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bookmarkStart w:id="20" w:name="_GoBack"/>
      <w:bookmarkEnd w:id="20"/>
      <w:r>
        <w:rPr>
          <w:rFonts w:ascii="黑体" w:hAnsi="黑体" w:eastAsia="黑体" w:cs="黑体"/>
          <w:b/>
          <w:color w:val="000000"/>
          <w:sz w:val="44"/>
        </w:rPr>
        <w:t>2025年部门预算信息公开目录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4</w:t>
      </w:r>
      <w:r>
        <w:fldChar w:fldCharType="end"/>
      </w:r>
      <w:r>
        <w:fldChar w:fldCharType="end"/>
      </w:r>
    </w:p>
    <w:p>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5</w:t>
      </w:r>
      <w:r>
        <w:fldChar w:fldCharType="end"/>
      </w:r>
      <w:r>
        <w:fldChar w:fldCharType="end"/>
      </w:r>
    </w:p>
    <w:p>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7</w:t>
      </w:r>
      <w:r>
        <w:fldChar w:fldCharType="end"/>
      </w:r>
      <w:r>
        <w:fldChar w:fldCharType="end"/>
      </w:r>
    </w:p>
    <w:p>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8</w:t>
      </w:r>
      <w:r>
        <w:fldChar w:fldCharType="end"/>
      </w:r>
      <w:r>
        <w:fldChar w:fldCharType="end"/>
      </w:r>
    </w:p>
    <w:p>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9</w:t>
      </w:r>
      <w:r>
        <w:fldChar w:fldCharType="end"/>
      </w:r>
      <w:r>
        <w:fldChar w:fldCharType="end"/>
      </w:r>
    </w:p>
    <w:p>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10</w:t>
      </w:r>
      <w:r>
        <w:fldChar w:fldCharType="end"/>
      </w:r>
      <w:r>
        <w:fldChar w:fldCharType="end"/>
      </w:r>
    </w:p>
    <w:p>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11</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13</w:t>
      </w:r>
      <w:r>
        <w:fldChar w:fldCharType="end"/>
      </w:r>
      <w:r>
        <w:fldChar w:fldCharType="end"/>
      </w:r>
    </w:p>
    <w:p>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14</w:t>
      </w:r>
      <w:r>
        <w:fldChar w:fldCharType="end"/>
      </w:r>
      <w:r>
        <w:fldChar w:fldCharType="end"/>
      </w:r>
    </w:p>
    <w:p>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21</w:t>
      </w:r>
      <w:r>
        <w:fldChar w:fldCharType="end"/>
      </w:r>
      <w:r>
        <w:fldChar w:fldCharType="end"/>
      </w:r>
    </w:p>
    <w:p>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22</w:t>
      </w:r>
      <w:r>
        <w:fldChar w:fldCharType="end"/>
      </w:r>
      <w:r>
        <w:fldChar w:fldCharType="end"/>
      </w:r>
    </w:p>
    <w:p>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27</w:t>
      </w:r>
      <w:r>
        <w:fldChar w:fldCharType="end"/>
      </w:r>
      <w:r>
        <w:fldChar w:fldCharType="end"/>
      </w:r>
    </w:p>
    <w:p>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27</w:t>
      </w:r>
      <w:r>
        <w:fldChar w:fldCharType="end"/>
      </w:r>
      <w:r>
        <w:fldChar w:fldCharType="end"/>
      </w:r>
    </w:p>
    <w:p>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27</w:t>
      </w:r>
      <w:r>
        <w:fldChar w:fldCharType="end"/>
      </w:r>
      <w:r>
        <w:fldChar w:fldCharType="end"/>
      </w:r>
    </w:p>
    <w:p>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28</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131中国人民政治协商会议魏县委员会</w:t>
            </w:r>
          </w:p>
        </w:tc>
        <w:tc>
          <w:tcPr>
            <w:tcW w:w="2126" w:type="dxa"/>
            <w:tcBorders>
              <w:top w:val="single" w:color="FFFFFF" w:sz="6" w:space="0"/>
              <w:left w:val="single" w:color="FFFFFF" w:sz="6" w:space="0"/>
              <w:right w:val="single" w:color="FFFFFF" w:sz="6" w:space="0"/>
            </w:tcBorders>
            <w:vAlign w:val="center"/>
          </w:tcPr>
          <w:p>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500.55</w:t>
            </w:r>
          </w:p>
        </w:tc>
        <w:tc>
          <w:tcPr>
            <w:tcW w:w="4535" w:type="dxa"/>
            <w:vAlign w:val="center"/>
          </w:tcPr>
          <w:p>
            <w:pPr>
              <w:pStyle w:val="13"/>
            </w:pPr>
            <w:r>
              <w:t>一、一般公共服务支出</w:t>
            </w:r>
          </w:p>
        </w:tc>
        <w:tc>
          <w:tcPr>
            <w:tcW w:w="2126" w:type="dxa"/>
            <w:vAlign w:val="center"/>
          </w:tcPr>
          <w:p>
            <w:pPr>
              <w:pStyle w:val="12"/>
            </w:pPr>
            <w:r>
              <w:t>382.33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104.59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13.63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三十一、人行科目</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500.55</w:t>
            </w:r>
          </w:p>
        </w:tc>
        <w:tc>
          <w:tcPr>
            <w:tcW w:w="4535" w:type="dxa"/>
            <w:vAlign w:val="center"/>
          </w:tcPr>
          <w:p>
            <w:pPr>
              <w:pStyle w:val="15"/>
            </w:pPr>
            <w:r>
              <w:t>本年支出合计</w:t>
            </w:r>
          </w:p>
        </w:tc>
        <w:tc>
          <w:tcPr>
            <w:tcW w:w="2126" w:type="dxa"/>
            <w:vAlign w:val="center"/>
          </w:tcPr>
          <w:p>
            <w:pPr>
              <w:pStyle w:val="16"/>
            </w:pPr>
            <w:r>
              <w:t>500.55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500.55</w:t>
            </w:r>
          </w:p>
        </w:tc>
        <w:tc>
          <w:tcPr>
            <w:tcW w:w="4535" w:type="dxa"/>
            <w:vAlign w:val="center"/>
          </w:tcPr>
          <w:p>
            <w:pPr>
              <w:pStyle w:val="15"/>
            </w:pPr>
            <w:r>
              <w:t>支出总计</w:t>
            </w:r>
          </w:p>
        </w:tc>
        <w:tc>
          <w:tcPr>
            <w:tcW w:w="2126" w:type="dxa"/>
            <w:vAlign w:val="center"/>
          </w:tcPr>
          <w:p>
            <w:pPr>
              <w:pStyle w:val="16"/>
            </w:pPr>
            <w:r>
              <w:t>500.55</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131中国人民政治协商会议魏县委员会</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500.55</w:t>
            </w:r>
          </w:p>
        </w:tc>
        <w:tc>
          <w:tcPr>
            <w:tcW w:w="1134" w:type="dxa"/>
            <w:vAlign w:val="center"/>
          </w:tcPr>
          <w:p>
            <w:pPr>
              <w:pStyle w:val="16"/>
            </w:pPr>
            <w:r>
              <w:t>500.55</w:t>
            </w:r>
          </w:p>
        </w:tc>
        <w:tc>
          <w:tcPr>
            <w:tcW w:w="1134" w:type="dxa"/>
            <w:vAlign w:val="center"/>
          </w:tcPr>
          <w:p>
            <w:pPr>
              <w:pStyle w:val="16"/>
            </w:pPr>
            <w:r>
              <w:t>500.55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201</w:t>
            </w:r>
          </w:p>
        </w:tc>
        <w:tc>
          <w:tcPr>
            <w:tcW w:w="1559" w:type="dxa"/>
            <w:vAlign w:val="center"/>
          </w:tcPr>
          <w:p>
            <w:pPr>
              <w:pStyle w:val="13"/>
            </w:pPr>
            <w:r>
              <w:t>一般公共服务支出</w:t>
            </w:r>
          </w:p>
        </w:tc>
        <w:tc>
          <w:tcPr>
            <w:tcW w:w="1134" w:type="dxa"/>
            <w:vAlign w:val="center"/>
          </w:tcPr>
          <w:p>
            <w:pPr>
              <w:pStyle w:val="12"/>
            </w:pPr>
            <w:r>
              <w:t>382.33</w:t>
            </w:r>
          </w:p>
        </w:tc>
        <w:tc>
          <w:tcPr>
            <w:tcW w:w="1134" w:type="dxa"/>
            <w:vAlign w:val="center"/>
          </w:tcPr>
          <w:p>
            <w:pPr>
              <w:pStyle w:val="12"/>
            </w:pPr>
            <w:r>
              <w:t>382.33</w:t>
            </w:r>
          </w:p>
        </w:tc>
        <w:tc>
          <w:tcPr>
            <w:tcW w:w="1134" w:type="dxa"/>
            <w:vAlign w:val="center"/>
          </w:tcPr>
          <w:p>
            <w:pPr>
              <w:pStyle w:val="12"/>
            </w:pPr>
            <w:r>
              <w:t>382.33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20102</w:t>
            </w:r>
          </w:p>
        </w:tc>
        <w:tc>
          <w:tcPr>
            <w:tcW w:w="1559" w:type="dxa"/>
            <w:vAlign w:val="center"/>
          </w:tcPr>
          <w:p>
            <w:pPr>
              <w:pStyle w:val="13"/>
            </w:pPr>
            <w:r>
              <w:t>政协事务</w:t>
            </w:r>
          </w:p>
        </w:tc>
        <w:tc>
          <w:tcPr>
            <w:tcW w:w="1134" w:type="dxa"/>
            <w:vAlign w:val="center"/>
          </w:tcPr>
          <w:p>
            <w:pPr>
              <w:pStyle w:val="12"/>
            </w:pPr>
            <w:r>
              <w:t>382.33</w:t>
            </w:r>
          </w:p>
        </w:tc>
        <w:tc>
          <w:tcPr>
            <w:tcW w:w="1134" w:type="dxa"/>
            <w:vAlign w:val="center"/>
          </w:tcPr>
          <w:p>
            <w:pPr>
              <w:pStyle w:val="12"/>
            </w:pPr>
            <w:r>
              <w:t>382.33</w:t>
            </w:r>
          </w:p>
        </w:tc>
        <w:tc>
          <w:tcPr>
            <w:tcW w:w="1134" w:type="dxa"/>
            <w:vAlign w:val="center"/>
          </w:tcPr>
          <w:p>
            <w:pPr>
              <w:pStyle w:val="12"/>
            </w:pPr>
            <w:r>
              <w:t>382.33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2010201</w:t>
            </w:r>
          </w:p>
        </w:tc>
        <w:tc>
          <w:tcPr>
            <w:tcW w:w="1559" w:type="dxa"/>
            <w:vAlign w:val="center"/>
          </w:tcPr>
          <w:p>
            <w:pPr>
              <w:pStyle w:val="13"/>
            </w:pPr>
            <w:r>
              <w:t>行政运行</w:t>
            </w:r>
          </w:p>
        </w:tc>
        <w:tc>
          <w:tcPr>
            <w:tcW w:w="1134" w:type="dxa"/>
            <w:vAlign w:val="center"/>
          </w:tcPr>
          <w:p>
            <w:pPr>
              <w:pStyle w:val="12"/>
            </w:pPr>
            <w:r>
              <w:t>309.33</w:t>
            </w:r>
          </w:p>
        </w:tc>
        <w:tc>
          <w:tcPr>
            <w:tcW w:w="1134" w:type="dxa"/>
            <w:vAlign w:val="center"/>
          </w:tcPr>
          <w:p>
            <w:pPr>
              <w:pStyle w:val="12"/>
            </w:pPr>
            <w:r>
              <w:t>309.33</w:t>
            </w:r>
          </w:p>
        </w:tc>
        <w:tc>
          <w:tcPr>
            <w:tcW w:w="1134" w:type="dxa"/>
            <w:vAlign w:val="center"/>
          </w:tcPr>
          <w:p>
            <w:pPr>
              <w:pStyle w:val="12"/>
            </w:pPr>
            <w:r>
              <w:t>309.33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2010202</w:t>
            </w:r>
          </w:p>
        </w:tc>
        <w:tc>
          <w:tcPr>
            <w:tcW w:w="1559" w:type="dxa"/>
            <w:vAlign w:val="center"/>
          </w:tcPr>
          <w:p>
            <w:pPr>
              <w:pStyle w:val="13"/>
            </w:pPr>
            <w:r>
              <w:t>一般行政管理事务</w:t>
            </w:r>
          </w:p>
        </w:tc>
        <w:tc>
          <w:tcPr>
            <w:tcW w:w="1134" w:type="dxa"/>
            <w:vAlign w:val="center"/>
          </w:tcPr>
          <w:p>
            <w:pPr>
              <w:pStyle w:val="12"/>
            </w:pPr>
            <w:r>
              <w:t>20.00</w:t>
            </w:r>
          </w:p>
        </w:tc>
        <w:tc>
          <w:tcPr>
            <w:tcW w:w="1134" w:type="dxa"/>
            <w:vAlign w:val="center"/>
          </w:tcPr>
          <w:p>
            <w:pPr>
              <w:pStyle w:val="12"/>
            </w:pPr>
            <w:r>
              <w:t>20.00</w:t>
            </w:r>
          </w:p>
        </w:tc>
        <w:tc>
          <w:tcPr>
            <w:tcW w:w="1134" w:type="dxa"/>
            <w:vAlign w:val="center"/>
          </w:tcPr>
          <w:p>
            <w:pPr>
              <w:pStyle w:val="12"/>
            </w:pPr>
            <w:r>
              <w:t>20.00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2010204</w:t>
            </w:r>
          </w:p>
        </w:tc>
        <w:tc>
          <w:tcPr>
            <w:tcW w:w="1559" w:type="dxa"/>
            <w:vAlign w:val="center"/>
          </w:tcPr>
          <w:p>
            <w:pPr>
              <w:pStyle w:val="13"/>
            </w:pPr>
            <w:r>
              <w:t>政协会议</w:t>
            </w:r>
          </w:p>
        </w:tc>
        <w:tc>
          <w:tcPr>
            <w:tcW w:w="1134" w:type="dxa"/>
            <w:vAlign w:val="center"/>
          </w:tcPr>
          <w:p>
            <w:pPr>
              <w:pStyle w:val="12"/>
            </w:pPr>
            <w:r>
              <w:t>42.00</w:t>
            </w:r>
          </w:p>
        </w:tc>
        <w:tc>
          <w:tcPr>
            <w:tcW w:w="1134" w:type="dxa"/>
            <w:vAlign w:val="center"/>
          </w:tcPr>
          <w:p>
            <w:pPr>
              <w:pStyle w:val="12"/>
            </w:pPr>
            <w:r>
              <w:t>42.00</w:t>
            </w:r>
          </w:p>
        </w:tc>
        <w:tc>
          <w:tcPr>
            <w:tcW w:w="1134" w:type="dxa"/>
            <w:vAlign w:val="center"/>
          </w:tcPr>
          <w:p>
            <w:pPr>
              <w:pStyle w:val="12"/>
            </w:pPr>
            <w:r>
              <w:t>42.00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2010206</w:t>
            </w:r>
          </w:p>
        </w:tc>
        <w:tc>
          <w:tcPr>
            <w:tcW w:w="1559" w:type="dxa"/>
            <w:vAlign w:val="center"/>
          </w:tcPr>
          <w:p>
            <w:pPr>
              <w:pStyle w:val="13"/>
            </w:pPr>
            <w:r>
              <w:t>参政议政</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104.59</w:t>
            </w:r>
          </w:p>
        </w:tc>
        <w:tc>
          <w:tcPr>
            <w:tcW w:w="1134" w:type="dxa"/>
            <w:vAlign w:val="center"/>
          </w:tcPr>
          <w:p>
            <w:pPr>
              <w:pStyle w:val="12"/>
            </w:pPr>
            <w:r>
              <w:t>104.59</w:t>
            </w:r>
          </w:p>
        </w:tc>
        <w:tc>
          <w:tcPr>
            <w:tcW w:w="1134" w:type="dxa"/>
            <w:vAlign w:val="center"/>
          </w:tcPr>
          <w:p>
            <w:pPr>
              <w:pStyle w:val="12"/>
            </w:pPr>
            <w:r>
              <w:t>104.59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104.59</w:t>
            </w:r>
          </w:p>
        </w:tc>
        <w:tc>
          <w:tcPr>
            <w:tcW w:w="1134" w:type="dxa"/>
            <w:vAlign w:val="center"/>
          </w:tcPr>
          <w:p>
            <w:pPr>
              <w:pStyle w:val="12"/>
            </w:pPr>
            <w:r>
              <w:t>104.59</w:t>
            </w:r>
          </w:p>
        </w:tc>
        <w:tc>
          <w:tcPr>
            <w:tcW w:w="1134" w:type="dxa"/>
            <w:vAlign w:val="center"/>
          </w:tcPr>
          <w:p>
            <w:pPr>
              <w:pStyle w:val="12"/>
            </w:pPr>
            <w:r>
              <w:t>104.59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2080501</w:t>
            </w:r>
          </w:p>
        </w:tc>
        <w:tc>
          <w:tcPr>
            <w:tcW w:w="1559" w:type="dxa"/>
            <w:vAlign w:val="center"/>
          </w:tcPr>
          <w:p>
            <w:pPr>
              <w:pStyle w:val="13"/>
            </w:pPr>
            <w:r>
              <w:t>行政单位离退休</w:t>
            </w:r>
          </w:p>
        </w:tc>
        <w:tc>
          <w:tcPr>
            <w:tcW w:w="1134" w:type="dxa"/>
            <w:vAlign w:val="center"/>
          </w:tcPr>
          <w:p>
            <w:pPr>
              <w:pStyle w:val="12"/>
            </w:pPr>
            <w:r>
              <w:t>44.99</w:t>
            </w:r>
          </w:p>
        </w:tc>
        <w:tc>
          <w:tcPr>
            <w:tcW w:w="1134" w:type="dxa"/>
            <w:vAlign w:val="center"/>
          </w:tcPr>
          <w:p>
            <w:pPr>
              <w:pStyle w:val="12"/>
            </w:pPr>
            <w:r>
              <w:t>44.99</w:t>
            </w:r>
          </w:p>
        </w:tc>
        <w:tc>
          <w:tcPr>
            <w:tcW w:w="1134" w:type="dxa"/>
            <w:vAlign w:val="center"/>
          </w:tcPr>
          <w:p>
            <w:pPr>
              <w:pStyle w:val="12"/>
            </w:pPr>
            <w:r>
              <w:t>44.99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39.73</w:t>
            </w:r>
          </w:p>
        </w:tc>
        <w:tc>
          <w:tcPr>
            <w:tcW w:w="1134" w:type="dxa"/>
            <w:vAlign w:val="center"/>
          </w:tcPr>
          <w:p>
            <w:pPr>
              <w:pStyle w:val="12"/>
            </w:pPr>
            <w:r>
              <w:t>39.73</w:t>
            </w:r>
          </w:p>
        </w:tc>
        <w:tc>
          <w:tcPr>
            <w:tcW w:w="1134" w:type="dxa"/>
            <w:vAlign w:val="center"/>
          </w:tcPr>
          <w:p>
            <w:pPr>
              <w:pStyle w:val="12"/>
            </w:pPr>
            <w:r>
              <w:t>39.73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2080506</w:t>
            </w:r>
          </w:p>
        </w:tc>
        <w:tc>
          <w:tcPr>
            <w:tcW w:w="1559" w:type="dxa"/>
            <w:vAlign w:val="center"/>
          </w:tcPr>
          <w:p>
            <w:pPr>
              <w:pStyle w:val="13"/>
            </w:pPr>
            <w:r>
              <w:t>机关事业单位职业年金缴费支出</w:t>
            </w:r>
          </w:p>
        </w:tc>
        <w:tc>
          <w:tcPr>
            <w:tcW w:w="1134" w:type="dxa"/>
            <w:vAlign w:val="center"/>
          </w:tcPr>
          <w:p>
            <w:pPr>
              <w:pStyle w:val="12"/>
            </w:pPr>
            <w:r>
              <w:t>19.87</w:t>
            </w:r>
          </w:p>
        </w:tc>
        <w:tc>
          <w:tcPr>
            <w:tcW w:w="1134" w:type="dxa"/>
            <w:vAlign w:val="center"/>
          </w:tcPr>
          <w:p>
            <w:pPr>
              <w:pStyle w:val="12"/>
            </w:pPr>
            <w:r>
              <w:t>19.87</w:t>
            </w:r>
          </w:p>
        </w:tc>
        <w:tc>
          <w:tcPr>
            <w:tcW w:w="1134" w:type="dxa"/>
            <w:vAlign w:val="center"/>
          </w:tcPr>
          <w:p>
            <w:pPr>
              <w:pStyle w:val="12"/>
            </w:pPr>
            <w:r>
              <w:t>19.87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13.63</w:t>
            </w:r>
          </w:p>
        </w:tc>
        <w:tc>
          <w:tcPr>
            <w:tcW w:w="1134" w:type="dxa"/>
            <w:vAlign w:val="center"/>
          </w:tcPr>
          <w:p>
            <w:pPr>
              <w:pStyle w:val="12"/>
            </w:pPr>
            <w:r>
              <w:t>13.63</w:t>
            </w:r>
          </w:p>
        </w:tc>
        <w:tc>
          <w:tcPr>
            <w:tcW w:w="1134" w:type="dxa"/>
            <w:vAlign w:val="center"/>
          </w:tcPr>
          <w:p>
            <w:pPr>
              <w:pStyle w:val="12"/>
            </w:pPr>
            <w:r>
              <w:t>13.63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21012</w:t>
            </w:r>
          </w:p>
        </w:tc>
        <w:tc>
          <w:tcPr>
            <w:tcW w:w="1559" w:type="dxa"/>
            <w:vAlign w:val="center"/>
          </w:tcPr>
          <w:p>
            <w:pPr>
              <w:pStyle w:val="13"/>
            </w:pPr>
            <w:r>
              <w:t>财政对基本医疗保险基金的补助</w:t>
            </w:r>
          </w:p>
        </w:tc>
        <w:tc>
          <w:tcPr>
            <w:tcW w:w="1134" w:type="dxa"/>
            <w:vAlign w:val="center"/>
          </w:tcPr>
          <w:p>
            <w:pPr>
              <w:pStyle w:val="12"/>
            </w:pPr>
            <w:r>
              <w:t>13.63</w:t>
            </w:r>
          </w:p>
        </w:tc>
        <w:tc>
          <w:tcPr>
            <w:tcW w:w="1134" w:type="dxa"/>
            <w:vAlign w:val="center"/>
          </w:tcPr>
          <w:p>
            <w:pPr>
              <w:pStyle w:val="12"/>
            </w:pPr>
            <w:r>
              <w:t>13.63</w:t>
            </w:r>
          </w:p>
        </w:tc>
        <w:tc>
          <w:tcPr>
            <w:tcW w:w="1134" w:type="dxa"/>
            <w:vAlign w:val="center"/>
          </w:tcPr>
          <w:p>
            <w:pPr>
              <w:pStyle w:val="12"/>
            </w:pPr>
            <w:r>
              <w:t>13.63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2101201</w:t>
            </w:r>
          </w:p>
        </w:tc>
        <w:tc>
          <w:tcPr>
            <w:tcW w:w="1559" w:type="dxa"/>
            <w:vAlign w:val="center"/>
          </w:tcPr>
          <w:p>
            <w:pPr>
              <w:pStyle w:val="13"/>
            </w:pPr>
            <w:r>
              <w:t>财政对职工基本医疗保险基金的补助</w:t>
            </w:r>
          </w:p>
        </w:tc>
        <w:tc>
          <w:tcPr>
            <w:tcW w:w="1134" w:type="dxa"/>
            <w:vAlign w:val="center"/>
          </w:tcPr>
          <w:p>
            <w:pPr>
              <w:pStyle w:val="12"/>
            </w:pPr>
            <w:r>
              <w:t>13.63</w:t>
            </w:r>
          </w:p>
        </w:tc>
        <w:tc>
          <w:tcPr>
            <w:tcW w:w="1134" w:type="dxa"/>
            <w:vAlign w:val="center"/>
          </w:tcPr>
          <w:p>
            <w:pPr>
              <w:pStyle w:val="12"/>
            </w:pPr>
            <w:r>
              <w:t>13.63</w:t>
            </w:r>
          </w:p>
        </w:tc>
        <w:tc>
          <w:tcPr>
            <w:tcW w:w="1134" w:type="dxa"/>
            <w:vAlign w:val="center"/>
          </w:tcPr>
          <w:p>
            <w:pPr>
              <w:pStyle w:val="12"/>
            </w:pPr>
            <w:r>
              <w:t>13.63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131中国人民政治协商会议魏县委员会</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500.55</w:t>
            </w:r>
          </w:p>
        </w:tc>
        <w:tc>
          <w:tcPr>
            <w:tcW w:w="1361" w:type="dxa"/>
            <w:vAlign w:val="center"/>
          </w:tcPr>
          <w:p>
            <w:pPr>
              <w:pStyle w:val="16"/>
            </w:pPr>
            <w:r>
              <w:t>349.55</w:t>
            </w:r>
          </w:p>
        </w:tc>
        <w:tc>
          <w:tcPr>
            <w:tcW w:w="1361" w:type="dxa"/>
            <w:vAlign w:val="center"/>
          </w:tcPr>
          <w:p>
            <w:pPr>
              <w:pStyle w:val="16"/>
            </w:pPr>
            <w:r>
              <w:t>151.00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201</w:t>
            </w:r>
          </w:p>
        </w:tc>
        <w:tc>
          <w:tcPr>
            <w:tcW w:w="4535" w:type="dxa"/>
            <w:vAlign w:val="center"/>
          </w:tcPr>
          <w:p>
            <w:pPr>
              <w:pStyle w:val="13"/>
            </w:pPr>
            <w:r>
              <w:t>一般公共服务支出</w:t>
            </w:r>
          </w:p>
        </w:tc>
        <w:tc>
          <w:tcPr>
            <w:tcW w:w="1361" w:type="dxa"/>
            <w:vAlign w:val="center"/>
          </w:tcPr>
          <w:p>
            <w:pPr>
              <w:pStyle w:val="12"/>
            </w:pPr>
            <w:r>
              <w:t>382.33</w:t>
            </w:r>
          </w:p>
        </w:tc>
        <w:tc>
          <w:tcPr>
            <w:tcW w:w="1361" w:type="dxa"/>
            <w:vAlign w:val="center"/>
          </w:tcPr>
          <w:p>
            <w:pPr>
              <w:pStyle w:val="12"/>
            </w:pPr>
            <w:r>
              <w:t>231.33</w:t>
            </w:r>
          </w:p>
        </w:tc>
        <w:tc>
          <w:tcPr>
            <w:tcW w:w="1361" w:type="dxa"/>
            <w:vAlign w:val="center"/>
          </w:tcPr>
          <w:p>
            <w:pPr>
              <w:pStyle w:val="12"/>
            </w:pPr>
            <w:r>
              <w:t>151.00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20102</w:t>
            </w:r>
          </w:p>
        </w:tc>
        <w:tc>
          <w:tcPr>
            <w:tcW w:w="4535" w:type="dxa"/>
            <w:vAlign w:val="center"/>
          </w:tcPr>
          <w:p>
            <w:pPr>
              <w:pStyle w:val="13"/>
            </w:pPr>
            <w:r>
              <w:t>政协事务</w:t>
            </w:r>
          </w:p>
        </w:tc>
        <w:tc>
          <w:tcPr>
            <w:tcW w:w="1361" w:type="dxa"/>
            <w:vAlign w:val="center"/>
          </w:tcPr>
          <w:p>
            <w:pPr>
              <w:pStyle w:val="12"/>
            </w:pPr>
            <w:r>
              <w:t>382.33</w:t>
            </w:r>
          </w:p>
        </w:tc>
        <w:tc>
          <w:tcPr>
            <w:tcW w:w="1361" w:type="dxa"/>
            <w:vAlign w:val="center"/>
          </w:tcPr>
          <w:p>
            <w:pPr>
              <w:pStyle w:val="12"/>
            </w:pPr>
            <w:r>
              <w:t>231.33</w:t>
            </w:r>
          </w:p>
        </w:tc>
        <w:tc>
          <w:tcPr>
            <w:tcW w:w="1361" w:type="dxa"/>
            <w:vAlign w:val="center"/>
          </w:tcPr>
          <w:p>
            <w:pPr>
              <w:pStyle w:val="12"/>
            </w:pPr>
            <w:r>
              <w:t>151.00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2010201</w:t>
            </w:r>
          </w:p>
        </w:tc>
        <w:tc>
          <w:tcPr>
            <w:tcW w:w="4535" w:type="dxa"/>
            <w:vAlign w:val="center"/>
          </w:tcPr>
          <w:p>
            <w:pPr>
              <w:pStyle w:val="13"/>
            </w:pPr>
            <w:r>
              <w:t>行政运行</w:t>
            </w:r>
          </w:p>
        </w:tc>
        <w:tc>
          <w:tcPr>
            <w:tcW w:w="1361" w:type="dxa"/>
            <w:vAlign w:val="center"/>
          </w:tcPr>
          <w:p>
            <w:pPr>
              <w:pStyle w:val="12"/>
            </w:pPr>
            <w:r>
              <w:t>309.33</w:t>
            </w:r>
          </w:p>
        </w:tc>
        <w:tc>
          <w:tcPr>
            <w:tcW w:w="1361" w:type="dxa"/>
            <w:vAlign w:val="center"/>
          </w:tcPr>
          <w:p>
            <w:pPr>
              <w:pStyle w:val="12"/>
            </w:pPr>
            <w:r>
              <w:t>231.33</w:t>
            </w:r>
          </w:p>
        </w:tc>
        <w:tc>
          <w:tcPr>
            <w:tcW w:w="1361" w:type="dxa"/>
            <w:vAlign w:val="center"/>
          </w:tcPr>
          <w:p>
            <w:pPr>
              <w:pStyle w:val="12"/>
            </w:pPr>
            <w:r>
              <w:t>78.00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2010202</w:t>
            </w:r>
          </w:p>
        </w:tc>
        <w:tc>
          <w:tcPr>
            <w:tcW w:w="4535" w:type="dxa"/>
            <w:vAlign w:val="center"/>
          </w:tcPr>
          <w:p>
            <w:pPr>
              <w:pStyle w:val="13"/>
            </w:pPr>
            <w:r>
              <w:t>一般行政管理事务</w:t>
            </w:r>
          </w:p>
        </w:tc>
        <w:tc>
          <w:tcPr>
            <w:tcW w:w="1361" w:type="dxa"/>
            <w:vAlign w:val="center"/>
          </w:tcPr>
          <w:p>
            <w:pPr>
              <w:pStyle w:val="12"/>
            </w:pPr>
            <w:r>
              <w:t>20.00</w:t>
            </w:r>
          </w:p>
        </w:tc>
        <w:tc>
          <w:tcPr>
            <w:tcW w:w="1361" w:type="dxa"/>
            <w:vAlign w:val="center"/>
          </w:tcPr>
          <w:p>
            <w:pPr>
              <w:pStyle w:val="12"/>
            </w:pPr>
          </w:p>
        </w:tc>
        <w:tc>
          <w:tcPr>
            <w:tcW w:w="1361" w:type="dxa"/>
            <w:vAlign w:val="center"/>
          </w:tcPr>
          <w:p>
            <w:pPr>
              <w:pStyle w:val="12"/>
            </w:pPr>
            <w:r>
              <w:t>20.00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2010204</w:t>
            </w:r>
          </w:p>
        </w:tc>
        <w:tc>
          <w:tcPr>
            <w:tcW w:w="4535" w:type="dxa"/>
            <w:vAlign w:val="center"/>
          </w:tcPr>
          <w:p>
            <w:pPr>
              <w:pStyle w:val="13"/>
            </w:pPr>
            <w:r>
              <w:t>政协会议</w:t>
            </w:r>
          </w:p>
        </w:tc>
        <w:tc>
          <w:tcPr>
            <w:tcW w:w="1361" w:type="dxa"/>
            <w:vAlign w:val="center"/>
          </w:tcPr>
          <w:p>
            <w:pPr>
              <w:pStyle w:val="12"/>
            </w:pPr>
            <w:r>
              <w:t>42.00</w:t>
            </w:r>
          </w:p>
        </w:tc>
        <w:tc>
          <w:tcPr>
            <w:tcW w:w="1361" w:type="dxa"/>
            <w:vAlign w:val="center"/>
          </w:tcPr>
          <w:p>
            <w:pPr>
              <w:pStyle w:val="12"/>
            </w:pPr>
          </w:p>
        </w:tc>
        <w:tc>
          <w:tcPr>
            <w:tcW w:w="1361" w:type="dxa"/>
            <w:vAlign w:val="center"/>
          </w:tcPr>
          <w:p>
            <w:pPr>
              <w:pStyle w:val="12"/>
            </w:pPr>
            <w:r>
              <w:t>42.00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2010206</w:t>
            </w:r>
          </w:p>
        </w:tc>
        <w:tc>
          <w:tcPr>
            <w:tcW w:w="4535" w:type="dxa"/>
            <w:vAlign w:val="center"/>
          </w:tcPr>
          <w:p>
            <w:pPr>
              <w:pStyle w:val="13"/>
            </w:pPr>
            <w:r>
              <w:t>参政议政</w:t>
            </w:r>
          </w:p>
        </w:tc>
        <w:tc>
          <w:tcPr>
            <w:tcW w:w="1361" w:type="dxa"/>
            <w:vAlign w:val="center"/>
          </w:tcPr>
          <w:p>
            <w:pPr>
              <w:pStyle w:val="12"/>
            </w:pPr>
            <w:r>
              <w:t>11.00</w:t>
            </w:r>
          </w:p>
        </w:tc>
        <w:tc>
          <w:tcPr>
            <w:tcW w:w="1361" w:type="dxa"/>
            <w:vAlign w:val="center"/>
          </w:tcPr>
          <w:p>
            <w:pPr>
              <w:pStyle w:val="12"/>
            </w:pPr>
          </w:p>
        </w:tc>
        <w:tc>
          <w:tcPr>
            <w:tcW w:w="1361" w:type="dxa"/>
            <w:vAlign w:val="center"/>
          </w:tcPr>
          <w:p>
            <w:pPr>
              <w:pStyle w:val="12"/>
            </w:pPr>
            <w:r>
              <w:t>11.00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104.59</w:t>
            </w:r>
          </w:p>
        </w:tc>
        <w:tc>
          <w:tcPr>
            <w:tcW w:w="1361" w:type="dxa"/>
            <w:vAlign w:val="center"/>
          </w:tcPr>
          <w:p>
            <w:pPr>
              <w:pStyle w:val="12"/>
            </w:pPr>
            <w:r>
              <w:t>104.59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104.59</w:t>
            </w:r>
          </w:p>
        </w:tc>
        <w:tc>
          <w:tcPr>
            <w:tcW w:w="1361" w:type="dxa"/>
            <w:vAlign w:val="center"/>
          </w:tcPr>
          <w:p>
            <w:pPr>
              <w:pStyle w:val="12"/>
            </w:pPr>
            <w:r>
              <w:t>104.59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2080501</w:t>
            </w:r>
          </w:p>
        </w:tc>
        <w:tc>
          <w:tcPr>
            <w:tcW w:w="4535" w:type="dxa"/>
            <w:vAlign w:val="center"/>
          </w:tcPr>
          <w:p>
            <w:pPr>
              <w:pStyle w:val="13"/>
            </w:pPr>
            <w:r>
              <w:t>行政单位离退休</w:t>
            </w:r>
          </w:p>
        </w:tc>
        <w:tc>
          <w:tcPr>
            <w:tcW w:w="1361" w:type="dxa"/>
            <w:vAlign w:val="center"/>
          </w:tcPr>
          <w:p>
            <w:pPr>
              <w:pStyle w:val="12"/>
            </w:pPr>
            <w:r>
              <w:t>44.99</w:t>
            </w:r>
          </w:p>
        </w:tc>
        <w:tc>
          <w:tcPr>
            <w:tcW w:w="1361" w:type="dxa"/>
            <w:vAlign w:val="center"/>
          </w:tcPr>
          <w:p>
            <w:pPr>
              <w:pStyle w:val="12"/>
            </w:pPr>
            <w:r>
              <w:t>44.99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39.73</w:t>
            </w:r>
          </w:p>
        </w:tc>
        <w:tc>
          <w:tcPr>
            <w:tcW w:w="1361" w:type="dxa"/>
            <w:vAlign w:val="center"/>
          </w:tcPr>
          <w:p>
            <w:pPr>
              <w:pStyle w:val="12"/>
            </w:pPr>
            <w:r>
              <w:t>39.73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2080506</w:t>
            </w:r>
          </w:p>
        </w:tc>
        <w:tc>
          <w:tcPr>
            <w:tcW w:w="4535" w:type="dxa"/>
            <w:vAlign w:val="center"/>
          </w:tcPr>
          <w:p>
            <w:pPr>
              <w:pStyle w:val="13"/>
            </w:pPr>
            <w:r>
              <w:t>机关事业单位职业年金缴费支出</w:t>
            </w:r>
          </w:p>
        </w:tc>
        <w:tc>
          <w:tcPr>
            <w:tcW w:w="1361" w:type="dxa"/>
            <w:vAlign w:val="center"/>
          </w:tcPr>
          <w:p>
            <w:pPr>
              <w:pStyle w:val="12"/>
            </w:pPr>
            <w:r>
              <w:t>19.87</w:t>
            </w:r>
          </w:p>
        </w:tc>
        <w:tc>
          <w:tcPr>
            <w:tcW w:w="1361" w:type="dxa"/>
            <w:vAlign w:val="center"/>
          </w:tcPr>
          <w:p>
            <w:pPr>
              <w:pStyle w:val="12"/>
            </w:pPr>
            <w:r>
              <w:t>19.87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13.63</w:t>
            </w:r>
          </w:p>
        </w:tc>
        <w:tc>
          <w:tcPr>
            <w:tcW w:w="1361" w:type="dxa"/>
            <w:vAlign w:val="center"/>
          </w:tcPr>
          <w:p>
            <w:pPr>
              <w:pStyle w:val="12"/>
            </w:pPr>
            <w:r>
              <w:t>13.63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21012</w:t>
            </w:r>
          </w:p>
        </w:tc>
        <w:tc>
          <w:tcPr>
            <w:tcW w:w="4535" w:type="dxa"/>
            <w:vAlign w:val="center"/>
          </w:tcPr>
          <w:p>
            <w:pPr>
              <w:pStyle w:val="13"/>
            </w:pPr>
            <w:r>
              <w:t>财政对基本医疗保险基金的补助</w:t>
            </w:r>
          </w:p>
        </w:tc>
        <w:tc>
          <w:tcPr>
            <w:tcW w:w="1361" w:type="dxa"/>
            <w:vAlign w:val="center"/>
          </w:tcPr>
          <w:p>
            <w:pPr>
              <w:pStyle w:val="12"/>
            </w:pPr>
            <w:r>
              <w:t>13.63</w:t>
            </w:r>
          </w:p>
        </w:tc>
        <w:tc>
          <w:tcPr>
            <w:tcW w:w="1361" w:type="dxa"/>
            <w:vAlign w:val="center"/>
          </w:tcPr>
          <w:p>
            <w:pPr>
              <w:pStyle w:val="12"/>
            </w:pPr>
            <w:r>
              <w:t>13.63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2101201</w:t>
            </w:r>
          </w:p>
        </w:tc>
        <w:tc>
          <w:tcPr>
            <w:tcW w:w="4535" w:type="dxa"/>
            <w:vAlign w:val="center"/>
          </w:tcPr>
          <w:p>
            <w:pPr>
              <w:pStyle w:val="13"/>
            </w:pPr>
            <w:r>
              <w:t>财政对职工基本医疗保险基金的补助</w:t>
            </w:r>
          </w:p>
        </w:tc>
        <w:tc>
          <w:tcPr>
            <w:tcW w:w="1361" w:type="dxa"/>
            <w:vAlign w:val="center"/>
          </w:tcPr>
          <w:p>
            <w:pPr>
              <w:pStyle w:val="12"/>
            </w:pPr>
            <w:r>
              <w:t>13.63</w:t>
            </w:r>
          </w:p>
        </w:tc>
        <w:tc>
          <w:tcPr>
            <w:tcW w:w="1361" w:type="dxa"/>
            <w:vAlign w:val="center"/>
          </w:tcPr>
          <w:p>
            <w:pPr>
              <w:pStyle w:val="12"/>
            </w:pPr>
            <w:r>
              <w:t>13.63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131中国人民政治协商会议魏县委员会</w:t>
            </w:r>
          </w:p>
        </w:tc>
        <w:tc>
          <w:tcPr>
            <w:tcW w:w="3402" w:type="dxa"/>
            <w:tcBorders>
              <w:top w:val="single" w:color="FFFFFF" w:sz="6" w:space="0"/>
              <w:left w:val="single" w:color="FFFFFF" w:sz="6" w:space="0"/>
              <w:right w:val="single" w:color="FFFFFF" w:sz="6" w:space="0"/>
            </w:tcBorders>
            <w:vAlign w:val="center"/>
          </w:tcPr>
          <w:p>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500.55</w:t>
            </w:r>
          </w:p>
        </w:tc>
        <w:tc>
          <w:tcPr>
            <w:tcW w:w="3402" w:type="dxa"/>
            <w:vAlign w:val="center"/>
          </w:tcPr>
          <w:p>
            <w:pPr>
              <w:pStyle w:val="13"/>
            </w:pPr>
            <w:r>
              <w:t>一、一般公共服务支出</w:t>
            </w:r>
          </w:p>
        </w:tc>
        <w:tc>
          <w:tcPr>
            <w:tcW w:w="1474" w:type="dxa"/>
            <w:vAlign w:val="center"/>
          </w:tcPr>
          <w:p>
            <w:pPr>
              <w:pStyle w:val="12"/>
            </w:pPr>
            <w:r>
              <w:t>382.33</w:t>
            </w:r>
          </w:p>
        </w:tc>
        <w:tc>
          <w:tcPr>
            <w:tcW w:w="1474" w:type="dxa"/>
            <w:vAlign w:val="center"/>
          </w:tcPr>
          <w:p>
            <w:pPr>
              <w:pStyle w:val="12"/>
            </w:pPr>
            <w:r>
              <w:t>382.33</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104.59</w:t>
            </w:r>
          </w:p>
        </w:tc>
        <w:tc>
          <w:tcPr>
            <w:tcW w:w="1474" w:type="dxa"/>
            <w:vAlign w:val="center"/>
          </w:tcPr>
          <w:p>
            <w:pPr>
              <w:pStyle w:val="12"/>
            </w:pPr>
            <w:r>
              <w:t>104.59</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13.63</w:t>
            </w:r>
          </w:p>
        </w:tc>
        <w:tc>
          <w:tcPr>
            <w:tcW w:w="1474" w:type="dxa"/>
            <w:vAlign w:val="center"/>
          </w:tcPr>
          <w:p>
            <w:pPr>
              <w:pStyle w:val="12"/>
            </w:pPr>
            <w:r>
              <w:t>13.63</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500.55</w:t>
            </w:r>
          </w:p>
        </w:tc>
        <w:tc>
          <w:tcPr>
            <w:tcW w:w="3402" w:type="dxa"/>
            <w:vAlign w:val="center"/>
          </w:tcPr>
          <w:p>
            <w:pPr>
              <w:pStyle w:val="15"/>
            </w:pPr>
            <w:r>
              <w:t>本年支出合计</w:t>
            </w:r>
          </w:p>
        </w:tc>
        <w:tc>
          <w:tcPr>
            <w:tcW w:w="1474" w:type="dxa"/>
            <w:vAlign w:val="center"/>
          </w:tcPr>
          <w:p>
            <w:pPr>
              <w:pStyle w:val="16"/>
            </w:pPr>
            <w:r>
              <w:t>500.55</w:t>
            </w:r>
          </w:p>
        </w:tc>
        <w:tc>
          <w:tcPr>
            <w:tcW w:w="1474" w:type="dxa"/>
            <w:vAlign w:val="center"/>
          </w:tcPr>
          <w:p>
            <w:pPr>
              <w:pStyle w:val="16"/>
            </w:pPr>
            <w:r>
              <w:t>500.55</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500.55</w:t>
            </w:r>
          </w:p>
        </w:tc>
        <w:tc>
          <w:tcPr>
            <w:tcW w:w="3402" w:type="dxa"/>
            <w:vAlign w:val="center"/>
          </w:tcPr>
          <w:p>
            <w:pPr>
              <w:pStyle w:val="15"/>
            </w:pPr>
            <w:r>
              <w:t>支出总计</w:t>
            </w:r>
          </w:p>
        </w:tc>
        <w:tc>
          <w:tcPr>
            <w:tcW w:w="1474" w:type="dxa"/>
            <w:vAlign w:val="center"/>
          </w:tcPr>
          <w:p>
            <w:pPr>
              <w:pStyle w:val="16"/>
            </w:pPr>
            <w:r>
              <w:t>500.55</w:t>
            </w:r>
          </w:p>
        </w:tc>
        <w:tc>
          <w:tcPr>
            <w:tcW w:w="1474" w:type="dxa"/>
            <w:vAlign w:val="center"/>
          </w:tcPr>
          <w:p>
            <w:pPr>
              <w:pStyle w:val="16"/>
            </w:pPr>
            <w:r>
              <w:t>500.55</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131中国人民政治协商会议魏县委员会</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500.55</w:t>
            </w:r>
          </w:p>
        </w:tc>
        <w:tc>
          <w:tcPr>
            <w:tcW w:w="2551" w:type="dxa"/>
            <w:vAlign w:val="center"/>
          </w:tcPr>
          <w:p>
            <w:pPr>
              <w:pStyle w:val="16"/>
            </w:pPr>
            <w:r>
              <w:t>349.55</w:t>
            </w:r>
          </w:p>
        </w:tc>
        <w:tc>
          <w:tcPr>
            <w:tcW w:w="2551" w:type="dxa"/>
            <w:vAlign w:val="center"/>
          </w:tcPr>
          <w:p>
            <w:pPr>
              <w:pStyle w:val="16"/>
            </w:pPr>
            <w:r>
              <w:t>151.00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201</w:t>
            </w:r>
          </w:p>
        </w:tc>
        <w:tc>
          <w:tcPr>
            <w:tcW w:w="4535" w:type="dxa"/>
            <w:vAlign w:val="center"/>
          </w:tcPr>
          <w:p>
            <w:pPr>
              <w:pStyle w:val="13"/>
            </w:pPr>
            <w:r>
              <w:t>一般公共服务支出</w:t>
            </w:r>
          </w:p>
        </w:tc>
        <w:tc>
          <w:tcPr>
            <w:tcW w:w="2551" w:type="dxa"/>
            <w:vAlign w:val="center"/>
          </w:tcPr>
          <w:p>
            <w:pPr>
              <w:pStyle w:val="12"/>
            </w:pPr>
            <w:r>
              <w:t>382.33</w:t>
            </w:r>
          </w:p>
        </w:tc>
        <w:tc>
          <w:tcPr>
            <w:tcW w:w="2551" w:type="dxa"/>
            <w:vAlign w:val="center"/>
          </w:tcPr>
          <w:p>
            <w:pPr>
              <w:pStyle w:val="12"/>
            </w:pPr>
            <w:r>
              <w:t>231.33</w:t>
            </w:r>
          </w:p>
        </w:tc>
        <w:tc>
          <w:tcPr>
            <w:tcW w:w="2551" w:type="dxa"/>
            <w:vAlign w:val="center"/>
          </w:tcPr>
          <w:p>
            <w:pPr>
              <w:pStyle w:val="12"/>
            </w:pPr>
            <w:r>
              <w:t>151.00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20102</w:t>
            </w:r>
          </w:p>
        </w:tc>
        <w:tc>
          <w:tcPr>
            <w:tcW w:w="4535" w:type="dxa"/>
            <w:vAlign w:val="center"/>
          </w:tcPr>
          <w:p>
            <w:pPr>
              <w:pStyle w:val="13"/>
            </w:pPr>
            <w:r>
              <w:t>政协事务</w:t>
            </w:r>
          </w:p>
        </w:tc>
        <w:tc>
          <w:tcPr>
            <w:tcW w:w="2551" w:type="dxa"/>
            <w:vAlign w:val="center"/>
          </w:tcPr>
          <w:p>
            <w:pPr>
              <w:pStyle w:val="12"/>
            </w:pPr>
            <w:r>
              <w:t>382.33</w:t>
            </w:r>
          </w:p>
        </w:tc>
        <w:tc>
          <w:tcPr>
            <w:tcW w:w="2551" w:type="dxa"/>
            <w:vAlign w:val="center"/>
          </w:tcPr>
          <w:p>
            <w:pPr>
              <w:pStyle w:val="12"/>
            </w:pPr>
            <w:r>
              <w:t>231.33</w:t>
            </w:r>
          </w:p>
        </w:tc>
        <w:tc>
          <w:tcPr>
            <w:tcW w:w="2551" w:type="dxa"/>
            <w:vAlign w:val="center"/>
          </w:tcPr>
          <w:p>
            <w:pPr>
              <w:pStyle w:val="12"/>
            </w:pPr>
            <w:r>
              <w:t>151.00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2010201</w:t>
            </w:r>
          </w:p>
        </w:tc>
        <w:tc>
          <w:tcPr>
            <w:tcW w:w="4535" w:type="dxa"/>
            <w:vAlign w:val="center"/>
          </w:tcPr>
          <w:p>
            <w:pPr>
              <w:pStyle w:val="13"/>
            </w:pPr>
            <w:r>
              <w:t>行政运行</w:t>
            </w:r>
          </w:p>
        </w:tc>
        <w:tc>
          <w:tcPr>
            <w:tcW w:w="2551" w:type="dxa"/>
            <w:vAlign w:val="center"/>
          </w:tcPr>
          <w:p>
            <w:pPr>
              <w:pStyle w:val="12"/>
            </w:pPr>
            <w:r>
              <w:t>309.33</w:t>
            </w:r>
          </w:p>
        </w:tc>
        <w:tc>
          <w:tcPr>
            <w:tcW w:w="2551" w:type="dxa"/>
            <w:vAlign w:val="center"/>
          </w:tcPr>
          <w:p>
            <w:pPr>
              <w:pStyle w:val="12"/>
            </w:pPr>
            <w:r>
              <w:t>231.33</w:t>
            </w:r>
          </w:p>
        </w:tc>
        <w:tc>
          <w:tcPr>
            <w:tcW w:w="2551" w:type="dxa"/>
            <w:vAlign w:val="center"/>
          </w:tcPr>
          <w:p>
            <w:pPr>
              <w:pStyle w:val="12"/>
            </w:pPr>
            <w:r>
              <w:t>78.00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2010202</w:t>
            </w:r>
          </w:p>
        </w:tc>
        <w:tc>
          <w:tcPr>
            <w:tcW w:w="4535" w:type="dxa"/>
            <w:vAlign w:val="center"/>
          </w:tcPr>
          <w:p>
            <w:pPr>
              <w:pStyle w:val="13"/>
            </w:pPr>
            <w:r>
              <w:t>一般行政管理事务</w:t>
            </w:r>
          </w:p>
        </w:tc>
        <w:tc>
          <w:tcPr>
            <w:tcW w:w="2551" w:type="dxa"/>
            <w:vAlign w:val="center"/>
          </w:tcPr>
          <w:p>
            <w:pPr>
              <w:pStyle w:val="12"/>
            </w:pPr>
            <w:r>
              <w:t>20.00</w:t>
            </w:r>
          </w:p>
        </w:tc>
        <w:tc>
          <w:tcPr>
            <w:tcW w:w="2551" w:type="dxa"/>
            <w:vAlign w:val="center"/>
          </w:tcPr>
          <w:p>
            <w:pPr>
              <w:pStyle w:val="12"/>
            </w:pPr>
          </w:p>
        </w:tc>
        <w:tc>
          <w:tcPr>
            <w:tcW w:w="2551" w:type="dxa"/>
            <w:vAlign w:val="center"/>
          </w:tcPr>
          <w:p>
            <w:pPr>
              <w:pStyle w:val="12"/>
            </w:pPr>
            <w:r>
              <w:t>20.00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2010204</w:t>
            </w:r>
          </w:p>
        </w:tc>
        <w:tc>
          <w:tcPr>
            <w:tcW w:w="4535" w:type="dxa"/>
            <w:vAlign w:val="center"/>
          </w:tcPr>
          <w:p>
            <w:pPr>
              <w:pStyle w:val="13"/>
            </w:pPr>
            <w:r>
              <w:t>政协会议</w:t>
            </w:r>
          </w:p>
        </w:tc>
        <w:tc>
          <w:tcPr>
            <w:tcW w:w="2551" w:type="dxa"/>
            <w:vAlign w:val="center"/>
          </w:tcPr>
          <w:p>
            <w:pPr>
              <w:pStyle w:val="12"/>
            </w:pPr>
            <w:r>
              <w:t>42.00</w:t>
            </w:r>
          </w:p>
        </w:tc>
        <w:tc>
          <w:tcPr>
            <w:tcW w:w="2551" w:type="dxa"/>
            <w:vAlign w:val="center"/>
          </w:tcPr>
          <w:p>
            <w:pPr>
              <w:pStyle w:val="12"/>
            </w:pPr>
          </w:p>
        </w:tc>
        <w:tc>
          <w:tcPr>
            <w:tcW w:w="2551" w:type="dxa"/>
            <w:vAlign w:val="center"/>
          </w:tcPr>
          <w:p>
            <w:pPr>
              <w:pStyle w:val="12"/>
            </w:pPr>
            <w:r>
              <w:t>42.00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2010206</w:t>
            </w:r>
          </w:p>
        </w:tc>
        <w:tc>
          <w:tcPr>
            <w:tcW w:w="4535" w:type="dxa"/>
            <w:vAlign w:val="center"/>
          </w:tcPr>
          <w:p>
            <w:pPr>
              <w:pStyle w:val="13"/>
            </w:pPr>
            <w:r>
              <w:t>参政议政</w:t>
            </w:r>
          </w:p>
        </w:tc>
        <w:tc>
          <w:tcPr>
            <w:tcW w:w="2551" w:type="dxa"/>
            <w:vAlign w:val="center"/>
          </w:tcPr>
          <w:p>
            <w:pPr>
              <w:pStyle w:val="12"/>
            </w:pPr>
            <w:r>
              <w:t>11.00</w:t>
            </w:r>
          </w:p>
        </w:tc>
        <w:tc>
          <w:tcPr>
            <w:tcW w:w="2551" w:type="dxa"/>
            <w:vAlign w:val="center"/>
          </w:tcPr>
          <w:p>
            <w:pPr>
              <w:pStyle w:val="12"/>
            </w:pPr>
          </w:p>
        </w:tc>
        <w:tc>
          <w:tcPr>
            <w:tcW w:w="2551" w:type="dxa"/>
            <w:vAlign w:val="center"/>
          </w:tcPr>
          <w:p>
            <w:pPr>
              <w:pStyle w:val="12"/>
            </w:pPr>
            <w:r>
              <w:t>11.00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104.59</w:t>
            </w:r>
          </w:p>
        </w:tc>
        <w:tc>
          <w:tcPr>
            <w:tcW w:w="2551" w:type="dxa"/>
            <w:vAlign w:val="center"/>
          </w:tcPr>
          <w:p>
            <w:pPr>
              <w:pStyle w:val="12"/>
            </w:pPr>
            <w:r>
              <w:t>104.59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104.59</w:t>
            </w:r>
          </w:p>
        </w:tc>
        <w:tc>
          <w:tcPr>
            <w:tcW w:w="2551" w:type="dxa"/>
            <w:vAlign w:val="center"/>
          </w:tcPr>
          <w:p>
            <w:pPr>
              <w:pStyle w:val="12"/>
            </w:pPr>
            <w:r>
              <w:t>104.59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44.99</w:t>
            </w:r>
          </w:p>
        </w:tc>
        <w:tc>
          <w:tcPr>
            <w:tcW w:w="2551" w:type="dxa"/>
            <w:vAlign w:val="center"/>
          </w:tcPr>
          <w:p>
            <w:pPr>
              <w:pStyle w:val="12"/>
            </w:pPr>
            <w:r>
              <w:t>44.99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39.73</w:t>
            </w:r>
          </w:p>
        </w:tc>
        <w:tc>
          <w:tcPr>
            <w:tcW w:w="2551" w:type="dxa"/>
            <w:vAlign w:val="center"/>
          </w:tcPr>
          <w:p>
            <w:pPr>
              <w:pStyle w:val="12"/>
            </w:pPr>
            <w:r>
              <w:t>39.73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2080506</w:t>
            </w:r>
          </w:p>
        </w:tc>
        <w:tc>
          <w:tcPr>
            <w:tcW w:w="4535" w:type="dxa"/>
            <w:vAlign w:val="center"/>
          </w:tcPr>
          <w:p>
            <w:pPr>
              <w:pStyle w:val="13"/>
            </w:pPr>
            <w:r>
              <w:t>机关事业单位职业年金缴费支出</w:t>
            </w:r>
          </w:p>
        </w:tc>
        <w:tc>
          <w:tcPr>
            <w:tcW w:w="2551" w:type="dxa"/>
            <w:vAlign w:val="center"/>
          </w:tcPr>
          <w:p>
            <w:pPr>
              <w:pStyle w:val="12"/>
            </w:pPr>
            <w:r>
              <w:t>19.87</w:t>
            </w:r>
          </w:p>
        </w:tc>
        <w:tc>
          <w:tcPr>
            <w:tcW w:w="2551" w:type="dxa"/>
            <w:vAlign w:val="center"/>
          </w:tcPr>
          <w:p>
            <w:pPr>
              <w:pStyle w:val="12"/>
            </w:pPr>
            <w:r>
              <w:t>19.87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13.63</w:t>
            </w:r>
          </w:p>
        </w:tc>
        <w:tc>
          <w:tcPr>
            <w:tcW w:w="2551" w:type="dxa"/>
            <w:vAlign w:val="center"/>
          </w:tcPr>
          <w:p>
            <w:pPr>
              <w:pStyle w:val="12"/>
            </w:pPr>
            <w:r>
              <w:t>13.63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21012</w:t>
            </w:r>
          </w:p>
        </w:tc>
        <w:tc>
          <w:tcPr>
            <w:tcW w:w="4535" w:type="dxa"/>
            <w:vAlign w:val="center"/>
          </w:tcPr>
          <w:p>
            <w:pPr>
              <w:pStyle w:val="13"/>
            </w:pPr>
            <w:r>
              <w:t>财政对基本医疗保险基金的补助</w:t>
            </w:r>
          </w:p>
        </w:tc>
        <w:tc>
          <w:tcPr>
            <w:tcW w:w="2551" w:type="dxa"/>
            <w:vAlign w:val="center"/>
          </w:tcPr>
          <w:p>
            <w:pPr>
              <w:pStyle w:val="12"/>
            </w:pPr>
            <w:r>
              <w:t>13.63</w:t>
            </w:r>
          </w:p>
        </w:tc>
        <w:tc>
          <w:tcPr>
            <w:tcW w:w="2551" w:type="dxa"/>
            <w:vAlign w:val="center"/>
          </w:tcPr>
          <w:p>
            <w:pPr>
              <w:pStyle w:val="12"/>
            </w:pPr>
            <w:r>
              <w:t>13.63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2101201</w:t>
            </w:r>
          </w:p>
        </w:tc>
        <w:tc>
          <w:tcPr>
            <w:tcW w:w="4535" w:type="dxa"/>
            <w:vAlign w:val="center"/>
          </w:tcPr>
          <w:p>
            <w:pPr>
              <w:pStyle w:val="13"/>
            </w:pPr>
            <w:r>
              <w:t>财政对职工基本医疗保险基金的补助</w:t>
            </w:r>
          </w:p>
        </w:tc>
        <w:tc>
          <w:tcPr>
            <w:tcW w:w="2551" w:type="dxa"/>
            <w:vAlign w:val="center"/>
          </w:tcPr>
          <w:p>
            <w:pPr>
              <w:pStyle w:val="12"/>
            </w:pPr>
            <w:r>
              <w:t>13.63</w:t>
            </w:r>
          </w:p>
        </w:tc>
        <w:tc>
          <w:tcPr>
            <w:tcW w:w="2551" w:type="dxa"/>
            <w:vAlign w:val="center"/>
          </w:tcPr>
          <w:p>
            <w:pPr>
              <w:pStyle w:val="12"/>
            </w:pPr>
            <w:r>
              <w:t>13.63</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131中国人民政治协商会议魏县委员会</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349.55</w:t>
            </w:r>
          </w:p>
        </w:tc>
        <w:tc>
          <w:tcPr>
            <w:tcW w:w="2551" w:type="dxa"/>
            <w:vAlign w:val="center"/>
          </w:tcPr>
          <w:p>
            <w:pPr>
              <w:pStyle w:val="16"/>
            </w:pPr>
            <w:r>
              <w:t>317.61</w:t>
            </w:r>
          </w:p>
        </w:tc>
        <w:tc>
          <w:tcPr>
            <w:tcW w:w="2551" w:type="dxa"/>
            <w:vAlign w:val="center"/>
          </w:tcPr>
          <w:p>
            <w:pPr>
              <w:pStyle w:val="16"/>
            </w:pPr>
            <w:r>
              <w:t>31.94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270.98</w:t>
            </w:r>
          </w:p>
        </w:tc>
        <w:tc>
          <w:tcPr>
            <w:tcW w:w="2551" w:type="dxa"/>
            <w:vAlign w:val="center"/>
          </w:tcPr>
          <w:p>
            <w:pPr>
              <w:pStyle w:val="12"/>
            </w:pPr>
            <w:r>
              <w:t>270.98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128.74</w:t>
            </w:r>
          </w:p>
        </w:tc>
        <w:tc>
          <w:tcPr>
            <w:tcW w:w="2551" w:type="dxa"/>
            <w:vAlign w:val="center"/>
          </w:tcPr>
          <w:p>
            <w:pPr>
              <w:pStyle w:val="12"/>
            </w:pPr>
            <w:r>
              <w:t>128.74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34.66</w:t>
            </w:r>
          </w:p>
        </w:tc>
        <w:tc>
          <w:tcPr>
            <w:tcW w:w="2551" w:type="dxa"/>
            <w:vAlign w:val="center"/>
          </w:tcPr>
          <w:p>
            <w:pPr>
              <w:pStyle w:val="12"/>
            </w:pPr>
            <w:r>
              <w:t>34.66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28.55</w:t>
            </w:r>
          </w:p>
        </w:tc>
        <w:tc>
          <w:tcPr>
            <w:tcW w:w="2551" w:type="dxa"/>
            <w:vAlign w:val="center"/>
          </w:tcPr>
          <w:p>
            <w:pPr>
              <w:pStyle w:val="12"/>
            </w:pPr>
            <w:r>
              <w:t>28.55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4.57</w:t>
            </w:r>
          </w:p>
        </w:tc>
        <w:tc>
          <w:tcPr>
            <w:tcW w:w="2551" w:type="dxa"/>
            <w:vAlign w:val="center"/>
          </w:tcPr>
          <w:p>
            <w:pPr>
              <w:pStyle w:val="12"/>
            </w:pPr>
            <w:r>
              <w:t>4.57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39.73</w:t>
            </w:r>
          </w:p>
        </w:tc>
        <w:tc>
          <w:tcPr>
            <w:tcW w:w="2551" w:type="dxa"/>
            <w:vAlign w:val="center"/>
          </w:tcPr>
          <w:p>
            <w:pPr>
              <w:pStyle w:val="12"/>
            </w:pPr>
            <w:r>
              <w:t>39.73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30109</w:t>
            </w:r>
          </w:p>
        </w:tc>
        <w:tc>
          <w:tcPr>
            <w:tcW w:w="4535" w:type="dxa"/>
            <w:vAlign w:val="center"/>
          </w:tcPr>
          <w:p>
            <w:pPr>
              <w:pStyle w:val="13"/>
            </w:pPr>
            <w:r>
              <w:t>职业年金缴费</w:t>
            </w:r>
          </w:p>
        </w:tc>
        <w:tc>
          <w:tcPr>
            <w:tcW w:w="2551" w:type="dxa"/>
            <w:vAlign w:val="center"/>
          </w:tcPr>
          <w:p>
            <w:pPr>
              <w:pStyle w:val="12"/>
            </w:pPr>
            <w:r>
              <w:t>19.87</w:t>
            </w:r>
          </w:p>
        </w:tc>
        <w:tc>
          <w:tcPr>
            <w:tcW w:w="2551" w:type="dxa"/>
            <w:vAlign w:val="center"/>
          </w:tcPr>
          <w:p>
            <w:pPr>
              <w:pStyle w:val="12"/>
            </w:pPr>
            <w:r>
              <w:t>19.87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13.63</w:t>
            </w:r>
          </w:p>
        </w:tc>
        <w:tc>
          <w:tcPr>
            <w:tcW w:w="2551" w:type="dxa"/>
            <w:vAlign w:val="center"/>
          </w:tcPr>
          <w:p>
            <w:pPr>
              <w:pStyle w:val="12"/>
            </w:pPr>
            <w:r>
              <w:t>13.63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1.24</w:t>
            </w:r>
          </w:p>
        </w:tc>
        <w:tc>
          <w:tcPr>
            <w:tcW w:w="2551" w:type="dxa"/>
            <w:vAlign w:val="center"/>
          </w:tcPr>
          <w:p>
            <w:pPr>
              <w:pStyle w:val="12"/>
            </w:pPr>
            <w:r>
              <w:t>1.24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31.94</w:t>
            </w:r>
          </w:p>
        </w:tc>
        <w:tc>
          <w:tcPr>
            <w:tcW w:w="2551" w:type="dxa"/>
            <w:vAlign w:val="center"/>
          </w:tcPr>
          <w:p>
            <w:pPr>
              <w:pStyle w:val="12"/>
            </w:pPr>
          </w:p>
        </w:tc>
        <w:tc>
          <w:tcPr>
            <w:tcW w:w="2551" w:type="dxa"/>
            <w:vAlign w:val="center"/>
          </w:tcPr>
          <w:p>
            <w:pPr>
              <w:pStyle w:val="12"/>
            </w:pPr>
            <w:r>
              <w:t>31.94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16.00</w:t>
            </w:r>
          </w:p>
        </w:tc>
        <w:tc>
          <w:tcPr>
            <w:tcW w:w="2551" w:type="dxa"/>
            <w:vAlign w:val="center"/>
          </w:tcPr>
          <w:p>
            <w:pPr>
              <w:pStyle w:val="12"/>
            </w:pPr>
          </w:p>
        </w:tc>
        <w:tc>
          <w:tcPr>
            <w:tcW w:w="2551" w:type="dxa"/>
            <w:vAlign w:val="center"/>
          </w:tcPr>
          <w:p>
            <w:pPr>
              <w:pStyle w:val="12"/>
            </w:pPr>
            <w:r>
              <w:t>16.00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15.94</w:t>
            </w:r>
          </w:p>
        </w:tc>
        <w:tc>
          <w:tcPr>
            <w:tcW w:w="2551" w:type="dxa"/>
            <w:vAlign w:val="center"/>
          </w:tcPr>
          <w:p>
            <w:pPr>
              <w:pStyle w:val="12"/>
            </w:pPr>
          </w:p>
        </w:tc>
        <w:tc>
          <w:tcPr>
            <w:tcW w:w="2551" w:type="dxa"/>
            <w:vAlign w:val="center"/>
          </w:tcPr>
          <w:p>
            <w:pPr>
              <w:pStyle w:val="12"/>
            </w:pPr>
            <w:r>
              <w:t>15.94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46.63</w:t>
            </w:r>
          </w:p>
        </w:tc>
        <w:tc>
          <w:tcPr>
            <w:tcW w:w="2551" w:type="dxa"/>
            <w:vAlign w:val="center"/>
          </w:tcPr>
          <w:p>
            <w:pPr>
              <w:pStyle w:val="12"/>
            </w:pPr>
            <w:r>
              <w:t>46.63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44.99</w:t>
            </w:r>
          </w:p>
        </w:tc>
        <w:tc>
          <w:tcPr>
            <w:tcW w:w="2551" w:type="dxa"/>
            <w:vAlign w:val="center"/>
          </w:tcPr>
          <w:p>
            <w:pPr>
              <w:pStyle w:val="12"/>
            </w:pPr>
            <w:r>
              <w:t>44.99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1.64</w:t>
            </w:r>
          </w:p>
        </w:tc>
        <w:tc>
          <w:tcPr>
            <w:tcW w:w="2551" w:type="dxa"/>
            <w:vAlign w:val="center"/>
          </w:tcPr>
          <w:p>
            <w:pPr>
              <w:pStyle w:val="12"/>
            </w:pPr>
            <w:r>
              <w:t>1.64</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131中国人民政治协商会议魏县委员会</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131中国人民政治协商会议魏县委员会</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131中国人民政治协商会议魏县委员会</w:t>
            </w:r>
          </w:p>
        </w:tc>
        <w:tc>
          <w:tcPr>
            <w:tcW w:w="2381" w:type="dxa"/>
            <w:tcBorders>
              <w:top w:val="single" w:color="FFFFFF" w:sz="6" w:space="0"/>
              <w:left w:val="single" w:color="FFFFFF" w:sz="6" w:space="0"/>
              <w:right w:val="single" w:color="FFFFFF" w:sz="6" w:space="0"/>
            </w:tcBorders>
            <w:vAlign w:val="center"/>
          </w:tcPr>
          <w:p>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16.80</w:t>
            </w:r>
          </w:p>
        </w:tc>
        <w:tc>
          <w:tcPr>
            <w:tcW w:w="2381" w:type="dxa"/>
            <w:vAlign w:val="center"/>
          </w:tcPr>
          <w:p>
            <w:pPr>
              <w:pStyle w:val="16"/>
            </w:pPr>
            <w:r>
              <w:t>16.80</w:t>
            </w:r>
          </w:p>
        </w:tc>
        <w:tc>
          <w:tcPr>
            <w:tcW w:w="2381" w:type="dxa"/>
            <w:vAlign w:val="center"/>
          </w:tcPr>
          <w:p>
            <w:pPr>
              <w:pStyle w:val="16"/>
            </w:pPr>
          </w:p>
        </w:tc>
        <w:tc>
          <w:tcPr>
            <w:tcW w:w="238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r>
              <w:t>16.80</w:t>
            </w:r>
          </w:p>
        </w:tc>
        <w:tc>
          <w:tcPr>
            <w:tcW w:w="2381" w:type="dxa"/>
            <w:vAlign w:val="center"/>
          </w:tcPr>
          <w:p>
            <w:pPr>
              <w:pStyle w:val="12"/>
            </w:pPr>
            <w:r>
              <w:t>16.80</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pPr>
            <w:r>
              <w:t>16.80</w:t>
            </w:r>
          </w:p>
        </w:tc>
        <w:tc>
          <w:tcPr>
            <w:tcW w:w="2381" w:type="dxa"/>
            <w:vAlign w:val="center"/>
          </w:tcPr>
          <w:p>
            <w:pPr>
              <w:pStyle w:val="12"/>
            </w:pPr>
            <w:r>
              <w:t>16.80</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10</w:t>
            </w:r>
          </w:p>
        </w:tc>
        <w:tc>
          <w:tcPr>
            <w:tcW w:w="3798" w:type="dxa"/>
            <w:vAlign w:val="center"/>
          </w:tcPr>
          <w:p>
            <w:pPr>
              <w:pStyle w:val="13"/>
            </w:pPr>
            <w:r>
              <w:t>四、会议费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11</w:t>
            </w:r>
          </w:p>
        </w:tc>
        <w:tc>
          <w:tcPr>
            <w:tcW w:w="3798" w:type="dxa"/>
            <w:vAlign w:val="center"/>
          </w:tcPr>
          <w:p>
            <w:pPr>
              <w:pStyle w:val="13"/>
            </w:pPr>
            <w:r>
              <w:t xml:space="preserve">    其中：省属高校业务性会议费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12</w:t>
            </w:r>
          </w:p>
        </w:tc>
        <w:tc>
          <w:tcPr>
            <w:tcW w:w="3798" w:type="dxa"/>
            <w:vAlign w:val="center"/>
          </w:tcPr>
          <w:p>
            <w:pPr>
              <w:pStyle w:val="13"/>
            </w:pPr>
            <w:r>
              <w:t xml:space="preserve">          其他会议费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13</w:t>
            </w:r>
          </w:p>
        </w:tc>
        <w:tc>
          <w:tcPr>
            <w:tcW w:w="3798" w:type="dxa"/>
            <w:vAlign w:val="center"/>
          </w:tcPr>
          <w:p>
            <w:pPr>
              <w:pStyle w:val="13"/>
            </w:pPr>
            <w:r>
              <w:t>五、培训费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中国人民政治协商会议魏县委员会2025年部门预算信息公开情况说明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中国人民政治协商会议魏县委员会2025年部门预算信息公开情况说明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按照《中华人民共和国预算法》、《地方预决算公开操作规程》和《关于进一步推进预算公开工作的实施意见》规定，现将中国人民政治协商会议魏县委员会2025年部门预算公开如下：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18"/>
      </w:pPr>
      <w:r>
        <w:t xml:space="preserve">部门职责： </w:t>
      </w:r>
    </w:p>
    <w:p>
      <w:pPr>
        <w:pStyle w:val="18"/>
      </w:pPr>
      <w:r>
        <w:t>政治协商、民主监督、组织参加本会的各人民团体和各界人士参政议政，巩固和发展我县爱国统一战线，</w:t>
      </w:r>
    </w:p>
    <w:p>
      <w:pPr>
        <w:pStyle w:val="18"/>
      </w:pPr>
      <w:r>
        <w:t>推进社会主义民主政治建设，坚持为改革开放、经济建设、精神文明建设服务，促进我县重大决策的民主化、科学化。</w:t>
      </w:r>
    </w:p>
    <w:p>
      <w:pPr>
        <w:pStyle w:val="18"/>
      </w:pPr>
      <w:r>
        <w:t>组织政协委员、人民团体、工商联和有关人员进行视察、调查、参观、咨询，就我县大政方针的实施，重要人事安排以及群众生活中的重大问题，向县委、政府和其他有关机关、部门提出意见和建议，进行政治协商，参政议政。</w:t>
      </w:r>
    </w:p>
    <w:p>
      <w:pPr>
        <w:pStyle w:val="18"/>
      </w:pPr>
      <w:r>
        <w:t>坚持以经济建设为中心，动员委员和社会各界人士为改革开放、经济发展多办实事。对国家宪法、法律和地方法规的实施、重大方针政策的贯彻执行，对本县党政机关及其工作人员通过建议和批评，实行民主监督，协助其改进工作，提高工作效率，克服官僚主义，加强廉政建设。</w:t>
      </w:r>
    </w:p>
    <w:p>
      <w:pPr>
        <w:pStyle w:val="18"/>
      </w:pPr>
      <w:r>
        <w:t>发挥政协的独特优势和特点，高举爱国主义和社会主义两面旗帜，团结各界人士，为维护政治安定、社会稳定服务。</w:t>
      </w:r>
    </w:p>
    <w:p>
      <w:pPr>
        <w:pStyle w:val="18"/>
      </w:pPr>
      <w:r>
        <w:t>密切联系各方面人士，及时反映他们及其所联系的群众的意见和要求，做好反映社情民意工作。</w:t>
      </w:r>
    </w:p>
    <w:p>
      <w:pPr>
        <w:pStyle w:val="18"/>
      </w:pPr>
      <w:r>
        <w:t>调动委员和有关方面的积极性，充分发挥自身的专长和作用，协助和推动兴办各种有利于社会主义建设的事业。</w:t>
      </w:r>
    </w:p>
    <w:p>
      <w:pPr>
        <w:pStyle w:val="18"/>
      </w:pPr>
      <w:r>
        <w:t>协调和处理统一战线各方面的关系和人民政协内部合作的重要事项。</w:t>
      </w:r>
    </w:p>
    <w:p>
      <w:pPr>
        <w:pStyle w:val="18"/>
      </w:pPr>
      <w:r>
        <w:t>组织委员和各有关方面提出提案，并协助有关机关、部门做好提案的交办、办理和答复工作。</w:t>
      </w:r>
    </w:p>
    <w:p>
      <w:pPr>
        <w:pStyle w:val="18"/>
      </w:pPr>
      <w:r>
        <w:t>组织委员学习政治、学业务、学科技，提高参政议政水平。宣传和协助贯彻执行党和国家的民族政策、宗教政策、侨务政策、知识分子政策及非公有制经济政策等。团结各族各界人士，为建设中国特色社会主义做出贡献。</w:t>
      </w:r>
    </w:p>
    <w:p>
      <w:pPr>
        <w:pStyle w:val="18"/>
      </w:pPr>
      <w:r>
        <w:t>开展同台港澳同胞、海外侨胞及各界人士的联系，组织民间外事活动，为促进社国统一大业做贡献。</w:t>
      </w:r>
    </w:p>
    <w:p>
      <w:pPr>
        <w:pStyle w:val="18"/>
      </w:pPr>
      <w:r>
        <w:t>根据统一战线组织的特点，进行文史资料的征集、研究和出版工作。</w:t>
      </w:r>
    </w:p>
    <w:p>
      <w:pPr>
        <w:pStyle w:val="18"/>
      </w:pPr>
      <w:r>
        <w:t>联系和指导各乡（镇）政协联络组的工作。受省、市政协委托，组织驻我县的省、市政协、委员开展活动。完成全国政协、省政协、市政协交办的各项任务。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中国人民政治协商会议魏县委员会本级</w:t>
            </w:r>
          </w:p>
        </w:tc>
        <w:tc>
          <w:tcPr>
            <w:tcW w:w="1843" w:type="dxa"/>
            <w:vAlign w:val="center"/>
          </w:tcPr>
          <w:p>
            <w:pPr>
              <w:pStyle w:val="14"/>
            </w:pPr>
            <w:r>
              <w:t>行政</w:t>
            </w:r>
          </w:p>
        </w:tc>
        <w:tc>
          <w:tcPr>
            <w:tcW w:w="2126" w:type="dxa"/>
            <w:vAlign w:val="center"/>
          </w:tcPr>
          <w:p>
            <w:pPr>
              <w:pStyle w:val="14"/>
            </w:pPr>
            <w:r>
              <w:t>正处（县）级</w:t>
            </w:r>
          </w:p>
        </w:tc>
        <w:tc>
          <w:tcPr>
            <w:tcW w:w="3827" w:type="dxa"/>
            <w:vAlign w:val="center"/>
          </w:tcPr>
          <w:p>
            <w:pPr>
              <w:pStyle w:val="14"/>
            </w:pPr>
            <w:r>
              <w:t>财政拨款</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pStyle w:val="19"/>
      </w:pPr>
      <w:r>
        <w:t>按照预算管理有关规定，目前部门预算的编制实行综合预算管理，即全部收入和支出都反映在预算中。中国人民政治协商会议魏县委员会机关及所属事业单位的收支包含在部门预算中。</w:t>
      </w:r>
    </w:p>
    <w:p>
      <w:pPr>
        <w:pStyle w:val="19"/>
      </w:pPr>
      <w:r>
        <w:t>1、收入说明</w:t>
      </w:r>
    </w:p>
    <w:p>
      <w:pPr>
        <w:pStyle w:val="19"/>
      </w:pPr>
      <w:r>
        <w:t>反映本部门当年全部收入。2025年预算收入500.55万元，其中：一般公共预算收入500.55万元，基金预算收入0.00万元，国有资本经营预算收入0.00万元，财政专户核拨收入0.00万元，单位资金收入0.00万元，上年结转结余0.00万元。</w:t>
      </w:r>
    </w:p>
    <w:p>
      <w:pPr>
        <w:pStyle w:val="19"/>
      </w:pPr>
      <w:r>
        <w:t>2、支出说明</w:t>
      </w:r>
    </w:p>
    <w:p>
      <w:pPr>
        <w:pStyle w:val="19"/>
      </w:pPr>
      <w:r>
        <w:t>收支预算总表支出栏、基本支出表、项目支出表按经济分类和支出功能分类科目编制，反映中国人民政治协商会议魏县委员会年度部门预算中支出预算的总体情况。2025年支出预算500.55万元，其中基本支出349.55万元，包括人员经费317.61万元和日常公用经费31.94万元；项目支出151.00万元，主要为2025年政协专项公用经费78万元、政协委员活动经费4万元、年度政协会经费40万元、省市政协会议经费2万元、政协各委室活动经费8万元。</w:t>
      </w:r>
    </w:p>
    <w:p>
      <w:pPr>
        <w:pStyle w:val="19"/>
      </w:pPr>
      <w:r>
        <w:t>3、比上年增减情况</w:t>
      </w:r>
    </w:p>
    <w:p>
      <w:pPr>
        <w:pStyle w:val="19"/>
      </w:pPr>
      <w:r>
        <w:t>2025年预算收支安排500.55万元，较2024年预算增加31.14万元，其中：基本支出增加43.74万元，主要为人员增加及调资增长。项目支出减少12.60万元，主要为减少不必要的项目支出，减轻财政压力。</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0"/>
      </w:pPr>
      <w:r>
        <w:t>2025年，我部门机关运行经费共计安排31.94万元，主要用于日常维修、办公用房水电费、办公用房取暖费、办公用房物业管理费等日常运行支出。</w:t>
      </w: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1"/>
      </w:pPr>
      <w:r>
        <w:t>2025年，我部门财政拨款“三公”经费预算安排16.80万元，其中因公出国（境）费0.00万元；公务用车购置及运维费0.00万元（其中：公务用车购置费为0.00万元，公务用车运维费0.00万元)；公务接待费16.80万元。与2024年相比减少2.20万元，增减变化的主要原因是按照中央八项规定，杜绝浪费，我单位减少公务接待。</w:t>
      </w: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2"/>
      </w:pPr>
      <w:r>
        <w:t>总体绩效目标</w:t>
      </w:r>
    </w:p>
    <w:p>
      <w:pPr>
        <w:pStyle w:val="22"/>
      </w:pPr>
      <w:r>
        <w:t>政治协商：</w:t>
      </w:r>
      <w:r>
        <w:tab/>
      </w:r>
      <w:r>
        <w:t>就大政方针及重要问题在决策之前进行协商和就决策执行过程中的重要问题进行协商。</w:t>
      </w:r>
      <w:r>
        <w:tab/>
      </w:r>
      <w:r>
        <w:t>完善各项会议制度，规范会议程序，提高会议质量，提高政治协商水平。</w:t>
      </w:r>
    </w:p>
    <w:p>
      <w:pPr>
        <w:pStyle w:val="22"/>
      </w:pPr>
      <w:r>
        <w:t>民主监督：有效履行民主监督职责。通过意见、建议、批评的方式对国家法律法规的实施、重大方针政策的贯彻执行、县委、政府的工作进行政治监督。完善民主监督机制，畅通民主监督渠道，建立健全知情、沟通制度，将民主监督寓于委员提案、进行视察、参与工作检查等活动中，提高民主监督质量和成效。</w:t>
      </w:r>
    </w:p>
    <w:p>
      <w:pPr>
        <w:pStyle w:val="22"/>
      </w:pPr>
      <w:r>
        <w:t>参政议政：通过对重大问题以及人民群众普遍关心的问题，开展调查研究，向县委、县政府提出意见和建议。</w:t>
      </w:r>
      <w:r>
        <w:tab/>
      </w:r>
      <w:r>
        <w:t>发挥政协作为扩大社会各界有序参与的重要渠道作用，探索开展活动的新方法淅途径，充分调动委员参政议政积极，向县委、县政府提出高质量的建议案。</w:t>
      </w:r>
      <w:r>
        <w:tab/>
      </w:r>
    </w:p>
    <w:p>
      <w:pPr>
        <w:pStyle w:val="22"/>
      </w:pPr>
      <w:r>
        <w:t>政协事务管理 ：县政协自身建设、宣传工作，与有关单位的联系协调；负责机关外事工作，机构编制、人事任免、人员培训、考核奖惩、工资福利，后勤保障、经费资产管理、基建和审计，接待、离退休人员服务，承办政协主席、副主席、秘书长交办的其他事项。</w:t>
      </w:r>
      <w:r>
        <w:tab/>
      </w:r>
      <w:r>
        <w:t>机关自身建设、服务保障能力进一步提升。</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3"/>
      </w:pPr>
      <w:r>
        <w:t>分项绩效目标</w:t>
      </w:r>
    </w:p>
    <w:p>
      <w:pPr>
        <w:pStyle w:val="23"/>
      </w:pPr>
      <w:r>
        <w:t>1、政治协商：就大政方针及重要问题在决策之前进行协商和就决策执行过程中的重要问题进行协商。完善各项会议制度，规范会议程序，提高会议质量，提高政治协商水平。</w:t>
      </w:r>
    </w:p>
    <w:p>
      <w:pPr>
        <w:pStyle w:val="23"/>
      </w:pPr>
      <w:r>
        <w:t>2、政协会议：各类会议是政协履行职能的主要形式，是开展工作的主体，是委员履行自身职责的主要途径。完善各项会议制度，规范会议程序，提高会议质量，提高政治协商水平。协商民主，根据形势、任务和党委政府统一部署，安排协商活动，召开专题座谈会等。增强开展政治协商的自觉性和主动性，规范协商内容，丰富协商形式和层次，把政治协商纳入决策程序。对外交往工作成效显著。</w:t>
      </w:r>
    </w:p>
    <w:p>
      <w:pPr>
        <w:pStyle w:val="23"/>
      </w:pPr>
      <w:r>
        <w:t>3、民主监督：有效履行民主监督职责。通过意见、建议、批评的方式对国家法律法规的实施、重大方针政策的贯彻执行、县委、政府的工作进行政治监督。完善民主监督机制，畅通民主监督渠道，建立健全知情、沟通制度，将民主监督寓于委员提案、进行视察、参与工作检查等活动中，提高民主监督质量和成效，监督事务</w:t>
      </w:r>
      <w:r>
        <w:tab/>
      </w:r>
      <w:r>
        <w:t>组织、鼓励和引导委员深入实际，通过建议案、提案等形式进行监督。通过参加党委政府组织的调查和检查活动实施监督。完善民主监督机制，畅通民主监督渠道，建立健全知情、沟通制度，加强工作协调配合，提高民主监督的质量和成效。。</w:t>
      </w:r>
    </w:p>
    <w:p>
      <w:pPr>
        <w:pStyle w:val="23"/>
      </w:pPr>
      <w:r>
        <w:t>4</w:t>
      </w:r>
      <w:r>
        <w:tab/>
      </w:r>
      <w:r>
        <w:t>、提案工作：对政协委员和参加政协的各党派团体以及各专委会（提案者）的提案进行审查立案，立案后交承办单位办理，适时督办。</w:t>
      </w:r>
      <w:r>
        <w:tab/>
      </w:r>
    </w:p>
    <w:p>
      <w:pPr>
        <w:pStyle w:val="23"/>
      </w:pPr>
      <w:r>
        <w:t>完善提案审查、办理和反馈机制，做到提案程序更加规范，制度更加完善，提案质量和办理质量不断提高，政协履职作用更加突出。</w:t>
      </w:r>
    </w:p>
    <w:p>
      <w:pPr>
        <w:pStyle w:val="23"/>
      </w:pPr>
      <w:r>
        <w:t>5、参政议政：通过对重大问题以及人民群众普遍关心的问题，开展调查研究，向县委、县政府提出意见和建议。发挥政协作为扩大社会各界有序参与的重要渠道作用，探索开展活动的新方法淅途径，充分调动委员参政议政积极，向县委、县政府提出高质量的建议案。</w:t>
      </w:r>
    </w:p>
    <w:p>
      <w:pPr>
        <w:pStyle w:val="23"/>
      </w:pPr>
      <w:r>
        <w:t>6、专题调研：组织委员对重点课题以及专项课题，开展调查研究，向县委、县政府提出意见和建议。</w:t>
      </w:r>
      <w:r>
        <w:tab/>
      </w:r>
      <w:r>
        <w:t>通过对重点课题以及专项课题，开展调查研究，向县委、县政府提出意见和建议</w:t>
      </w:r>
      <w:r>
        <w:tab/>
      </w:r>
      <w:r>
        <w:t>重点课题和专项调研完成率，反映重点和专项课题调研计划完成上报情况。</w:t>
      </w:r>
    </w:p>
    <w:p>
      <w:pPr>
        <w:pStyle w:val="23"/>
      </w:pPr>
      <w:r>
        <w:t>7、社情民意：了解和反映社会不同阶层、群体的愿望和要求反映给决策部门。通过界别渠道密切联系群众，反映社情民意，努力做到协调关系、化解矛盾、理顺情绪，增进社会各阶层不同利益群体的和谐和稳定。社情民意反映率，反映社情民意信息反映数量占采集数量的比率。</w:t>
      </w:r>
    </w:p>
    <w:p>
      <w:pPr>
        <w:pStyle w:val="23"/>
      </w:pPr>
      <w:r>
        <w:t>8、政协事务管理 ：县政协自身建设、宣传工作，与有关单位的联系协调；负责机关外事工作，机构编制、人事任免、人员培训、考核奖惩、工资福利，后勤保障、经费资产管理、基建和审计，接待、离退休人员服务，承办政协主席、副主席、秘书长交办的其他事项。机关自身建设、服务保障能力进一步提升。</w:t>
      </w:r>
    </w:p>
    <w:p>
      <w:pPr>
        <w:pStyle w:val="23"/>
      </w:pPr>
      <w:r>
        <w:t>9、综合业务管理：加强县政协机关自身建设和宣传工作，扩大与政协办公，县委、县人大常委会、政府办公，县各民主党派、工商联、人民团体、县直有关部门和市、县（区）政协的联系、协调工作。政协自身建设质量更加扎实，工作科学化水平进一步提升。文史资料的社会功能增强，理论研究成果服务履职作用明显。</w:t>
      </w:r>
    </w:p>
    <w:p>
      <w:pPr>
        <w:pStyle w:val="23"/>
      </w:pPr>
      <w:r>
        <w:t>10、综合事务管理</w:t>
      </w:r>
      <w:r>
        <w:tab/>
      </w:r>
      <w:r>
        <w:t>县政协机关的外事工作，机构编制、人事任免、调配及人员培训、考核奖惩、工资福利，后勤保</w:t>
      </w:r>
      <w:r>
        <w:tab/>
      </w:r>
      <w:r>
        <w:t>2024</w:t>
      </w:r>
      <w:r>
        <w:tab/>
      </w:r>
      <w:r>
        <w:t>机关基本设施设备正常运转、信息化保障、老干部服务保障能力进一步提高。</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4"/>
      </w:pPr>
      <w:r>
        <w:t>工作保障措施</w:t>
      </w:r>
    </w:p>
    <w:p>
      <w:pPr>
        <w:pStyle w:val="24"/>
      </w:pPr>
      <w:r>
        <w:t xml:space="preserve">1、全面提高政治站位，夯实共同思想政治基础 </w:t>
      </w:r>
    </w:p>
    <w:p>
      <w:pPr>
        <w:pStyle w:val="24"/>
      </w:pPr>
      <w:r>
        <w:t>深入学习贯彻习近平新时代中国特色社会主义思想，真正将其作为统揽工作的总纲、武装头脑的灵魂、履职尽责的指南，夯实广大政协委员和各界人士团结奋斗的共同思想政治基础。持续深入开展习近平总书记关于加强和改进人民政协工作的重要思想、中央和省市委政协工作会议精神学习研讨活动，持续跟进</w:t>
      </w:r>
      <w:r>
        <w:rPr>
          <w:rFonts w:hint="eastAsia"/>
          <w:lang w:eastAsia="zh-CN"/>
        </w:rPr>
        <w:t>学习习近平总书记</w:t>
      </w:r>
      <w:r>
        <w:t>一系列最新讲话精神，学而信、学而用、学而行，推动学习研讨活动往深里走、往实里走、往心里走。按照思想政治引领和建言资政“双向发力”的要求，把坚持和发展中国特色社会主义作为巩固共同思想政治基础的主轴，切实把县委决策部署贯彻落实到政协工作的全过程各方面，确保政协履职与党委政府工作同心同向同行。坚持抓党建促履职、以党风带作风，不断强化政协党组织在政协工作中的政治领导力、思想引领力、群众组织力、社会号召力，把县政协党建工作质量和水平提升到一个新水平，确保人民政协事业始终沿着正确的政治方向前进。</w:t>
      </w:r>
    </w:p>
    <w:p>
      <w:pPr>
        <w:pStyle w:val="24"/>
      </w:pPr>
      <w:r>
        <w:t>2、落实县委决策部署，全面强化政协履职担当</w:t>
      </w:r>
    </w:p>
    <w:p>
      <w:pPr>
        <w:pStyle w:val="24"/>
      </w:pPr>
      <w:r>
        <w:t>始终把服务全县经济社会高质量发展作为履职主线，围绕全县中心工作，更好地发挥人才荟萃优势、协商议政作用和民主监督职能，推动政协工作始终向高质量迈进。围绕全县经济发展，重点就招商引资和项目建设、民营经济发展、主导产业培育、开发区高效运营等重大事项，进行专题协商议政，引导广大政协委员共商改革发展大计、共谋转型跨越良策，为党政科学决策提供“政协方案”。围绕社会民生改善，重点就乡村振兴战略实施、生态环境综合整治、东南新区战略拉动、城建重点项目实施等重要课题，广泛开展调研视察活动，凝聚广大委员智慧，助力解决突出问题。围绕重点工作推进，聚焦优化营商环境、深化职能改革、创新社会管理等，扎实开展民主监督，切实提升监督实效，助推党政决策全面落实。广泛动员委员踊跃参与招商引资、项目建设和脱贫攻坚等各项重点工作，以更加优异的成绩、更加突出的成效，更好地彰显政协工作在服务全县改革发展中的使命担当。</w:t>
      </w:r>
    </w:p>
    <w:p>
      <w:pPr>
        <w:pStyle w:val="24"/>
      </w:pPr>
      <w:r>
        <w:t>3、始终秉持为民情怀，奋力画好团结奋进同心圆</w:t>
      </w:r>
    </w:p>
    <w:p>
      <w:pPr>
        <w:pStyle w:val="24"/>
      </w:pPr>
      <w:r>
        <w:t>坚持以人民为中心的发展思想，顺应社会主要矛盾变化，紧扣人民日益增长的美好生活需要履职尽责。围绕就业、教育、医疗、养老、住房保障、公共交通、食品安全等群众最关心最直接最现实的利益问题，加强调查研究，协助破解民生难题，不断增强群众幸福指数。强化提案的结果运用，在提高提案质量、办理质量的基础上，把提案建议在部门工作中的落实效果作为督办重点，促进提案成果转化，全面提升提案建议落实精准度。利用好界别党支部、委员议政室、微信交流群等平台作用，不断拓宽社情民意收集渠道，全面汇聚各方意见，完善社情民意反馈和督办机制，推进民声民愿落实。充分发挥人民政协联系广泛、位置超脱的独特优势，动员委员多做雪中送炭、扶贫济困的工作，多做春风化雨、释疑解惑的工作，汇聚团结奋进、共促发展的强大合力，画好民心民愿和社会各界的最大同心圆。</w:t>
      </w:r>
    </w:p>
    <w:p>
      <w:pPr>
        <w:pStyle w:val="24"/>
      </w:pPr>
      <w:r>
        <w:t>4、大力加强自身建设，打牢勇担使命坚实基础</w:t>
      </w:r>
    </w:p>
    <w:p>
      <w:pPr>
        <w:pStyle w:val="24"/>
        <w:sectPr>
          <w:pgSz w:w="16840" w:h="11900" w:orient="landscape"/>
          <w:pgMar w:top="1361" w:right="1020" w:bottom="1361" w:left="1020" w:header="720" w:footer="720" w:gutter="0"/>
          <w:cols w:space="720" w:num="1"/>
        </w:sectPr>
      </w:pPr>
      <w:r>
        <w:t>主动适应新时代新任务新要求，全面推进自身能力建设，不断提高履职科学水平。加强对委员的监督管理，按照“严管厚爱”的原则，做到在感情上亲近委员、在履职上保障委员、在事业上支持委员，激励和引导委员在本职岗位上建功立业，在界别群众中示范引领，锻造一支“能为全县发展贡献智慧、能为政协事业增光添彩、能为人民群众真心代言”的政协队伍。加强政协制度建设，创新完善政治协商、民主监督、参政议政科学履职机制，推动提案督办、调查研究、信息宣传等经常性工作提质增效。积极推进机关效能转变，强化“务实担当、争作贡献”用人导向，巩固扩大“不忘初心、牢记使命”主题教育成果，加强机关干部思想建设、能力建设、作风建设，努力造就一支信念过硬、政治过硬、责任过硬、能力过硬、作风过硬的政协干部队伍，为委员高效履职提供坚实保障。</w:t>
      </w: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1、年度政协会经费绩效目标表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13043425P000001101255</w:t>
            </w:r>
          </w:p>
        </w:tc>
        <w:tc>
          <w:tcPr>
            <w:tcW w:w="2835" w:type="dxa"/>
            <w:vAlign w:val="center"/>
          </w:tcPr>
          <w:p>
            <w:pPr>
              <w:pStyle w:val="11"/>
            </w:pPr>
            <w:r>
              <w:t>项目名称</w:t>
            </w:r>
          </w:p>
        </w:tc>
        <w:tc>
          <w:tcPr>
            <w:tcW w:w="6095" w:type="dxa"/>
            <w:gridSpan w:val="3"/>
            <w:vAlign w:val="center"/>
          </w:tcPr>
          <w:p>
            <w:pPr>
              <w:pStyle w:val="13"/>
            </w:pPr>
            <w:r>
              <w:t>年度政协会经费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40.00</w:t>
            </w:r>
          </w:p>
        </w:tc>
        <w:tc>
          <w:tcPr>
            <w:tcW w:w="2835" w:type="dxa"/>
            <w:vAlign w:val="center"/>
          </w:tcPr>
          <w:p>
            <w:pPr>
              <w:pStyle w:val="11"/>
            </w:pPr>
            <w:r>
              <w:t>其中：财政    资金</w:t>
            </w:r>
          </w:p>
        </w:tc>
        <w:tc>
          <w:tcPr>
            <w:tcW w:w="2551" w:type="dxa"/>
            <w:vAlign w:val="center"/>
          </w:tcPr>
          <w:p>
            <w:pPr>
              <w:pStyle w:val="13"/>
            </w:pPr>
            <w:r>
              <w:t>40.00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用于年度政协会经费的支出。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1.确保政协会议按时召开，参会委员比较达到95%以上。</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时效指标</w:t>
            </w:r>
          </w:p>
        </w:tc>
        <w:tc>
          <w:tcPr>
            <w:tcW w:w="2835" w:type="dxa"/>
            <w:vAlign w:val="center"/>
          </w:tcPr>
          <w:p>
            <w:pPr>
              <w:pStyle w:val="13"/>
            </w:pPr>
            <w:r>
              <w:t>按时召开</w:t>
            </w:r>
          </w:p>
        </w:tc>
        <w:tc>
          <w:tcPr>
            <w:tcW w:w="5386" w:type="dxa"/>
            <w:vAlign w:val="center"/>
          </w:tcPr>
          <w:p>
            <w:pPr>
              <w:pStyle w:val="13"/>
            </w:pPr>
            <w:r>
              <w:t>年度按时召开政协会议</w:t>
            </w:r>
          </w:p>
        </w:tc>
        <w:tc>
          <w:tcPr>
            <w:tcW w:w="2268" w:type="dxa"/>
            <w:vAlign w:val="center"/>
          </w:tcPr>
          <w:p>
            <w:pPr>
              <w:pStyle w:val="13"/>
            </w:pPr>
            <w:r>
              <w:t>确保会议按时召开</w:t>
            </w:r>
          </w:p>
        </w:tc>
        <w:tc>
          <w:tcPr>
            <w:tcW w:w="1276" w:type="dxa"/>
            <w:vAlign w:val="center"/>
          </w:tcPr>
          <w:p>
            <w:pPr>
              <w:pStyle w:val="13"/>
            </w:pPr>
            <w:r>
              <w:t>会议召开时间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参会委员比例</w:t>
            </w:r>
          </w:p>
        </w:tc>
        <w:tc>
          <w:tcPr>
            <w:tcW w:w="5386" w:type="dxa"/>
            <w:vAlign w:val="center"/>
          </w:tcPr>
          <w:p>
            <w:pPr>
              <w:pStyle w:val="13"/>
            </w:pPr>
            <w:r>
              <w:t>参会的政协委员数量占比</w:t>
            </w:r>
          </w:p>
        </w:tc>
        <w:tc>
          <w:tcPr>
            <w:tcW w:w="2268" w:type="dxa"/>
            <w:vAlign w:val="center"/>
          </w:tcPr>
          <w:p>
            <w:pPr>
              <w:pStyle w:val="13"/>
            </w:pPr>
            <w:r>
              <w:t>≥95%</w:t>
            </w:r>
          </w:p>
        </w:tc>
        <w:tc>
          <w:tcPr>
            <w:tcW w:w="1276" w:type="dxa"/>
            <w:vAlign w:val="center"/>
          </w:tcPr>
          <w:p>
            <w:pPr>
              <w:pStyle w:val="13"/>
            </w:pPr>
            <w:r>
              <w:t>年度工作安排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政协会经费</w:t>
            </w:r>
          </w:p>
        </w:tc>
        <w:tc>
          <w:tcPr>
            <w:tcW w:w="5386" w:type="dxa"/>
            <w:vAlign w:val="center"/>
          </w:tcPr>
          <w:p>
            <w:pPr>
              <w:pStyle w:val="13"/>
            </w:pPr>
            <w:r>
              <w:t>不超成本运行</w:t>
            </w:r>
          </w:p>
        </w:tc>
        <w:tc>
          <w:tcPr>
            <w:tcW w:w="2268" w:type="dxa"/>
            <w:vAlign w:val="center"/>
          </w:tcPr>
          <w:p>
            <w:pPr>
              <w:pStyle w:val="13"/>
            </w:pPr>
            <w:r>
              <w:t>≤40万元</w:t>
            </w:r>
          </w:p>
        </w:tc>
        <w:tc>
          <w:tcPr>
            <w:tcW w:w="1276" w:type="dxa"/>
            <w:vAlign w:val="center"/>
          </w:tcPr>
          <w:p>
            <w:pPr>
              <w:pStyle w:val="13"/>
            </w:pPr>
            <w:r>
              <w:t>会后结算标准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其他各项综合实务工作完成率</w:t>
            </w:r>
          </w:p>
        </w:tc>
        <w:tc>
          <w:tcPr>
            <w:tcW w:w="5386" w:type="dxa"/>
            <w:vAlign w:val="center"/>
          </w:tcPr>
          <w:p>
            <w:pPr>
              <w:pStyle w:val="13"/>
            </w:pPr>
            <w:r>
              <w:t>其他各项综合实务工作完成率</w:t>
            </w:r>
          </w:p>
        </w:tc>
        <w:tc>
          <w:tcPr>
            <w:tcW w:w="2268" w:type="dxa"/>
            <w:vAlign w:val="center"/>
          </w:tcPr>
          <w:p>
            <w:pPr>
              <w:pStyle w:val="13"/>
            </w:pPr>
            <w:r>
              <w:t>≥95%</w:t>
            </w:r>
          </w:p>
        </w:tc>
        <w:tc>
          <w:tcPr>
            <w:tcW w:w="1276" w:type="dxa"/>
            <w:vAlign w:val="center"/>
          </w:tcPr>
          <w:p>
            <w:pPr>
              <w:pStyle w:val="13"/>
            </w:pPr>
            <w:r>
              <w:t>资质证书和检查结果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通过政协会议解决群众关注度较高问题</w:t>
            </w:r>
          </w:p>
        </w:tc>
        <w:tc>
          <w:tcPr>
            <w:tcW w:w="5386" w:type="dxa"/>
            <w:vAlign w:val="center"/>
          </w:tcPr>
          <w:p>
            <w:pPr>
              <w:pStyle w:val="13"/>
            </w:pPr>
            <w:r>
              <w:t>在全县产生的重要影响，得到广大群众的充分认可。</w:t>
            </w:r>
          </w:p>
        </w:tc>
        <w:tc>
          <w:tcPr>
            <w:tcW w:w="2268" w:type="dxa"/>
            <w:vAlign w:val="center"/>
          </w:tcPr>
          <w:p>
            <w:pPr>
              <w:pStyle w:val="13"/>
            </w:pPr>
            <w:r>
              <w:t>提升政协会议影响</w:t>
            </w:r>
          </w:p>
        </w:tc>
        <w:tc>
          <w:tcPr>
            <w:tcW w:w="1276" w:type="dxa"/>
            <w:vAlign w:val="center"/>
          </w:tcPr>
          <w:p>
            <w:pPr>
              <w:pStyle w:val="13"/>
            </w:pPr>
            <w:r>
              <w:t>年度调查问卷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保障工作开展</w:t>
            </w:r>
          </w:p>
        </w:tc>
        <w:tc>
          <w:tcPr>
            <w:tcW w:w="5386" w:type="dxa"/>
            <w:vAlign w:val="center"/>
          </w:tcPr>
          <w:p>
            <w:pPr>
              <w:pStyle w:val="13"/>
            </w:pPr>
            <w:r>
              <w:t>保障工作开展</w:t>
            </w:r>
          </w:p>
        </w:tc>
        <w:tc>
          <w:tcPr>
            <w:tcW w:w="2268" w:type="dxa"/>
            <w:vAlign w:val="center"/>
          </w:tcPr>
          <w:p>
            <w:pPr>
              <w:pStyle w:val="13"/>
            </w:pPr>
            <w:r>
              <w:t>有效保障工作开展</w:t>
            </w:r>
          </w:p>
        </w:tc>
        <w:tc>
          <w:tcPr>
            <w:tcW w:w="1276" w:type="dxa"/>
            <w:vAlign w:val="center"/>
          </w:tcPr>
          <w:p>
            <w:pPr>
              <w:pStyle w:val="13"/>
            </w:pPr>
            <w:r>
              <w:t>年度考核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参会人员和单位满意率</w:t>
            </w:r>
          </w:p>
        </w:tc>
        <w:tc>
          <w:tcPr>
            <w:tcW w:w="2268" w:type="dxa"/>
            <w:vAlign w:val="center"/>
          </w:tcPr>
          <w:p>
            <w:pPr>
              <w:pStyle w:val="13"/>
            </w:pPr>
            <w:r>
              <w:t>≥95%</w:t>
            </w:r>
          </w:p>
        </w:tc>
        <w:tc>
          <w:tcPr>
            <w:tcW w:w="1276" w:type="dxa"/>
            <w:vAlign w:val="center"/>
          </w:tcPr>
          <w:p>
            <w:pPr>
              <w:pStyle w:val="13"/>
            </w:pPr>
            <w:r>
              <w:t>年度调查问卷</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2、省市政协会议经费绩效目标表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13043425P00000110127C</w:t>
            </w:r>
          </w:p>
        </w:tc>
        <w:tc>
          <w:tcPr>
            <w:tcW w:w="2835" w:type="dxa"/>
            <w:vAlign w:val="center"/>
          </w:tcPr>
          <w:p>
            <w:pPr>
              <w:pStyle w:val="11"/>
            </w:pPr>
            <w:r>
              <w:t>项目名称</w:t>
            </w:r>
          </w:p>
        </w:tc>
        <w:tc>
          <w:tcPr>
            <w:tcW w:w="6095" w:type="dxa"/>
            <w:gridSpan w:val="3"/>
            <w:vAlign w:val="center"/>
          </w:tcPr>
          <w:p>
            <w:pPr>
              <w:pStyle w:val="13"/>
            </w:pPr>
            <w:r>
              <w:t>省市政协会议经费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w:t>
            </w:r>
          </w:p>
        </w:tc>
        <w:tc>
          <w:tcPr>
            <w:tcW w:w="2835" w:type="dxa"/>
            <w:vAlign w:val="center"/>
          </w:tcPr>
          <w:p>
            <w:pPr>
              <w:pStyle w:val="11"/>
            </w:pPr>
            <w:r>
              <w:t>其中：财政    资金</w:t>
            </w:r>
          </w:p>
        </w:tc>
        <w:tc>
          <w:tcPr>
            <w:tcW w:w="2551" w:type="dxa"/>
            <w:vAlign w:val="center"/>
          </w:tcPr>
          <w:p>
            <w:pPr>
              <w:pStyle w:val="13"/>
            </w:pPr>
            <w:r>
              <w:t>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用于省市政协会议经费的支出。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1.顺利参加省市政协会议，充分发挥委员职能，扩大魏县影响力，吸引更多客商来魏投资。</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成本指标</w:t>
            </w:r>
          </w:p>
        </w:tc>
        <w:tc>
          <w:tcPr>
            <w:tcW w:w="2835" w:type="dxa"/>
            <w:vAlign w:val="center"/>
          </w:tcPr>
          <w:p>
            <w:pPr>
              <w:pStyle w:val="13"/>
            </w:pPr>
            <w:r>
              <w:t>成本控制</w:t>
            </w:r>
          </w:p>
        </w:tc>
        <w:tc>
          <w:tcPr>
            <w:tcW w:w="5386" w:type="dxa"/>
            <w:vAlign w:val="center"/>
          </w:tcPr>
          <w:p>
            <w:pPr>
              <w:pStyle w:val="13"/>
            </w:pPr>
            <w:r>
              <w:t>成本控制总金额</w:t>
            </w:r>
          </w:p>
        </w:tc>
        <w:tc>
          <w:tcPr>
            <w:tcW w:w="2268" w:type="dxa"/>
            <w:vAlign w:val="center"/>
          </w:tcPr>
          <w:p>
            <w:pPr>
              <w:pStyle w:val="13"/>
            </w:pPr>
            <w:r>
              <w:t>≤2万元</w:t>
            </w:r>
          </w:p>
        </w:tc>
        <w:tc>
          <w:tcPr>
            <w:tcW w:w="1276" w:type="dxa"/>
            <w:vAlign w:val="center"/>
          </w:tcPr>
          <w:p>
            <w:pPr>
              <w:pStyle w:val="13"/>
            </w:pPr>
            <w:r>
              <w:t>省市政协会议报道表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参会资料印刷完成率</w:t>
            </w:r>
          </w:p>
        </w:tc>
        <w:tc>
          <w:tcPr>
            <w:tcW w:w="5386" w:type="dxa"/>
            <w:vAlign w:val="center"/>
          </w:tcPr>
          <w:p>
            <w:pPr>
              <w:pStyle w:val="13"/>
            </w:pPr>
            <w:r>
              <w:t>参会资料印刷完成率</w:t>
            </w:r>
          </w:p>
        </w:tc>
        <w:tc>
          <w:tcPr>
            <w:tcW w:w="2268" w:type="dxa"/>
            <w:vAlign w:val="center"/>
          </w:tcPr>
          <w:p>
            <w:pPr>
              <w:pStyle w:val="13"/>
            </w:pPr>
            <w:r>
              <w:t>100%</w:t>
            </w:r>
          </w:p>
        </w:tc>
        <w:tc>
          <w:tcPr>
            <w:tcW w:w="1276" w:type="dxa"/>
            <w:vAlign w:val="center"/>
          </w:tcPr>
          <w:p>
            <w:pPr>
              <w:pStyle w:val="13"/>
            </w:pPr>
            <w:r>
              <w:t>省市政协会议报道表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按时参会</w:t>
            </w:r>
          </w:p>
        </w:tc>
        <w:tc>
          <w:tcPr>
            <w:tcW w:w="5386" w:type="dxa"/>
            <w:vAlign w:val="center"/>
          </w:tcPr>
          <w:p>
            <w:pPr>
              <w:pStyle w:val="13"/>
            </w:pPr>
            <w:r>
              <w:t>按时参加省市两会</w:t>
            </w:r>
          </w:p>
        </w:tc>
        <w:tc>
          <w:tcPr>
            <w:tcW w:w="2268" w:type="dxa"/>
            <w:vAlign w:val="center"/>
          </w:tcPr>
          <w:p>
            <w:pPr>
              <w:pStyle w:val="13"/>
            </w:pPr>
            <w:r>
              <w:t>确保会议按时参加</w:t>
            </w:r>
          </w:p>
        </w:tc>
        <w:tc>
          <w:tcPr>
            <w:tcW w:w="1276" w:type="dxa"/>
            <w:vAlign w:val="center"/>
          </w:tcPr>
          <w:p>
            <w:pPr>
              <w:pStyle w:val="13"/>
            </w:pPr>
            <w:r>
              <w:t>省市政协会议报道表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印刷品合格率(%)</w:t>
            </w:r>
          </w:p>
        </w:tc>
        <w:tc>
          <w:tcPr>
            <w:tcW w:w="5386" w:type="dxa"/>
            <w:vAlign w:val="center"/>
          </w:tcPr>
          <w:p>
            <w:pPr>
              <w:pStyle w:val="13"/>
            </w:pPr>
            <w:r>
              <w:t>印刷品合格率(%)</w:t>
            </w:r>
          </w:p>
        </w:tc>
        <w:tc>
          <w:tcPr>
            <w:tcW w:w="2268" w:type="dxa"/>
            <w:vAlign w:val="center"/>
          </w:tcPr>
          <w:p>
            <w:pPr>
              <w:pStyle w:val="13"/>
            </w:pPr>
            <w:r>
              <w:t>≥95%</w:t>
            </w:r>
          </w:p>
        </w:tc>
        <w:tc>
          <w:tcPr>
            <w:tcW w:w="1276" w:type="dxa"/>
            <w:vAlign w:val="center"/>
          </w:tcPr>
          <w:p>
            <w:pPr>
              <w:pStyle w:val="13"/>
            </w:pPr>
            <w:r>
              <w:t>省市政协会议报道表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在省市层面提升魏县影响力</w:t>
            </w:r>
          </w:p>
        </w:tc>
        <w:tc>
          <w:tcPr>
            <w:tcW w:w="5386" w:type="dxa"/>
            <w:vAlign w:val="center"/>
          </w:tcPr>
          <w:p>
            <w:pPr>
              <w:pStyle w:val="13"/>
            </w:pPr>
            <w:r>
              <w:t>在全县产生的重要影响，得到广大群众的充分认可</w:t>
            </w:r>
          </w:p>
        </w:tc>
        <w:tc>
          <w:tcPr>
            <w:tcW w:w="2268" w:type="dxa"/>
            <w:vAlign w:val="center"/>
          </w:tcPr>
          <w:p>
            <w:pPr>
              <w:pStyle w:val="13"/>
            </w:pPr>
            <w:r>
              <w:t>有效提升我县形象</w:t>
            </w:r>
          </w:p>
        </w:tc>
        <w:tc>
          <w:tcPr>
            <w:tcW w:w="1276" w:type="dxa"/>
            <w:vAlign w:val="center"/>
          </w:tcPr>
          <w:p>
            <w:pPr>
              <w:pStyle w:val="13"/>
            </w:pPr>
            <w:r>
              <w:t>省市重点意见建议和优秀提案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扩大魏县知名度</w:t>
            </w:r>
          </w:p>
        </w:tc>
        <w:tc>
          <w:tcPr>
            <w:tcW w:w="5386" w:type="dxa"/>
            <w:vAlign w:val="center"/>
          </w:tcPr>
          <w:p>
            <w:pPr>
              <w:pStyle w:val="13"/>
            </w:pPr>
            <w:r>
              <w:t>扩大魏县知名度，吸引更多客商来魏投资兴业</w:t>
            </w:r>
          </w:p>
        </w:tc>
        <w:tc>
          <w:tcPr>
            <w:tcW w:w="2268" w:type="dxa"/>
            <w:vAlign w:val="center"/>
          </w:tcPr>
          <w:p>
            <w:pPr>
              <w:pStyle w:val="13"/>
            </w:pPr>
            <w:r>
              <w:t>吸引客商来魏投资</w:t>
            </w:r>
          </w:p>
        </w:tc>
        <w:tc>
          <w:tcPr>
            <w:tcW w:w="1276" w:type="dxa"/>
            <w:vAlign w:val="center"/>
          </w:tcPr>
          <w:p>
            <w:pPr>
              <w:pStyle w:val="13"/>
            </w:pPr>
            <w:r>
              <w:t>招商工作考核评价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≥95%</w:t>
            </w:r>
          </w:p>
        </w:tc>
        <w:tc>
          <w:tcPr>
            <w:tcW w:w="1276" w:type="dxa"/>
            <w:vAlign w:val="center"/>
          </w:tcPr>
          <w:p>
            <w:pPr>
              <w:pStyle w:val="13"/>
            </w:pPr>
            <w:r>
              <w:t>年度调查问卷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3、政协各委室工作经费绩效目标表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13043425P000001101280</w:t>
            </w:r>
          </w:p>
        </w:tc>
        <w:tc>
          <w:tcPr>
            <w:tcW w:w="2835" w:type="dxa"/>
            <w:vAlign w:val="center"/>
          </w:tcPr>
          <w:p>
            <w:pPr>
              <w:pStyle w:val="11"/>
            </w:pPr>
            <w:r>
              <w:t>项目名称</w:t>
            </w:r>
          </w:p>
        </w:tc>
        <w:tc>
          <w:tcPr>
            <w:tcW w:w="6095" w:type="dxa"/>
            <w:gridSpan w:val="3"/>
            <w:vAlign w:val="center"/>
          </w:tcPr>
          <w:p>
            <w:pPr>
              <w:pStyle w:val="13"/>
            </w:pPr>
            <w:r>
              <w:t>政协各委室工作经费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20.00</w:t>
            </w:r>
          </w:p>
        </w:tc>
        <w:tc>
          <w:tcPr>
            <w:tcW w:w="2835" w:type="dxa"/>
            <w:vAlign w:val="center"/>
          </w:tcPr>
          <w:p>
            <w:pPr>
              <w:pStyle w:val="11"/>
            </w:pPr>
            <w:r>
              <w:t>其中：财政    资金</w:t>
            </w:r>
          </w:p>
        </w:tc>
        <w:tc>
          <w:tcPr>
            <w:tcW w:w="2551" w:type="dxa"/>
            <w:vAlign w:val="center"/>
          </w:tcPr>
          <w:p>
            <w:pPr>
              <w:pStyle w:val="13"/>
            </w:pPr>
            <w:r>
              <w:t>20.00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用于政协各委室工作经费的支出。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1.充分发挥政协各委室职能，开展活动3次以上。</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开展调研视察、座谈等活动次数</w:t>
            </w:r>
          </w:p>
        </w:tc>
        <w:tc>
          <w:tcPr>
            <w:tcW w:w="5386" w:type="dxa"/>
            <w:vAlign w:val="center"/>
          </w:tcPr>
          <w:p>
            <w:pPr>
              <w:pStyle w:val="13"/>
            </w:pPr>
            <w:r>
              <w:t>开展调研视察、座谈等活动次数</w:t>
            </w:r>
          </w:p>
        </w:tc>
        <w:tc>
          <w:tcPr>
            <w:tcW w:w="2268" w:type="dxa"/>
            <w:vAlign w:val="center"/>
          </w:tcPr>
          <w:p>
            <w:pPr>
              <w:pStyle w:val="13"/>
            </w:pPr>
            <w:r>
              <w:t>≥3次</w:t>
            </w:r>
          </w:p>
        </w:tc>
        <w:tc>
          <w:tcPr>
            <w:tcW w:w="1276" w:type="dxa"/>
            <w:vAlign w:val="center"/>
          </w:tcPr>
          <w:p>
            <w:pPr>
              <w:pStyle w:val="13"/>
            </w:pPr>
            <w:r>
              <w:t>调研视察报告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反映开展委员座谈、视察活动的质量</w:t>
            </w:r>
          </w:p>
        </w:tc>
        <w:tc>
          <w:tcPr>
            <w:tcW w:w="5386" w:type="dxa"/>
            <w:vAlign w:val="center"/>
          </w:tcPr>
          <w:p>
            <w:pPr>
              <w:pStyle w:val="13"/>
            </w:pPr>
            <w:r>
              <w:t>委员对活动的满意程度</w:t>
            </w:r>
          </w:p>
        </w:tc>
        <w:tc>
          <w:tcPr>
            <w:tcW w:w="2268" w:type="dxa"/>
            <w:vAlign w:val="center"/>
          </w:tcPr>
          <w:p>
            <w:pPr>
              <w:pStyle w:val="13"/>
            </w:pPr>
            <w:r>
              <w:t>≥95%</w:t>
            </w:r>
          </w:p>
        </w:tc>
        <w:tc>
          <w:tcPr>
            <w:tcW w:w="1276" w:type="dxa"/>
            <w:vAlign w:val="center"/>
          </w:tcPr>
          <w:p>
            <w:pPr>
              <w:pStyle w:val="13"/>
            </w:pPr>
            <w:r>
              <w:t>调查问卷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按时开展活动</w:t>
            </w:r>
          </w:p>
        </w:tc>
        <w:tc>
          <w:tcPr>
            <w:tcW w:w="5386" w:type="dxa"/>
            <w:vAlign w:val="center"/>
          </w:tcPr>
          <w:p>
            <w:pPr>
              <w:pStyle w:val="13"/>
            </w:pPr>
            <w:r>
              <w:t>各项活动在年度内及时开展</w:t>
            </w:r>
          </w:p>
        </w:tc>
        <w:tc>
          <w:tcPr>
            <w:tcW w:w="2268" w:type="dxa"/>
            <w:vAlign w:val="center"/>
          </w:tcPr>
          <w:p>
            <w:pPr>
              <w:pStyle w:val="13"/>
            </w:pPr>
            <w:r>
              <w:t>按时开展活动</w:t>
            </w:r>
          </w:p>
        </w:tc>
        <w:tc>
          <w:tcPr>
            <w:tcW w:w="1276" w:type="dxa"/>
            <w:vAlign w:val="center"/>
          </w:tcPr>
          <w:p>
            <w:pPr>
              <w:pStyle w:val="13"/>
            </w:pPr>
            <w:r>
              <w:t>活动总结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5386" w:type="dxa"/>
            <w:vAlign w:val="center"/>
          </w:tcPr>
          <w:p>
            <w:pPr>
              <w:pStyle w:val="13"/>
            </w:pPr>
            <w:r>
              <w:t>按总成本控制</w:t>
            </w:r>
          </w:p>
        </w:tc>
        <w:tc>
          <w:tcPr>
            <w:tcW w:w="2268" w:type="dxa"/>
            <w:vAlign w:val="center"/>
          </w:tcPr>
          <w:p>
            <w:pPr>
              <w:pStyle w:val="13"/>
            </w:pPr>
            <w:r>
              <w:t>≤20万元</w:t>
            </w:r>
          </w:p>
        </w:tc>
        <w:tc>
          <w:tcPr>
            <w:tcW w:w="1276" w:type="dxa"/>
            <w:vAlign w:val="center"/>
          </w:tcPr>
          <w:p>
            <w:pPr>
              <w:pStyle w:val="13"/>
            </w:pPr>
            <w:r>
              <w:t>活动记录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社会氛围</w:t>
            </w:r>
          </w:p>
        </w:tc>
        <w:tc>
          <w:tcPr>
            <w:tcW w:w="5386" w:type="dxa"/>
            <w:vAlign w:val="center"/>
          </w:tcPr>
          <w:p>
            <w:pPr>
              <w:pStyle w:val="13"/>
            </w:pPr>
            <w:r>
              <w:t>社会氛围</w:t>
            </w:r>
          </w:p>
        </w:tc>
        <w:tc>
          <w:tcPr>
            <w:tcW w:w="2268" w:type="dxa"/>
            <w:vAlign w:val="center"/>
          </w:tcPr>
          <w:p>
            <w:pPr>
              <w:pStyle w:val="13"/>
            </w:pPr>
            <w:r>
              <w:t>形成全社会共同推进我县发展经济社会</w:t>
            </w:r>
          </w:p>
        </w:tc>
        <w:tc>
          <w:tcPr>
            <w:tcW w:w="1276" w:type="dxa"/>
            <w:vAlign w:val="center"/>
          </w:tcPr>
          <w:p>
            <w:pPr>
              <w:pStyle w:val="13"/>
            </w:pPr>
            <w:r>
              <w:t>群众调查表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社会环境的改善</w:t>
            </w:r>
          </w:p>
        </w:tc>
        <w:tc>
          <w:tcPr>
            <w:tcW w:w="5386" w:type="dxa"/>
            <w:vAlign w:val="center"/>
          </w:tcPr>
          <w:p>
            <w:pPr>
              <w:pStyle w:val="13"/>
            </w:pPr>
            <w:r>
              <w:t>助推经济社会重难点和热点问题的解决</w:t>
            </w:r>
          </w:p>
        </w:tc>
        <w:tc>
          <w:tcPr>
            <w:tcW w:w="2268" w:type="dxa"/>
            <w:vAlign w:val="center"/>
          </w:tcPr>
          <w:p>
            <w:pPr>
              <w:pStyle w:val="13"/>
            </w:pPr>
            <w:r>
              <w:t>有效改善社会环境</w:t>
            </w:r>
          </w:p>
        </w:tc>
        <w:tc>
          <w:tcPr>
            <w:tcW w:w="1276" w:type="dxa"/>
            <w:vAlign w:val="center"/>
          </w:tcPr>
          <w:p>
            <w:pPr>
              <w:pStyle w:val="13"/>
            </w:pPr>
            <w:r>
              <w:t>群众调查表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≥95%</w:t>
            </w:r>
          </w:p>
        </w:tc>
        <w:tc>
          <w:tcPr>
            <w:tcW w:w="1276" w:type="dxa"/>
            <w:vAlign w:val="center"/>
          </w:tcPr>
          <w:p>
            <w:pPr>
              <w:pStyle w:val="13"/>
            </w:pPr>
            <w:r>
              <w:t>群众调查表</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4、政协委员活动经费绩效目标表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13043425P00000110126Q</w:t>
            </w:r>
          </w:p>
        </w:tc>
        <w:tc>
          <w:tcPr>
            <w:tcW w:w="2835" w:type="dxa"/>
            <w:vAlign w:val="center"/>
          </w:tcPr>
          <w:p>
            <w:pPr>
              <w:pStyle w:val="11"/>
            </w:pPr>
            <w:r>
              <w:t>项目名称</w:t>
            </w:r>
          </w:p>
        </w:tc>
        <w:tc>
          <w:tcPr>
            <w:tcW w:w="6095" w:type="dxa"/>
            <w:gridSpan w:val="3"/>
            <w:vAlign w:val="center"/>
          </w:tcPr>
          <w:p>
            <w:pPr>
              <w:pStyle w:val="13"/>
            </w:pPr>
            <w:r>
              <w:t>政协委员活动经费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11.00</w:t>
            </w:r>
          </w:p>
        </w:tc>
        <w:tc>
          <w:tcPr>
            <w:tcW w:w="2835" w:type="dxa"/>
            <w:vAlign w:val="center"/>
          </w:tcPr>
          <w:p>
            <w:pPr>
              <w:pStyle w:val="11"/>
            </w:pPr>
            <w:r>
              <w:t>其中：财政    资金</w:t>
            </w:r>
          </w:p>
        </w:tc>
        <w:tc>
          <w:tcPr>
            <w:tcW w:w="2551" w:type="dxa"/>
            <w:vAlign w:val="center"/>
          </w:tcPr>
          <w:p>
            <w:pPr>
              <w:pStyle w:val="13"/>
            </w:pPr>
            <w:r>
              <w:t>11.00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用于政协委员活动经费的支出。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1.方便政协委员参政议政，全年提高建议件数3件以上。</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提出意见建议</w:t>
            </w:r>
          </w:p>
        </w:tc>
        <w:tc>
          <w:tcPr>
            <w:tcW w:w="5386" w:type="dxa"/>
            <w:vAlign w:val="center"/>
          </w:tcPr>
          <w:p>
            <w:pPr>
              <w:pStyle w:val="13"/>
            </w:pPr>
            <w:r>
              <w:t>提供高质量意见建议，助推解决经济社会难点热点问题的解决</w:t>
            </w:r>
          </w:p>
        </w:tc>
        <w:tc>
          <w:tcPr>
            <w:tcW w:w="2268" w:type="dxa"/>
            <w:vAlign w:val="center"/>
          </w:tcPr>
          <w:p>
            <w:pPr>
              <w:pStyle w:val="13"/>
            </w:pPr>
            <w:r>
              <w:t>≥3件</w:t>
            </w:r>
          </w:p>
        </w:tc>
        <w:tc>
          <w:tcPr>
            <w:tcW w:w="1276" w:type="dxa"/>
            <w:vAlign w:val="center"/>
          </w:tcPr>
          <w:p>
            <w:pPr>
              <w:pStyle w:val="13"/>
            </w:pPr>
            <w:r>
              <w:t>意见建议登记和编发文号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活动圆满完成率</w:t>
            </w:r>
          </w:p>
        </w:tc>
        <w:tc>
          <w:tcPr>
            <w:tcW w:w="5386" w:type="dxa"/>
            <w:vAlign w:val="center"/>
          </w:tcPr>
          <w:p>
            <w:pPr>
              <w:pStyle w:val="13"/>
            </w:pPr>
            <w:r>
              <w:t>活动圆满完成率</w:t>
            </w:r>
          </w:p>
        </w:tc>
        <w:tc>
          <w:tcPr>
            <w:tcW w:w="2268" w:type="dxa"/>
            <w:vAlign w:val="center"/>
          </w:tcPr>
          <w:p>
            <w:pPr>
              <w:pStyle w:val="13"/>
            </w:pPr>
            <w:r>
              <w:t>≥98%</w:t>
            </w:r>
          </w:p>
        </w:tc>
        <w:tc>
          <w:tcPr>
            <w:tcW w:w="1276" w:type="dxa"/>
            <w:vAlign w:val="center"/>
          </w:tcPr>
          <w:p>
            <w:pPr>
              <w:pStyle w:val="13"/>
            </w:pPr>
            <w:r>
              <w:t>调研视察记录和报告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5386" w:type="dxa"/>
            <w:vAlign w:val="center"/>
          </w:tcPr>
          <w:p>
            <w:pPr>
              <w:pStyle w:val="13"/>
            </w:pPr>
            <w:r>
              <w:t>按时完成各项调研、视察等工作</w:t>
            </w:r>
          </w:p>
        </w:tc>
        <w:tc>
          <w:tcPr>
            <w:tcW w:w="2268" w:type="dxa"/>
            <w:vAlign w:val="center"/>
          </w:tcPr>
          <w:p>
            <w:pPr>
              <w:pStyle w:val="13"/>
            </w:pPr>
            <w:r>
              <w:t>规定时间内完成各项工作</w:t>
            </w:r>
          </w:p>
        </w:tc>
        <w:tc>
          <w:tcPr>
            <w:tcW w:w="1276" w:type="dxa"/>
            <w:vAlign w:val="center"/>
          </w:tcPr>
          <w:p>
            <w:pPr>
              <w:pStyle w:val="13"/>
            </w:pPr>
            <w:r>
              <w:t>活动记录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活动经费总金额</w:t>
            </w:r>
          </w:p>
        </w:tc>
        <w:tc>
          <w:tcPr>
            <w:tcW w:w="5386" w:type="dxa"/>
            <w:vAlign w:val="center"/>
          </w:tcPr>
          <w:p>
            <w:pPr>
              <w:pStyle w:val="13"/>
            </w:pPr>
            <w:r>
              <w:t>控制成本</w:t>
            </w:r>
          </w:p>
        </w:tc>
        <w:tc>
          <w:tcPr>
            <w:tcW w:w="2268" w:type="dxa"/>
            <w:vAlign w:val="center"/>
          </w:tcPr>
          <w:p>
            <w:pPr>
              <w:pStyle w:val="13"/>
            </w:pPr>
            <w:r>
              <w:t>≤11万元</w:t>
            </w:r>
          </w:p>
        </w:tc>
        <w:tc>
          <w:tcPr>
            <w:tcW w:w="1276" w:type="dxa"/>
            <w:vAlign w:val="center"/>
          </w:tcPr>
          <w:p>
            <w:pPr>
              <w:pStyle w:val="13"/>
            </w:pPr>
            <w:r>
              <w:t>魏财预（2025）1号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社会环境的改善</w:t>
            </w:r>
          </w:p>
        </w:tc>
        <w:tc>
          <w:tcPr>
            <w:tcW w:w="5386" w:type="dxa"/>
            <w:vAlign w:val="center"/>
          </w:tcPr>
          <w:p>
            <w:pPr>
              <w:pStyle w:val="13"/>
            </w:pPr>
            <w:r>
              <w:t>助推经济社会重难点和热点问题的解决</w:t>
            </w:r>
          </w:p>
        </w:tc>
        <w:tc>
          <w:tcPr>
            <w:tcW w:w="2268" w:type="dxa"/>
            <w:vAlign w:val="center"/>
          </w:tcPr>
          <w:p>
            <w:pPr>
              <w:pStyle w:val="13"/>
            </w:pPr>
            <w:r>
              <w:t>社会环境明显改善</w:t>
            </w:r>
          </w:p>
        </w:tc>
        <w:tc>
          <w:tcPr>
            <w:tcW w:w="1276" w:type="dxa"/>
            <w:vAlign w:val="center"/>
          </w:tcPr>
          <w:p>
            <w:pPr>
              <w:pStyle w:val="13"/>
            </w:pPr>
            <w:r>
              <w:t>群众调查表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社会氛围</w:t>
            </w:r>
          </w:p>
        </w:tc>
        <w:tc>
          <w:tcPr>
            <w:tcW w:w="5386" w:type="dxa"/>
            <w:vAlign w:val="center"/>
          </w:tcPr>
          <w:p>
            <w:pPr>
              <w:pStyle w:val="13"/>
            </w:pPr>
            <w:r>
              <w:t>社会氛围</w:t>
            </w:r>
          </w:p>
        </w:tc>
        <w:tc>
          <w:tcPr>
            <w:tcW w:w="2268" w:type="dxa"/>
            <w:vAlign w:val="center"/>
          </w:tcPr>
          <w:p>
            <w:pPr>
              <w:pStyle w:val="13"/>
            </w:pPr>
            <w:r>
              <w:t>形成全社会共同推进我县发展经济社会</w:t>
            </w:r>
          </w:p>
        </w:tc>
        <w:tc>
          <w:tcPr>
            <w:tcW w:w="1276" w:type="dxa"/>
            <w:vAlign w:val="center"/>
          </w:tcPr>
          <w:p>
            <w:pPr>
              <w:pStyle w:val="13"/>
            </w:pPr>
            <w:r>
              <w:t>群众调查表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≥95%</w:t>
            </w:r>
          </w:p>
        </w:tc>
        <w:tc>
          <w:tcPr>
            <w:tcW w:w="1276" w:type="dxa"/>
            <w:vAlign w:val="center"/>
          </w:tcPr>
          <w:p>
            <w:pPr>
              <w:pStyle w:val="13"/>
            </w:pPr>
            <w:r>
              <w:t>群众调查表</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5、2025年政协专项公用经费绩效目标表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13043425P00426810001J</w:t>
            </w:r>
          </w:p>
        </w:tc>
        <w:tc>
          <w:tcPr>
            <w:tcW w:w="2835" w:type="dxa"/>
            <w:vAlign w:val="center"/>
          </w:tcPr>
          <w:p>
            <w:pPr>
              <w:pStyle w:val="11"/>
            </w:pPr>
            <w:r>
              <w:t>项目名称</w:t>
            </w:r>
          </w:p>
        </w:tc>
        <w:tc>
          <w:tcPr>
            <w:tcW w:w="6095" w:type="dxa"/>
            <w:gridSpan w:val="3"/>
            <w:vAlign w:val="center"/>
          </w:tcPr>
          <w:p>
            <w:pPr>
              <w:pStyle w:val="13"/>
            </w:pPr>
            <w:r>
              <w:t>2025年政协专项公用经费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78.00</w:t>
            </w:r>
          </w:p>
        </w:tc>
        <w:tc>
          <w:tcPr>
            <w:tcW w:w="2835" w:type="dxa"/>
            <w:vAlign w:val="center"/>
          </w:tcPr>
          <w:p>
            <w:pPr>
              <w:pStyle w:val="11"/>
            </w:pPr>
            <w:r>
              <w:t>其中：财政    资金</w:t>
            </w:r>
          </w:p>
        </w:tc>
        <w:tc>
          <w:tcPr>
            <w:tcW w:w="2551" w:type="dxa"/>
            <w:vAlign w:val="center"/>
          </w:tcPr>
          <w:p>
            <w:pPr>
              <w:pStyle w:val="13"/>
            </w:pPr>
            <w:r>
              <w:t>78.00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"保障机关专项事务正常运转。</w:t>
            </w:r>
            <w:r>
              <w:tab/>
            </w:r>
            <w:r>
              <w:tab/>
            </w:r>
          </w:p>
          <w:p>
            <w:pPr>
              <w:pStyle w:val="13"/>
            </w:pPr>
            <w:r>
              <w:t>"</w:t>
            </w:r>
            <w:r>
              <w:tab/>
            </w:r>
            <w:r>
              <w:tab/>
            </w:r>
            <w:r>
              <w:tab/>
            </w:r>
            <w:r>
              <w:tab/>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1.保障机关专项事务正常运转。</w:t>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办公用品采购批次</w:t>
            </w:r>
          </w:p>
        </w:tc>
        <w:tc>
          <w:tcPr>
            <w:tcW w:w="5386" w:type="dxa"/>
            <w:vAlign w:val="center"/>
          </w:tcPr>
          <w:p>
            <w:pPr>
              <w:pStyle w:val="13"/>
            </w:pPr>
            <w:r>
              <w:t>办公用品采购批次</w:t>
            </w:r>
          </w:p>
        </w:tc>
        <w:tc>
          <w:tcPr>
            <w:tcW w:w="2268" w:type="dxa"/>
            <w:vAlign w:val="center"/>
          </w:tcPr>
          <w:p>
            <w:pPr>
              <w:pStyle w:val="13"/>
            </w:pPr>
            <w:r>
              <w:t>≥4次</w:t>
            </w:r>
          </w:p>
        </w:tc>
        <w:tc>
          <w:tcPr>
            <w:tcW w:w="1276" w:type="dxa"/>
            <w:vAlign w:val="center"/>
          </w:tcPr>
          <w:p>
            <w:pPr>
              <w:pStyle w:val="13"/>
            </w:pPr>
            <w:r>
              <w:t>工作实施方案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经费使用合规率</w:t>
            </w:r>
          </w:p>
        </w:tc>
        <w:tc>
          <w:tcPr>
            <w:tcW w:w="5386" w:type="dxa"/>
            <w:vAlign w:val="center"/>
          </w:tcPr>
          <w:p>
            <w:pPr>
              <w:pStyle w:val="13"/>
            </w:pPr>
            <w:r>
              <w:t>经费使用合规率</w:t>
            </w:r>
          </w:p>
        </w:tc>
        <w:tc>
          <w:tcPr>
            <w:tcW w:w="2268" w:type="dxa"/>
            <w:vAlign w:val="center"/>
          </w:tcPr>
          <w:p>
            <w:pPr>
              <w:pStyle w:val="13"/>
            </w:pPr>
            <w:r>
              <w:t>100%</w:t>
            </w:r>
          </w:p>
        </w:tc>
        <w:tc>
          <w:tcPr>
            <w:tcW w:w="1276" w:type="dxa"/>
            <w:vAlign w:val="center"/>
          </w:tcPr>
          <w:p>
            <w:pPr>
              <w:pStyle w:val="13"/>
            </w:pPr>
            <w:r>
              <w:t>年度工作考核指标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经费保障周期</w:t>
            </w:r>
          </w:p>
        </w:tc>
        <w:tc>
          <w:tcPr>
            <w:tcW w:w="5386" w:type="dxa"/>
            <w:vAlign w:val="center"/>
          </w:tcPr>
          <w:p>
            <w:pPr>
              <w:pStyle w:val="13"/>
            </w:pPr>
            <w:r>
              <w:t>经费保障周期</w:t>
            </w:r>
          </w:p>
        </w:tc>
        <w:tc>
          <w:tcPr>
            <w:tcW w:w="2268" w:type="dxa"/>
            <w:vAlign w:val="center"/>
          </w:tcPr>
          <w:p>
            <w:pPr>
              <w:pStyle w:val="13"/>
            </w:pPr>
            <w:r>
              <w:t>1年</w:t>
            </w:r>
          </w:p>
        </w:tc>
        <w:tc>
          <w:tcPr>
            <w:tcW w:w="1276" w:type="dxa"/>
            <w:vAlign w:val="center"/>
          </w:tcPr>
          <w:p>
            <w:pPr>
              <w:pStyle w:val="13"/>
            </w:pPr>
            <w:r>
              <w:t>实际工作开展情况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单位日常办公事务支出总成本</w:t>
            </w:r>
          </w:p>
        </w:tc>
        <w:tc>
          <w:tcPr>
            <w:tcW w:w="5386" w:type="dxa"/>
            <w:vAlign w:val="center"/>
          </w:tcPr>
          <w:p>
            <w:pPr>
              <w:pStyle w:val="13"/>
            </w:pPr>
            <w:r>
              <w:t>单位日常办公事务支出总成本</w:t>
            </w:r>
          </w:p>
        </w:tc>
        <w:tc>
          <w:tcPr>
            <w:tcW w:w="2268" w:type="dxa"/>
            <w:vAlign w:val="center"/>
          </w:tcPr>
          <w:p>
            <w:pPr>
              <w:pStyle w:val="13"/>
            </w:pPr>
            <w:r>
              <w:t>≤78万元</w:t>
            </w:r>
          </w:p>
        </w:tc>
        <w:tc>
          <w:tcPr>
            <w:tcW w:w="1276" w:type="dxa"/>
            <w:vAlign w:val="center"/>
          </w:tcPr>
          <w:p>
            <w:pPr>
              <w:pStyle w:val="13"/>
            </w:pPr>
            <w:r>
              <w:t>实际工作开展情况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提高人员工作效率</w:t>
            </w:r>
          </w:p>
        </w:tc>
        <w:tc>
          <w:tcPr>
            <w:tcW w:w="5386" w:type="dxa"/>
            <w:vAlign w:val="center"/>
          </w:tcPr>
          <w:p>
            <w:pPr>
              <w:pStyle w:val="13"/>
            </w:pPr>
            <w:r>
              <w:t>提高人员工作效率</w:t>
            </w:r>
          </w:p>
        </w:tc>
        <w:tc>
          <w:tcPr>
            <w:tcW w:w="2268" w:type="dxa"/>
            <w:vAlign w:val="center"/>
          </w:tcPr>
          <w:p>
            <w:pPr>
              <w:pStyle w:val="13"/>
            </w:pPr>
            <w:r>
              <w:t>提高</w:t>
            </w:r>
          </w:p>
        </w:tc>
        <w:tc>
          <w:tcPr>
            <w:tcW w:w="1276" w:type="dxa"/>
            <w:vAlign w:val="center"/>
          </w:tcPr>
          <w:p>
            <w:pPr>
              <w:pStyle w:val="13"/>
            </w:pPr>
            <w:r>
              <w:t>年度工作考核指标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保障单位正常运转</w:t>
            </w:r>
          </w:p>
        </w:tc>
        <w:tc>
          <w:tcPr>
            <w:tcW w:w="5386" w:type="dxa"/>
            <w:vAlign w:val="center"/>
          </w:tcPr>
          <w:p>
            <w:pPr>
              <w:pStyle w:val="13"/>
            </w:pPr>
            <w:r>
              <w:t>保障单位正常运转</w:t>
            </w:r>
          </w:p>
        </w:tc>
        <w:tc>
          <w:tcPr>
            <w:tcW w:w="2268" w:type="dxa"/>
            <w:vAlign w:val="center"/>
          </w:tcPr>
          <w:p>
            <w:pPr>
              <w:pStyle w:val="13"/>
            </w:pPr>
            <w:r>
              <w:t>保障</w:t>
            </w:r>
          </w:p>
        </w:tc>
        <w:tc>
          <w:tcPr>
            <w:tcW w:w="1276" w:type="dxa"/>
            <w:vAlign w:val="center"/>
          </w:tcPr>
          <w:p>
            <w:pPr>
              <w:pStyle w:val="13"/>
            </w:pPr>
            <w:r>
              <w:t>年度工作考核指标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工作人员满意度</w:t>
            </w:r>
          </w:p>
        </w:tc>
        <w:tc>
          <w:tcPr>
            <w:tcW w:w="5386" w:type="dxa"/>
            <w:vAlign w:val="center"/>
          </w:tcPr>
          <w:p>
            <w:pPr>
              <w:pStyle w:val="13"/>
            </w:pPr>
            <w:r>
              <w:t>工作人员满意人数占总人数的比例</w:t>
            </w:r>
          </w:p>
        </w:tc>
        <w:tc>
          <w:tcPr>
            <w:tcW w:w="2268" w:type="dxa"/>
            <w:vAlign w:val="center"/>
          </w:tcPr>
          <w:p>
            <w:pPr>
              <w:pStyle w:val="13"/>
            </w:pPr>
            <w:r>
              <w:t>≥95%</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131中国人民政治协商会议魏县委员会</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6748" w:type="dxa"/>
            <w:gridSpan w:val="7"/>
            <w:vAlign w:val="center"/>
          </w:tcPr>
          <w:p>
            <w:pPr>
              <w:pStyle w:val="11"/>
            </w:pPr>
            <w:r>
              <w:t>政府采购金额（当年部门预算安排资金）</w:t>
            </w:r>
          </w:p>
        </w:tc>
        <w:tc>
          <w:tcPr>
            <w:tcW w:w="964" w:type="dxa"/>
            <w:vMerge w:val="restart"/>
            <w:vAlign w:val="center"/>
          </w:tcPr>
          <w:p>
            <w:pPr>
              <w:pStyle w:val="11"/>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中国人民政治协商会议魏县委员会（含所属单位）上年末固定资产金额为140.95万元（详见下表）。本年度拟购置固定资产总额为1.00万元，已按要求列入政府采购预算，详见政府采购预算表。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0"/>
            </w:pPr>
            <w:r>
              <w:t>131中国人民政治协商会议魏县委员会</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140.95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1、房屋（平方米）</w:t>
            </w:r>
          </w:p>
        </w:tc>
        <w:tc>
          <w:tcPr>
            <w:tcW w:w="2835" w:type="dxa"/>
            <w:vAlign w:val="center"/>
          </w:tcPr>
          <w:p>
            <w:pPr>
              <w:pStyle w:val="14"/>
            </w:pPr>
          </w:p>
        </w:tc>
        <w:tc>
          <w:tcPr>
            <w:tcW w:w="2835"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　　其中：办公用房（平方米）</w:t>
            </w:r>
          </w:p>
        </w:tc>
        <w:tc>
          <w:tcPr>
            <w:tcW w:w="2835" w:type="dxa"/>
            <w:vAlign w:val="center"/>
          </w:tcPr>
          <w:p>
            <w:pPr>
              <w:pStyle w:val="14"/>
            </w:pPr>
          </w:p>
        </w:tc>
        <w:tc>
          <w:tcPr>
            <w:tcW w:w="2835"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2、车辆（台、辆）</w:t>
            </w:r>
          </w:p>
        </w:tc>
        <w:tc>
          <w:tcPr>
            <w:tcW w:w="2835" w:type="dxa"/>
            <w:vAlign w:val="center"/>
          </w:tcPr>
          <w:p>
            <w:pPr>
              <w:pStyle w:val="14"/>
            </w:pPr>
            <w:r>
              <w:t>4</w:t>
            </w:r>
          </w:p>
        </w:tc>
        <w:tc>
          <w:tcPr>
            <w:tcW w:w="2835" w:type="dxa"/>
            <w:vAlign w:val="center"/>
          </w:tcPr>
          <w:p>
            <w:pPr>
              <w:pStyle w:val="12"/>
            </w:pPr>
            <w:r>
              <w:t>78.45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3、单价在20万元以上的设备</w:t>
            </w:r>
          </w:p>
        </w:tc>
        <w:tc>
          <w:tcPr>
            <w:tcW w:w="2835" w:type="dxa"/>
            <w:vAlign w:val="center"/>
          </w:tcPr>
          <w:p>
            <w:pPr>
              <w:pStyle w:val="14"/>
            </w:pPr>
          </w:p>
        </w:tc>
        <w:tc>
          <w:tcPr>
            <w:tcW w:w="2835"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4、其他固定资产</w:t>
            </w:r>
          </w:p>
        </w:tc>
        <w:tc>
          <w:tcPr>
            <w:tcW w:w="2835" w:type="dxa"/>
            <w:vAlign w:val="center"/>
          </w:tcPr>
          <w:p>
            <w:pPr>
              <w:pStyle w:val="14"/>
            </w:pPr>
            <w:r>
              <w:t>863</w:t>
            </w:r>
          </w:p>
        </w:tc>
        <w:tc>
          <w:tcPr>
            <w:tcW w:w="2835" w:type="dxa"/>
            <w:vAlign w:val="center"/>
          </w:tcPr>
          <w:p>
            <w:pPr>
              <w:pStyle w:val="12"/>
            </w:pPr>
            <w:r>
              <w:t>62.50</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DejaVu Sans">
    <w:panose1 w:val="020B0603030804020204"/>
    <w:charset w:val="00"/>
    <w:family w:val="auto"/>
    <w:pitch w:val="default"/>
    <w:sig w:usb0="E7006EFF" w:usb1="D200FDFF" w:usb2="0A246029" w:usb3="0400200C" w:csb0="600001FF" w:csb1="DFFF0000"/>
  </w:font>
  <w:font w:name="Arial">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28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NotTrackMoves/>
  <w:documentProtection w:enforcement="0"/>
  <w:defaultTabStop w:val="720"/>
  <w:evenAndOddHeaders w:val="true"/>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FDD90EA"/>
    <w:rsid w:val="7DF57376"/>
    <w:rsid w:val="CF7E112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31</Pages>
  <TotalTime>1</TotalTime>
  <ScaleCrop>false</ScaleCrop>
  <LinksUpToDate>false</LinksUpToDate>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2025-02-18T22:43:00Z</dcterms:created>
  <dc:creator>wxak</dc:creator>
  <cp:lastModifiedBy>wxak</cp:lastModifiedBy>
  <dcterms:modified xsi:type="dcterms:W3CDTF">2026-06-02T08:48:25Z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