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F175E">
      <w:pPr>
        <w:keepNext w:val="0"/>
        <w:keepLines w:val="0"/>
        <w:pageBreakBefore w:val="0"/>
        <w:kinsoku/>
        <w:wordWrap/>
        <w:overflowPunct/>
        <w:topLinePunct w:val="0"/>
        <w:autoSpaceDE w:val="0"/>
        <w:autoSpaceDN/>
        <w:bidi w:val="0"/>
        <w:adjustRightInd/>
        <w:snapToGrid/>
        <w:spacing w:after="292" w:afterLines="50" w:line="579"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5BD745B3">
      <w:pPr>
        <w:keepNext w:val="0"/>
        <w:keepLines w:val="0"/>
        <w:pageBreakBefore w:val="0"/>
        <w:kinsoku/>
        <w:wordWrap/>
        <w:overflowPunct/>
        <w:topLinePunct w:val="0"/>
        <w:autoSpaceDE w:val="0"/>
        <w:autoSpaceDN/>
        <w:bidi w:val="0"/>
        <w:adjustRightInd/>
        <w:snapToGrid/>
        <w:spacing w:after="292" w:afterLines="50" w:line="579" w:lineRule="exact"/>
        <w:jc w:val="center"/>
        <w:textAlignment w:val="auto"/>
        <w:rPr>
          <w:rFonts w:hint="eastAsia" w:ascii="Times New Roman" w:hAnsi="Times New Roman" w:eastAsia="方正小标宋_GBK"/>
          <w:sz w:val="44"/>
          <w:szCs w:val="44"/>
          <w:lang w:eastAsia="zh-CN"/>
        </w:rPr>
      </w:pPr>
      <w:r>
        <w:rPr>
          <w:rFonts w:ascii="Times New Roman" w:hAnsi="Times New Roman" w:eastAsia="方正小标宋_GBK"/>
          <w:sz w:val="44"/>
          <w:szCs w:val="44"/>
        </w:rPr>
        <w:t>具体整改情况表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7149"/>
      </w:tblGrid>
      <w:tr w14:paraId="15C64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3" w:hRule="atLeast"/>
        </w:trPr>
        <w:tc>
          <w:tcPr>
            <w:tcW w:w="1479" w:type="dxa"/>
            <w:tcBorders>
              <w:top w:val="single" w:color="auto" w:sz="4" w:space="0"/>
              <w:left w:val="single" w:color="auto" w:sz="4" w:space="0"/>
              <w:bottom w:val="single" w:color="auto" w:sz="4" w:space="0"/>
              <w:right w:val="single" w:color="auto" w:sz="4" w:space="0"/>
            </w:tcBorders>
            <w:vAlign w:val="center"/>
          </w:tcPr>
          <w:p w14:paraId="2DAB09F8">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整改任务</w:t>
            </w:r>
          </w:p>
        </w:tc>
        <w:tc>
          <w:tcPr>
            <w:tcW w:w="7809" w:type="dxa"/>
            <w:tcBorders>
              <w:top w:val="single" w:color="auto" w:sz="4" w:space="0"/>
              <w:left w:val="single" w:color="auto" w:sz="4" w:space="0"/>
              <w:bottom w:val="single" w:color="auto" w:sz="4" w:space="0"/>
              <w:right w:val="single" w:color="auto" w:sz="4" w:space="0"/>
            </w:tcBorders>
            <w:vAlign w:val="center"/>
          </w:tcPr>
          <w:p w14:paraId="637C1493">
            <w:pPr>
              <w:keepNext w:val="0"/>
              <w:keepLines w:val="0"/>
              <w:pageBreakBefore w:val="0"/>
              <w:widowControl w:val="0"/>
              <w:kinsoku/>
              <w:wordWrap/>
              <w:overflowPunct/>
              <w:topLinePunct w:val="0"/>
              <w:autoSpaceDE/>
              <w:autoSpaceDN/>
              <w:bidi w:val="0"/>
              <w:adjustRightInd/>
              <w:snapToGrid w:val="0"/>
              <w:spacing w:line="400" w:lineRule="exact"/>
              <w:ind w:firstLine="560" w:firstLineChars="200"/>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sz w:val="28"/>
                <w:szCs w:val="28"/>
                <w:highlight w:val="none"/>
                <w:lang w:val="en-US" w:eastAsia="zh-CN"/>
              </w:rPr>
              <w:t>危险废物监管能力不足。经群众举报核实，峰峰矿区原峰峰矿务局四矿煤矿巷道处倾倒危险废物，已累计抽取废酸液61.72吨，案件仍在侦破中。永年区钧鸿陶瓷原料有限公司未按规定制定拆除活动污染防治方案、环境应急预案，并采取相应防治措施，导致200平方米土壤受含酸废水污染。</w:t>
            </w:r>
            <w:r>
              <w:rPr>
                <w:rFonts w:hint="eastAsia" w:ascii="仿宋_GB2312" w:hAnsi="仿宋_GB2312" w:eastAsia="仿宋_GB2312" w:cs="仿宋_GB2312"/>
                <w:b/>
                <w:bCs/>
                <w:sz w:val="28"/>
                <w:szCs w:val="28"/>
                <w:highlight w:val="none"/>
                <w:lang w:val="en-US" w:eastAsia="zh-CN"/>
              </w:rPr>
              <w:t>魏县河北彬虎刚再生物资回收有限公司院内几百个废旧铁桶来源不明，存在环境安全隐患。</w:t>
            </w:r>
            <w:r>
              <w:rPr>
                <w:rFonts w:hint="eastAsia" w:ascii="仿宋_GB2312" w:hAnsi="仿宋_GB2312" w:eastAsia="仿宋_GB2312" w:cs="仿宋_GB2312"/>
                <w:sz w:val="28"/>
                <w:szCs w:val="28"/>
                <w:highlight w:val="none"/>
                <w:lang w:val="en-US" w:eastAsia="zh-CN"/>
              </w:rPr>
              <w:t>鸡泽县原河北良实中药材有限公司院内堆存过期油漆、废油泥等危险废物13.6吨、危险化学品1.14吨，车间内有搅拌设备，无废气收集治理设施，异味浓重，无相关手续。</w:t>
            </w:r>
          </w:p>
        </w:tc>
      </w:tr>
      <w:tr w14:paraId="5830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1479" w:type="dxa"/>
            <w:tcBorders>
              <w:top w:val="single" w:color="auto" w:sz="4" w:space="0"/>
              <w:left w:val="single" w:color="auto" w:sz="4" w:space="0"/>
              <w:bottom w:val="single" w:color="auto" w:sz="4" w:space="0"/>
              <w:right w:val="single" w:color="auto" w:sz="4" w:space="0"/>
            </w:tcBorders>
            <w:vAlign w:val="center"/>
          </w:tcPr>
          <w:p w14:paraId="5571DD47">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责任单位</w:t>
            </w:r>
          </w:p>
        </w:tc>
        <w:tc>
          <w:tcPr>
            <w:tcW w:w="7809" w:type="dxa"/>
            <w:tcBorders>
              <w:top w:val="single" w:color="auto" w:sz="4" w:space="0"/>
              <w:left w:val="single" w:color="auto" w:sz="4" w:space="0"/>
              <w:bottom w:val="single" w:color="auto" w:sz="4" w:space="0"/>
              <w:right w:val="single" w:color="auto" w:sz="4" w:space="0"/>
            </w:tcBorders>
            <w:vAlign w:val="center"/>
          </w:tcPr>
          <w:p w14:paraId="6EF136CC">
            <w:pPr>
              <w:keepNext w:val="0"/>
              <w:keepLines w:val="0"/>
              <w:pageBreakBefore w:val="0"/>
              <w:widowControl w:val="0"/>
              <w:kinsoku/>
              <w:wordWrap/>
              <w:overflowPunct/>
              <w:topLinePunct w:val="0"/>
              <w:autoSpaceDE/>
              <w:autoSpaceDN/>
              <w:bidi w:val="0"/>
              <w:adjustRightInd/>
              <w:snapToGrid w:val="0"/>
              <w:spacing w:line="240" w:lineRule="auto"/>
              <w:ind w:firstLine="592" w:firstLineChars="200"/>
              <w:textAlignment w:val="auto"/>
              <w:rPr>
                <w:rFonts w:hint="eastAsia"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lang w:val="en-US" w:eastAsia="zh-CN"/>
              </w:rPr>
              <w:t>德政镇</w:t>
            </w:r>
          </w:p>
        </w:tc>
      </w:tr>
      <w:tr w14:paraId="78E3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1479" w:type="dxa"/>
            <w:tcBorders>
              <w:top w:val="single" w:color="auto" w:sz="4" w:space="0"/>
              <w:left w:val="single" w:color="auto" w:sz="4" w:space="0"/>
              <w:bottom w:val="single" w:color="auto" w:sz="4" w:space="0"/>
              <w:right w:val="single" w:color="auto" w:sz="4" w:space="0"/>
            </w:tcBorders>
            <w:vAlign w:val="center"/>
          </w:tcPr>
          <w:p w14:paraId="5637C45B">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仿宋_GB2312"/>
                <w:spacing w:val="8"/>
                <w:kern w:val="2"/>
                <w:sz w:val="24"/>
                <w:szCs w:val="24"/>
              </w:rPr>
            </w:pPr>
            <w:r>
              <w:rPr>
                <w:rFonts w:ascii="Times New Roman" w:hAnsi="黑体" w:eastAsia="黑体"/>
                <w:kern w:val="0"/>
                <w:sz w:val="28"/>
                <w:szCs w:val="28"/>
              </w:rPr>
              <w:t>整改目标</w:t>
            </w:r>
          </w:p>
        </w:tc>
        <w:tc>
          <w:tcPr>
            <w:tcW w:w="7809" w:type="dxa"/>
            <w:tcBorders>
              <w:top w:val="single" w:color="auto" w:sz="4" w:space="0"/>
              <w:left w:val="single" w:color="auto" w:sz="4" w:space="0"/>
              <w:bottom w:val="single" w:color="auto" w:sz="4" w:space="0"/>
              <w:right w:val="single" w:color="auto" w:sz="4" w:space="0"/>
            </w:tcBorders>
            <w:vAlign w:val="center"/>
          </w:tcPr>
          <w:p w14:paraId="31283DFA">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color w:val="000000"/>
                <w:spacing w:val="0"/>
                <w:sz w:val="28"/>
                <w:szCs w:val="28"/>
                <w:lang w:val="en-US" w:eastAsia="zh-CN"/>
              </w:rPr>
              <w:t>加强危险废物巡查监管力度，发现问题立行立改，严防环境违法行为的发生。</w:t>
            </w:r>
          </w:p>
        </w:tc>
      </w:tr>
      <w:tr w14:paraId="54FD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479" w:type="dxa"/>
            <w:tcBorders>
              <w:top w:val="single" w:color="auto" w:sz="4" w:space="0"/>
              <w:left w:val="single" w:color="auto" w:sz="4" w:space="0"/>
              <w:bottom w:val="single" w:color="auto" w:sz="4" w:space="0"/>
              <w:right w:val="single" w:color="auto" w:sz="4" w:space="0"/>
            </w:tcBorders>
            <w:vAlign w:val="center"/>
          </w:tcPr>
          <w:p w14:paraId="76A7D286">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整改措施</w:t>
            </w:r>
          </w:p>
        </w:tc>
        <w:tc>
          <w:tcPr>
            <w:tcW w:w="7809" w:type="dxa"/>
            <w:tcBorders>
              <w:top w:val="single" w:color="auto" w:sz="4" w:space="0"/>
              <w:left w:val="single" w:color="auto" w:sz="4" w:space="0"/>
              <w:bottom w:val="single" w:color="auto" w:sz="4" w:space="0"/>
              <w:right w:val="single" w:color="auto" w:sz="4" w:space="0"/>
            </w:tcBorders>
            <w:vAlign w:val="center"/>
          </w:tcPr>
          <w:p w14:paraId="4E06AD69">
            <w:pPr>
              <w:keepNext w:val="0"/>
              <w:keepLines w:val="0"/>
              <w:pageBreakBefore w:val="0"/>
              <w:widowControl w:val="0"/>
              <w:numPr>
                <w:numId w:val="0"/>
              </w:numPr>
              <w:kinsoku/>
              <w:wordWrap/>
              <w:overflowPunct/>
              <w:topLinePunct w:val="0"/>
              <w:autoSpaceDE/>
              <w:autoSpaceDN/>
              <w:bidi w:val="0"/>
              <w:adjustRightInd/>
              <w:snapToGrid w:val="0"/>
              <w:spacing w:line="240" w:lineRule="auto"/>
              <w:ind w:firstLine="560" w:firstLineChars="2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color w:val="000000"/>
                <w:spacing w:val="0"/>
                <w:kern w:val="2"/>
                <w:sz w:val="28"/>
                <w:szCs w:val="28"/>
                <w:lang w:val="en-US" w:eastAsia="zh-CN" w:bidi="ar-SA"/>
              </w:rPr>
              <w:t>督促河北彬虎刚再生物资回收有限公司立即处 置贮存的废旧铁桶，对企业负责人进行安全教育，告知其物品回 收规范，严禁无资质回收危险废物。</w:t>
            </w:r>
          </w:p>
        </w:tc>
      </w:tr>
      <w:tr w14:paraId="22D3B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7" w:hRule="atLeast"/>
        </w:trPr>
        <w:tc>
          <w:tcPr>
            <w:tcW w:w="1479" w:type="dxa"/>
            <w:tcBorders>
              <w:top w:val="single" w:color="auto" w:sz="4" w:space="0"/>
              <w:left w:val="single" w:color="auto" w:sz="4" w:space="0"/>
              <w:bottom w:val="single" w:color="auto" w:sz="4" w:space="0"/>
              <w:right w:val="single" w:color="auto" w:sz="4" w:space="0"/>
            </w:tcBorders>
            <w:vAlign w:val="center"/>
          </w:tcPr>
          <w:p w14:paraId="1CA08821">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完成情况</w:t>
            </w:r>
          </w:p>
        </w:tc>
        <w:tc>
          <w:tcPr>
            <w:tcW w:w="7809" w:type="dxa"/>
            <w:tcBorders>
              <w:top w:val="single" w:color="auto" w:sz="4" w:space="0"/>
              <w:left w:val="single" w:color="auto" w:sz="4" w:space="0"/>
              <w:bottom w:val="single" w:color="auto" w:sz="4" w:space="0"/>
              <w:right w:val="single" w:color="auto" w:sz="4" w:space="0"/>
            </w:tcBorders>
            <w:vAlign w:val="center"/>
          </w:tcPr>
          <w:p w14:paraId="6293A4A7">
            <w:pPr>
              <w:keepNext w:val="0"/>
              <w:keepLines w:val="0"/>
              <w:pageBreakBefore w:val="0"/>
              <w:widowControl w:val="0"/>
              <w:numPr>
                <w:ilvl w:val="0"/>
                <w:numId w:val="0"/>
              </w:numPr>
              <w:kinsoku/>
              <w:wordWrap/>
              <w:overflowPunct w:val="0"/>
              <w:topLinePunct w:val="0"/>
              <w:autoSpaceDE/>
              <w:autoSpaceDN/>
              <w:bidi w:val="0"/>
              <w:adjustRightInd w:val="0"/>
              <w:snapToGrid/>
              <w:spacing w:line="400" w:lineRule="exact"/>
              <w:ind w:left="0" w:leftChars="0" w:right="0" w:rightChars="0" w:firstLine="560" w:firstLineChars="200"/>
              <w:jc w:val="both"/>
              <w:textAlignment w:val="auto"/>
              <w:rPr>
                <w:rFonts w:hint="eastAsia" w:ascii="仿宋_GB2312" w:hAnsi="仿宋_GB2312" w:eastAsia="仿宋_GB2312" w:cs="仿宋_GB2312"/>
                <w:color w:val="000000"/>
                <w:spacing w:val="0"/>
                <w:sz w:val="28"/>
                <w:szCs w:val="28"/>
                <w:u w:val="none"/>
                <w:lang w:val="en-US" w:eastAsia="zh-CN"/>
              </w:rPr>
            </w:pPr>
            <w:r>
              <w:rPr>
                <w:rFonts w:hint="eastAsia" w:ascii="仿宋_GB2312" w:hAnsi="仿宋_GB2312" w:eastAsia="仿宋_GB2312" w:cs="仿宋_GB2312"/>
                <w:color w:val="000000"/>
                <w:spacing w:val="0"/>
                <w:kern w:val="2"/>
                <w:sz w:val="28"/>
                <w:szCs w:val="28"/>
                <w:lang w:val="en-US" w:eastAsia="zh-CN" w:bidi="ar-SA"/>
              </w:rPr>
              <w:t>（一）</w:t>
            </w:r>
            <w:r>
              <w:rPr>
                <w:rFonts w:hint="eastAsia" w:ascii="仿宋_GB2312" w:hAnsi="仿宋_GB2312" w:eastAsia="仿宋_GB2312" w:cs="仿宋_GB2312"/>
                <w:color w:val="000000"/>
                <w:spacing w:val="0"/>
                <w:sz w:val="28"/>
                <w:szCs w:val="28"/>
                <w:u w:val="none"/>
                <w:lang w:val="en-US" w:eastAsia="zh-CN"/>
              </w:rPr>
              <w:t>河北彬虎刚再生物资回收有限公司院内废旧铁桶全部回收村民家用水桶，半年来一共收购100多个，无其他来源，不涉及危险废物，废旧铁桶已售卖至天津华北衡器有限公司（之前有过合作），该公司经营范围包括金属切削加工服务，售卖时该公司提供了过磅单；</w:t>
            </w:r>
          </w:p>
          <w:p w14:paraId="6502B8EB">
            <w:pPr>
              <w:keepNext w:val="0"/>
              <w:keepLines w:val="0"/>
              <w:pageBreakBefore w:val="0"/>
              <w:widowControl w:val="0"/>
              <w:numPr>
                <w:ilvl w:val="0"/>
                <w:numId w:val="0"/>
              </w:numPr>
              <w:kinsoku/>
              <w:wordWrap/>
              <w:overflowPunct w:val="0"/>
              <w:topLinePunct w:val="0"/>
              <w:autoSpaceDE/>
              <w:autoSpaceDN/>
              <w:bidi w:val="0"/>
              <w:adjustRightInd w:val="0"/>
              <w:snapToGrid/>
              <w:spacing w:line="400" w:lineRule="exact"/>
              <w:ind w:left="0" w:leftChars="0" w:right="0" w:rightChars="0" w:firstLine="560" w:firstLineChars="200"/>
              <w:jc w:val="both"/>
              <w:textAlignment w:val="auto"/>
              <w:rPr>
                <w:rFonts w:hint="eastAsia" w:ascii="仿宋_GB2312" w:hAnsi="仿宋_GB2312" w:eastAsia="仿宋_GB2312" w:cs="仿宋_GB2312"/>
                <w:color w:val="000000"/>
                <w:spacing w:val="0"/>
                <w:sz w:val="28"/>
                <w:szCs w:val="28"/>
                <w:u w:val="none"/>
                <w:lang w:val="en-US" w:eastAsia="zh-CN"/>
              </w:rPr>
            </w:pPr>
            <w:r>
              <w:rPr>
                <w:rFonts w:hint="eastAsia" w:ascii="仿宋_GB2312" w:hAnsi="仿宋_GB2312" w:eastAsia="仿宋_GB2312" w:cs="仿宋_GB2312"/>
                <w:color w:val="000000"/>
                <w:spacing w:val="0"/>
                <w:sz w:val="28"/>
                <w:szCs w:val="28"/>
                <w:u w:val="none"/>
                <w:lang w:val="en-US" w:eastAsia="zh-CN"/>
              </w:rPr>
              <w:t>（二）其他废旧物品已进行分类规范堆放，对该收购点负责人进行了安全教育，告知其物品回收规范；</w:t>
            </w:r>
          </w:p>
          <w:p w14:paraId="69775D92">
            <w:pPr>
              <w:keepNext w:val="0"/>
              <w:keepLines w:val="0"/>
              <w:pageBreakBefore w:val="0"/>
              <w:widowControl w:val="0"/>
              <w:numPr>
                <w:ilvl w:val="0"/>
                <w:numId w:val="0"/>
              </w:numPr>
              <w:kinsoku/>
              <w:wordWrap/>
              <w:overflowPunct w:val="0"/>
              <w:topLinePunct w:val="0"/>
              <w:autoSpaceDE/>
              <w:autoSpaceDN/>
              <w:bidi w:val="0"/>
              <w:adjustRightInd w:val="0"/>
              <w:snapToGrid/>
              <w:spacing w:line="400" w:lineRule="exact"/>
              <w:ind w:left="0" w:leftChars="0" w:right="0" w:rightChars="0" w:firstLine="560" w:firstLineChars="200"/>
              <w:jc w:val="both"/>
              <w:textAlignment w:val="auto"/>
              <w:rPr>
                <w:rFonts w:hint="eastAsia" w:ascii="仿宋_GB2312" w:hAnsi="仿宋_GB2312" w:eastAsia="仿宋_GB2312" w:cs="仿宋_GB2312"/>
                <w:b/>
                <w:spacing w:val="8"/>
                <w:kern w:val="2"/>
                <w:sz w:val="28"/>
                <w:szCs w:val="28"/>
                <w:shd w:val="clear" w:color="auto" w:fill="FFFFFF"/>
                <w:lang w:eastAsia="zh-CN"/>
              </w:rPr>
            </w:pPr>
            <w:r>
              <w:rPr>
                <w:rFonts w:hint="eastAsia" w:ascii="仿宋_GB2312" w:hAnsi="仿宋_GB2312" w:eastAsia="仿宋_GB2312" w:cs="仿宋_GB2312"/>
                <w:color w:val="000000"/>
                <w:spacing w:val="0"/>
                <w:sz w:val="28"/>
                <w:szCs w:val="28"/>
                <w:u w:val="none"/>
                <w:lang w:val="en-US" w:eastAsia="zh-CN"/>
              </w:rPr>
              <w:t>（三）举一反三，对其他收购点进行全面排查，严防发生环境违法行为。</w:t>
            </w:r>
          </w:p>
        </w:tc>
      </w:tr>
    </w:tbl>
    <w:p w14:paraId="0AE4ECA0">
      <w:pPr>
        <w:jc w:val="right"/>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7149"/>
      </w:tblGrid>
      <w:tr w14:paraId="55134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1479" w:type="dxa"/>
            <w:tcBorders>
              <w:top w:val="single" w:color="auto" w:sz="4" w:space="0"/>
              <w:left w:val="single" w:color="auto" w:sz="4" w:space="0"/>
              <w:bottom w:val="single" w:color="auto" w:sz="4" w:space="0"/>
              <w:right w:val="single" w:color="auto" w:sz="4" w:space="0"/>
            </w:tcBorders>
            <w:vAlign w:val="center"/>
          </w:tcPr>
          <w:p w14:paraId="24251CFB">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整改任务</w:t>
            </w:r>
          </w:p>
        </w:tc>
        <w:tc>
          <w:tcPr>
            <w:tcW w:w="7809" w:type="dxa"/>
            <w:tcBorders>
              <w:top w:val="single" w:color="auto" w:sz="4" w:space="0"/>
              <w:left w:val="single" w:color="auto" w:sz="4" w:space="0"/>
              <w:bottom w:val="single" w:color="auto" w:sz="4" w:space="0"/>
              <w:right w:val="single" w:color="auto" w:sz="4" w:space="0"/>
            </w:tcBorders>
            <w:vAlign w:val="center"/>
          </w:tcPr>
          <w:p w14:paraId="7A390995">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ascii="Times New Roman" w:hAnsi="Times New Roman"/>
                <w:kern w:val="2"/>
                <w:sz w:val="28"/>
                <w:szCs w:val="28"/>
              </w:rPr>
            </w:pPr>
            <w:r>
              <w:rPr>
                <w:rFonts w:hint="default" w:ascii="Times New Roman" w:hAnsi="Times New Roman" w:eastAsia="仿宋_GB2312" w:cs="Times New Roman"/>
                <w:sz w:val="28"/>
                <w:szCs w:val="28"/>
                <w:highlight w:val="none"/>
                <w:lang w:val="en-US" w:eastAsia="zh-CN"/>
              </w:rPr>
              <w:t>臭氧综合治理存在短板。《邯郸市生态环境保护“十四五”规划》要求，加强PM2.5和臭氧协同控制，制定PM2.5和臭氧协同控制行动方案，推动PM2.5浓度持续下降，有效遏制臭氧浓度增长趋势。督察发现，邯郸市未制定行动方案，2024年未下达年度控制指标，20个县(市、区)中有19个臭氧浓度同比不降反升。2025年6月1日至7月16日，邯郸市臭氧浓度由146.0微克升至184.4微克，升幅38.4微克，拉高综合指数0.24,导致全国排名下降39名。</w:t>
            </w:r>
          </w:p>
        </w:tc>
      </w:tr>
      <w:tr w14:paraId="7F97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479" w:type="dxa"/>
            <w:tcBorders>
              <w:top w:val="single" w:color="auto" w:sz="4" w:space="0"/>
              <w:left w:val="single" w:color="auto" w:sz="4" w:space="0"/>
              <w:bottom w:val="single" w:color="auto" w:sz="4" w:space="0"/>
              <w:right w:val="single" w:color="auto" w:sz="4" w:space="0"/>
            </w:tcBorders>
            <w:vAlign w:val="center"/>
          </w:tcPr>
          <w:p w14:paraId="2590E439">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责任单位</w:t>
            </w:r>
          </w:p>
        </w:tc>
        <w:tc>
          <w:tcPr>
            <w:tcW w:w="7809" w:type="dxa"/>
            <w:tcBorders>
              <w:top w:val="single" w:color="auto" w:sz="4" w:space="0"/>
              <w:left w:val="single" w:color="auto" w:sz="4" w:space="0"/>
              <w:bottom w:val="single" w:color="auto" w:sz="4" w:space="0"/>
              <w:right w:val="single" w:color="auto" w:sz="4" w:space="0"/>
            </w:tcBorders>
            <w:vAlign w:val="center"/>
          </w:tcPr>
          <w:p w14:paraId="7CFF71F6">
            <w:pPr>
              <w:keepNext w:val="0"/>
              <w:keepLines w:val="0"/>
              <w:pageBreakBefore w:val="0"/>
              <w:widowControl w:val="0"/>
              <w:kinsoku/>
              <w:wordWrap/>
              <w:overflowPunct/>
              <w:topLinePunct w:val="0"/>
              <w:autoSpaceDE/>
              <w:autoSpaceDN/>
              <w:bidi w:val="0"/>
              <w:adjustRightInd/>
              <w:snapToGrid w:val="0"/>
              <w:spacing w:line="400" w:lineRule="exact"/>
              <w:ind w:firstLine="592" w:firstLineChars="200"/>
              <w:textAlignment w:val="auto"/>
              <w:rPr>
                <w:rFonts w:hint="default" w:ascii="仿宋_GB2312" w:hAnsi="仿宋_GB2312" w:eastAsia="仿宋_GB2312" w:cs="仿宋_GB2312"/>
                <w:spacing w:val="8"/>
                <w:kern w:val="0"/>
                <w:sz w:val="28"/>
                <w:szCs w:val="28"/>
                <w:lang w:val="en-US" w:eastAsia="zh-CN"/>
              </w:rPr>
            </w:pPr>
            <w:r>
              <w:rPr>
                <w:rFonts w:hint="eastAsia" w:ascii="仿宋_GB2312" w:hAnsi="仿宋_GB2312" w:eastAsia="仿宋_GB2312" w:cs="仿宋_GB2312"/>
                <w:spacing w:val="8"/>
                <w:kern w:val="0"/>
                <w:sz w:val="28"/>
                <w:szCs w:val="28"/>
                <w:lang w:val="en-US" w:eastAsia="zh-CN"/>
              </w:rPr>
              <w:t>县</w:t>
            </w:r>
            <w:r>
              <w:rPr>
                <w:rFonts w:hint="eastAsia" w:ascii="仿宋_GB2312" w:hAnsi="仿宋_GB2312" w:eastAsia="仿宋_GB2312" w:cs="仿宋_GB2312"/>
                <w:spacing w:val="8"/>
                <w:kern w:val="0"/>
                <w:sz w:val="28"/>
                <w:szCs w:val="28"/>
                <w:lang w:eastAsia="zh-CN"/>
              </w:rPr>
              <w:t>生态环境局</w:t>
            </w:r>
          </w:p>
        </w:tc>
      </w:tr>
      <w:tr w14:paraId="680A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479" w:type="dxa"/>
            <w:tcBorders>
              <w:top w:val="single" w:color="auto" w:sz="4" w:space="0"/>
              <w:left w:val="single" w:color="auto" w:sz="4" w:space="0"/>
              <w:bottom w:val="single" w:color="auto" w:sz="4" w:space="0"/>
              <w:right w:val="single" w:color="auto" w:sz="4" w:space="0"/>
            </w:tcBorders>
            <w:vAlign w:val="center"/>
          </w:tcPr>
          <w:p w14:paraId="60ED3B72">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仿宋_GB2312"/>
                <w:spacing w:val="8"/>
                <w:kern w:val="2"/>
                <w:sz w:val="28"/>
                <w:szCs w:val="28"/>
              </w:rPr>
            </w:pPr>
            <w:r>
              <w:rPr>
                <w:rFonts w:ascii="Times New Roman" w:hAnsi="黑体" w:eastAsia="黑体"/>
                <w:kern w:val="0"/>
                <w:sz w:val="28"/>
                <w:szCs w:val="28"/>
              </w:rPr>
              <w:t>整改目标</w:t>
            </w:r>
          </w:p>
        </w:tc>
        <w:tc>
          <w:tcPr>
            <w:tcW w:w="7809" w:type="dxa"/>
            <w:tcBorders>
              <w:top w:val="single" w:color="auto" w:sz="4" w:space="0"/>
              <w:left w:val="single" w:color="auto" w:sz="4" w:space="0"/>
              <w:bottom w:val="single" w:color="auto" w:sz="4" w:space="0"/>
              <w:right w:val="single" w:color="auto" w:sz="4" w:space="0"/>
            </w:tcBorders>
            <w:vAlign w:val="center"/>
          </w:tcPr>
          <w:p w14:paraId="77B8B956">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jc w:val="both"/>
              <w:textAlignment w:val="auto"/>
              <w:rPr>
                <w:rFonts w:hint="default" w:ascii="仿宋_GB2312" w:hAnsi="仿宋_GB2312" w:eastAsia="仿宋_GB2312" w:cs="仿宋_GB2312"/>
                <w:spacing w:val="8"/>
                <w:kern w:val="0"/>
                <w:sz w:val="28"/>
                <w:szCs w:val="28"/>
                <w:lang w:val="en-US" w:eastAsia="zh-CN"/>
              </w:rPr>
            </w:pPr>
            <w:r>
              <w:rPr>
                <w:rFonts w:hint="default" w:ascii="Times New Roman" w:hAnsi="Times New Roman" w:eastAsia="仿宋_GB2312" w:cs="Times New Roman"/>
                <w:kern w:val="2"/>
                <w:sz w:val="28"/>
                <w:szCs w:val="28"/>
                <w:highlight w:val="none"/>
                <w:lang w:val="en-US" w:eastAsia="zh-CN" w:bidi="ar-SA"/>
              </w:rPr>
              <w:t>完成2025年度臭氧控制目标。</w:t>
            </w:r>
          </w:p>
        </w:tc>
      </w:tr>
      <w:tr w14:paraId="5774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479" w:type="dxa"/>
            <w:tcBorders>
              <w:top w:val="single" w:color="auto" w:sz="4" w:space="0"/>
              <w:left w:val="single" w:color="auto" w:sz="4" w:space="0"/>
              <w:bottom w:val="single" w:color="auto" w:sz="4" w:space="0"/>
              <w:right w:val="single" w:color="auto" w:sz="4" w:space="0"/>
            </w:tcBorders>
            <w:vAlign w:val="center"/>
          </w:tcPr>
          <w:p w14:paraId="7432154B">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整改措施</w:t>
            </w:r>
          </w:p>
        </w:tc>
        <w:tc>
          <w:tcPr>
            <w:tcW w:w="7809" w:type="dxa"/>
            <w:tcBorders>
              <w:top w:val="single" w:color="auto" w:sz="4" w:space="0"/>
              <w:left w:val="single" w:color="auto" w:sz="4" w:space="0"/>
              <w:bottom w:val="single" w:color="auto" w:sz="4" w:space="0"/>
              <w:right w:val="single" w:color="auto" w:sz="4" w:space="0"/>
            </w:tcBorders>
            <w:vAlign w:val="center"/>
          </w:tcPr>
          <w:p w14:paraId="638FD3F7">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一）加强VOCs末端治理提升改造。全面梳理本地低温等离子、光氧化/催化和低劣质量活性炭炭箱等低效治理设施，实现动态清零。聚焦重点区域开展活性炭吸附+催化燃烧设施评估对活性炭使用情况现场抽测，督促活性炭足量保质安装使用。</w:t>
            </w:r>
          </w:p>
          <w:p w14:paraId="2B6F57D1">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二）加强源头替代和无组织治理。加强对全市312家企业涂料、油墨等原辅材料使用监管，开展原辅材料使用情况抽查，强化低挥发性原辅材使用指导帮扶，最大限度减少溶剂型涂料、油墨使用，从源头有效减少VOCs排放。排查全市894家涉VOCs企业无组织收集情况，建立问题清单，及时交办整治提升。加强对储罐罐体、浮盘边缘密封垫、呼吸阀、泄压阀等关键配件检查更换工作，并定期开展密封性检测。</w:t>
            </w:r>
          </w:p>
          <w:p w14:paraId="76D40EE7">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（三）强化日常监督管理。加强VOCs在线监测运维监督管理，坚决打击违法排污、在线监测数据弄虚作假行为。</w:t>
            </w:r>
          </w:p>
          <w:p w14:paraId="3F082437">
            <w:pPr>
              <w:pStyle w:val="3"/>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eastAsia" w:ascii="仿宋_GB2312" w:hAnsi="仿宋_GB2312" w:eastAsia="仿宋_GB2312" w:cs="仿宋_GB2312"/>
                <w:kern w:val="2"/>
                <w:sz w:val="28"/>
                <w:szCs w:val="28"/>
              </w:rPr>
            </w:pPr>
            <w:r>
              <w:rPr>
                <w:rFonts w:hint="eastAsia" w:ascii="Times New Roman" w:hAnsi="Times New Roman" w:eastAsia="仿宋_GB2312" w:cs="Times New Roman"/>
                <w:sz w:val="28"/>
                <w:szCs w:val="28"/>
                <w:highlight w:val="none"/>
                <w:lang w:val="en-US" w:eastAsia="zh-CN"/>
              </w:rPr>
              <w:t>（四）加强NOx治理提升。工业源上，邀请专业团队对全市483台脱硝设施和钢铁行业14台活性焦治理设施开展专项整治提升，查找设施设计、运维短板，提升脱硝效率，确保稳定达到氮氧化物管控限值。移动源上，加大执法检查力度，加大新能源车辆推广使用力度，重点区域内，市政作业车辆、非道路移动机械和渣土车、商砼车等所有物料运输车辆全部使用新能源。</w:t>
            </w:r>
            <w:bookmarkStart w:id="0" w:name="_GoBack"/>
            <w:bookmarkEnd w:id="0"/>
          </w:p>
        </w:tc>
      </w:tr>
      <w:tr w14:paraId="3AA1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4" w:hRule="atLeast"/>
        </w:trPr>
        <w:tc>
          <w:tcPr>
            <w:tcW w:w="1479" w:type="dxa"/>
            <w:tcBorders>
              <w:top w:val="single" w:color="auto" w:sz="4" w:space="0"/>
              <w:left w:val="single" w:color="auto" w:sz="4" w:space="0"/>
              <w:bottom w:val="single" w:color="auto" w:sz="4" w:space="0"/>
              <w:right w:val="single" w:color="auto" w:sz="4" w:space="0"/>
            </w:tcBorders>
            <w:vAlign w:val="center"/>
          </w:tcPr>
          <w:p w14:paraId="132E6E5F">
            <w:pPr>
              <w:keepNext w:val="0"/>
              <w:keepLines w:val="0"/>
              <w:pageBreakBefore w:val="0"/>
              <w:kinsoku/>
              <w:wordWrap/>
              <w:overflowPunct/>
              <w:topLinePunct w:val="0"/>
              <w:autoSpaceDN/>
              <w:bidi w:val="0"/>
              <w:adjustRightInd/>
              <w:snapToGrid/>
              <w:spacing w:line="579" w:lineRule="exact"/>
              <w:jc w:val="center"/>
              <w:textAlignment w:val="auto"/>
              <w:rPr>
                <w:rFonts w:ascii="Times New Roman" w:hAnsi="Times New Roman" w:eastAsia="黑体"/>
                <w:kern w:val="2"/>
                <w:sz w:val="28"/>
                <w:szCs w:val="28"/>
              </w:rPr>
            </w:pPr>
            <w:r>
              <w:rPr>
                <w:rFonts w:ascii="Times New Roman" w:hAnsi="黑体" w:eastAsia="黑体"/>
                <w:kern w:val="0"/>
                <w:sz w:val="28"/>
                <w:szCs w:val="28"/>
              </w:rPr>
              <w:t>完成情况</w:t>
            </w:r>
          </w:p>
        </w:tc>
        <w:tc>
          <w:tcPr>
            <w:tcW w:w="7809" w:type="dxa"/>
            <w:tcBorders>
              <w:top w:val="single" w:color="auto" w:sz="4" w:space="0"/>
              <w:left w:val="single" w:color="auto" w:sz="4" w:space="0"/>
              <w:bottom w:val="single" w:color="auto" w:sz="4" w:space="0"/>
              <w:right w:val="single" w:color="auto" w:sz="4" w:space="0"/>
            </w:tcBorders>
            <w:vAlign w:val="center"/>
          </w:tcPr>
          <w:p w14:paraId="62212247">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560" w:firstLineChars="200"/>
              <w:textAlignment w:val="auto"/>
              <w:rPr>
                <w:rFonts w:hint="default" w:ascii="Times New Roman" w:hAnsi="Times New Roman" w:eastAsia="仿宋_GB2312" w:cs="Times New Roman"/>
                <w:kern w:val="2"/>
                <w:sz w:val="28"/>
                <w:szCs w:val="28"/>
                <w:highlight w:val="none"/>
                <w:lang w:val="en-US" w:eastAsia="zh-CN" w:bidi="ar-SA"/>
              </w:rPr>
            </w:pPr>
            <w:r>
              <w:rPr>
                <w:rFonts w:hint="eastAsia" w:ascii="Times New Roman" w:hAnsi="Times New Roman" w:eastAsia="仿宋_GB2312" w:cs="Times New Roman"/>
                <w:kern w:val="2"/>
                <w:sz w:val="28"/>
                <w:szCs w:val="28"/>
                <w:highlight w:val="none"/>
                <w:lang w:val="en-US" w:eastAsia="zh-CN" w:bidi="ar-SA"/>
              </w:rPr>
              <w:t>2025年我县臭氧年浓度为160ug/m</w:t>
            </w:r>
            <w:r>
              <w:rPr>
                <w:rFonts w:hint="eastAsia" w:ascii="Times New Roman" w:hAnsi="Times New Roman" w:eastAsia="仿宋_GB2312" w:cs="Times New Roman"/>
                <w:kern w:val="2"/>
                <w:sz w:val="28"/>
                <w:szCs w:val="28"/>
                <w:highlight w:val="none"/>
                <w:vertAlign w:val="superscript"/>
                <w:lang w:val="en-US" w:eastAsia="zh-CN" w:bidi="ar-SA"/>
              </w:rPr>
              <w:t>3</w:t>
            </w:r>
            <w:r>
              <w:rPr>
                <w:rFonts w:hint="eastAsia" w:ascii="Times New Roman" w:hAnsi="Times New Roman" w:eastAsia="仿宋_GB2312" w:cs="Times New Roman"/>
                <w:kern w:val="2"/>
                <w:sz w:val="28"/>
                <w:szCs w:val="28"/>
                <w:highlight w:val="none"/>
                <w:lang w:val="en-US" w:eastAsia="zh-CN" w:bidi="ar-SA"/>
              </w:rPr>
              <w:t>,达到了国家二级标准，臭氧指数全市排名正数第二。</w:t>
            </w:r>
          </w:p>
          <w:p w14:paraId="1A6707E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_GB2312" w:hAnsi="仿宋_GB2312" w:eastAsia="仿宋_GB2312" w:cs="仿宋_GB2312"/>
                <w:color w:val="000000"/>
                <w:spacing w:val="0"/>
                <w:sz w:val="28"/>
                <w:szCs w:val="28"/>
                <w:u w:val="none"/>
                <w:lang w:val="en-US" w:eastAsia="zh-CN"/>
              </w:rPr>
            </w:pPr>
            <w:r>
              <w:rPr>
                <w:rFonts w:hint="eastAsia" w:ascii="Times New Roman" w:hAnsi="Times New Roman" w:eastAsia="仿宋_GB2312" w:cs="Times New Roman"/>
                <w:kern w:val="2"/>
                <w:sz w:val="28"/>
                <w:szCs w:val="28"/>
                <w:highlight w:val="none"/>
                <w:lang w:val="en-US" w:eastAsia="zh-CN" w:bidi="ar-SA"/>
              </w:rPr>
              <w:t>（一）2025年按照《魏县2025年臭氧污染防治工作方案》要求，持续加强VOCs末端治理提升改造。全面梳理本地低温等离子、光氧化/催化和低劣质量活性</w:t>
            </w:r>
            <w:r>
              <w:rPr>
                <w:rFonts w:hint="eastAsia" w:ascii="仿宋_GB2312" w:hAnsi="仿宋_GB2312" w:eastAsia="仿宋_GB2312" w:cs="仿宋_GB2312"/>
                <w:color w:val="000000"/>
                <w:spacing w:val="0"/>
                <w:sz w:val="28"/>
                <w:szCs w:val="28"/>
                <w:u w:val="none"/>
                <w:lang w:val="en-US" w:eastAsia="zh-CN"/>
              </w:rPr>
              <w:t>炭炭箱等低效治理设施，实现动态清零。聚焦重点区域开展活性炭吸附+催化燃烧设施评估对活性炭使用情况现场抽测，督促活性炭足量保质安装使用。</w:t>
            </w:r>
          </w:p>
          <w:p w14:paraId="3E55867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_GB2312" w:hAnsi="仿宋_GB2312" w:eastAsia="仿宋_GB2312" w:cs="仿宋_GB2312"/>
                <w:color w:val="000000"/>
                <w:spacing w:val="0"/>
                <w:sz w:val="28"/>
                <w:szCs w:val="28"/>
                <w:u w:val="none"/>
                <w:lang w:val="en-US" w:eastAsia="zh-CN"/>
              </w:rPr>
            </w:pPr>
            <w:r>
              <w:rPr>
                <w:rFonts w:hint="eastAsia" w:ascii="仿宋_GB2312" w:hAnsi="仿宋_GB2312" w:eastAsia="仿宋_GB2312" w:cs="仿宋_GB2312"/>
                <w:color w:val="000000"/>
                <w:spacing w:val="0"/>
                <w:sz w:val="28"/>
                <w:szCs w:val="28"/>
                <w:u w:val="none"/>
                <w:lang w:val="en-US" w:eastAsia="zh-CN"/>
              </w:rPr>
              <w:t>（二）2025年按照《魏县2025年臭氧污染防治工作方案》要求，持续加强源头替代和无组织治理。一是对使用涉VOCs原辅材料工业企业逐一开展帮扶指导回头看，从源头有效减少VOCs排放。二是开展涉VOCs工业企业无组织治理情况提升改造，2025年4月底前完成9家无组织治理提升改造工程。三是对涉泄露检测与修复企业邯郸市双辉漆业有限公司持续加强监管，督促企业按要求完成泄露检测与修复工作。</w:t>
            </w:r>
          </w:p>
          <w:p w14:paraId="13AF99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_GB2312" w:hAnsi="仿宋_GB2312" w:eastAsia="仿宋_GB2312" w:cs="仿宋_GB2312"/>
                <w:color w:val="000000"/>
                <w:spacing w:val="0"/>
                <w:sz w:val="28"/>
                <w:szCs w:val="28"/>
                <w:u w:val="none"/>
                <w:lang w:val="en-US" w:eastAsia="zh-CN"/>
              </w:rPr>
            </w:pPr>
            <w:r>
              <w:rPr>
                <w:rFonts w:hint="eastAsia" w:ascii="仿宋_GB2312" w:hAnsi="仿宋_GB2312" w:eastAsia="仿宋_GB2312" w:cs="仿宋_GB2312"/>
                <w:color w:val="000000"/>
                <w:spacing w:val="0"/>
                <w:sz w:val="28"/>
                <w:szCs w:val="28"/>
                <w:u w:val="none"/>
                <w:lang w:val="en-US" w:eastAsia="zh-CN"/>
              </w:rPr>
              <w:t>（三）我县仅涉及1家VOCs在线监测单位，2025年长期处于停产状态。</w:t>
            </w:r>
          </w:p>
          <w:p w14:paraId="752D07F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_GB2312" w:hAnsi="仿宋_GB2312" w:eastAsia="仿宋_GB2312" w:cs="仿宋_GB2312"/>
                <w:b/>
                <w:spacing w:val="8"/>
                <w:kern w:val="2"/>
                <w:sz w:val="28"/>
                <w:szCs w:val="28"/>
                <w:shd w:val="clear" w:color="auto" w:fill="FFFFFF"/>
                <w:lang w:eastAsia="zh-CN"/>
              </w:rPr>
            </w:pPr>
            <w:r>
              <w:rPr>
                <w:rFonts w:hint="eastAsia" w:ascii="仿宋_GB2312" w:hAnsi="仿宋_GB2312" w:eastAsia="仿宋_GB2312" w:cs="仿宋_GB2312"/>
                <w:color w:val="000000"/>
                <w:spacing w:val="0"/>
                <w:sz w:val="28"/>
                <w:szCs w:val="28"/>
                <w:u w:val="none"/>
                <w:lang w:val="en-US" w:eastAsia="zh-CN"/>
              </w:rPr>
              <w:t>（四）</w:t>
            </w:r>
            <w:r>
              <w:rPr>
                <w:rFonts w:hint="default" w:ascii="仿宋_GB2312" w:hAnsi="仿宋_GB2312" w:eastAsia="仿宋_GB2312" w:cs="仿宋_GB2312"/>
                <w:color w:val="000000"/>
                <w:spacing w:val="0"/>
                <w:sz w:val="28"/>
                <w:szCs w:val="28"/>
                <w:u w:val="none"/>
                <w:lang w:val="en-US" w:eastAsia="zh-CN"/>
              </w:rPr>
              <w:t>2025年加强NOx治理提升。工业源上，针对市聘请专业团队交办问题，督促重点企业魏县德尚环保有限公司逐一整改到位。移动源上，加大执法检查力度，加大新能源车辆推广使用力度，重点区域内，市政作业车辆、非道路移动机械和渣土车、商砼车等所有物料运输车辆倡导使用新能源。</w:t>
            </w:r>
          </w:p>
        </w:tc>
      </w:tr>
    </w:tbl>
    <w:p w14:paraId="24A3BDF4">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810A9"/>
    <w:rsid w:val="09430455"/>
    <w:rsid w:val="121810A9"/>
    <w:rsid w:val="24046325"/>
    <w:rsid w:val="45E51461"/>
    <w:rsid w:val="59742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800" w:leftChars="800"/>
    </w:pPr>
  </w:style>
  <w:style w:type="paragraph" w:styleId="3">
    <w:name w:val="toc 2"/>
    <w:basedOn w:val="1"/>
    <w:next w:val="1"/>
    <w:qFormat/>
    <w:uiPriority w:val="0"/>
    <w:pPr>
      <w:ind w:left="420" w:leftChars="200"/>
    </w:pPr>
  </w:style>
  <w:style w:type="table" w:styleId="5">
    <w:name w:val="Table Grid"/>
    <w:basedOn w:val="4"/>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2445</Words>
  <Characters>2623</Characters>
  <Lines>0</Lines>
  <Paragraphs>0</Paragraphs>
  <TotalTime>2</TotalTime>
  <ScaleCrop>false</ScaleCrop>
  <LinksUpToDate>false</LinksUpToDate>
  <CharactersWithSpaces>2623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2026-01-26T06:48:00Z</dcterms:created>
  <dc:creator>郭亚琳</dc:creator>
  <cp:lastModifiedBy>飞黄腾达</cp:lastModifiedBy>
  <dcterms:modified xsi:type="dcterms:W3CDTF">2026-01-27T03:26:23Z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1837D16FFE5E4ED78BC176BDA2189FD3_13</vt:lpwstr>
  </property>
  <property fmtid="{D5CDD505-2E9C-101B-9397-08002B2CF9AE}" pid="4" name="KSOTemplateDocerSaveRecord">
    <vt:lpwstr>eyJoZGlkIjoiYWE5YmVmMjM0OGE2OTJlOTIyMzBkYmY2ZTlkMWE5YzIiLCJ1c2VySWQiOiIyOTM0MTkyNzUifQ==</vt:lpwstr>
  </property>
</Properties>
</file>