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76" w:lineRule="exact"/>
        <w:jc w:val="center"/>
        <w:textAlignment w:val="baseline"/>
        <w:rPr>
          <w:rFonts w:ascii="宋体" w:cs="仿宋"/>
          <w:b/>
          <w:color w:val="000000"/>
          <w:sz w:val="44"/>
          <w:szCs w:val="44"/>
        </w:rPr>
      </w:pPr>
      <w:r>
        <w:rPr>
          <w:rFonts w:hint="eastAsia" w:ascii="仿宋" w:hAnsi="仿宋" w:eastAsia="仿宋"/>
          <w:color w:val="000000"/>
          <w:sz w:val="32"/>
          <w:szCs w:val="32"/>
          <w:lang w:eastAsia="zh-CN"/>
        </w:rPr>
        <w:t xml:space="preserve"> </w:t>
      </w:r>
    </w:p>
    <w:p>
      <w:pPr>
        <w:keepNext w:val="0"/>
        <w:keepLines w:val="0"/>
        <w:pageBreakBefore w:val="0"/>
        <w:widowControl/>
        <w:tabs>
          <w:tab w:val="left" w:pos="7560"/>
        </w:tabs>
        <w:kinsoku/>
        <w:wordWrap/>
        <w:overflowPunct/>
        <w:topLinePunct w:val="0"/>
        <w:autoSpaceDE/>
        <w:autoSpaceDN/>
        <w:bidi w:val="0"/>
        <w:adjustRightInd w:val="0"/>
        <w:snapToGrid w:val="0"/>
        <w:spacing w:before="492" w:beforeLines="150" w:after="0"/>
        <w:jc w:val="center"/>
        <w:textAlignment w:val="baseline"/>
        <w:rPr>
          <w:rFonts w:ascii="方正大标宋简体" w:hAnsi="宋体" w:eastAsia="方正大标宋简体" w:cs="仿宋"/>
          <w:color w:val="FF3737"/>
          <w:w w:val="80"/>
          <w:sz w:val="90"/>
          <w:szCs w:val="90"/>
        </w:rPr>
      </w:pPr>
      <w:r>
        <w:rPr>
          <w:rFonts w:hint="eastAsia" w:ascii="方正大标宋简体" w:hAnsi="宋体" w:eastAsia="方正大标宋简体" w:cs="仿宋"/>
          <w:color w:val="FF3737"/>
          <w:w w:val="80"/>
          <w:sz w:val="90"/>
          <w:szCs w:val="90"/>
        </w:rPr>
        <w:t>魏县经济开发区管理委员会</w:t>
      </w:r>
    </w:p>
    <w:p>
      <w:pPr>
        <w:keepNext w:val="0"/>
        <w:keepLines w:val="0"/>
        <w:pageBreakBefore w:val="0"/>
        <w:widowControl/>
        <w:tabs>
          <w:tab w:val="left" w:pos="7560"/>
        </w:tabs>
        <w:kinsoku/>
        <w:wordWrap/>
        <w:overflowPunct/>
        <w:topLinePunct w:val="0"/>
        <w:autoSpaceDE/>
        <w:autoSpaceDN/>
        <w:bidi w:val="0"/>
        <w:adjustRightInd w:val="0"/>
        <w:snapToGrid w:val="0"/>
        <w:spacing w:after="0" w:line="576" w:lineRule="exact"/>
        <w:jc w:val="center"/>
        <w:textAlignment w:val="baseline"/>
        <w:rPr>
          <w:rFonts w:ascii="仿宋_GB2312" w:hAnsi="宋体" w:eastAsia="仿宋_GB2312" w:cs="仿宋"/>
          <w:b/>
          <w:color w:val="000000"/>
          <w:sz w:val="32"/>
          <w:szCs w:val="32"/>
        </w:rPr>
      </w:pPr>
    </w:p>
    <w:p>
      <w:pPr>
        <w:keepNext w:val="0"/>
        <w:keepLines w:val="0"/>
        <w:pageBreakBefore w:val="0"/>
        <w:widowControl/>
        <w:tabs>
          <w:tab w:val="left" w:pos="7560"/>
        </w:tabs>
        <w:kinsoku/>
        <w:wordWrap/>
        <w:overflowPunct/>
        <w:topLinePunct w:val="0"/>
        <w:autoSpaceDE/>
        <w:autoSpaceDN/>
        <w:bidi w:val="0"/>
        <w:adjustRightInd w:val="0"/>
        <w:snapToGrid w:val="0"/>
        <w:spacing w:after="0" w:line="576" w:lineRule="exact"/>
        <w:jc w:val="center"/>
        <w:textAlignment w:val="baseline"/>
        <w:rPr>
          <w:rFonts w:ascii="Times New Roman" w:hAnsi="Times New Roman" w:eastAsia="仿宋_GB2312"/>
          <w:b w:val="0"/>
          <w:bCs/>
          <w:color w:val="000000" w:themeColor="text1"/>
          <w:sz w:val="32"/>
          <w:szCs w:val="32"/>
          <w14:textFill>
            <w14:solidFill>
              <w14:schemeClr w14:val="tx1"/>
            </w14:solidFill>
          </w14:textFill>
        </w:rPr>
      </w:pP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魏经开审批环表</w:t>
      </w:r>
      <w:r>
        <w:rPr>
          <w:rFonts w:ascii="Times New Roman" w:hAnsi="Times New Roman" w:eastAsia="仿宋" w:cs="Times New Roman"/>
          <w:b w:val="0"/>
          <w:bCs/>
          <w:color w:val="000000" w:themeColor="text1"/>
          <w:w w:val="100"/>
          <w:sz w:val="32"/>
          <w:szCs w:val="32"/>
          <w14:textFill>
            <w14:solidFill>
              <w14:schemeClr w14:val="tx1"/>
            </w14:solidFill>
          </w14:textFill>
        </w:rPr>
        <w:t>〔</w:t>
      </w:r>
      <w:r>
        <w:rPr>
          <w:rFonts w:hint="eastAsia" w:ascii="Times New Roman" w:hAnsi="Times New Roman" w:eastAsia="仿宋" w:cs="Times New Roman"/>
          <w:b w:val="0"/>
          <w:bCs/>
          <w:color w:val="000000" w:themeColor="text1"/>
          <w:w w:val="100"/>
          <w:sz w:val="32"/>
          <w:szCs w:val="32"/>
          <w14:textFill>
            <w14:solidFill>
              <w14:schemeClr w14:val="tx1"/>
            </w14:solidFill>
          </w14:textFill>
        </w:rPr>
        <w:t>202</w:t>
      </w: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5</w:t>
      </w:r>
      <w:r>
        <w:rPr>
          <w:rFonts w:ascii="Times New Roman" w:hAnsi="Times New Roman" w:eastAsia="仿宋" w:cs="Times New Roman"/>
          <w:b w:val="0"/>
          <w:bCs/>
          <w:color w:val="000000" w:themeColor="text1"/>
          <w:w w:val="100"/>
          <w:sz w:val="32"/>
          <w:szCs w:val="32"/>
          <w14:textFill>
            <w14:solidFill>
              <w14:schemeClr w14:val="tx1"/>
            </w14:solidFill>
          </w14:textFill>
        </w:rPr>
        <w:t>〕</w:t>
      </w: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08</w:t>
      </w:r>
      <w:r>
        <w:rPr>
          <w:rFonts w:ascii="Times New Roman" w:hAnsi="Times New Roman" w:eastAsia="仿宋" w:cs="Times New Roman"/>
          <w:b w:val="0"/>
          <w:bCs/>
          <w:color w:val="000000" w:themeColor="text1"/>
          <w:w w:val="100"/>
          <w:sz w:val="32"/>
          <w:szCs w:val="32"/>
          <w14:textFill>
            <w14:solidFill>
              <w14:schemeClr w14:val="tx1"/>
            </w14:solidFill>
          </w14:textFill>
        </w:rPr>
        <w:t>号</w:t>
      </w:r>
    </w:p>
    <w:p>
      <w:pPr>
        <w:tabs>
          <w:tab w:val="left" w:pos="7560"/>
        </w:tabs>
        <w:adjustRightInd w:val="0"/>
        <w:snapToGrid w:val="0"/>
        <w:spacing w:line="570" w:lineRule="exact"/>
        <w:jc w:val="center"/>
        <w:textAlignment w:val="baseline"/>
        <w:rPr>
          <w:rFonts w:ascii="仿宋_GB2312" w:hAnsi="宋体" w:eastAsia="仿宋_GB2312" w:cs="仿宋"/>
          <w:b/>
          <w:color w:val="FFFFFF" w:themeColor="background1"/>
          <w:sz w:val="32"/>
          <w:szCs w:val="32"/>
          <w14:textFill>
            <w14:solidFill>
              <w14:schemeClr w14:val="bg1"/>
            </w14:solidFill>
          </w14:textFill>
        </w:rPr>
      </w:pPr>
      <w:r>
        <w:rPr>
          <w:color w:val="FFFFFF" w:themeColor="background1"/>
          <w14:textFill>
            <w14:solidFill>
              <w14:schemeClr w14:val="bg1"/>
            </w14:solidFill>
          </w14:textFill>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51435</wp:posOffset>
                </wp:positionV>
                <wp:extent cx="5600700" cy="0"/>
                <wp:effectExtent l="0" t="12700" r="0" b="1587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FF3737"/>
                          </a:solidFill>
                          <a:round/>
                        </a:ln>
                        <a:effectLst/>
                      </wps:spPr>
                      <wps:bodyPr/>
                    </wps:wsp>
                  </a:graphicData>
                </a:graphic>
              </wp:anchor>
            </w:drawing>
          </mc:Choice>
          <mc:Fallback>
            <w:pict>
              <v:line id="_x0000_s1026" o:spid="_x0000_s1026" o:spt="20" style="position:absolute;left:0pt;margin-left:0.6pt;margin-top:4.05pt;height:0pt;width:441pt;z-index:251661312;mso-width-relative:page;mso-height-relative:page;" filled="f" stroked="t" coordsize="21600,21600" o:gfxdata="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ytSOTtAAAAAFAQAADwAAAAAAAAABACAAAAA4AAAAZHJzL2Rvd25yZXYueG1s&#10;UEsBAhQAFAAAAAgAh07iQJdzQobqAQAAuQMAAA4AAAAAAAAAAQAgAAAANQEAAGRycy9lMm9Eb2Mu&#10;eG1sUEsFBgAAAAAGAAYAWQEAAJEFAAAAAA==&#10;">
                <v:fill on="f" focussize="0,0"/>
                <v:stroke weight="2pt" color="#FF3737"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snapToGrid/>
        <w:spacing w:before="360" w:line="576" w:lineRule="exact"/>
        <w:ind w:left="0" w:leftChars="0" w:right="0"/>
        <w:jc w:val="center"/>
        <w:textAlignment w:val="auto"/>
        <w:rPr>
          <w:rFonts w:hint="eastAsia" w:ascii="方正小标宋简体" w:hAnsi="方正小标宋简体" w:eastAsia="方正小标宋简体" w:cs="方正小标宋简体"/>
          <w:b w:val="0"/>
          <w:bCs/>
          <w:color w:val="000000" w:themeColor="text1"/>
          <w:w w:val="10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w w:val="100"/>
          <w:sz w:val="44"/>
          <w:szCs w:val="44"/>
          <w:lang w:val="en-US" w:eastAsia="zh-CN"/>
          <w14:textFill>
            <w14:solidFill>
              <w14:schemeClr w14:val="tx1"/>
            </w14:solidFill>
          </w14:textFill>
        </w:rPr>
        <w:t>河北魏县经济开发区管理委员会</w:t>
      </w:r>
    </w:p>
    <w:p>
      <w:pPr>
        <w:keepNext w:val="0"/>
        <w:keepLines w:val="0"/>
        <w:pageBreakBefore w:val="0"/>
        <w:widowControl w:val="0"/>
        <w:suppressLineNumbers w:val="0"/>
        <w:kinsoku/>
        <w:wordWrap/>
        <w:overflowPunct w:val="0"/>
        <w:topLinePunct w:val="0"/>
        <w:autoSpaceDE/>
        <w:autoSpaceDN/>
        <w:bidi w:val="0"/>
        <w:spacing w:beforeAutospacing="0" w:afterAutospacing="0" w:line="576" w:lineRule="exact"/>
        <w:ind w:left="0" w:leftChars="0" w:right="0"/>
        <w:jc w:val="center"/>
        <w:rPr>
          <w:rFonts w:ascii="Times New Roman" w:hAnsi="Times New Roman" w:eastAsia="宋体" w:cs="Times New Roman"/>
          <w:b/>
          <w:color w:val="000000" w:themeColor="text1"/>
          <w:w w:val="100"/>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w w:val="100"/>
          <w:sz w:val="44"/>
          <w:szCs w:val="44"/>
          <w14:textFill>
            <w14:solidFill>
              <w14:schemeClr w14:val="tx1"/>
            </w14:solidFill>
          </w14:textFill>
        </w:rPr>
        <w:t>关于</w:t>
      </w:r>
      <w:r>
        <w:rPr>
          <w:rFonts w:hint="eastAsia" w:ascii="方正小标宋简体" w:hAnsi="方正小标宋简体" w:eastAsia="方正小标宋简体" w:cs="方正小标宋简体"/>
          <w:b w:val="0"/>
          <w:bCs/>
          <w:color w:val="000000" w:themeColor="text1"/>
          <w:w w:val="100"/>
          <w:sz w:val="44"/>
          <w:szCs w:val="44"/>
          <w:lang w:val="en-US" w:eastAsia="zh-CN"/>
          <w14:textFill>
            <w14:solidFill>
              <w14:schemeClr w14:val="tx1"/>
            </w14:solidFill>
          </w14:textFill>
        </w:rPr>
        <w:t>邯郸中翔环保科技有限公司炉渣综合处理扩建项目</w:t>
      </w:r>
      <w:r>
        <w:rPr>
          <w:rFonts w:hint="eastAsia" w:ascii="方正小标宋简体" w:hAnsi="方正小标宋简体" w:eastAsia="方正小标宋简体" w:cs="方正小标宋简体"/>
          <w:b w:val="0"/>
          <w:bCs/>
          <w:color w:val="000000" w:themeColor="text1"/>
          <w:w w:val="100"/>
          <w:sz w:val="44"/>
          <w:szCs w:val="44"/>
          <w14:textFill>
            <w14:solidFill>
              <w14:schemeClr w14:val="tx1"/>
            </w14:solidFill>
          </w14:textFill>
        </w:rPr>
        <w:t>环境影响报告表的批复</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w w:val="100"/>
          <w:sz w:val="32"/>
          <w:szCs w:val="32"/>
          <w:lang w:val="en-US" w:eastAsia="zh-CN"/>
        </w:rPr>
      </w:pP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邯郸中翔环保科技有限公司：</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eastAsia="zh-CN"/>
        </w:rPr>
      </w:pPr>
      <w:r>
        <w:rPr>
          <w:rFonts w:hint="default" w:ascii="Times New Roman" w:hAnsi="Times New Roman" w:eastAsia="仿宋_GB2312" w:cs="Times New Roman"/>
          <w:w w:val="100"/>
          <w:sz w:val="32"/>
          <w:szCs w:val="32"/>
          <w:lang w:eastAsia="zh-CN"/>
        </w:rPr>
        <w:t>你公司所报《</w:t>
      </w:r>
      <w:r>
        <w:rPr>
          <w:rFonts w:hint="default" w:ascii="Times New Roman" w:hAnsi="Times New Roman" w:eastAsia="仿宋_GB2312" w:cs="Times New Roman"/>
          <w:w w:val="100"/>
          <w:sz w:val="32"/>
          <w:szCs w:val="32"/>
          <w:lang w:val="en-US" w:eastAsia="zh-CN"/>
        </w:rPr>
        <w:t>邯郸中翔环保科技有限公司炉渣综合处理扩建项目环境影响报告表</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以下简称《报告表》</w:t>
      </w:r>
      <w:r>
        <w:rPr>
          <w:rFonts w:hint="default" w:ascii="Times New Roman" w:hAnsi="Times New Roman" w:eastAsia="仿宋_GB2312" w:cs="Times New Roman"/>
          <w:w w:val="100"/>
          <w:sz w:val="32"/>
          <w:szCs w:val="32"/>
          <w:lang w:eastAsia="zh-CN"/>
        </w:rPr>
        <w:t>）收悉。经研究，批复如下：</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color w:val="auto"/>
          <w:w w:val="100"/>
          <w:sz w:val="32"/>
          <w:szCs w:val="32"/>
          <w:lang w:val="en-US" w:eastAsia="zh-CN"/>
        </w:rPr>
      </w:pPr>
      <w:r>
        <w:rPr>
          <w:rFonts w:hint="default" w:ascii="Times New Roman" w:hAnsi="Times New Roman" w:eastAsia="仿宋_GB2312" w:cs="Times New Roman"/>
          <w:w w:val="100"/>
          <w:sz w:val="32"/>
          <w:szCs w:val="32"/>
          <w:lang w:eastAsia="zh-CN"/>
        </w:rPr>
        <w:t>一、项目位于</w:t>
      </w:r>
      <w:r>
        <w:rPr>
          <w:rFonts w:hint="eastAsia" w:ascii="Times New Roman" w:hAnsi="Times New Roman" w:eastAsia="仿宋_GB2312" w:cs="Times New Roman"/>
          <w:w w:val="100"/>
          <w:sz w:val="32"/>
          <w:szCs w:val="32"/>
          <w:lang w:val="en-US" w:eastAsia="zh-CN"/>
        </w:rPr>
        <w:t>邯郸市魏县经济开发区创业大街5号</w:t>
      </w:r>
      <w:r>
        <w:rPr>
          <w:rFonts w:hint="default" w:ascii="Times New Roman" w:hAnsi="Times New Roman" w:eastAsia="仿宋_GB2312" w:cs="Times New Roman"/>
          <w:w w:val="100"/>
          <w:sz w:val="32"/>
          <w:szCs w:val="32"/>
          <w:lang w:eastAsia="zh-CN"/>
        </w:rPr>
        <w:t>，厂址中心地理坐标为北纬36°</w:t>
      </w:r>
      <w:r>
        <w:rPr>
          <w:rFonts w:hint="eastAsia" w:ascii="Times New Roman" w:hAnsi="Times New Roman" w:eastAsia="仿宋_GB2312" w:cs="Times New Roman"/>
          <w:w w:val="100"/>
          <w:sz w:val="32"/>
          <w:szCs w:val="32"/>
          <w:lang w:val="en-US" w:eastAsia="zh-CN"/>
        </w:rPr>
        <w:t>20</w:t>
      </w:r>
      <w:r>
        <w:rPr>
          <w:rFonts w:hint="default" w:ascii="Times New Roman" w:hAnsi="Times New Roman" w:eastAsia="仿宋_GB2312" w:cs="Times New Roman"/>
          <w:w w:val="100"/>
          <w:sz w:val="32"/>
          <w:szCs w:val="32"/>
          <w:lang w:eastAsia="zh-CN"/>
        </w:rPr>
        <w:t>′</w:t>
      </w:r>
      <w:r>
        <w:rPr>
          <w:rFonts w:hint="eastAsia" w:ascii="Times New Roman" w:hAnsi="Times New Roman" w:eastAsia="仿宋_GB2312" w:cs="Times New Roman"/>
          <w:w w:val="100"/>
          <w:sz w:val="32"/>
          <w:szCs w:val="32"/>
          <w:lang w:val="en-US" w:eastAsia="zh-CN"/>
        </w:rPr>
        <w:t>5.712</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东经114°59′</w:t>
      </w:r>
      <w:r>
        <w:rPr>
          <w:rFonts w:hint="eastAsia" w:ascii="Times New Roman" w:hAnsi="Times New Roman" w:eastAsia="仿宋_GB2312" w:cs="Times New Roman"/>
          <w:w w:val="100"/>
          <w:sz w:val="32"/>
          <w:szCs w:val="32"/>
          <w:lang w:val="en-US" w:eastAsia="zh-CN"/>
        </w:rPr>
        <w:t>58.498</w:t>
      </w:r>
      <w:r>
        <w:rPr>
          <w:rFonts w:hint="default" w:ascii="Times New Roman" w:hAnsi="Times New Roman" w:eastAsia="仿宋_GB2312" w:cs="Times New Roman"/>
          <w:w w:val="100"/>
          <w:sz w:val="32"/>
          <w:szCs w:val="32"/>
          <w:lang w:val="en-US" w:eastAsia="zh-CN"/>
        </w:rPr>
        <w:t>″</w:t>
      </w:r>
      <w:r>
        <w:rPr>
          <w:rFonts w:hint="default" w:ascii="Times New Roman" w:hAnsi="Times New Roman" w:eastAsia="仿宋_GB2312" w:cs="Times New Roman"/>
          <w:w w:val="100"/>
          <w:sz w:val="32"/>
          <w:szCs w:val="32"/>
          <w:lang w:eastAsia="zh-CN"/>
        </w:rPr>
        <w:t>。建设内容及建设规模：</w:t>
      </w:r>
      <w:r>
        <w:rPr>
          <w:rFonts w:hint="eastAsia" w:ascii="Times New Roman" w:hAnsi="Times New Roman" w:eastAsia="仿宋_GB2312" w:cs="Times New Roman"/>
          <w:w w:val="100"/>
          <w:sz w:val="32"/>
          <w:szCs w:val="32"/>
          <w:lang w:eastAsia="zh-CN"/>
        </w:rPr>
        <w:t>本项目不新增用地，</w:t>
      </w:r>
      <w:r>
        <w:rPr>
          <w:rFonts w:hint="default" w:ascii="Times New Roman" w:hAnsi="Times New Roman" w:eastAsia="仿宋_GB2312" w:cs="Times New Roman"/>
          <w:w w:val="100"/>
          <w:sz w:val="32"/>
          <w:szCs w:val="32"/>
          <w:lang w:val="en-US" w:eastAsia="zh-CN"/>
        </w:rPr>
        <w:t>在现有厂区内，新购 2 台跳铝机、1 台跳汰机、</w:t>
      </w:r>
      <w:r>
        <w:rPr>
          <w:rFonts w:hint="eastAsia" w:ascii="Times New Roman" w:hAnsi="Times New Roman" w:eastAsia="仿宋_GB2312" w:cs="Times New Roman"/>
          <w:w w:val="100"/>
          <w:sz w:val="32"/>
          <w:szCs w:val="32"/>
          <w:lang w:val="en-US" w:eastAsia="zh-CN"/>
        </w:rPr>
        <w:t>1</w:t>
      </w:r>
      <w:r>
        <w:rPr>
          <w:rFonts w:hint="default" w:ascii="Times New Roman" w:hAnsi="Times New Roman" w:eastAsia="仿宋_GB2312" w:cs="Times New Roman"/>
          <w:w w:val="100"/>
          <w:sz w:val="32"/>
          <w:szCs w:val="32"/>
          <w:lang w:val="en-US" w:eastAsia="zh-CN"/>
        </w:rPr>
        <w:t>台摇床、1台湿选机、1台电磁拦选、1台铲车，同时调整全厂生产工作制度为三班制，实现年增加 12 万吨炉渣的处理规模，全厂达到年处理 20 万吨炉渣的处理规模。项目总投</w:t>
      </w:r>
      <w:r>
        <w:rPr>
          <w:rFonts w:hint="default" w:ascii="Times New Roman" w:hAnsi="Times New Roman" w:eastAsia="仿宋_GB2312" w:cs="Times New Roman"/>
          <w:color w:val="auto"/>
          <w:w w:val="100"/>
          <w:sz w:val="32"/>
          <w:szCs w:val="32"/>
          <w:lang w:val="en-US" w:eastAsia="zh-CN"/>
        </w:rPr>
        <w:t>资</w:t>
      </w:r>
      <w:r>
        <w:rPr>
          <w:rFonts w:hint="eastAsia" w:ascii="Times New Roman" w:hAnsi="Times New Roman" w:eastAsia="仿宋_GB2312" w:cs="Times New Roman"/>
          <w:color w:val="auto"/>
          <w:w w:val="100"/>
          <w:sz w:val="32"/>
          <w:szCs w:val="32"/>
          <w:lang w:val="en-US" w:eastAsia="zh-CN"/>
        </w:rPr>
        <w:t>700</w:t>
      </w:r>
      <w:r>
        <w:rPr>
          <w:rFonts w:hint="default" w:ascii="Times New Roman" w:hAnsi="Times New Roman" w:eastAsia="仿宋_GB2312" w:cs="Times New Roman"/>
          <w:color w:val="auto"/>
          <w:w w:val="100"/>
          <w:sz w:val="32"/>
          <w:szCs w:val="32"/>
          <w:lang w:val="en-US" w:eastAsia="zh-CN"/>
        </w:rPr>
        <w:t>万元，其中环保投资</w:t>
      </w:r>
      <w:r>
        <w:rPr>
          <w:rFonts w:hint="eastAsia" w:ascii="Times New Roman" w:hAnsi="Times New Roman" w:eastAsia="仿宋_GB2312" w:cs="Times New Roman"/>
          <w:color w:val="auto"/>
          <w:w w:val="100"/>
          <w:sz w:val="32"/>
          <w:szCs w:val="32"/>
          <w:lang w:val="en-US" w:eastAsia="zh-CN"/>
        </w:rPr>
        <w:t>20</w:t>
      </w:r>
      <w:r>
        <w:rPr>
          <w:rFonts w:hint="default" w:ascii="Times New Roman" w:hAnsi="Times New Roman" w:eastAsia="仿宋_GB2312" w:cs="Times New Roman"/>
          <w:color w:val="auto"/>
          <w:w w:val="100"/>
          <w:sz w:val="32"/>
          <w:szCs w:val="32"/>
          <w:lang w:val="en-US" w:eastAsia="zh-CN"/>
        </w:rPr>
        <w:t>万元，占总投资</w:t>
      </w:r>
      <w:r>
        <w:rPr>
          <w:rFonts w:hint="eastAsia" w:ascii="Times New Roman" w:hAnsi="Times New Roman" w:eastAsia="仿宋_GB2312" w:cs="Times New Roman"/>
          <w:color w:val="auto"/>
          <w:w w:val="100"/>
          <w:sz w:val="32"/>
          <w:szCs w:val="32"/>
          <w:lang w:val="en-US" w:eastAsia="zh-CN"/>
        </w:rPr>
        <w:t>2.86</w:t>
      </w:r>
      <w:r>
        <w:rPr>
          <w:rFonts w:hint="default" w:ascii="Times New Roman" w:hAnsi="Times New Roman" w:eastAsia="仿宋_GB2312" w:cs="Times New Roman"/>
          <w:color w:val="auto"/>
          <w:w w:val="100"/>
          <w:sz w:val="32"/>
          <w:szCs w:val="32"/>
          <w:lang w:val="en-US" w:eastAsia="zh-CN"/>
        </w:rPr>
        <w:t>%。</w:t>
      </w:r>
    </w:p>
    <w:p>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根据你公司委托</w:t>
      </w:r>
      <w:r>
        <w:rPr>
          <w:rFonts w:hint="eastAsia" w:ascii="Times New Roman" w:hAnsi="Times New Roman" w:eastAsia="仿宋_GB2312" w:cs="Times New Roman"/>
          <w:w w:val="100"/>
          <w:sz w:val="32"/>
          <w:szCs w:val="32"/>
          <w:lang w:val="en-US" w:eastAsia="zh-CN"/>
        </w:rPr>
        <w:t>河北卓耀环境科技有限公司</w:t>
      </w:r>
      <w:r>
        <w:rPr>
          <w:rFonts w:hint="default" w:ascii="Times New Roman" w:hAnsi="Times New Roman" w:eastAsia="仿宋_GB2312" w:cs="Times New Roman"/>
          <w:w w:val="100"/>
          <w:sz w:val="32"/>
          <w:szCs w:val="32"/>
          <w:lang w:eastAsia="zh-CN"/>
        </w:rPr>
        <w:t>编制的《</w:t>
      </w:r>
      <w:r>
        <w:rPr>
          <w:rFonts w:hint="default" w:ascii="Times New Roman" w:hAnsi="Times New Roman" w:eastAsia="仿宋_GB2312" w:cs="Times New Roman"/>
          <w:w w:val="100"/>
          <w:sz w:val="32"/>
          <w:szCs w:val="32"/>
          <w:lang w:val="en-US" w:eastAsia="zh-CN"/>
        </w:rPr>
        <w:t>报告表</w:t>
      </w:r>
      <w:r>
        <w:rPr>
          <w:rFonts w:hint="default" w:ascii="Times New Roman" w:hAnsi="Times New Roman" w:eastAsia="仿宋_GB2312" w:cs="Times New Roman"/>
          <w:w w:val="100"/>
          <w:sz w:val="32"/>
          <w:szCs w:val="32"/>
          <w:lang w:eastAsia="zh-CN"/>
        </w:rPr>
        <w:t>》，在项目符合产业政策与产业发展规划、选址符合区域土地利用规划等前提下，原则同意《报告表》结论，</w:t>
      </w:r>
      <w:r>
        <w:rPr>
          <w:rFonts w:hint="default" w:ascii="Times New Roman" w:hAnsi="Times New Roman" w:eastAsia="仿宋_GB2312" w:cs="Times New Roman"/>
          <w:w w:val="100"/>
          <w:sz w:val="32"/>
          <w:szCs w:val="32"/>
          <w:lang w:val="en-US" w:eastAsia="zh-CN"/>
        </w:rPr>
        <w:t>后续应满足相关要求。</w:t>
      </w:r>
    </w:p>
    <w:p>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项目须严格按照《报告表》规定进行建设，采用先进的技术和设备，</w:t>
      </w:r>
      <w:r>
        <w:rPr>
          <w:rFonts w:hint="default" w:ascii="Times New Roman" w:hAnsi="Times New Roman" w:eastAsia="仿宋_GB2312" w:cs="Times New Roman"/>
          <w:w w:val="100"/>
          <w:sz w:val="32"/>
          <w:szCs w:val="32"/>
          <w:lang w:val="en-US" w:eastAsia="zh-CN"/>
        </w:rPr>
        <w:t>提高自动化控制水平。各项环保设施设计应当由具有环保设施工程设计资质的单位承担，并重点做好以下工作：</w:t>
      </w:r>
    </w:p>
    <w:p>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⑴废气：该项目</w:t>
      </w:r>
      <w:r>
        <w:rPr>
          <w:rFonts w:hint="default" w:ascii="Times New Roman" w:hAnsi="Times New Roman" w:eastAsia="仿宋_GB2312" w:cs="Times New Roman"/>
          <w:w w:val="100"/>
          <w:sz w:val="32"/>
          <w:szCs w:val="32"/>
          <w:lang w:val="en-US" w:eastAsia="zh-CN"/>
        </w:rPr>
        <w:t>产生的废气污染物主要</w:t>
      </w:r>
      <w:r>
        <w:rPr>
          <w:rFonts w:hint="eastAsia" w:ascii="Times New Roman" w:hAnsi="Times New Roman" w:eastAsia="仿宋_GB2312" w:cs="Times New Roman"/>
          <w:w w:val="100"/>
          <w:sz w:val="32"/>
          <w:szCs w:val="32"/>
          <w:lang w:val="en-US" w:eastAsia="zh-CN"/>
        </w:rPr>
        <w:t>为上料、筛分工序废气，上料、筛分无组织粉尘、原料装卸车粉尘以及未收集的无组织废气</w:t>
      </w:r>
      <w:r>
        <w:rPr>
          <w:rFonts w:hint="default" w:ascii="Times New Roman" w:hAnsi="Times New Roman" w:eastAsia="仿宋_GB2312" w:cs="Times New Roman"/>
          <w:w w:val="100"/>
          <w:sz w:val="32"/>
          <w:szCs w:val="32"/>
          <w:lang w:val="en-US" w:eastAsia="zh-CN"/>
        </w:rPr>
        <w:t>等。</w:t>
      </w:r>
    </w:p>
    <w:p>
      <w:pPr>
        <w:keepNext w:val="0"/>
        <w:keepLines w:val="0"/>
        <w:pageBreakBefore w:val="0"/>
        <w:widowControl w:val="0"/>
        <w:numPr>
          <w:ilvl w:val="0"/>
          <w:numId w:val="0"/>
        </w:numPr>
        <w:suppressLineNumbers w:val="0"/>
        <w:kinsoku/>
        <w:wordWrap/>
        <w:overflowPunct w:val="0"/>
        <w:topLinePunct w:val="0"/>
        <w:autoSpaceDE/>
        <w:autoSpaceDN/>
        <w:bidi w:val="0"/>
        <w:spacing w:line="550" w:lineRule="exact"/>
        <w:ind w:right="0" w:rightChars="0" w:firstLine="640" w:firstLineChars="200"/>
        <w:jc w:val="both"/>
        <w:textAlignment w:val="auto"/>
        <w:rPr>
          <w:rFonts w:hint="eastAsia"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有组织废气主要为上料、筛分工序废气。</w:t>
      </w:r>
      <w:r>
        <w:rPr>
          <w:rFonts w:hint="eastAsia" w:ascii="Times New Roman" w:hAnsi="Times New Roman" w:eastAsia="仿宋_GB2312" w:cs="Times New Roman"/>
          <w:w w:val="100"/>
          <w:sz w:val="32"/>
          <w:szCs w:val="32"/>
          <w:lang w:val="en-US" w:eastAsia="zh-CN"/>
        </w:rPr>
        <w:t>经过</w:t>
      </w:r>
      <w:r>
        <w:rPr>
          <w:rFonts w:hint="default" w:ascii="Times New Roman" w:hAnsi="Times New Roman" w:eastAsia="仿宋_GB2312" w:cs="Times New Roman"/>
          <w:w w:val="100"/>
          <w:sz w:val="32"/>
          <w:szCs w:val="32"/>
          <w:lang w:val="en-US" w:eastAsia="zh-CN"/>
        </w:rPr>
        <w:t>集气罩</w:t>
      </w:r>
      <w:r>
        <w:rPr>
          <w:rFonts w:hint="eastAsia" w:ascii="Times New Roman" w:hAnsi="Times New Roman" w:eastAsia="仿宋_GB2312" w:cs="Times New Roman"/>
          <w:w w:val="100"/>
          <w:sz w:val="32"/>
          <w:szCs w:val="32"/>
          <w:lang w:val="en-US" w:eastAsia="zh-CN"/>
        </w:rPr>
        <w:t>收集后通过覆膜袋式除尘器处理后经</w:t>
      </w:r>
      <w:r>
        <w:rPr>
          <w:rFonts w:hint="default" w:ascii="Times New Roman" w:hAnsi="Times New Roman" w:eastAsia="仿宋_GB2312" w:cs="Times New Roman"/>
          <w:w w:val="100"/>
          <w:sz w:val="32"/>
          <w:szCs w:val="32"/>
          <w:lang w:val="en-US" w:eastAsia="zh-CN"/>
        </w:rPr>
        <w:t>排气筒排放</w:t>
      </w:r>
      <w:r>
        <w:rPr>
          <w:rFonts w:hint="eastAsia" w:ascii="Times New Roman" w:hAnsi="Times New Roman" w:eastAsia="仿宋_GB2312" w:cs="Times New Roman"/>
          <w:w w:val="100"/>
          <w:sz w:val="32"/>
          <w:szCs w:val="32"/>
          <w:lang w:val="en-US" w:eastAsia="zh-CN"/>
        </w:rPr>
        <w:t>，满足《大气污染物综合排放标准》表 2 标准限值要求，同时满足《砖瓦工业大气污染物排放标准》（DB13/ 6185 2025）表 2 限值要求。</w:t>
      </w:r>
    </w:p>
    <w:p>
      <w:pPr>
        <w:keepNext w:val="0"/>
        <w:keepLines w:val="0"/>
        <w:pageBreakBefore w:val="0"/>
        <w:widowControl w:val="0"/>
        <w:numPr>
          <w:ilvl w:val="0"/>
          <w:numId w:val="0"/>
        </w:numPr>
        <w:suppressLineNumbers w:val="0"/>
        <w:kinsoku/>
        <w:wordWrap/>
        <w:overflowPunct w:val="0"/>
        <w:topLinePunct w:val="0"/>
        <w:autoSpaceDE/>
        <w:autoSpaceDN/>
        <w:bidi w:val="0"/>
        <w:spacing w:line="550" w:lineRule="exact"/>
        <w:ind w:right="0" w:rightChars="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无组织废气主要</w:t>
      </w:r>
      <w:r>
        <w:rPr>
          <w:rFonts w:hint="eastAsia" w:ascii="Times New Roman" w:hAnsi="Times New Roman" w:eastAsia="仿宋_GB2312" w:cs="Times New Roman"/>
          <w:w w:val="100"/>
          <w:sz w:val="32"/>
          <w:szCs w:val="32"/>
          <w:lang w:val="en-US" w:eastAsia="zh-CN"/>
        </w:rPr>
        <w:t>为</w:t>
      </w:r>
      <w:r>
        <w:rPr>
          <w:rFonts w:hint="default" w:ascii="Times New Roman" w:hAnsi="Times New Roman" w:eastAsia="仿宋_GB2312" w:cs="Times New Roman"/>
          <w:w w:val="100"/>
          <w:sz w:val="32"/>
          <w:szCs w:val="32"/>
          <w:lang w:val="en-US" w:eastAsia="zh-CN"/>
        </w:rPr>
        <w:t>上料、筛分无组织粉尘、原料装卸车粉尘以及未收集的无组织废气等。通过采取加强有组织收集、车间密闭、加强管理等措施降低废气无组织排放。满足《大气污染物综 合排放标准》（GB16297-1996）中表2 限值要求，厂区内颗粒物参照执行满足《砖瓦工业大气污染物排放标准》（DB13/ 61852025）表 3 限值要求。厂界臭气浓度满足《恶臭污染物排放标准》（GB14554-1993）中表 1 标准限值。</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eastAsia" w:asciiTheme="minorEastAsia" w:hAnsiTheme="minorEastAsia" w:eastAsiaTheme="minorEastAsia" w:cstheme="minorEastAsia"/>
          <w:w w:val="100"/>
          <w:sz w:val="32"/>
          <w:szCs w:val="32"/>
          <w:lang w:eastAsia="zh-CN"/>
        </w:rPr>
        <w:t>（</w:t>
      </w:r>
      <w:r>
        <w:rPr>
          <w:rFonts w:hint="eastAsia" w:asciiTheme="minorEastAsia" w:hAnsiTheme="minorEastAsia" w:eastAsiaTheme="minorEastAsia" w:cstheme="minorEastAsia"/>
          <w:w w:val="100"/>
          <w:sz w:val="32"/>
          <w:szCs w:val="32"/>
          <w:lang w:val="en-US" w:eastAsia="zh-CN"/>
        </w:rPr>
        <w:t>2</w:t>
      </w:r>
      <w:r>
        <w:rPr>
          <w:rFonts w:hint="eastAsia" w:asciiTheme="minorEastAsia" w:hAnsiTheme="minorEastAsia" w:eastAsiaTheme="minorEastAsia" w:cstheme="minorEastAsia"/>
          <w:w w:val="100"/>
          <w:sz w:val="32"/>
          <w:szCs w:val="32"/>
          <w:lang w:eastAsia="zh-CN"/>
        </w:rPr>
        <w:t>）</w:t>
      </w:r>
      <w:r>
        <w:rPr>
          <w:rFonts w:hint="default" w:ascii="Times New Roman" w:hAnsi="Times New Roman" w:eastAsia="仿宋_GB2312" w:cs="Times New Roman"/>
          <w:w w:val="100"/>
          <w:sz w:val="32"/>
          <w:szCs w:val="32"/>
          <w:lang w:eastAsia="zh-CN"/>
        </w:rPr>
        <w:t>废水：</w:t>
      </w:r>
      <w:r>
        <w:rPr>
          <w:rFonts w:hint="default" w:ascii="Times New Roman" w:hAnsi="Times New Roman" w:eastAsia="仿宋_GB2312" w:cs="Times New Roman"/>
          <w:w w:val="100"/>
          <w:sz w:val="32"/>
          <w:szCs w:val="32"/>
          <w:lang w:val="en-US" w:eastAsia="zh-CN"/>
        </w:rPr>
        <w:t>项目实施完成后全厂废水主要为职工生活废水和生产废水，生活废水依托河北亘博环保科技有限公司化粪池处理后排入魏县开发区污水处理厂处理，满足《污水综合排放标准》（GB 8978-1996）中三级标准，同时满足魏县经济开发区污水处理厂进水指标要求</w:t>
      </w:r>
      <w:r>
        <w:rPr>
          <w:rFonts w:hint="eastAsia" w:ascii="Times New Roman" w:hAnsi="Times New Roman" w:eastAsia="仿宋_GB2312" w:cs="Times New Roman"/>
          <w:w w:val="100"/>
          <w:sz w:val="32"/>
          <w:szCs w:val="32"/>
          <w:lang w:val="en-US" w:eastAsia="zh-CN"/>
        </w:rPr>
        <w:t>。</w:t>
      </w:r>
      <w:r>
        <w:rPr>
          <w:rFonts w:hint="default" w:ascii="Times New Roman" w:hAnsi="Times New Roman" w:eastAsia="仿宋_GB2312" w:cs="Times New Roman"/>
          <w:w w:val="100"/>
          <w:sz w:val="32"/>
          <w:szCs w:val="32"/>
          <w:lang w:val="en-US" w:eastAsia="zh-CN"/>
        </w:rPr>
        <w:t>生产废水循环使用，不外排。</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heme="minorEastAsia" w:hAnsiTheme="minorEastAsia" w:eastAsiaTheme="minorEastAsia" w:cstheme="minorEastAsia"/>
          <w:w w:val="100"/>
          <w:sz w:val="32"/>
          <w:szCs w:val="32"/>
          <w:lang w:eastAsia="zh-CN"/>
        </w:rPr>
        <w:t>（</w:t>
      </w:r>
      <w:r>
        <w:rPr>
          <w:rFonts w:hint="default" w:asciiTheme="minorEastAsia" w:hAnsiTheme="minorEastAsia" w:eastAsiaTheme="minorEastAsia" w:cstheme="minorEastAsia"/>
          <w:w w:val="100"/>
          <w:sz w:val="32"/>
          <w:szCs w:val="32"/>
          <w:lang w:val="en-US" w:eastAsia="zh-CN"/>
        </w:rPr>
        <w:t>3</w:t>
      </w:r>
      <w:r>
        <w:rPr>
          <w:rFonts w:hint="default" w:asciiTheme="minorEastAsia" w:hAnsiTheme="minorEastAsia" w:eastAsiaTheme="minorEastAsia" w:cstheme="minorEastAsia"/>
          <w:w w:val="100"/>
          <w:sz w:val="32"/>
          <w:szCs w:val="32"/>
          <w:lang w:eastAsia="zh-CN"/>
        </w:rPr>
        <w:t>）</w:t>
      </w:r>
      <w:r>
        <w:rPr>
          <w:rFonts w:hint="default" w:ascii="Times New Roman" w:hAnsi="Times New Roman" w:eastAsia="仿宋_GB2312" w:cs="Times New Roman"/>
          <w:w w:val="100"/>
          <w:sz w:val="32"/>
          <w:szCs w:val="32"/>
          <w:lang w:val="en-US" w:eastAsia="zh-CN"/>
        </w:rPr>
        <w:t>噪声：本项目噪声主要为铠装电磁选机、湿式磁选机、锯齿波跳汰机等设备产生的噪声，设备通过选用低噪声设备，采取基础减振，风机设置软连接、厂房隔声等措施，满足《工业企业厂界环境噪声排放标准》(GB12348.2008)3类标准。</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heme="minorEastAsia" w:hAnsiTheme="minorEastAsia" w:eastAsiaTheme="minorEastAsia" w:cstheme="minorEastAsia"/>
          <w:w w:val="100"/>
          <w:sz w:val="32"/>
          <w:szCs w:val="32"/>
          <w:lang w:eastAsia="zh-CN"/>
        </w:rPr>
        <w:t>（4）</w:t>
      </w:r>
      <w:r>
        <w:rPr>
          <w:rFonts w:hint="default" w:ascii="Times New Roman" w:hAnsi="Times New Roman" w:eastAsia="仿宋_GB2312" w:cs="Times New Roman"/>
          <w:w w:val="100"/>
          <w:sz w:val="32"/>
          <w:szCs w:val="32"/>
          <w:lang w:eastAsia="zh-CN"/>
        </w:rPr>
        <w:t>固体废物：该项目</w:t>
      </w:r>
      <w:r>
        <w:rPr>
          <w:rFonts w:hint="default" w:ascii="Times New Roman" w:hAnsi="Times New Roman" w:eastAsia="仿宋_GB2312" w:cs="Times New Roman"/>
          <w:w w:val="100"/>
          <w:sz w:val="32"/>
          <w:szCs w:val="32"/>
          <w:lang w:val="zh-CN" w:eastAsia="zh-CN"/>
        </w:rPr>
        <w:t>固体废物</w:t>
      </w:r>
      <w:r>
        <w:rPr>
          <w:rFonts w:hint="default" w:ascii="Times New Roman" w:hAnsi="Times New Roman" w:eastAsia="仿宋_GB2312" w:cs="Times New Roman"/>
          <w:w w:val="100"/>
          <w:sz w:val="32"/>
          <w:szCs w:val="32"/>
          <w:lang w:val="en-US" w:eastAsia="zh-CN"/>
        </w:rPr>
        <w:t>主要包括一般工业固体废物、危险废物和生活垃圾。一般工业固体废物包括</w:t>
      </w:r>
      <w:r>
        <w:rPr>
          <w:rFonts w:hint="eastAsia" w:ascii="Times New Roman" w:hAnsi="Times New Roman" w:eastAsia="仿宋_GB2312" w:cs="Times New Roman"/>
          <w:w w:val="100"/>
          <w:sz w:val="32"/>
          <w:szCs w:val="32"/>
          <w:lang w:val="en-US" w:eastAsia="zh-CN"/>
        </w:rPr>
        <w:t>除尘灰、沉淀池泥沙、未燃尽可燃物。其中除尘灰集中收集后外售综合利用，沉淀池泥砂集中收集后外售建材免烧制砖厂综合利用，未燃尽可燃物集中收集后由垃圾焚烧发电厂处理</w:t>
      </w:r>
      <w:r>
        <w:rPr>
          <w:rFonts w:hint="default" w:ascii="Times New Roman" w:hAnsi="Times New Roman" w:eastAsia="仿宋_GB2312" w:cs="Times New Roman"/>
          <w:w w:val="100"/>
          <w:sz w:val="32"/>
          <w:szCs w:val="32"/>
          <w:lang w:val="en-US" w:eastAsia="zh-CN"/>
        </w:rPr>
        <w:t>。危险废物包括</w:t>
      </w:r>
      <w:r>
        <w:rPr>
          <w:rFonts w:hint="eastAsia" w:ascii="Times New Roman" w:hAnsi="Times New Roman" w:eastAsia="仿宋_GB2312" w:cs="Times New Roman"/>
          <w:w w:val="100"/>
          <w:sz w:val="32"/>
          <w:szCs w:val="32"/>
          <w:lang w:val="en-US" w:eastAsia="zh-CN"/>
        </w:rPr>
        <w:t>废机油、废油桶。</w:t>
      </w:r>
      <w:bookmarkStart w:id="0" w:name="_GoBack"/>
      <w:bookmarkEnd w:id="0"/>
      <w:r>
        <w:rPr>
          <w:rFonts w:hint="default" w:ascii="Times New Roman" w:hAnsi="Times New Roman" w:eastAsia="仿宋_GB2312" w:cs="Times New Roman"/>
          <w:w w:val="100"/>
          <w:sz w:val="32"/>
          <w:szCs w:val="32"/>
          <w:lang w:val="en-US" w:eastAsia="zh-CN"/>
        </w:rPr>
        <w:t>分类收集后，暂存于危废间内，定期交有资质单位处置。生活垃圾由环卫部门定期清运。</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eastAsia="zh-CN"/>
        </w:rPr>
      </w:pPr>
      <w:r>
        <w:rPr>
          <w:rFonts w:hint="default" w:ascii="Times New Roman" w:hAnsi="Times New Roman" w:eastAsia="仿宋_GB2312" w:cs="Times New Roman"/>
          <w:w w:val="100"/>
          <w:sz w:val="32"/>
          <w:szCs w:val="32"/>
          <w:lang w:eastAsia="zh-CN"/>
        </w:rPr>
        <w:t>四、项目建设必须严格执行配套建设的环境保护设施与主体工程同时设计、同时施工、同时投产使用的环境保护“三同时”制度。</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五、该项目如可研审查或设计和施工变化造成项目性质、规模、工艺和选址或者防治生态破坏、防治污染的措施发生重大变动的，应当在调整前重新报批本项目环境影响评价文件。工程自批复之日起五年后方决定开工建设的，需将环评文件报我局重新审核。</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六、按照关于印发《建设项目环境保护事中事后监督管理办法（试行）》（环发﹝2015﹞163号）及其他文件要求，本项目环保方面的事中事后监督管理由邯郸市生态环境局魏县分局负责。你公司按规定接受各级环境保护行政主管部门的日常监督管理。</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rPr>
        <w:t>七、本批复仅代表环评方面意见，在认真落实环境影响报告表提出的各项污染防治措施的基础上，从环保角度分析，项目建设可行。按照法律规定，项目开工建设和投产使用还需土地、规划等其他方面手续，请你单位尽快到相关部门办理其他相关手续，相关部门出具意见之前不得开工。项</w:t>
      </w:r>
      <w:r>
        <w:rPr>
          <w:rFonts w:hint="default" w:ascii="Times New Roman" w:hAnsi="Times New Roman" w:eastAsia="仿宋_GB2312" w:cs="Times New Roman"/>
          <w:w w:val="100"/>
          <w:sz w:val="32"/>
          <w:szCs w:val="32"/>
          <w:lang w:val="en-US" w:eastAsia="zh-CN"/>
        </w:rPr>
        <w:t>目</w:t>
      </w:r>
      <w:r>
        <w:rPr>
          <w:rFonts w:hint="default" w:ascii="Times New Roman" w:hAnsi="Times New Roman" w:eastAsia="仿宋_GB2312" w:cs="Times New Roman"/>
          <w:w w:val="100"/>
          <w:sz w:val="32"/>
          <w:szCs w:val="32"/>
        </w:rPr>
        <w:t>竣</w:t>
      </w:r>
      <w:r>
        <w:rPr>
          <w:rFonts w:hint="default" w:ascii="Times New Roman" w:hAnsi="Times New Roman" w:eastAsia="仿宋_GB2312" w:cs="Times New Roman"/>
          <w:w w:val="100"/>
          <w:sz w:val="32"/>
          <w:szCs w:val="32"/>
          <w:lang w:val="en-US" w:eastAsia="zh-CN"/>
        </w:rPr>
        <w:t>工</w:t>
      </w:r>
      <w:r>
        <w:rPr>
          <w:rFonts w:hint="default" w:ascii="Times New Roman" w:hAnsi="Times New Roman" w:eastAsia="仿宋_GB2312" w:cs="Times New Roman"/>
          <w:w w:val="100"/>
          <w:sz w:val="32"/>
          <w:szCs w:val="32"/>
        </w:rPr>
        <w:t>后</w:t>
      </w:r>
      <w:r>
        <w:rPr>
          <w:rFonts w:hint="default" w:ascii="Times New Roman" w:hAnsi="Times New Roman" w:eastAsia="仿宋_GB2312" w:cs="Times New Roman"/>
          <w:w w:val="100"/>
          <w:sz w:val="32"/>
          <w:szCs w:val="32"/>
          <w:lang w:val="en-US" w:eastAsia="zh-CN"/>
        </w:rPr>
        <w:t>还</w:t>
      </w:r>
      <w:r>
        <w:rPr>
          <w:rFonts w:hint="default" w:ascii="Times New Roman" w:hAnsi="Times New Roman" w:eastAsia="仿宋_GB2312" w:cs="Times New Roman"/>
          <w:w w:val="100"/>
          <w:sz w:val="32"/>
          <w:szCs w:val="32"/>
        </w:rPr>
        <w:t>需按相关规定开展环保验收</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环保验收合格后</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方</w:t>
      </w:r>
      <w:r>
        <w:rPr>
          <w:rFonts w:hint="default" w:ascii="Times New Roman" w:hAnsi="Times New Roman" w:eastAsia="仿宋_GB2312" w:cs="Times New Roman"/>
          <w:w w:val="100"/>
          <w:sz w:val="32"/>
          <w:szCs w:val="32"/>
        </w:rPr>
        <w:t>可正式投</w:t>
      </w:r>
      <w:r>
        <w:rPr>
          <w:rFonts w:hint="default" w:ascii="Times New Roman" w:hAnsi="Times New Roman" w:eastAsia="仿宋_GB2312" w:cs="Times New Roman"/>
          <w:w w:val="100"/>
          <w:sz w:val="32"/>
          <w:szCs w:val="32"/>
          <w:lang w:val="en-US" w:eastAsia="zh-CN"/>
        </w:rPr>
        <w:t>入</w:t>
      </w:r>
      <w:r>
        <w:rPr>
          <w:rFonts w:hint="default" w:ascii="Times New Roman" w:hAnsi="Times New Roman" w:eastAsia="仿宋_GB2312" w:cs="Times New Roman"/>
          <w:w w:val="100"/>
          <w:sz w:val="32"/>
          <w:szCs w:val="32"/>
        </w:rPr>
        <w:t>运</w:t>
      </w:r>
      <w:r>
        <w:rPr>
          <w:rFonts w:hint="default" w:ascii="Times New Roman" w:hAnsi="Times New Roman" w:eastAsia="仿宋_GB2312" w:cs="Times New Roman"/>
          <w:w w:val="100"/>
          <w:sz w:val="32"/>
          <w:szCs w:val="32"/>
          <w:lang w:val="en-US" w:eastAsia="zh-CN"/>
        </w:rPr>
        <w:t>行</w:t>
      </w:r>
      <w:r>
        <w:rPr>
          <w:rFonts w:hint="default" w:ascii="Times New Roman" w:hAnsi="Times New Roman" w:eastAsia="仿宋_GB2312" w:cs="Times New Roman"/>
          <w:w w:val="100"/>
          <w:sz w:val="32"/>
          <w:szCs w:val="32"/>
        </w:rPr>
        <w:t>使</w:t>
      </w:r>
      <w:r>
        <w:rPr>
          <w:rFonts w:hint="default" w:ascii="Times New Roman" w:hAnsi="Times New Roman" w:eastAsia="仿宋_GB2312" w:cs="Times New Roman"/>
          <w:w w:val="100"/>
          <w:sz w:val="32"/>
          <w:szCs w:val="32"/>
          <w:lang w:val="en-US" w:eastAsia="zh-CN"/>
        </w:rPr>
        <w:t>用。</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r>
        <w:rPr>
          <w:rFonts w:hint="default" w:ascii="Times New Roman" w:hAnsi="Times New Roman" w:eastAsia="仿宋_GB2312" w:cs="Times New Roman"/>
          <w:w w:val="100"/>
          <w:sz w:val="32"/>
          <w:szCs w:val="32"/>
          <w:lang w:eastAsia="zh-CN"/>
        </w:rPr>
        <w:t>八、</w:t>
      </w:r>
      <w:r>
        <w:rPr>
          <w:rFonts w:hint="default" w:ascii="Times New Roman" w:hAnsi="Times New Roman" w:eastAsia="仿宋_GB2312" w:cs="Times New Roman"/>
          <w:w w:val="100"/>
          <w:sz w:val="32"/>
          <w:szCs w:val="32"/>
          <w:lang w:val="en-US" w:eastAsia="zh-CN"/>
        </w:rPr>
        <w:t>本项目主要污染物总量控制指标为:</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COD：</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0.024</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t/a、；NH3-N：</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0.0024</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t/a；SO2：</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t/a；NOx：</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w:t>
      </w:r>
    </w:p>
    <w:p>
      <w:pPr>
        <w:pStyle w:val="2"/>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before="360" w:after="240" w:line="550" w:lineRule="exact"/>
        <w:ind w:left="3821" w:leftChars="0" w:right="0" w:firstLine="0" w:firstLineChars="0"/>
        <w:jc w:val="center"/>
        <w:textAlignment w:val="auto"/>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河北魏县经济开发区管理委员会</w:t>
      </w:r>
    </w:p>
    <w:p>
      <w:pPr>
        <w:keepNext w:val="0"/>
        <w:keepLines w:val="0"/>
        <w:pageBreakBefore w:val="0"/>
        <w:widowControl w:val="0"/>
        <w:kinsoku/>
        <w:wordWrap/>
        <w:overflowPunct w:val="0"/>
        <w:topLinePunct w:val="0"/>
        <w:autoSpaceDE/>
        <w:autoSpaceDN/>
        <w:bidi w:val="0"/>
        <w:adjustRightInd/>
        <w:snapToGrid w:val="0"/>
        <w:spacing w:before="360" w:after="240" w:line="550" w:lineRule="exact"/>
        <w:ind w:left="3821" w:leftChars="0" w:right="0" w:firstLine="0" w:firstLineChars="0"/>
        <w:jc w:val="center"/>
        <w:textAlignment w:val="auto"/>
        <w:rPr>
          <w:rFonts w:hint="default" w:ascii="Times New Roman" w:hAnsi="Times New Roman" w:eastAsia="仿宋_GB2312" w:cs="Times New Roman"/>
          <w:color w:val="000000" w:themeColor="text1"/>
          <w:w w:val="100"/>
          <w:sz w:val="32"/>
          <w:szCs w:val="32"/>
          <w14:textFill>
            <w14:solidFill>
              <w14:schemeClr w14:val="tx1"/>
            </w14:solidFill>
          </w14:textFill>
        </w:rPr>
      </w:pP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w w:val="100"/>
          <w:sz w:val="32"/>
          <w:szCs w:val="32"/>
          <w14:textFill>
            <w14:solidFill>
              <w14:schemeClr w14:val="tx1"/>
            </w14:solidFill>
          </w14:textFill>
        </w:rPr>
        <w:t>二〇二</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五</w:t>
      </w:r>
      <w:r>
        <w:rPr>
          <w:rFonts w:hint="default" w:ascii="Times New Roman" w:hAnsi="Times New Roman" w:eastAsia="仿宋_GB2312" w:cs="Times New Roman"/>
          <w:color w:val="000000" w:themeColor="text1"/>
          <w:w w:val="100"/>
          <w:sz w:val="32"/>
          <w:szCs w:val="32"/>
          <w14:textFill>
            <w14:solidFill>
              <w14:schemeClr w14:val="tx1"/>
            </w14:solidFill>
          </w14:textFill>
        </w:rPr>
        <w:t>年</w:t>
      </w:r>
      <w:r>
        <w:rPr>
          <w:rFonts w:hint="eastAsia" w:ascii="Times New Roman" w:hAnsi="Times New Roman" w:eastAsia="仿宋_GB2312" w:cs="Times New Roman"/>
          <w:color w:val="000000" w:themeColor="text1"/>
          <w:w w:val="100"/>
          <w:sz w:val="32"/>
          <w:szCs w:val="32"/>
          <w:lang w:eastAsia="zh-CN"/>
          <w14:textFill>
            <w14:solidFill>
              <w14:schemeClr w14:val="tx1"/>
            </w14:solidFill>
          </w14:textFill>
        </w:rPr>
        <w:t>十</w:t>
      </w:r>
      <w:r>
        <w:rPr>
          <w:rFonts w:hint="default" w:ascii="Times New Roman" w:hAnsi="Times New Roman" w:eastAsia="仿宋_GB2312" w:cs="Times New Roman"/>
          <w:color w:val="000000" w:themeColor="text1"/>
          <w:w w:val="100"/>
          <w:sz w:val="32"/>
          <w:szCs w:val="32"/>
          <w14:textFill>
            <w14:solidFill>
              <w14:schemeClr w14:val="tx1"/>
            </w14:solidFill>
          </w14:textFill>
        </w:rPr>
        <w:t>月</w:t>
      </w:r>
      <w:r>
        <w:rPr>
          <w:rFonts w:hint="eastAsia" w:ascii="Times New Roman" w:hAnsi="Times New Roman" w:eastAsia="仿宋_GB2312" w:cs="Times New Roman"/>
          <w:color w:val="000000" w:themeColor="text1"/>
          <w:w w:val="100"/>
          <w:sz w:val="32"/>
          <w:szCs w:val="32"/>
          <w:lang w:eastAsia="zh-CN"/>
          <w14:textFill>
            <w14:solidFill>
              <w14:schemeClr w14:val="tx1"/>
            </w14:solidFill>
          </w14:textFill>
        </w:rPr>
        <w:t>三十</w:t>
      </w:r>
      <w:r>
        <w:rPr>
          <w:rFonts w:hint="default" w:ascii="Times New Roman" w:hAnsi="Times New Roman" w:eastAsia="仿宋_GB2312" w:cs="Times New Roman"/>
          <w:color w:val="000000" w:themeColor="text1"/>
          <w:w w:val="100"/>
          <w:sz w:val="32"/>
          <w:szCs w:val="32"/>
          <w14:textFill>
            <w14:solidFill>
              <w14:schemeClr w14:val="tx1"/>
            </w14:solidFill>
          </w14:textFill>
        </w:rPr>
        <w:t>日</w:t>
      </w: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50" w:lineRule="exact"/>
        <w:ind w:left="283" w:leftChars="0" w:right="283"/>
        <w:jc w:val="both"/>
        <w:textAlignment w:val="auto"/>
        <w:rPr>
          <w:rFonts w:hint="default" w:ascii="Times New Roman" w:hAnsi="Times New Roman" w:eastAsia="仿宋_GB2312" w:cs="Times New Roman"/>
          <w:color w:val="auto"/>
          <w:w w:val="100"/>
          <w:sz w:val="28"/>
          <w:szCs w:val="28"/>
        </w:rPr>
      </w:pPr>
      <w:r>
        <w:rPr>
          <w:rFonts w:hint="default" w:ascii="Times New Roman" w:hAnsi="Times New Roman" w:eastAsia="仿宋_GB2312" w:cs="Times New Roman"/>
          <w:color w:val="auto"/>
          <w:w w:val="100"/>
          <w:sz w:val="28"/>
          <w:szCs w:val="28"/>
        </w:rPr>
        <w:t>抄送：县大气办、邯郸市生态环境局魏县分局</w:t>
      </w:r>
    </w:p>
    <w:p>
      <w:pPr>
        <w:keepNext w:val="0"/>
        <w:keepLines w:val="0"/>
        <w:pageBreakBefore w:val="0"/>
        <w:widowControl w:val="0"/>
        <w:kinsoku/>
        <w:wordWrap/>
        <w:overflowPunct w:val="0"/>
        <w:topLinePunct w:val="0"/>
        <w:autoSpaceDE/>
        <w:autoSpaceDN/>
        <w:bidi w:val="0"/>
        <w:adjustRightInd/>
        <w:snapToGrid/>
        <w:spacing w:line="550" w:lineRule="exact"/>
        <w:ind w:left="283" w:leftChars="0" w:right="283"/>
        <w:jc w:val="both"/>
        <w:textAlignment w:val="auto"/>
        <w:rPr>
          <w:rFonts w:hint="default" w:ascii="Times New Roman" w:hAnsi="Times New Roman" w:eastAsia="仿宋_GB2312" w:cs="Times New Roman"/>
          <w:color w:val="000000" w:themeColor="text1"/>
          <w:w w:val="100"/>
          <w:sz w:val="28"/>
          <w:szCs w:val="28"/>
          <w14:textFill>
            <w14:solidFill>
              <w14:schemeClr w14:val="tx1"/>
            </w14:solidFill>
          </w14:textFill>
        </w:rPr>
      </w:pPr>
      <w:r>
        <w:rPr>
          <w:rFonts w:hint="default" w:ascii="Times New Roman" w:hAnsi="Times New Roman" w:eastAsia="仿宋_GB2312" w:cs="Times New Roman"/>
          <w:color w:val="000000" w:themeColor="text1"/>
          <w:w w:val="100"/>
          <w:sz w:val="28"/>
          <w:szCs w:val="28"/>
          <w:lang w:val="en-US"/>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38100</wp:posOffset>
                </wp:positionV>
                <wp:extent cx="5600700" cy="0"/>
                <wp:effectExtent l="0" t="4445" r="0" b="5080"/>
                <wp:wrapNone/>
                <wp:docPr id="15" name="直接连接符 1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5pt;margin-top:3pt;height:0pt;width:441pt;z-index:251659264;mso-width-relative:page;mso-height-relative:page;" filled="f" stroked="t" coordsize="21600,21600" o:gfxdata="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GJrcQ7SAAAABQEAAA8AAAAAAAAAAQAgAAAA&#10;OAAAAGRycy9kb3ducmV2LnhtbFBLAQIUABQAAAAIAIdO4kDCfqv0+wEAAPQDAAAOAAAAAAAAAAEA&#10;IAAAADcBAABkcnMvZTJvRG9jLnhtbFBLBQYAAAAABgAGAFkBAACk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themeColor="text1"/>
          <w:w w:val="100"/>
          <w:sz w:val="28"/>
          <w:szCs w:val="28"/>
          <w:lang w:val="en-US" w:eastAsia="zh-CN"/>
          <w14:textFill>
            <w14:solidFill>
              <w14:schemeClr w14:val="tx1"/>
            </w14:solidFill>
          </w14:textFill>
        </w:rPr>
        <w:t>河北魏县经济开发区管理委员会</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w w:val="100"/>
          <w:sz w:val="28"/>
          <w:szCs w:val="28"/>
          <w14:textFill>
            <w14:solidFill>
              <w14:schemeClr w14:val="tx1"/>
            </w14:solidFill>
          </w14:textFill>
        </w:rPr>
        <w:t>202</w:t>
      </w:r>
      <w:r>
        <w:rPr>
          <w:rFonts w:hint="default" w:ascii="Times New Roman" w:hAnsi="Times New Roman" w:eastAsia="仿宋_GB2312" w:cs="Times New Roman"/>
          <w:color w:val="000000" w:themeColor="text1"/>
          <w:w w:val="100"/>
          <w:sz w:val="28"/>
          <w:szCs w:val="28"/>
          <w:lang w:val="en-US" w:eastAsia="zh-CN"/>
          <w14:textFill>
            <w14:solidFill>
              <w14:schemeClr w14:val="tx1"/>
            </w14:solidFill>
          </w14:textFill>
        </w:rPr>
        <w:t>5</w:t>
      </w:r>
      <w:r>
        <w:rPr>
          <w:rFonts w:hint="default" w:ascii="Times New Roman" w:hAnsi="Times New Roman" w:eastAsia="仿宋_GB2312" w:cs="Times New Roman"/>
          <w:color w:val="000000" w:themeColor="text1"/>
          <w:w w:val="100"/>
          <w:sz w:val="28"/>
          <w:szCs w:val="28"/>
          <w14:textFill>
            <w14:solidFill>
              <w14:schemeClr w14:val="tx1"/>
            </w14:solidFill>
          </w14:textFill>
        </w:rPr>
        <w:t>年</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10</w:t>
      </w:r>
      <w:r>
        <w:rPr>
          <w:rFonts w:hint="default" w:ascii="Times New Roman" w:hAnsi="Times New Roman" w:eastAsia="仿宋_GB2312" w:cs="Times New Roman"/>
          <w:color w:val="000000" w:themeColor="text1"/>
          <w:w w:val="100"/>
          <w:sz w:val="28"/>
          <w:szCs w:val="28"/>
          <w14:textFill>
            <w14:solidFill>
              <w14:schemeClr w14:val="tx1"/>
            </w14:solidFill>
          </w14:textFill>
        </w:rPr>
        <w:t>月</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30</w:t>
      </w:r>
      <w:r>
        <w:rPr>
          <w:rFonts w:hint="default" w:ascii="Times New Roman" w:hAnsi="Times New Roman" w:eastAsia="仿宋_GB2312" w:cs="Times New Roman"/>
          <w:color w:val="000000" w:themeColor="text1"/>
          <w:w w:val="100"/>
          <w:sz w:val="28"/>
          <w:szCs w:val="28"/>
          <w14:textFill>
            <w14:solidFill>
              <w14:schemeClr w14:val="tx1"/>
            </w14:solidFill>
          </w14:textFill>
        </w:rPr>
        <w:t>日</w:t>
      </w:r>
    </w:p>
    <w:p>
      <w:pPr>
        <w:keepNext w:val="0"/>
        <w:keepLines w:val="0"/>
        <w:pageBreakBefore w:val="0"/>
        <w:widowControl w:val="0"/>
        <w:kinsoku/>
        <w:wordWrap/>
        <w:overflowPunct w:val="0"/>
        <w:topLinePunct w:val="0"/>
        <w:autoSpaceDE/>
        <w:autoSpaceDN/>
        <w:bidi w:val="0"/>
        <w:adjustRightInd/>
        <w:snapToGrid/>
        <w:spacing w:line="550" w:lineRule="exact"/>
        <w:ind w:right="283"/>
        <w:jc w:val="right"/>
        <w:textAlignment w:val="auto"/>
        <w:rPr>
          <w:rFonts w:hint="default" w:ascii="Times New Roman" w:hAnsi="Times New Roman" w:eastAsia="仿宋_GB2312" w:cs="Times New Roman"/>
          <w:color w:val="auto"/>
          <w:w w:val="100"/>
          <w:sz w:val="28"/>
          <w:szCs w:val="28"/>
        </w:rPr>
      </w:pPr>
      <w:r>
        <w:rPr>
          <w:rFonts w:hint="default" w:ascii="Times New Roman" w:hAnsi="Times New Roman" w:eastAsia="仿宋_GB2312" w:cs="Times New Roman"/>
          <w:color w:val="auto"/>
          <w:w w:val="100"/>
          <w:sz w:val="28"/>
          <w:szCs w:val="28"/>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42545</wp:posOffset>
                </wp:positionV>
                <wp:extent cx="5600700" cy="0"/>
                <wp:effectExtent l="0" t="4445" r="0" b="5080"/>
                <wp:wrapNone/>
                <wp:docPr id="14" name="直接连接符 1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3.35pt;height:0pt;width:441pt;z-index:251660288;mso-width-relative:page;mso-height-relative:page;" filled="f" stroked="t" coordsize="21600,21600" o:gfxdata="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I3veK3SAAAABQEAAA8AAAAAAAAAAQAgAAAA&#10;OAAAAGRycy9kb3ducmV2LnhtbFBLAQIUABQAAAAIAIdO4kC2p686+wEAAPQDAAAOAAAAAAAAAAEA&#10;IAAAADcBAABkcnMvZTJvRG9jLnhtbFBLBQYAAAAABgAGAFkBAACk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w w:val="100"/>
          <w:sz w:val="28"/>
          <w:szCs w:val="28"/>
        </w:rPr>
        <w:t>（共印</w:t>
      </w:r>
      <w:r>
        <w:rPr>
          <w:rFonts w:hint="default" w:ascii="Times New Roman" w:hAnsi="Times New Roman" w:eastAsia="仿宋_GB2312" w:cs="Times New Roman"/>
          <w:color w:val="auto"/>
          <w:w w:val="100"/>
          <w:sz w:val="28"/>
          <w:szCs w:val="28"/>
          <w:lang w:val="en-US" w:eastAsia="zh-CN"/>
        </w:rPr>
        <w:t>6</w:t>
      </w:r>
      <w:r>
        <w:rPr>
          <w:rFonts w:hint="default" w:ascii="Times New Roman" w:hAnsi="Times New Roman" w:eastAsia="仿宋_GB2312" w:cs="Times New Roman"/>
          <w:color w:val="auto"/>
          <w:w w:val="100"/>
          <w:sz w:val="28"/>
          <w:szCs w:val="28"/>
        </w:rPr>
        <w:t>份）</w:t>
      </w:r>
    </w:p>
    <w:sectPr>
      <w:footerReference r:id="rId3" w:type="default"/>
      <w:footerReference r:id="rId4" w:type="even"/>
      <w:pgSz w:w="11906" w:h="16838"/>
      <w:pgMar w:top="2098" w:right="1531" w:bottom="1984" w:left="1531" w:header="851" w:footer="1474"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auto"/>
    <w:pitch w:val="default"/>
    <w:sig w:usb0="00000000" w:usb1="00000000" w:usb2="0000003F" w:usb3="00000000" w:csb0="603F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2010601030101010101"/>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汉仪书宋一简">
    <w:altName w:val="方正书宋_GBK"/>
    <w:panose1 w:val="02010609000101010101"/>
    <w:charset w:val="86"/>
    <w:family w:val="auto"/>
    <w:pitch w:val="default"/>
    <w:sig w:usb0="00000000" w:usb1="00000000" w:usb2="00000002"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bidi w:val="0"/>
      <w:adjustRightInd/>
      <w:snapToGrid w:val="0"/>
      <w:ind w:left="283" w:right="283"/>
      <w:jc w:val="right"/>
      <w:textAlignment w:val="auto"/>
    </w:pPr>
    <w:r>
      <w:rPr>
        <w:rFonts w:hint="eastAsia" w:ascii="汉仪书宋一简" w:hAnsi="汉仪书宋一简" w:eastAsia="汉仪书宋一简" w:cs="汉仪书宋一简"/>
        <w:sz w:val="28"/>
        <w:szCs w:val="28"/>
      </w:rPr>
      <w:fldChar w:fldCharType="begin"/>
    </w:r>
    <w:r>
      <w:rPr>
        <w:rFonts w:hint="eastAsia" w:ascii="汉仪书宋一简" w:hAnsi="汉仪书宋一简" w:eastAsia="汉仪书宋一简" w:cs="汉仪书宋一简"/>
        <w:sz w:val="28"/>
        <w:szCs w:val="28"/>
      </w:rPr>
      <w:instrText xml:space="preserve"> PAGE  \* MERGEFORMAT </w:instrText>
    </w:r>
    <w:r>
      <w:rPr>
        <w:rFonts w:hint="eastAsia" w:ascii="汉仪书宋一简" w:hAnsi="汉仪书宋一简" w:eastAsia="汉仪书宋一简" w:cs="汉仪书宋一简"/>
        <w:sz w:val="28"/>
        <w:szCs w:val="28"/>
      </w:rPr>
      <w:fldChar w:fldCharType="separate"/>
    </w:r>
    <w:r>
      <w:rPr>
        <w:rFonts w:hint="eastAsia" w:ascii="汉仪书宋一简" w:hAnsi="汉仪书宋一简" w:eastAsia="汉仪书宋一简" w:cs="汉仪书宋一简"/>
        <w:sz w:val="28"/>
        <w:szCs w:val="28"/>
      </w:rPr>
      <w:t>- 2 -</w:t>
    </w:r>
    <w:r>
      <w:rPr>
        <w:rFonts w:hint="eastAsia" w:ascii="汉仪书宋一简" w:hAnsi="汉仪书宋一简" w:eastAsia="汉仪书宋一简" w:cs="汉仪书宋一简"/>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bidi w:val="0"/>
      <w:adjustRightInd/>
      <w:snapToGrid w:val="0"/>
      <w:ind w:left="283" w:right="283"/>
      <w:jc w:val="left"/>
      <w:textAlignment w:val="auto"/>
    </w:pPr>
    <w:r>
      <w:rPr>
        <w:rFonts w:hint="eastAsia" w:ascii="汉仪书宋一简" w:hAnsi="汉仪书宋一简" w:eastAsia="汉仪书宋一简" w:cs="汉仪书宋一简"/>
        <w:sz w:val="28"/>
        <w:szCs w:val="28"/>
      </w:rPr>
      <w:fldChar w:fldCharType="begin"/>
    </w:r>
    <w:r>
      <w:rPr>
        <w:rFonts w:hint="eastAsia" w:ascii="汉仪书宋一简" w:hAnsi="汉仪书宋一简" w:eastAsia="汉仪书宋一简" w:cs="汉仪书宋一简"/>
        <w:sz w:val="28"/>
        <w:szCs w:val="28"/>
      </w:rPr>
      <w:instrText xml:space="preserve"> PAGE  \* MERGEFORMAT </w:instrText>
    </w:r>
    <w:r>
      <w:rPr>
        <w:rFonts w:hint="eastAsia" w:ascii="汉仪书宋一简" w:hAnsi="汉仪书宋一简" w:eastAsia="汉仪书宋一简" w:cs="汉仪书宋一简"/>
        <w:sz w:val="28"/>
        <w:szCs w:val="28"/>
      </w:rPr>
      <w:fldChar w:fldCharType="separate"/>
    </w:r>
    <w:r>
      <w:rPr>
        <w:rFonts w:hint="eastAsia" w:ascii="汉仪书宋一简" w:hAnsi="汉仪书宋一简" w:eastAsia="汉仪书宋一简" w:cs="汉仪书宋一简"/>
        <w:sz w:val="28"/>
        <w:szCs w:val="28"/>
      </w:rPr>
      <w:t>- 2 -</w:t>
    </w:r>
    <w:r>
      <w:rPr>
        <w:rFonts w:hint="eastAsia" w:ascii="汉仪书宋一简" w:hAnsi="汉仪书宋一简" w:eastAsia="汉仪书宋一简" w:cs="汉仪书宋一简"/>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space"/>
      <w:lvlText w:val="第%1章"/>
      <w:lvlJc w:val="left"/>
      <w:pPr>
        <w:ind w:left="0" w:firstLine="0"/>
      </w:pPr>
      <w:rPr>
        <w:rFonts w:hint="eastAsia" w:ascii="隶书" w:eastAsia="隶书"/>
        <w:b/>
        <w:i w:val="0"/>
        <w:color w:val="auto"/>
        <w:sz w:val="36"/>
      </w:rPr>
    </w:lvl>
    <w:lvl w:ilvl="1" w:tentative="0">
      <w:start w:val="1"/>
      <w:numFmt w:val="chineseCountingThousand"/>
      <w:suff w:val="nothing"/>
      <w:lvlText w:val="%2."/>
      <w:lvlJc w:val="left"/>
      <w:pPr>
        <w:ind w:left="785" w:hanging="425"/>
      </w:pPr>
      <w:rPr>
        <w:rFonts w:hint="eastAsia"/>
      </w:rPr>
    </w:lvl>
    <w:lvl w:ilvl="2" w:tentative="0">
      <w:start w:val="1"/>
      <w:numFmt w:val="chineseCountingThousand"/>
      <w:suff w:val="nothing"/>
      <w:lvlText w:val="(%3)."/>
      <w:lvlJc w:val="left"/>
      <w:pPr>
        <w:ind w:left="0" w:firstLine="0"/>
      </w:pPr>
      <w:rPr>
        <w:rFonts w:hint="eastAsia" w:ascii="楷体_GB2312" w:eastAsia="楷体_GB2312"/>
      </w:rPr>
    </w:lvl>
    <w:lvl w:ilvl="3" w:tentative="0">
      <w:start w:val="1"/>
      <w:numFmt w:val="decimal"/>
      <w:pStyle w:val="7"/>
      <w:suff w:val="nothing"/>
      <w:lvlText w:val="%4."/>
      <w:lvlJc w:val="left"/>
      <w:pPr>
        <w:ind w:left="0" w:firstLine="0"/>
      </w:pPr>
      <w:rPr>
        <w:rFonts w:hint="eastAsia" w:ascii="宋体" w:eastAsia="宋体"/>
      </w:rPr>
    </w:lvl>
    <w:lvl w:ilvl="4" w:tentative="0">
      <w:start w:val="1"/>
      <w:numFmt w:val="decimal"/>
      <w:suff w:val="nothing"/>
      <w:lvlText w:val="(%5)."/>
      <w:lvlJc w:val="left"/>
      <w:pPr>
        <w:ind w:left="0" w:firstLine="0"/>
      </w:pPr>
      <w:rPr>
        <w:rFonts w:hint="eastAsia" w:ascii="宋体" w:eastAsia="宋体"/>
      </w:rPr>
    </w:lvl>
    <w:lvl w:ilvl="5" w:tentative="0">
      <w:start w:val="1"/>
      <w:numFmt w:val="upperLetter"/>
      <w:lvlText w:val="%6."/>
      <w:lvlJc w:val="left"/>
      <w:pPr>
        <w:tabs>
          <w:tab w:val="left" w:pos="0"/>
        </w:tabs>
        <w:ind w:left="0" w:firstLine="0"/>
      </w:pPr>
      <w:rPr>
        <w:rFonts w:hint="eastAsia" w:ascii="宋体" w:eastAsia="宋体"/>
      </w:rPr>
    </w:lvl>
    <w:lvl w:ilvl="6" w:tentative="0">
      <w:start w:val="1"/>
      <w:numFmt w:val="decimal"/>
      <w:lvlText w:val="%7"/>
      <w:lvlJc w:val="left"/>
      <w:pPr>
        <w:tabs>
          <w:tab w:val="left" w:pos="0"/>
        </w:tabs>
        <w:ind w:left="0" w:firstLine="0"/>
      </w:pPr>
      <w:rPr>
        <w:rFonts w:hint="default" w:ascii="Times New Roman" w:hAnsi="Times New Roman"/>
      </w:rPr>
    </w:lvl>
    <w:lvl w:ilvl="7" w:tentative="0">
      <w:start w:val="1"/>
      <w:numFmt w:val="decimal"/>
      <w:lvlText w:val="%8"/>
      <w:lvlJc w:val="left"/>
      <w:pPr>
        <w:tabs>
          <w:tab w:val="left" w:pos="0"/>
        </w:tabs>
        <w:ind w:left="0" w:firstLine="0"/>
      </w:pPr>
      <w:rPr>
        <w:rFonts w:hint="default" w:ascii="Times New Roman" w:hAnsi="Times New Roman"/>
      </w:rPr>
    </w:lvl>
    <w:lvl w:ilvl="8" w:tentative="0">
      <w:start w:val="1"/>
      <w:numFmt w:val="decimal"/>
      <w:lvlText w:val="%9"/>
      <w:lvlJc w:val="left"/>
      <w:pPr>
        <w:tabs>
          <w:tab w:val="left" w:pos="0"/>
        </w:tabs>
        <w:ind w:left="0" w:firstLine="0"/>
      </w:pPr>
      <w:rPr>
        <w:rFonts w:hint="default" w:ascii="Times New Roman" w:hAnsi="Times New Roman"/>
      </w:rPr>
    </w:lvl>
  </w:abstractNum>
  <w:abstractNum w:abstractNumId="1">
    <w:nsid w:val="76EDAE8F"/>
    <w:multiLevelType w:val="singleLevel"/>
    <w:tmpl w:val="76EDAE8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VerticalSpacing w:val="164"/>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GRlNmY1ZDU5MzI4YTdiM2VlMTcxNmU3ODZiYTMifQ=="/>
    <w:docVar w:name="KSO_WPS_MARK_KEY" w:val="e79ac016-a95e-4bb9-89be-ca0ae29c18f2"/>
  </w:docVars>
  <w:rsids>
    <w:rsidRoot w:val="00472528"/>
    <w:rsid w:val="00004A67"/>
    <w:rsid w:val="001A743A"/>
    <w:rsid w:val="001B658C"/>
    <w:rsid w:val="001C4062"/>
    <w:rsid w:val="002030EC"/>
    <w:rsid w:val="00211894"/>
    <w:rsid w:val="00215AA4"/>
    <w:rsid w:val="002620A0"/>
    <w:rsid w:val="00315DDD"/>
    <w:rsid w:val="00472528"/>
    <w:rsid w:val="007B2F9E"/>
    <w:rsid w:val="009B6EF7"/>
    <w:rsid w:val="009E3169"/>
    <w:rsid w:val="00A42BF5"/>
    <w:rsid w:val="00A55082"/>
    <w:rsid w:val="00B93F2F"/>
    <w:rsid w:val="00C813DA"/>
    <w:rsid w:val="00CC516A"/>
    <w:rsid w:val="00CD1788"/>
    <w:rsid w:val="00CD1AAF"/>
    <w:rsid w:val="00DB7F25"/>
    <w:rsid w:val="00E41DD5"/>
    <w:rsid w:val="00E81A70"/>
    <w:rsid w:val="00F26C4E"/>
    <w:rsid w:val="00F46DFA"/>
    <w:rsid w:val="00F94154"/>
    <w:rsid w:val="013B30FD"/>
    <w:rsid w:val="014557C2"/>
    <w:rsid w:val="015258B8"/>
    <w:rsid w:val="01526B70"/>
    <w:rsid w:val="016A347B"/>
    <w:rsid w:val="01C1789B"/>
    <w:rsid w:val="01F52905"/>
    <w:rsid w:val="0221640D"/>
    <w:rsid w:val="02523FE5"/>
    <w:rsid w:val="026779BA"/>
    <w:rsid w:val="037E6D6A"/>
    <w:rsid w:val="03962305"/>
    <w:rsid w:val="03A10A0E"/>
    <w:rsid w:val="03A73B31"/>
    <w:rsid w:val="03A95C09"/>
    <w:rsid w:val="03AA4003"/>
    <w:rsid w:val="03E12F49"/>
    <w:rsid w:val="0430275A"/>
    <w:rsid w:val="04BC5D9C"/>
    <w:rsid w:val="04CD0E8F"/>
    <w:rsid w:val="052B389D"/>
    <w:rsid w:val="0574733A"/>
    <w:rsid w:val="05810D93"/>
    <w:rsid w:val="05AB7BBE"/>
    <w:rsid w:val="062F6A41"/>
    <w:rsid w:val="06341C63"/>
    <w:rsid w:val="068E5516"/>
    <w:rsid w:val="06A905A2"/>
    <w:rsid w:val="071C536B"/>
    <w:rsid w:val="073F0F06"/>
    <w:rsid w:val="07490707"/>
    <w:rsid w:val="076D5A73"/>
    <w:rsid w:val="0777244E"/>
    <w:rsid w:val="07E31891"/>
    <w:rsid w:val="082E31FF"/>
    <w:rsid w:val="08514A4D"/>
    <w:rsid w:val="088705E1"/>
    <w:rsid w:val="08F030A8"/>
    <w:rsid w:val="09767801"/>
    <w:rsid w:val="09931095"/>
    <w:rsid w:val="09BD7309"/>
    <w:rsid w:val="09F73A01"/>
    <w:rsid w:val="0A4707FD"/>
    <w:rsid w:val="0A9D106A"/>
    <w:rsid w:val="0B4B1C27"/>
    <w:rsid w:val="0BEB340A"/>
    <w:rsid w:val="0BEF4CA9"/>
    <w:rsid w:val="0C1E3C7C"/>
    <w:rsid w:val="0C2A5CE1"/>
    <w:rsid w:val="0C2C7CAB"/>
    <w:rsid w:val="0C654F6B"/>
    <w:rsid w:val="0C68597E"/>
    <w:rsid w:val="0CCD48BE"/>
    <w:rsid w:val="0D5F5E5E"/>
    <w:rsid w:val="0D603871"/>
    <w:rsid w:val="0D6C40D7"/>
    <w:rsid w:val="0E2C21E4"/>
    <w:rsid w:val="0EE859DF"/>
    <w:rsid w:val="0F096081"/>
    <w:rsid w:val="0F1C2311"/>
    <w:rsid w:val="0F256C33"/>
    <w:rsid w:val="0F342781"/>
    <w:rsid w:val="0F4C2412"/>
    <w:rsid w:val="0FA77015"/>
    <w:rsid w:val="0FAE09D7"/>
    <w:rsid w:val="0FE8213B"/>
    <w:rsid w:val="0FF860F6"/>
    <w:rsid w:val="100D1BA1"/>
    <w:rsid w:val="10260EB5"/>
    <w:rsid w:val="10344A2F"/>
    <w:rsid w:val="10FE2936"/>
    <w:rsid w:val="11AB1672"/>
    <w:rsid w:val="11B83D8F"/>
    <w:rsid w:val="12172001"/>
    <w:rsid w:val="122B40DE"/>
    <w:rsid w:val="124666C8"/>
    <w:rsid w:val="12825B19"/>
    <w:rsid w:val="12A62C58"/>
    <w:rsid w:val="12AB7149"/>
    <w:rsid w:val="13001549"/>
    <w:rsid w:val="1300779B"/>
    <w:rsid w:val="13113756"/>
    <w:rsid w:val="13280AA0"/>
    <w:rsid w:val="13385187"/>
    <w:rsid w:val="138E2FF9"/>
    <w:rsid w:val="13A730B3"/>
    <w:rsid w:val="13E56991"/>
    <w:rsid w:val="13E7269C"/>
    <w:rsid w:val="13E946D3"/>
    <w:rsid w:val="13F6294C"/>
    <w:rsid w:val="13FD101A"/>
    <w:rsid w:val="14491426"/>
    <w:rsid w:val="147E4E1C"/>
    <w:rsid w:val="14863CD0"/>
    <w:rsid w:val="14B93139"/>
    <w:rsid w:val="14C60571"/>
    <w:rsid w:val="14D017C6"/>
    <w:rsid w:val="15015A4D"/>
    <w:rsid w:val="155E4FBF"/>
    <w:rsid w:val="157E222F"/>
    <w:rsid w:val="15D920DD"/>
    <w:rsid w:val="16086A06"/>
    <w:rsid w:val="16290DB7"/>
    <w:rsid w:val="163C4A71"/>
    <w:rsid w:val="16A13043"/>
    <w:rsid w:val="16F01DBA"/>
    <w:rsid w:val="16F413C5"/>
    <w:rsid w:val="17017217"/>
    <w:rsid w:val="1706559C"/>
    <w:rsid w:val="1714485B"/>
    <w:rsid w:val="17510115"/>
    <w:rsid w:val="1752258F"/>
    <w:rsid w:val="17555BDC"/>
    <w:rsid w:val="1767603B"/>
    <w:rsid w:val="17873B7F"/>
    <w:rsid w:val="17A70B2D"/>
    <w:rsid w:val="17B46DA6"/>
    <w:rsid w:val="188B7B07"/>
    <w:rsid w:val="189D783A"/>
    <w:rsid w:val="19415BB3"/>
    <w:rsid w:val="195B1BCF"/>
    <w:rsid w:val="19895A0E"/>
    <w:rsid w:val="19F24478"/>
    <w:rsid w:val="1A74443C"/>
    <w:rsid w:val="1A9D6217"/>
    <w:rsid w:val="1AFE2011"/>
    <w:rsid w:val="1B304996"/>
    <w:rsid w:val="1BCA6B98"/>
    <w:rsid w:val="1C185B56"/>
    <w:rsid w:val="1C662D65"/>
    <w:rsid w:val="1CBA0CFD"/>
    <w:rsid w:val="1CBF3692"/>
    <w:rsid w:val="1CE91765"/>
    <w:rsid w:val="1CEB14BC"/>
    <w:rsid w:val="1D073DB7"/>
    <w:rsid w:val="1D414D8B"/>
    <w:rsid w:val="1D4604A0"/>
    <w:rsid w:val="1D4806BC"/>
    <w:rsid w:val="1D5C1A72"/>
    <w:rsid w:val="1D97314A"/>
    <w:rsid w:val="1D9E4570"/>
    <w:rsid w:val="1DC91F08"/>
    <w:rsid w:val="1E002D45"/>
    <w:rsid w:val="1E02178A"/>
    <w:rsid w:val="1E0349E4"/>
    <w:rsid w:val="1E4F7829"/>
    <w:rsid w:val="1E890F8D"/>
    <w:rsid w:val="1EB44536"/>
    <w:rsid w:val="1EC56ACD"/>
    <w:rsid w:val="1EE7180F"/>
    <w:rsid w:val="1EFB6E81"/>
    <w:rsid w:val="1F325180"/>
    <w:rsid w:val="1F4743B1"/>
    <w:rsid w:val="1F5350F7"/>
    <w:rsid w:val="1F877955"/>
    <w:rsid w:val="1FC102B2"/>
    <w:rsid w:val="1FF468DA"/>
    <w:rsid w:val="1FF71F26"/>
    <w:rsid w:val="207356D7"/>
    <w:rsid w:val="207A7848"/>
    <w:rsid w:val="208A4B48"/>
    <w:rsid w:val="208E288A"/>
    <w:rsid w:val="209F6845"/>
    <w:rsid w:val="20B107AA"/>
    <w:rsid w:val="20BE4F05"/>
    <w:rsid w:val="20C91B14"/>
    <w:rsid w:val="20D64231"/>
    <w:rsid w:val="20E03FCA"/>
    <w:rsid w:val="20F621DE"/>
    <w:rsid w:val="20F90A4D"/>
    <w:rsid w:val="217A2E0F"/>
    <w:rsid w:val="21AF7885"/>
    <w:rsid w:val="21B225A8"/>
    <w:rsid w:val="21CB71C6"/>
    <w:rsid w:val="21E6121E"/>
    <w:rsid w:val="221C2118"/>
    <w:rsid w:val="222B6522"/>
    <w:rsid w:val="22364F87"/>
    <w:rsid w:val="22456F79"/>
    <w:rsid w:val="22857CBD"/>
    <w:rsid w:val="22A00659"/>
    <w:rsid w:val="2335534E"/>
    <w:rsid w:val="235528F3"/>
    <w:rsid w:val="23A81EB5"/>
    <w:rsid w:val="23CF475F"/>
    <w:rsid w:val="23EF1892"/>
    <w:rsid w:val="245636BF"/>
    <w:rsid w:val="24961D0D"/>
    <w:rsid w:val="24A5483D"/>
    <w:rsid w:val="25087382"/>
    <w:rsid w:val="250C6474"/>
    <w:rsid w:val="252136E2"/>
    <w:rsid w:val="252372E9"/>
    <w:rsid w:val="252F5CBE"/>
    <w:rsid w:val="255F47F5"/>
    <w:rsid w:val="25645A32"/>
    <w:rsid w:val="266320C3"/>
    <w:rsid w:val="266A0264"/>
    <w:rsid w:val="26720558"/>
    <w:rsid w:val="268A2C2C"/>
    <w:rsid w:val="26C07516"/>
    <w:rsid w:val="271D64A4"/>
    <w:rsid w:val="273566E0"/>
    <w:rsid w:val="27703DC3"/>
    <w:rsid w:val="27B32BD6"/>
    <w:rsid w:val="27FA25B3"/>
    <w:rsid w:val="28EB63A0"/>
    <w:rsid w:val="28EC3676"/>
    <w:rsid w:val="2902261B"/>
    <w:rsid w:val="29121B7F"/>
    <w:rsid w:val="29295A6E"/>
    <w:rsid w:val="29567CBD"/>
    <w:rsid w:val="295D729E"/>
    <w:rsid w:val="2967011C"/>
    <w:rsid w:val="2996630C"/>
    <w:rsid w:val="2A24600D"/>
    <w:rsid w:val="2A900FAD"/>
    <w:rsid w:val="2B393102"/>
    <w:rsid w:val="2B395AE8"/>
    <w:rsid w:val="2B6F32B8"/>
    <w:rsid w:val="2B944ACD"/>
    <w:rsid w:val="2BD15D21"/>
    <w:rsid w:val="2C412EA7"/>
    <w:rsid w:val="2C5254A5"/>
    <w:rsid w:val="2C761C34"/>
    <w:rsid w:val="2C9C632F"/>
    <w:rsid w:val="2CB573F1"/>
    <w:rsid w:val="2D1D3C71"/>
    <w:rsid w:val="2D371BB4"/>
    <w:rsid w:val="2D621C05"/>
    <w:rsid w:val="2D7D5B52"/>
    <w:rsid w:val="2D946C24"/>
    <w:rsid w:val="2DA03BFD"/>
    <w:rsid w:val="2DBB0A37"/>
    <w:rsid w:val="2DBE22D5"/>
    <w:rsid w:val="2E2D6C30"/>
    <w:rsid w:val="2E434E08"/>
    <w:rsid w:val="2E5A3DAC"/>
    <w:rsid w:val="2E921798"/>
    <w:rsid w:val="2EF56638"/>
    <w:rsid w:val="2F7C7165"/>
    <w:rsid w:val="2F854862"/>
    <w:rsid w:val="2F862100"/>
    <w:rsid w:val="2FA8323D"/>
    <w:rsid w:val="2FBC45F2"/>
    <w:rsid w:val="302D7D87"/>
    <w:rsid w:val="307153DD"/>
    <w:rsid w:val="30871C3F"/>
    <w:rsid w:val="308E4E9E"/>
    <w:rsid w:val="30C65728"/>
    <w:rsid w:val="311A5A74"/>
    <w:rsid w:val="31692558"/>
    <w:rsid w:val="31C61758"/>
    <w:rsid w:val="31CA749A"/>
    <w:rsid w:val="31E16592"/>
    <w:rsid w:val="31ED4F37"/>
    <w:rsid w:val="31FE7144"/>
    <w:rsid w:val="330D2415"/>
    <w:rsid w:val="331704BD"/>
    <w:rsid w:val="33376092"/>
    <w:rsid w:val="33386686"/>
    <w:rsid w:val="334F68F9"/>
    <w:rsid w:val="33705E1F"/>
    <w:rsid w:val="33D60378"/>
    <w:rsid w:val="3445105A"/>
    <w:rsid w:val="344C4197"/>
    <w:rsid w:val="345614B9"/>
    <w:rsid w:val="346C65E7"/>
    <w:rsid w:val="34733E19"/>
    <w:rsid w:val="349F0D57"/>
    <w:rsid w:val="34A30F22"/>
    <w:rsid w:val="34C05684"/>
    <w:rsid w:val="34F8431E"/>
    <w:rsid w:val="34F87862"/>
    <w:rsid w:val="35131158"/>
    <w:rsid w:val="357A11D7"/>
    <w:rsid w:val="35AE5EF3"/>
    <w:rsid w:val="35B62865"/>
    <w:rsid w:val="36213401"/>
    <w:rsid w:val="364D41F6"/>
    <w:rsid w:val="36BC2C7D"/>
    <w:rsid w:val="36C546D4"/>
    <w:rsid w:val="37054AD1"/>
    <w:rsid w:val="37060F75"/>
    <w:rsid w:val="370E7FAF"/>
    <w:rsid w:val="372633C5"/>
    <w:rsid w:val="374455F9"/>
    <w:rsid w:val="37695060"/>
    <w:rsid w:val="37AB2093"/>
    <w:rsid w:val="37FF6C2C"/>
    <w:rsid w:val="3810372D"/>
    <w:rsid w:val="382F0057"/>
    <w:rsid w:val="38B24769"/>
    <w:rsid w:val="38F17A02"/>
    <w:rsid w:val="3932390E"/>
    <w:rsid w:val="399D5494"/>
    <w:rsid w:val="39B20F40"/>
    <w:rsid w:val="39BD32BB"/>
    <w:rsid w:val="39CE35B2"/>
    <w:rsid w:val="39E473B2"/>
    <w:rsid w:val="3A2D4078"/>
    <w:rsid w:val="3A395BB9"/>
    <w:rsid w:val="3A5913BB"/>
    <w:rsid w:val="3AAC1E33"/>
    <w:rsid w:val="3AB111F7"/>
    <w:rsid w:val="3B0E71CE"/>
    <w:rsid w:val="3B6E30B9"/>
    <w:rsid w:val="3BC211E2"/>
    <w:rsid w:val="3BC57EFE"/>
    <w:rsid w:val="3BD62901"/>
    <w:rsid w:val="3BE13D5E"/>
    <w:rsid w:val="3C1421C6"/>
    <w:rsid w:val="3C236125"/>
    <w:rsid w:val="3C326368"/>
    <w:rsid w:val="3C4D6CFE"/>
    <w:rsid w:val="3C6B53FF"/>
    <w:rsid w:val="3C8E4303"/>
    <w:rsid w:val="3C94492D"/>
    <w:rsid w:val="3CBF5058"/>
    <w:rsid w:val="3CFC0C01"/>
    <w:rsid w:val="3D37175C"/>
    <w:rsid w:val="3E0A2CD6"/>
    <w:rsid w:val="3E1302DE"/>
    <w:rsid w:val="3E7120FF"/>
    <w:rsid w:val="3E80645C"/>
    <w:rsid w:val="3E973002"/>
    <w:rsid w:val="3EAB2402"/>
    <w:rsid w:val="3EB017C6"/>
    <w:rsid w:val="3F156297"/>
    <w:rsid w:val="3F4D5B19"/>
    <w:rsid w:val="3F852C53"/>
    <w:rsid w:val="3F8C5D8F"/>
    <w:rsid w:val="401F6C03"/>
    <w:rsid w:val="40AD420F"/>
    <w:rsid w:val="40F1749A"/>
    <w:rsid w:val="41127513"/>
    <w:rsid w:val="413C37E5"/>
    <w:rsid w:val="418D5DEE"/>
    <w:rsid w:val="41F8770C"/>
    <w:rsid w:val="420B5DF7"/>
    <w:rsid w:val="423C1CEE"/>
    <w:rsid w:val="42823479"/>
    <w:rsid w:val="42F528F0"/>
    <w:rsid w:val="42F97BDF"/>
    <w:rsid w:val="4311484D"/>
    <w:rsid w:val="43942C39"/>
    <w:rsid w:val="43A7763B"/>
    <w:rsid w:val="43FA431A"/>
    <w:rsid w:val="44110F59"/>
    <w:rsid w:val="444E7AB7"/>
    <w:rsid w:val="448415FC"/>
    <w:rsid w:val="44980645"/>
    <w:rsid w:val="44A973E3"/>
    <w:rsid w:val="44C4421D"/>
    <w:rsid w:val="452847AC"/>
    <w:rsid w:val="45743A7E"/>
    <w:rsid w:val="45835E86"/>
    <w:rsid w:val="45921C25"/>
    <w:rsid w:val="45943BEF"/>
    <w:rsid w:val="459B4F7E"/>
    <w:rsid w:val="45A85219"/>
    <w:rsid w:val="45AA51C1"/>
    <w:rsid w:val="45C2075D"/>
    <w:rsid w:val="45C67123"/>
    <w:rsid w:val="45DE32CC"/>
    <w:rsid w:val="45E306D3"/>
    <w:rsid w:val="45EA380F"/>
    <w:rsid w:val="45FF57F2"/>
    <w:rsid w:val="462E7BA0"/>
    <w:rsid w:val="464D7AD2"/>
    <w:rsid w:val="4694586B"/>
    <w:rsid w:val="46AB7443"/>
    <w:rsid w:val="46AE2A8F"/>
    <w:rsid w:val="46C422B2"/>
    <w:rsid w:val="474F4272"/>
    <w:rsid w:val="47746782"/>
    <w:rsid w:val="47AD2D46"/>
    <w:rsid w:val="47BF2A01"/>
    <w:rsid w:val="481A5414"/>
    <w:rsid w:val="482A5495"/>
    <w:rsid w:val="489E2F22"/>
    <w:rsid w:val="48D367DD"/>
    <w:rsid w:val="48FD2A6B"/>
    <w:rsid w:val="49380D36"/>
    <w:rsid w:val="493A5F72"/>
    <w:rsid w:val="495C67D2"/>
    <w:rsid w:val="4A462A9A"/>
    <w:rsid w:val="4A8F5C2D"/>
    <w:rsid w:val="4AB132DC"/>
    <w:rsid w:val="4AE01685"/>
    <w:rsid w:val="4AF55130"/>
    <w:rsid w:val="4B323DF0"/>
    <w:rsid w:val="4C4646E8"/>
    <w:rsid w:val="4C473D74"/>
    <w:rsid w:val="4C5440D8"/>
    <w:rsid w:val="4C7107E7"/>
    <w:rsid w:val="4C854292"/>
    <w:rsid w:val="4CB701C3"/>
    <w:rsid w:val="4CC60E28"/>
    <w:rsid w:val="4CDD4C2C"/>
    <w:rsid w:val="4D16138E"/>
    <w:rsid w:val="4D267823"/>
    <w:rsid w:val="4D3F08E5"/>
    <w:rsid w:val="4D6B3488"/>
    <w:rsid w:val="4D72570D"/>
    <w:rsid w:val="4DB211AD"/>
    <w:rsid w:val="4DF0EAE4"/>
    <w:rsid w:val="4DF3347D"/>
    <w:rsid w:val="4DF87C25"/>
    <w:rsid w:val="4E50267E"/>
    <w:rsid w:val="4E573A0C"/>
    <w:rsid w:val="4E5A52AA"/>
    <w:rsid w:val="4E610056"/>
    <w:rsid w:val="4E8567CB"/>
    <w:rsid w:val="4EA07BA7"/>
    <w:rsid w:val="4EDE412D"/>
    <w:rsid w:val="4EF474AD"/>
    <w:rsid w:val="4EF63225"/>
    <w:rsid w:val="4EF77B4F"/>
    <w:rsid w:val="4F1418FD"/>
    <w:rsid w:val="4F2A2ECF"/>
    <w:rsid w:val="4F764366"/>
    <w:rsid w:val="4F7E4DB9"/>
    <w:rsid w:val="4F9405D8"/>
    <w:rsid w:val="4FBA6948"/>
    <w:rsid w:val="4FEE72E9"/>
    <w:rsid w:val="502D711A"/>
    <w:rsid w:val="505428F9"/>
    <w:rsid w:val="508F3EE3"/>
    <w:rsid w:val="50D9596A"/>
    <w:rsid w:val="520420FD"/>
    <w:rsid w:val="52675F4B"/>
    <w:rsid w:val="527A0EDB"/>
    <w:rsid w:val="52990A97"/>
    <w:rsid w:val="53837051"/>
    <w:rsid w:val="53E73A84"/>
    <w:rsid w:val="53E73FF6"/>
    <w:rsid w:val="53F046E7"/>
    <w:rsid w:val="53F72BDF"/>
    <w:rsid w:val="54091C4C"/>
    <w:rsid w:val="54417AF7"/>
    <w:rsid w:val="54436F0C"/>
    <w:rsid w:val="54462559"/>
    <w:rsid w:val="54574766"/>
    <w:rsid w:val="54584518"/>
    <w:rsid w:val="54AD64CE"/>
    <w:rsid w:val="54D97871"/>
    <w:rsid w:val="553C3160"/>
    <w:rsid w:val="5572737D"/>
    <w:rsid w:val="55ED402C"/>
    <w:rsid w:val="56051FA0"/>
    <w:rsid w:val="56197C92"/>
    <w:rsid w:val="5641747C"/>
    <w:rsid w:val="56765F37"/>
    <w:rsid w:val="56951575"/>
    <w:rsid w:val="56B51C18"/>
    <w:rsid w:val="56ED315F"/>
    <w:rsid w:val="56ED558D"/>
    <w:rsid w:val="56FB3ACE"/>
    <w:rsid w:val="57364B06"/>
    <w:rsid w:val="57636D42"/>
    <w:rsid w:val="57A52ED3"/>
    <w:rsid w:val="57B162CD"/>
    <w:rsid w:val="57FB52F4"/>
    <w:rsid w:val="58102F39"/>
    <w:rsid w:val="586B41A9"/>
    <w:rsid w:val="58A9755A"/>
    <w:rsid w:val="58B008E9"/>
    <w:rsid w:val="58BE1257"/>
    <w:rsid w:val="59103135"/>
    <w:rsid w:val="59126EAD"/>
    <w:rsid w:val="59232E69"/>
    <w:rsid w:val="59590F80"/>
    <w:rsid w:val="599D5C82"/>
    <w:rsid w:val="59CC1752"/>
    <w:rsid w:val="5A4237C2"/>
    <w:rsid w:val="5A47527D"/>
    <w:rsid w:val="5A70032F"/>
    <w:rsid w:val="5ACC6324"/>
    <w:rsid w:val="5AF251E8"/>
    <w:rsid w:val="5B0F5D9A"/>
    <w:rsid w:val="5B3E042E"/>
    <w:rsid w:val="5B5B0FE0"/>
    <w:rsid w:val="5B5F4DF6"/>
    <w:rsid w:val="5B913E3F"/>
    <w:rsid w:val="5BBC447C"/>
    <w:rsid w:val="5BBC6D3C"/>
    <w:rsid w:val="5BC56459"/>
    <w:rsid w:val="5C3C477A"/>
    <w:rsid w:val="5C9D2F32"/>
    <w:rsid w:val="5C9D73D6"/>
    <w:rsid w:val="5CAC7619"/>
    <w:rsid w:val="5D041EC4"/>
    <w:rsid w:val="5D7C523D"/>
    <w:rsid w:val="5D8451DF"/>
    <w:rsid w:val="5D8772F7"/>
    <w:rsid w:val="5DA116F6"/>
    <w:rsid w:val="5DB9023F"/>
    <w:rsid w:val="5E1831B8"/>
    <w:rsid w:val="5E3F25D8"/>
    <w:rsid w:val="5E4959C9"/>
    <w:rsid w:val="5E8171A1"/>
    <w:rsid w:val="5E965440"/>
    <w:rsid w:val="5E9B6682"/>
    <w:rsid w:val="5ED82947"/>
    <w:rsid w:val="5F24793A"/>
    <w:rsid w:val="5F6E3C7C"/>
    <w:rsid w:val="5F7563E8"/>
    <w:rsid w:val="5FB21779"/>
    <w:rsid w:val="5FB835D1"/>
    <w:rsid w:val="5FC26607"/>
    <w:rsid w:val="6014175D"/>
    <w:rsid w:val="602E1D2E"/>
    <w:rsid w:val="604A517F"/>
    <w:rsid w:val="606A3A73"/>
    <w:rsid w:val="606E7CD5"/>
    <w:rsid w:val="60A26D69"/>
    <w:rsid w:val="60B701F1"/>
    <w:rsid w:val="60CA4511"/>
    <w:rsid w:val="60F670B5"/>
    <w:rsid w:val="611C590E"/>
    <w:rsid w:val="612C5144"/>
    <w:rsid w:val="615D0EE2"/>
    <w:rsid w:val="61CD42B9"/>
    <w:rsid w:val="62015D11"/>
    <w:rsid w:val="62040243"/>
    <w:rsid w:val="622F287E"/>
    <w:rsid w:val="628F77C1"/>
    <w:rsid w:val="62A212A2"/>
    <w:rsid w:val="62B92A90"/>
    <w:rsid w:val="62F92E8C"/>
    <w:rsid w:val="62FB09B2"/>
    <w:rsid w:val="636020F8"/>
    <w:rsid w:val="63655EDA"/>
    <w:rsid w:val="636F67E9"/>
    <w:rsid w:val="63780255"/>
    <w:rsid w:val="637B22CE"/>
    <w:rsid w:val="6381535B"/>
    <w:rsid w:val="63CA359B"/>
    <w:rsid w:val="63E655E8"/>
    <w:rsid w:val="64095351"/>
    <w:rsid w:val="64550596"/>
    <w:rsid w:val="6488096B"/>
    <w:rsid w:val="64A532CB"/>
    <w:rsid w:val="64F25DE5"/>
    <w:rsid w:val="64FB2CC2"/>
    <w:rsid w:val="65222343"/>
    <w:rsid w:val="653D52B2"/>
    <w:rsid w:val="654B3E73"/>
    <w:rsid w:val="65811B40"/>
    <w:rsid w:val="658D21DE"/>
    <w:rsid w:val="659A2704"/>
    <w:rsid w:val="65FA13F5"/>
    <w:rsid w:val="661B486E"/>
    <w:rsid w:val="66212257"/>
    <w:rsid w:val="663C37BC"/>
    <w:rsid w:val="66591D64"/>
    <w:rsid w:val="66624CC8"/>
    <w:rsid w:val="66692B11"/>
    <w:rsid w:val="66703465"/>
    <w:rsid w:val="66A7176F"/>
    <w:rsid w:val="66C64EC5"/>
    <w:rsid w:val="66E4190D"/>
    <w:rsid w:val="670F6580"/>
    <w:rsid w:val="672C1A82"/>
    <w:rsid w:val="67397CFB"/>
    <w:rsid w:val="678D2B87"/>
    <w:rsid w:val="67A1616C"/>
    <w:rsid w:val="67D53EC8"/>
    <w:rsid w:val="67D87514"/>
    <w:rsid w:val="67DF08A2"/>
    <w:rsid w:val="67F02AB0"/>
    <w:rsid w:val="67F21A05"/>
    <w:rsid w:val="68237BCA"/>
    <w:rsid w:val="68464DC5"/>
    <w:rsid w:val="68A45648"/>
    <w:rsid w:val="68D45F2D"/>
    <w:rsid w:val="68F410D0"/>
    <w:rsid w:val="68FB170C"/>
    <w:rsid w:val="68FD3A45"/>
    <w:rsid w:val="690031C6"/>
    <w:rsid w:val="69236EB5"/>
    <w:rsid w:val="69362744"/>
    <w:rsid w:val="69407A67"/>
    <w:rsid w:val="69492A51"/>
    <w:rsid w:val="69867649"/>
    <w:rsid w:val="69BF6BDD"/>
    <w:rsid w:val="69CB5582"/>
    <w:rsid w:val="69D12417"/>
    <w:rsid w:val="6A10568B"/>
    <w:rsid w:val="6AC32B30"/>
    <w:rsid w:val="6AF1726A"/>
    <w:rsid w:val="6B244066"/>
    <w:rsid w:val="6B3E1D84"/>
    <w:rsid w:val="6BB838E4"/>
    <w:rsid w:val="6BC41409"/>
    <w:rsid w:val="6C6E6699"/>
    <w:rsid w:val="6CB5251A"/>
    <w:rsid w:val="6CD52274"/>
    <w:rsid w:val="6CEB1A97"/>
    <w:rsid w:val="6D036DE1"/>
    <w:rsid w:val="6D260D22"/>
    <w:rsid w:val="6DD4077E"/>
    <w:rsid w:val="6DDB5FB0"/>
    <w:rsid w:val="6E1A0886"/>
    <w:rsid w:val="6E3A2CD6"/>
    <w:rsid w:val="6E8548FA"/>
    <w:rsid w:val="6E9E39D6"/>
    <w:rsid w:val="6EF47329"/>
    <w:rsid w:val="6F15211F"/>
    <w:rsid w:val="6F5B1156"/>
    <w:rsid w:val="6F74881E"/>
    <w:rsid w:val="6FBD009A"/>
    <w:rsid w:val="701F03D6"/>
    <w:rsid w:val="7060454A"/>
    <w:rsid w:val="70817FDC"/>
    <w:rsid w:val="70903082"/>
    <w:rsid w:val="70967F6C"/>
    <w:rsid w:val="70AD6ED1"/>
    <w:rsid w:val="70B2124A"/>
    <w:rsid w:val="70B34FC2"/>
    <w:rsid w:val="70B95F05"/>
    <w:rsid w:val="70B969B4"/>
    <w:rsid w:val="70C932BA"/>
    <w:rsid w:val="70E5575F"/>
    <w:rsid w:val="71155335"/>
    <w:rsid w:val="71305D91"/>
    <w:rsid w:val="71535E5D"/>
    <w:rsid w:val="718928E9"/>
    <w:rsid w:val="71980CFA"/>
    <w:rsid w:val="7231799F"/>
    <w:rsid w:val="72504F95"/>
    <w:rsid w:val="725C293B"/>
    <w:rsid w:val="7312139A"/>
    <w:rsid w:val="73234838"/>
    <w:rsid w:val="734C0DB6"/>
    <w:rsid w:val="7363395E"/>
    <w:rsid w:val="738E13CF"/>
    <w:rsid w:val="739F6935"/>
    <w:rsid w:val="742F2BB2"/>
    <w:rsid w:val="74363F40"/>
    <w:rsid w:val="743E2DF5"/>
    <w:rsid w:val="74DB6895"/>
    <w:rsid w:val="74DF1EE2"/>
    <w:rsid w:val="74FD05BA"/>
    <w:rsid w:val="750E27C7"/>
    <w:rsid w:val="75292FF9"/>
    <w:rsid w:val="75475CD9"/>
    <w:rsid w:val="756B19C7"/>
    <w:rsid w:val="756D573F"/>
    <w:rsid w:val="757A1C03"/>
    <w:rsid w:val="75A31161"/>
    <w:rsid w:val="75ED4AD2"/>
    <w:rsid w:val="760211F2"/>
    <w:rsid w:val="76037E52"/>
    <w:rsid w:val="7631241E"/>
    <w:rsid w:val="76312C11"/>
    <w:rsid w:val="763149BF"/>
    <w:rsid w:val="763F6D25"/>
    <w:rsid w:val="766D79C1"/>
    <w:rsid w:val="76A35191"/>
    <w:rsid w:val="76A41635"/>
    <w:rsid w:val="76D67314"/>
    <w:rsid w:val="772B3B04"/>
    <w:rsid w:val="77387F1B"/>
    <w:rsid w:val="77514BED"/>
    <w:rsid w:val="77905715"/>
    <w:rsid w:val="77CE623E"/>
    <w:rsid w:val="77DA1086"/>
    <w:rsid w:val="783562BD"/>
    <w:rsid w:val="784939F7"/>
    <w:rsid w:val="78AF606F"/>
    <w:rsid w:val="78B35C18"/>
    <w:rsid w:val="78B541A0"/>
    <w:rsid w:val="78F9553C"/>
    <w:rsid w:val="79444A09"/>
    <w:rsid w:val="79531210"/>
    <w:rsid w:val="79A67472"/>
    <w:rsid w:val="79C67B14"/>
    <w:rsid w:val="79F20909"/>
    <w:rsid w:val="7A295A6E"/>
    <w:rsid w:val="7A4A24F3"/>
    <w:rsid w:val="7A6C2B0B"/>
    <w:rsid w:val="7A6D77BE"/>
    <w:rsid w:val="7A8F43AA"/>
    <w:rsid w:val="7AB57A3E"/>
    <w:rsid w:val="7AE665D2"/>
    <w:rsid w:val="7B3047B5"/>
    <w:rsid w:val="7B4C229B"/>
    <w:rsid w:val="7C014E34"/>
    <w:rsid w:val="7C273A6C"/>
    <w:rsid w:val="7C322B50"/>
    <w:rsid w:val="7CC3033B"/>
    <w:rsid w:val="7CF6426C"/>
    <w:rsid w:val="7D290CA7"/>
    <w:rsid w:val="7D403AF7"/>
    <w:rsid w:val="7D6F401F"/>
    <w:rsid w:val="7D722603"/>
    <w:rsid w:val="7DA755D6"/>
    <w:rsid w:val="7DC03599"/>
    <w:rsid w:val="7DCE6E56"/>
    <w:rsid w:val="7DDD0B1A"/>
    <w:rsid w:val="7E030AED"/>
    <w:rsid w:val="7E355268"/>
    <w:rsid w:val="7E39544D"/>
    <w:rsid w:val="7E5C45A3"/>
    <w:rsid w:val="7E6B0C8A"/>
    <w:rsid w:val="7E9F3091"/>
    <w:rsid w:val="7EB77A2B"/>
    <w:rsid w:val="7F0A587D"/>
    <w:rsid w:val="7F5F024F"/>
    <w:rsid w:val="7F9922F7"/>
    <w:rsid w:val="7FB34697"/>
    <w:rsid w:val="7FC05006"/>
    <w:rsid w:val="7FC40652"/>
    <w:rsid w:val="7FE789ED"/>
    <w:rsid w:val="7FF22B3C"/>
    <w:rsid w:val="9F91B3F9"/>
    <w:rsid w:val="BFDF3EB1"/>
    <w:rsid w:val="E81362F8"/>
    <w:rsid w:val="EEBF7C0F"/>
    <w:rsid w:val="F977A930"/>
    <w:rsid w:val="FEF560DA"/>
    <w:rsid w:val="FF770519"/>
    <w:rsid w:val="FFD9355A"/>
    <w:rsid w:val="FFF43431"/>
    <w:rsid w:val="FFFFFE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HAnsi" w:hAnsiTheme="minorHAnsi" w:eastAsiaTheme="minorEastAsia" w:cstheme="minorBidi"/>
      <w:kern w:val="0"/>
      <w:sz w:val="24"/>
      <w:szCs w:val="24"/>
      <w:lang w:val="en-US" w:eastAsia="zh-CN" w:bidi="ar"/>
    </w:rPr>
  </w:style>
  <w:style w:type="paragraph" w:styleId="5">
    <w:name w:val="heading 1"/>
    <w:basedOn w:val="1"/>
    <w:next w:val="1"/>
    <w:qFormat/>
    <w:uiPriority w:val="0"/>
    <w:pPr>
      <w:keepNext/>
      <w:keepLines/>
      <w:adjustRightInd w:val="0"/>
      <w:spacing w:before="240" w:line="480" w:lineRule="atLeast"/>
      <w:jc w:val="left"/>
      <w:textAlignment w:val="baseline"/>
      <w:outlineLvl w:val="0"/>
    </w:pPr>
    <w:rPr>
      <w:rFonts w:eastAsia="黑体"/>
      <w:kern w:val="44"/>
      <w:sz w:val="28"/>
    </w:rPr>
  </w:style>
  <w:style w:type="paragraph" w:styleId="6">
    <w:name w:val="heading 3"/>
    <w:basedOn w:val="1"/>
    <w:next w:val="1"/>
    <w:semiHidden/>
    <w:unhideWhenUsed/>
    <w:qFormat/>
    <w:uiPriority w:val="0"/>
    <w:pPr>
      <w:spacing w:beforeAutospacing="1" w:afterAutospacing="1"/>
      <w:outlineLvl w:val="2"/>
    </w:pPr>
    <w:rPr>
      <w:rFonts w:hint="eastAsia" w:cs="Times New Roman"/>
      <w:b/>
      <w:bCs/>
      <w:sz w:val="27"/>
      <w:szCs w:val="27"/>
      <w:lang w:val="en-US" w:bidi="ar-SA"/>
    </w:rPr>
  </w:style>
  <w:style w:type="paragraph" w:styleId="7">
    <w:name w:val="heading 4"/>
    <w:basedOn w:val="1"/>
    <w:next w:val="1"/>
    <w:qFormat/>
    <w:uiPriority w:val="0"/>
    <w:pPr>
      <w:numPr>
        <w:ilvl w:val="3"/>
        <w:numId w:val="1"/>
      </w:numPr>
      <w:autoSpaceDE w:val="0"/>
      <w:autoSpaceDN w:val="0"/>
      <w:adjustRightInd w:val="0"/>
      <w:spacing w:before="120" w:after="120"/>
      <w:textAlignment w:val="baseline"/>
      <w:outlineLvl w:val="3"/>
    </w:pPr>
    <w:rPr>
      <w:rFonts w:ascii="宋体" w:hAnsi="Arial" w:eastAsia="楷体_GB2312"/>
      <w:b/>
      <w:kern w:val="24"/>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样式 样式 样式 四号 左侧:  1.53 厘米 + 首行缩进:  2 字符 + 居中 左侧:  2 字符 首行缩进:  2..."/>
    <w:basedOn w:val="3"/>
    <w:qFormat/>
    <w:uiPriority w:val="0"/>
    <w:pPr>
      <w:jc w:val="center"/>
    </w:pPr>
  </w:style>
  <w:style w:type="paragraph" w:customStyle="1" w:styleId="3">
    <w:name w:val="样式 样式 四号 左侧:  1.53 厘米 + 首行缩进:  2 字符"/>
    <w:basedOn w:val="4"/>
    <w:qFormat/>
    <w:uiPriority w:val="0"/>
    <w:pPr>
      <w:ind w:left="200" w:leftChars="200"/>
    </w:pPr>
    <w:rPr>
      <w:szCs w:val="20"/>
    </w:rPr>
  </w:style>
  <w:style w:type="paragraph" w:customStyle="1" w:styleId="4">
    <w:name w:val="样式 四号 左侧:  1.53 厘米"/>
    <w:basedOn w:val="1"/>
    <w:qFormat/>
    <w:uiPriority w:val="0"/>
    <w:pPr>
      <w:adjustRightInd w:val="0"/>
    </w:pPr>
    <w:rPr>
      <w:w w:val="90"/>
      <w:sz w:val="28"/>
      <w:szCs w:val="28"/>
    </w:rPr>
  </w:style>
  <w:style w:type="paragraph" w:styleId="8">
    <w:name w:val="Normal Indent"/>
    <w:basedOn w:val="1"/>
    <w:next w:val="7"/>
    <w:qFormat/>
    <w:uiPriority w:val="0"/>
    <w:pPr>
      <w:adjustRightInd w:val="0"/>
      <w:spacing w:line="360" w:lineRule="atLeast"/>
      <w:ind w:firstLine="420"/>
      <w:jc w:val="left"/>
      <w:textAlignment w:val="baseline"/>
    </w:pPr>
    <w:rPr>
      <w:kern w:val="0"/>
      <w:sz w:val="24"/>
    </w:rPr>
  </w:style>
  <w:style w:type="paragraph" w:styleId="9">
    <w:name w:val="Body Text"/>
    <w:basedOn w:val="1"/>
    <w:next w:val="1"/>
    <w:qFormat/>
    <w:uiPriority w:val="0"/>
    <w:pPr>
      <w:widowControl/>
      <w:snapToGrid w:val="0"/>
      <w:spacing w:before="60" w:after="160" w:line="259" w:lineRule="auto"/>
      <w:ind w:right="113"/>
    </w:pPr>
    <w:rPr>
      <w:kern w:val="0"/>
      <w:sz w:val="18"/>
      <w:szCs w:val="20"/>
    </w:rPr>
  </w:style>
  <w:style w:type="paragraph" w:styleId="10">
    <w:name w:val="Body Text Indent"/>
    <w:basedOn w:val="1"/>
    <w:next w:val="11"/>
    <w:qFormat/>
    <w:uiPriority w:val="0"/>
    <w:pPr>
      <w:spacing w:line="340" w:lineRule="exact"/>
      <w:ind w:firstLine="522"/>
    </w:pPr>
    <w:rPr>
      <w:color w:val="000000"/>
      <w:sz w:val="28"/>
    </w:rPr>
  </w:style>
  <w:style w:type="paragraph" w:styleId="11">
    <w:name w:val="envelope return"/>
    <w:basedOn w:val="1"/>
    <w:qFormat/>
    <w:uiPriority w:val="0"/>
    <w:pPr>
      <w:snapToGrid w:val="0"/>
    </w:pPr>
    <w:rPr>
      <w:rFonts w:ascii="Arial" w:hAnsi="Arial"/>
    </w:rPr>
  </w:style>
  <w:style w:type="paragraph" w:styleId="12">
    <w:name w:val="Block Text"/>
    <w:basedOn w:val="1"/>
    <w:next w:val="1"/>
    <w:qFormat/>
    <w:uiPriority w:val="0"/>
    <w:pPr>
      <w:ind w:left="113" w:right="113" w:firstLine="595"/>
      <w:jc w:val="left"/>
    </w:pPr>
    <w:rPr>
      <w:sz w:val="28"/>
    </w:rPr>
  </w:style>
  <w:style w:type="paragraph" w:styleId="13">
    <w:name w:val="Plain Text"/>
    <w:basedOn w:val="1"/>
    <w:qFormat/>
    <w:uiPriority w:val="0"/>
    <w:rPr>
      <w:rFonts w:ascii="宋体" w:hAnsi="Courier New" w:eastAsia="宋体" w:cs="宋体"/>
      <w:sz w:val="24"/>
    </w:rPr>
  </w:style>
  <w:style w:type="paragraph" w:styleId="14">
    <w:name w:val="Body Text Indent 2"/>
    <w:basedOn w:val="1"/>
    <w:next w:val="15"/>
    <w:qFormat/>
    <w:uiPriority w:val="0"/>
    <w:pPr>
      <w:spacing w:line="480" w:lineRule="exact"/>
      <w:ind w:firstLine="570"/>
    </w:pPr>
    <w:rPr>
      <w:sz w:val="28"/>
    </w:rPr>
  </w:style>
  <w:style w:type="paragraph" w:customStyle="1" w:styleId="15">
    <w:name w:val="reader-word-layer reader-word-s46-2"/>
    <w:basedOn w:val="1"/>
    <w:next w:val="16"/>
    <w:qFormat/>
    <w:uiPriority w:val="0"/>
    <w:pPr>
      <w:widowControl/>
      <w:spacing w:before="280" w:after="280" w:line="240" w:lineRule="auto"/>
    </w:pPr>
    <w:rPr>
      <w:rFonts w:ascii="宋体"/>
    </w:rPr>
  </w:style>
  <w:style w:type="paragraph" w:customStyle="1" w:styleId="16">
    <w:name w:val="xl35"/>
    <w:basedOn w:val="1"/>
    <w:next w:val="1"/>
    <w:qFormat/>
    <w:uiPriority w:val="0"/>
    <w:pPr>
      <w:widowControl/>
      <w:pBdr>
        <w:left w:val="single" w:color="auto" w:sz="12" w:space="0"/>
      </w:pBdr>
      <w:spacing w:before="100" w:beforeAutospacing="1" w:after="100" w:afterAutospacing="1"/>
      <w:jc w:val="center"/>
      <w:textAlignment w:val="center"/>
    </w:pPr>
    <w:rPr>
      <w:rFonts w:ascii="Arial Unicode MS" w:hAnsi="Arial Unicode MS"/>
      <w:kern w:val="0"/>
      <w:sz w:val="16"/>
      <w:szCs w:val="16"/>
    </w:rPr>
  </w:style>
  <w:style w:type="paragraph" w:styleId="17">
    <w:name w:val="Balloon Text"/>
    <w:basedOn w:val="1"/>
    <w:link w:val="3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next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0">
    <w:name w:val="样式5"/>
    <w:basedOn w:val="21"/>
    <w:qFormat/>
    <w:uiPriority w:val="0"/>
    <w:pPr>
      <w:keepNext/>
      <w:spacing w:line="240" w:lineRule="auto"/>
      <w:jc w:val="left"/>
      <w:outlineLvl w:val="0"/>
    </w:pPr>
    <w:rPr>
      <w:rFonts w:ascii="黑体" w:hAnsi="黑体"/>
      <w:spacing w:val="5"/>
      <w:sz w:val="25"/>
      <w:szCs w:val="25"/>
    </w:rPr>
  </w:style>
  <w:style w:type="paragraph" w:customStyle="1" w:styleId="21">
    <w:name w:val="正文1"/>
    <w:basedOn w:val="1"/>
    <w:qFormat/>
    <w:uiPriority w:val="0"/>
    <w:pPr>
      <w:adjustRightInd w:val="0"/>
      <w:snapToGrid w:val="0"/>
      <w:spacing w:line="480" w:lineRule="exact"/>
      <w:ind w:firstLine="200"/>
    </w:pPr>
    <w:rPr>
      <w:szCs w:val="20"/>
    </w:rPr>
  </w:style>
  <w:style w:type="paragraph" w:styleId="22">
    <w:name w:val="toc 2"/>
    <w:basedOn w:val="1"/>
    <w:next w:val="1"/>
    <w:qFormat/>
    <w:uiPriority w:val="0"/>
    <w:pPr>
      <w:ind w:left="420" w:leftChars="200"/>
    </w:pPr>
  </w:style>
  <w:style w:type="paragraph" w:styleId="23">
    <w:name w:val="Normal (Web)"/>
    <w:basedOn w:val="1"/>
    <w:qFormat/>
    <w:uiPriority w:val="0"/>
    <w:pPr>
      <w:widowControl/>
      <w:spacing w:before="100" w:beforeAutospacing="1" w:after="100" w:afterAutospacing="1"/>
    </w:pPr>
    <w:rPr>
      <w:sz w:val="24"/>
      <w:szCs w:val="20"/>
    </w:rPr>
  </w:style>
  <w:style w:type="paragraph" w:styleId="24">
    <w:name w:val="Body Text First Indent 2"/>
    <w:basedOn w:val="10"/>
    <w:next w:val="1"/>
    <w:qFormat/>
    <w:uiPriority w:val="0"/>
    <w:pPr>
      <w:spacing w:line="240" w:lineRule="auto"/>
      <w:ind w:left="420" w:leftChars="200" w:firstLine="420" w:firstLineChars="200"/>
    </w:pPr>
    <w:rPr>
      <w:sz w:val="21"/>
    </w:rPr>
  </w:style>
  <w:style w:type="table" w:styleId="26">
    <w:name w:val="Table Grid"/>
    <w:basedOn w:val="2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paragraph" w:customStyle="1" w:styleId="29">
    <w:name w:val="样式 正文文本 + 首行缩进:  2 字符"/>
    <w:basedOn w:val="9"/>
    <w:qFormat/>
    <w:uiPriority w:val="0"/>
    <w:pPr>
      <w:spacing w:line="480" w:lineRule="exact"/>
      <w:ind w:firstLine="480" w:firstLineChars="200"/>
    </w:pPr>
    <w:rPr>
      <w:rFonts w:ascii="宋体" w:hAnsi="宋体" w:eastAsia="宋体" w:cs="宋体"/>
      <w:sz w:val="24"/>
      <w:szCs w:val="20"/>
    </w:rPr>
  </w:style>
  <w:style w:type="paragraph" w:customStyle="1" w:styleId="30">
    <w:name w:val="表格文字"/>
    <w:basedOn w:val="10"/>
    <w:next w:val="1"/>
    <w:qFormat/>
    <w:uiPriority w:val="0"/>
    <w:pPr>
      <w:spacing w:line="400" w:lineRule="exact"/>
      <w:jc w:val="center"/>
    </w:pPr>
    <w:rPr>
      <w:szCs w:val="24"/>
      <w:u w:color="000000"/>
    </w:rPr>
  </w:style>
  <w:style w:type="character" w:customStyle="1" w:styleId="31">
    <w:name w:val="批注框文本 Char"/>
    <w:basedOn w:val="27"/>
    <w:link w:val="17"/>
    <w:qFormat/>
    <w:uiPriority w:val="0"/>
    <w:rPr>
      <w:rFonts w:asciiTheme="minorHAnsi" w:hAnsiTheme="minorHAnsi" w:eastAsiaTheme="minorEastAsia" w:cstheme="minorBidi"/>
      <w:kern w:val="2"/>
      <w:sz w:val="18"/>
      <w:szCs w:val="18"/>
    </w:rPr>
  </w:style>
  <w:style w:type="paragraph" w:customStyle="1" w:styleId="32">
    <w:name w:val="_Style 632"/>
    <w:basedOn w:val="1"/>
    <w:qFormat/>
    <w:uiPriority w:val="0"/>
    <w:pPr>
      <w:adjustRightInd w:val="0"/>
      <w:snapToGrid w:val="0"/>
      <w:spacing w:line="360" w:lineRule="auto"/>
      <w:ind w:firstLine="200" w:firstLineChars="200"/>
    </w:pPr>
    <w:rPr>
      <w:rFonts w:ascii="Calibri" w:hAnsi="Calibri" w:eastAsia="宋体" w:cs="Times New Roman"/>
    </w:rPr>
  </w:style>
  <w:style w:type="paragraph" w:styleId="33">
    <w:name w:val="List Paragraph"/>
    <w:basedOn w:val="1"/>
    <w:unhideWhenUsed/>
    <w:qFormat/>
    <w:uiPriority w:val="99"/>
    <w:pPr>
      <w:ind w:firstLine="420" w:firstLineChars="200"/>
    </w:pPr>
  </w:style>
  <w:style w:type="paragraph" w:customStyle="1" w:styleId="34">
    <w:name w:val="表"/>
    <w:qFormat/>
    <w:uiPriority w:val="0"/>
    <w:pPr>
      <w:spacing w:line="440" w:lineRule="exact"/>
      <w:ind w:firstLine="200" w:firstLineChars="200"/>
      <w:jc w:val="both"/>
    </w:pPr>
    <w:rPr>
      <w:rFonts w:ascii="Calibri" w:hAnsi="Calibri" w:eastAsia="宋体" w:cs="Times New Roman"/>
      <w:sz w:val="24"/>
      <w:lang w:val="en-US" w:eastAsia="zh-CN" w:bidi="ar-SA"/>
    </w:rPr>
  </w:style>
  <w:style w:type="paragraph" w:customStyle="1" w:styleId="35">
    <w:name w:val="Default"/>
    <w:next w:val="1"/>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customStyle="1" w:styleId="36">
    <w:name w:val="Normal Indent1"/>
    <w:basedOn w:val="1"/>
    <w:next w:val="1"/>
    <w:qFormat/>
    <w:uiPriority w:val="0"/>
    <w:pPr>
      <w:adjustRightInd w:val="0"/>
      <w:snapToGrid w:val="0"/>
      <w:spacing w:line="460" w:lineRule="atLeast"/>
      <w:ind w:firstLine="200" w:firstLineChars="200"/>
    </w:pPr>
    <w:rPr>
      <w:rFonts w:eastAsia="宋体"/>
      <w:kern w:val="2"/>
      <w:sz w:val="28"/>
      <w:lang w:val="en-US" w:eastAsia="zh-CN"/>
    </w:rPr>
  </w:style>
  <w:style w:type="paragraph" w:customStyle="1" w:styleId="3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2198</Words>
  <Characters>2425</Characters>
  <Lines>9</Lines>
  <Paragraphs>2</Paragraphs>
  <TotalTime>26</TotalTime>
  <ScaleCrop>false</ScaleCrop>
  <LinksUpToDate>false</LinksUpToDate>
  <CharactersWithSpaces>2442</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ZWFWTYSL03</dc:creator>
  <cp:lastModifiedBy>thtf</cp:lastModifiedBy>
  <cp:lastPrinted>2025-10-14T21:33:00Z</cp:lastPrinted>
  <dcterms:modified xsi:type="dcterms:W3CDTF">2025-10-29T14:08:13Z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F10B24D9A1C24241A7391453FB1F7AED_13</vt:lpwstr>
  </property>
  <property fmtid="{D5CDD505-2E9C-101B-9397-08002B2CF9AE}" pid="4" name="KSOTemplateDocerSaveRecord">
    <vt:lpwstr>eyJoZGlkIjoiN2Q5NGRlNmY1ZDU5MzI4YTdiM2VlMTcxNmU3ODZiYTMiLCJ1c2VySWQiOiI5Njg5OTkxODAifQ==</vt:lpwstr>
  </property>
</Properties>
</file>