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 w:name="_GoBack"/>
      <w:bookmarkEnd w:id="1"/>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一、魏县魏城镇人民政府本级收支预算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一、魏县魏城镇人民政府本级收支预算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912001魏县魏城镇人民政府本级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1256.59</w:t>
            </w:r>
          </w:p>
        </w:tc>
        <w:tc>
          <w:tcPr>
            <w:tcW w:w="4535" w:type="dxa"/>
            <w:vAlign w:val="center"/>
          </w:tcPr>
          <w:p>
            <w:pPr>
              <w:pStyle w:val="12"/>
            </w:pPr>
            <w:r>
              <w:t>一、一般公共服务支出</w:t>
            </w:r>
          </w:p>
        </w:tc>
        <w:tc>
          <w:tcPr>
            <w:tcW w:w="2126" w:type="dxa"/>
            <w:vAlign w:val="center"/>
          </w:tcPr>
          <w:p>
            <w:pPr>
              <w:pStyle w:val="11"/>
            </w:pPr>
            <w:r>
              <w:t>788.51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29.82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438.26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1256.59</w:t>
            </w:r>
          </w:p>
        </w:tc>
        <w:tc>
          <w:tcPr>
            <w:tcW w:w="4535" w:type="dxa"/>
            <w:vAlign w:val="center"/>
          </w:tcPr>
          <w:p>
            <w:pPr>
              <w:pStyle w:val="14"/>
            </w:pPr>
            <w:r>
              <w:t>本年支出合计</w:t>
            </w:r>
          </w:p>
        </w:tc>
        <w:tc>
          <w:tcPr>
            <w:tcW w:w="2126" w:type="dxa"/>
            <w:vAlign w:val="center"/>
          </w:tcPr>
          <w:p>
            <w:pPr>
              <w:pStyle w:val="15"/>
            </w:pPr>
            <w:r>
              <w:t>1256.59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1256.59</w:t>
            </w:r>
          </w:p>
        </w:tc>
        <w:tc>
          <w:tcPr>
            <w:tcW w:w="4535" w:type="dxa"/>
            <w:vAlign w:val="center"/>
          </w:tcPr>
          <w:p>
            <w:pPr>
              <w:pStyle w:val="14"/>
            </w:pPr>
            <w:r>
              <w:t>支出总计</w:t>
            </w:r>
          </w:p>
        </w:tc>
        <w:tc>
          <w:tcPr>
            <w:tcW w:w="2126" w:type="dxa"/>
            <w:vAlign w:val="center"/>
          </w:tcPr>
          <w:p>
            <w:pPr>
              <w:pStyle w:val="15"/>
            </w:pPr>
            <w:r>
              <w:t>1256.59</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912001魏县魏城镇人民政府本级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1256.59</w:t>
            </w:r>
          </w:p>
        </w:tc>
        <w:tc>
          <w:tcPr>
            <w:tcW w:w="1134" w:type="dxa"/>
            <w:vAlign w:val="center"/>
          </w:tcPr>
          <w:p>
            <w:pPr>
              <w:pStyle w:val="15"/>
            </w:pPr>
            <w:r>
              <w:t>1256.59</w:t>
            </w:r>
          </w:p>
        </w:tc>
        <w:tc>
          <w:tcPr>
            <w:tcW w:w="1134" w:type="dxa"/>
            <w:vAlign w:val="center"/>
          </w:tcPr>
          <w:p>
            <w:pPr>
              <w:pStyle w:val="15"/>
            </w:pPr>
            <w:r>
              <w:t>1256.59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788.51</w:t>
            </w:r>
          </w:p>
        </w:tc>
        <w:tc>
          <w:tcPr>
            <w:tcW w:w="1134" w:type="dxa"/>
            <w:vAlign w:val="center"/>
          </w:tcPr>
          <w:p>
            <w:pPr>
              <w:pStyle w:val="11"/>
            </w:pPr>
            <w:r>
              <w:t>788.51</w:t>
            </w:r>
          </w:p>
        </w:tc>
        <w:tc>
          <w:tcPr>
            <w:tcW w:w="1134" w:type="dxa"/>
            <w:vAlign w:val="center"/>
          </w:tcPr>
          <w:p>
            <w:pPr>
              <w:pStyle w:val="11"/>
            </w:pPr>
            <w:r>
              <w:t>788.51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788.51</w:t>
            </w:r>
          </w:p>
        </w:tc>
        <w:tc>
          <w:tcPr>
            <w:tcW w:w="1134" w:type="dxa"/>
            <w:vAlign w:val="center"/>
          </w:tcPr>
          <w:p>
            <w:pPr>
              <w:pStyle w:val="11"/>
            </w:pPr>
            <w:r>
              <w:t>788.51</w:t>
            </w:r>
          </w:p>
        </w:tc>
        <w:tc>
          <w:tcPr>
            <w:tcW w:w="1134" w:type="dxa"/>
            <w:vAlign w:val="center"/>
          </w:tcPr>
          <w:p>
            <w:pPr>
              <w:pStyle w:val="11"/>
            </w:pPr>
            <w:r>
              <w:t>788.51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788.51</w:t>
            </w:r>
          </w:p>
        </w:tc>
        <w:tc>
          <w:tcPr>
            <w:tcW w:w="1134" w:type="dxa"/>
            <w:vAlign w:val="center"/>
          </w:tcPr>
          <w:p>
            <w:pPr>
              <w:pStyle w:val="11"/>
            </w:pPr>
            <w:r>
              <w:t>788.51</w:t>
            </w:r>
          </w:p>
        </w:tc>
        <w:tc>
          <w:tcPr>
            <w:tcW w:w="1134" w:type="dxa"/>
            <w:vAlign w:val="center"/>
          </w:tcPr>
          <w:p>
            <w:pPr>
              <w:pStyle w:val="11"/>
            </w:pPr>
            <w:r>
              <w:t>788.51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29.82</w:t>
            </w:r>
          </w:p>
        </w:tc>
        <w:tc>
          <w:tcPr>
            <w:tcW w:w="1134" w:type="dxa"/>
            <w:vAlign w:val="center"/>
          </w:tcPr>
          <w:p>
            <w:pPr>
              <w:pStyle w:val="11"/>
            </w:pPr>
            <w:r>
              <w:t>29.82</w:t>
            </w:r>
          </w:p>
        </w:tc>
        <w:tc>
          <w:tcPr>
            <w:tcW w:w="1134" w:type="dxa"/>
            <w:vAlign w:val="center"/>
          </w:tcPr>
          <w:p>
            <w:pPr>
              <w:pStyle w:val="11"/>
            </w:pPr>
            <w:r>
              <w:t>29.82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29.82</w:t>
            </w:r>
          </w:p>
        </w:tc>
        <w:tc>
          <w:tcPr>
            <w:tcW w:w="1134" w:type="dxa"/>
            <w:vAlign w:val="center"/>
          </w:tcPr>
          <w:p>
            <w:pPr>
              <w:pStyle w:val="11"/>
            </w:pPr>
            <w:r>
              <w:t>29.82</w:t>
            </w:r>
          </w:p>
        </w:tc>
        <w:tc>
          <w:tcPr>
            <w:tcW w:w="1134" w:type="dxa"/>
            <w:vAlign w:val="center"/>
          </w:tcPr>
          <w:p>
            <w:pPr>
              <w:pStyle w:val="11"/>
            </w:pPr>
            <w:r>
              <w:t>29.82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29.82</w:t>
            </w:r>
          </w:p>
        </w:tc>
        <w:tc>
          <w:tcPr>
            <w:tcW w:w="1134" w:type="dxa"/>
            <w:vAlign w:val="center"/>
          </w:tcPr>
          <w:p>
            <w:pPr>
              <w:pStyle w:val="11"/>
            </w:pPr>
            <w:r>
              <w:t>29.82</w:t>
            </w:r>
          </w:p>
        </w:tc>
        <w:tc>
          <w:tcPr>
            <w:tcW w:w="1134" w:type="dxa"/>
            <w:vAlign w:val="center"/>
          </w:tcPr>
          <w:p>
            <w:pPr>
              <w:pStyle w:val="11"/>
            </w:pPr>
            <w:r>
              <w:t>29.82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438.26</w:t>
            </w:r>
          </w:p>
        </w:tc>
        <w:tc>
          <w:tcPr>
            <w:tcW w:w="1134" w:type="dxa"/>
            <w:vAlign w:val="center"/>
          </w:tcPr>
          <w:p>
            <w:pPr>
              <w:pStyle w:val="11"/>
            </w:pPr>
            <w:r>
              <w:t>438.26</w:t>
            </w:r>
          </w:p>
        </w:tc>
        <w:tc>
          <w:tcPr>
            <w:tcW w:w="1134" w:type="dxa"/>
            <w:vAlign w:val="center"/>
          </w:tcPr>
          <w:p>
            <w:pPr>
              <w:pStyle w:val="11"/>
            </w:pPr>
            <w:r>
              <w:t>438.26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438.26</w:t>
            </w:r>
          </w:p>
        </w:tc>
        <w:tc>
          <w:tcPr>
            <w:tcW w:w="1134" w:type="dxa"/>
            <w:vAlign w:val="center"/>
          </w:tcPr>
          <w:p>
            <w:pPr>
              <w:pStyle w:val="11"/>
            </w:pPr>
            <w:r>
              <w:t>438.26</w:t>
            </w:r>
          </w:p>
        </w:tc>
        <w:tc>
          <w:tcPr>
            <w:tcW w:w="1134" w:type="dxa"/>
            <w:vAlign w:val="center"/>
          </w:tcPr>
          <w:p>
            <w:pPr>
              <w:pStyle w:val="11"/>
            </w:pPr>
            <w:r>
              <w:t>438.26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438.26</w:t>
            </w:r>
          </w:p>
        </w:tc>
        <w:tc>
          <w:tcPr>
            <w:tcW w:w="1134" w:type="dxa"/>
            <w:vAlign w:val="center"/>
          </w:tcPr>
          <w:p>
            <w:pPr>
              <w:pStyle w:val="11"/>
            </w:pPr>
            <w:r>
              <w:t>438.26</w:t>
            </w:r>
          </w:p>
        </w:tc>
        <w:tc>
          <w:tcPr>
            <w:tcW w:w="1134" w:type="dxa"/>
            <w:vAlign w:val="center"/>
          </w:tcPr>
          <w:p>
            <w:pPr>
              <w:pStyle w:val="11"/>
            </w:pPr>
            <w:r>
              <w:t>438.26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912001魏县魏城镇人民政府本级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1256.59</w:t>
            </w:r>
          </w:p>
        </w:tc>
        <w:tc>
          <w:tcPr>
            <w:tcW w:w="1361" w:type="dxa"/>
            <w:vAlign w:val="center"/>
          </w:tcPr>
          <w:p>
            <w:pPr>
              <w:pStyle w:val="15"/>
            </w:pPr>
            <w:r>
              <w:t>559.76</w:t>
            </w:r>
          </w:p>
        </w:tc>
        <w:tc>
          <w:tcPr>
            <w:tcW w:w="1361" w:type="dxa"/>
            <w:vAlign w:val="center"/>
          </w:tcPr>
          <w:p>
            <w:pPr>
              <w:pStyle w:val="15"/>
            </w:pPr>
            <w:r>
              <w:t>696.83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788.51</w:t>
            </w:r>
          </w:p>
        </w:tc>
        <w:tc>
          <w:tcPr>
            <w:tcW w:w="1361" w:type="dxa"/>
            <w:vAlign w:val="center"/>
          </w:tcPr>
          <w:p>
            <w:pPr>
              <w:pStyle w:val="11"/>
            </w:pPr>
            <w:r>
              <w:t>529.94</w:t>
            </w:r>
          </w:p>
        </w:tc>
        <w:tc>
          <w:tcPr>
            <w:tcW w:w="1361" w:type="dxa"/>
            <w:vAlign w:val="center"/>
          </w:tcPr>
          <w:p>
            <w:pPr>
              <w:pStyle w:val="11"/>
            </w:pPr>
            <w:r>
              <w:t>258.57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788.51</w:t>
            </w:r>
          </w:p>
        </w:tc>
        <w:tc>
          <w:tcPr>
            <w:tcW w:w="1361" w:type="dxa"/>
            <w:vAlign w:val="center"/>
          </w:tcPr>
          <w:p>
            <w:pPr>
              <w:pStyle w:val="11"/>
            </w:pPr>
            <w:r>
              <w:t>529.94</w:t>
            </w:r>
          </w:p>
        </w:tc>
        <w:tc>
          <w:tcPr>
            <w:tcW w:w="1361" w:type="dxa"/>
            <w:vAlign w:val="center"/>
          </w:tcPr>
          <w:p>
            <w:pPr>
              <w:pStyle w:val="11"/>
            </w:pPr>
            <w:r>
              <w:t>258.57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788.51</w:t>
            </w:r>
          </w:p>
        </w:tc>
        <w:tc>
          <w:tcPr>
            <w:tcW w:w="1361" w:type="dxa"/>
            <w:vAlign w:val="center"/>
          </w:tcPr>
          <w:p>
            <w:pPr>
              <w:pStyle w:val="11"/>
            </w:pPr>
            <w:r>
              <w:t>529.94</w:t>
            </w:r>
          </w:p>
        </w:tc>
        <w:tc>
          <w:tcPr>
            <w:tcW w:w="1361" w:type="dxa"/>
            <w:vAlign w:val="center"/>
          </w:tcPr>
          <w:p>
            <w:pPr>
              <w:pStyle w:val="11"/>
            </w:pPr>
            <w:r>
              <w:t>258.57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29.82</w:t>
            </w:r>
          </w:p>
        </w:tc>
        <w:tc>
          <w:tcPr>
            <w:tcW w:w="1361" w:type="dxa"/>
            <w:vAlign w:val="center"/>
          </w:tcPr>
          <w:p>
            <w:pPr>
              <w:pStyle w:val="11"/>
            </w:pPr>
            <w:r>
              <w:t>29.82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29.82</w:t>
            </w:r>
          </w:p>
        </w:tc>
        <w:tc>
          <w:tcPr>
            <w:tcW w:w="1361" w:type="dxa"/>
            <w:vAlign w:val="center"/>
          </w:tcPr>
          <w:p>
            <w:pPr>
              <w:pStyle w:val="11"/>
            </w:pPr>
            <w:r>
              <w:t>29.82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29.82</w:t>
            </w:r>
          </w:p>
        </w:tc>
        <w:tc>
          <w:tcPr>
            <w:tcW w:w="1361" w:type="dxa"/>
            <w:vAlign w:val="center"/>
          </w:tcPr>
          <w:p>
            <w:pPr>
              <w:pStyle w:val="11"/>
            </w:pPr>
            <w:r>
              <w:t>29.82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438.26</w:t>
            </w:r>
          </w:p>
        </w:tc>
        <w:tc>
          <w:tcPr>
            <w:tcW w:w="1361" w:type="dxa"/>
            <w:vAlign w:val="center"/>
          </w:tcPr>
          <w:p>
            <w:pPr>
              <w:pStyle w:val="11"/>
            </w:pPr>
          </w:p>
        </w:tc>
        <w:tc>
          <w:tcPr>
            <w:tcW w:w="1361" w:type="dxa"/>
            <w:vAlign w:val="center"/>
          </w:tcPr>
          <w:p>
            <w:pPr>
              <w:pStyle w:val="11"/>
            </w:pPr>
            <w:r>
              <w:t>438.26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438.26</w:t>
            </w:r>
          </w:p>
        </w:tc>
        <w:tc>
          <w:tcPr>
            <w:tcW w:w="1361" w:type="dxa"/>
            <w:vAlign w:val="center"/>
          </w:tcPr>
          <w:p>
            <w:pPr>
              <w:pStyle w:val="11"/>
            </w:pPr>
          </w:p>
        </w:tc>
        <w:tc>
          <w:tcPr>
            <w:tcW w:w="1361" w:type="dxa"/>
            <w:vAlign w:val="center"/>
          </w:tcPr>
          <w:p>
            <w:pPr>
              <w:pStyle w:val="11"/>
            </w:pPr>
            <w:r>
              <w:t>438.26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438.26</w:t>
            </w:r>
          </w:p>
        </w:tc>
        <w:tc>
          <w:tcPr>
            <w:tcW w:w="1361" w:type="dxa"/>
            <w:vAlign w:val="center"/>
          </w:tcPr>
          <w:p>
            <w:pPr>
              <w:pStyle w:val="11"/>
            </w:pPr>
          </w:p>
        </w:tc>
        <w:tc>
          <w:tcPr>
            <w:tcW w:w="1361" w:type="dxa"/>
            <w:vAlign w:val="center"/>
          </w:tcPr>
          <w:p>
            <w:pPr>
              <w:pStyle w:val="11"/>
            </w:pPr>
            <w:r>
              <w:t>438.26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912001魏县魏城镇人民政府本级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1256.59</w:t>
            </w:r>
          </w:p>
        </w:tc>
        <w:tc>
          <w:tcPr>
            <w:tcW w:w="3402" w:type="dxa"/>
            <w:vAlign w:val="center"/>
          </w:tcPr>
          <w:p>
            <w:pPr>
              <w:pStyle w:val="12"/>
            </w:pPr>
            <w:r>
              <w:t>一、一般公共服务支出</w:t>
            </w:r>
          </w:p>
        </w:tc>
        <w:tc>
          <w:tcPr>
            <w:tcW w:w="1474" w:type="dxa"/>
            <w:vAlign w:val="center"/>
          </w:tcPr>
          <w:p>
            <w:pPr>
              <w:pStyle w:val="11"/>
            </w:pPr>
            <w:r>
              <w:t>788.51</w:t>
            </w:r>
          </w:p>
        </w:tc>
        <w:tc>
          <w:tcPr>
            <w:tcW w:w="1474" w:type="dxa"/>
            <w:vAlign w:val="center"/>
          </w:tcPr>
          <w:p>
            <w:pPr>
              <w:pStyle w:val="11"/>
            </w:pPr>
            <w:r>
              <w:t>788.51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29.82</w:t>
            </w:r>
          </w:p>
        </w:tc>
        <w:tc>
          <w:tcPr>
            <w:tcW w:w="1474" w:type="dxa"/>
            <w:vAlign w:val="center"/>
          </w:tcPr>
          <w:p>
            <w:pPr>
              <w:pStyle w:val="11"/>
            </w:pPr>
            <w:r>
              <w:t>29.82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438.26</w:t>
            </w:r>
          </w:p>
        </w:tc>
        <w:tc>
          <w:tcPr>
            <w:tcW w:w="1474" w:type="dxa"/>
            <w:vAlign w:val="center"/>
          </w:tcPr>
          <w:p>
            <w:pPr>
              <w:pStyle w:val="11"/>
            </w:pPr>
            <w:r>
              <w:t>438.26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1256.59</w:t>
            </w:r>
          </w:p>
        </w:tc>
        <w:tc>
          <w:tcPr>
            <w:tcW w:w="3402" w:type="dxa"/>
            <w:vAlign w:val="center"/>
          </w:tcPr>
          <w:p>
            <w:pPr>
              <w:pStyle w:val="14"/>
            </w:pPr>
            <w:r>
              <w:t>本年支出合计</w:t>
            </w:r>
          </w:p>
        </w:tc>
        <w:tc>
          <w:tcPr>
            <w:tcW w:w="1474" w:type="dxa"/>
            <w:vAlign w:val="center"/>
          </w:tcPr>
          <w:p>
            <w:pPr>
              <w:pStyle w:val="15"/>
            </w:pPr>
            <w:r>
              <w:t>1256.59</w:t>
            </w:r>
          </w:p>
        </w:tc>
        <w:tc>
          <w:tcPr>
            <w:tcW w:w="1474" w:type="dxa"/>
            <w:vAlign w:val="center"/>
          </w:tcPr>
          <w:p>
            <w:pPr>
              <w:pStyle w:val="15"/>
            </w:pPr>
            <w:r>
              <w:t>1256.59</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1256.59</w:t>
            </w:r>
          </w:p>
        </w:tc>
        <w:tc>
          <w:tcPr>
            <w:tcW w:w="3402" w:type="dxa"/>
            <w:vAlign w:val="center"/>
          </w:tcPr>
          <w:p>
            <w:pPr>
              <w:pStyle w:val="14"/>
            </w:pPr>
            <w:r>
              <w:t>支出总计</w:t>
            </w:r>
          </w:p>
        </w:tc>
        <w:tc>
          <w:tcPr>
            <w:tcW w:w="1474" w:type="dxa"/>
            <w:vAlign w:val="center"/>
          </w:tcPr>
          <w:p>
            <w:pPr>
              <w:pStyle w:val="15"/>
            </w:pPr>
            <w:r>
              <w:t>1256.59</w:t>
            </w:r>
          </w:p>
        </w:tc>
        <w:tc>
          <w:tcPr>
            <w:tcW w:w="1474" w:type="dxa"/>
            <w:vAlign w:val="center"/>
          </w:tcPr>
          <w:p>
            <w:pPr>
              <w:pStyle w:val="15"/>
            </w:pPr>
            <w:r>
              <w:t>1256.59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912001魏县魏城镇人民政府本级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1256.59</w:t>
            </w:r>
          </w:p>
        </w:tc>
        <w:tc>
          <w:tcPr>
            <w:tcW w:w="2551" w:type="dxa"/>
            <w:vAlign w:val="center"/>
          </w:tcPr>
          <w:p>
            <w:pPr>
              <w:pStyle w:val="15"/>
            </w:pPr>
            <w:r>
              <w:t>559.76</w:t>
            </w:r>
          </w:p>
        </w:tc>
        <w:tc>
          <w:tcPr>
            <w:tcW w:w="2551" w:type="dxa"/>
            <w:vAlign w:val="center"/>
          </w:tcPr>
          <w:p>
            <w:pPr>
              <w:pStyle w:val="15"/>
            </w:pPr>
            <w:r>
              <w:t>696.83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788.51</w:t>
            </w:r>
          </w:p>
        </w:tc>
        <w:tc>
          <w:tcPr>
            <w:tcW w:w="2551" w:type="dxa"/>
            <w:vAlign w:val="center"/>
          </w:tcPr>
          <w:p>
            <w:pPr>
              <w:pStyle w:val="11"/>
            </w:pPr>
            <w:r>
              <w:t>529.94</w:t>
            </w:r>
          </w:p>
        </w:tc>
        <w:tc>
          <w:tcPr>
            <w:tcW w:w="2551" w:type="dxa"/>
            <w:vAlign w:val="center"/>
          </w:tcPr>
          <w:p>
            <w:pPr>
              <w:pStyle w:val="11"/>
            </w:pPr>
            <w:r>
              <w:t>258.57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788.51</w:t>
            </w:r>
          </w:p>
        </w:tc>
        <w:tc>
          <w:tcPr>
            <w:tcW w:w="2551" w:type="dxa"/>
            <w:vAlign w:val="center"/>
          </w:tcPr>
          <w:p>
            <w:pPr>
              <w:pStyle w:val="11"/>
            </w:pPr>
            <w:r>
              <w:t>529.94</w:t>
            </w:r>
          </w:p>
        </w:tc>
        <w:tc>
          <w:tcPr>
            <w:tcW w:w="2551" w:type="dxa"/>
            <w:vAlign w:val="center"/>
          </w:tcPr>
          <w:p>
            <w:pPr>
              <w:pStyle w:val="11"/>
            </w:pPr>
            <w:r>
              <w:t>258.57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788.51</w:t>
            </w:r>
          </w:p>
        </w:tc>
        <w:tc>
          <w:tcPr>
            <w:tcW w:w="2551" w:type="dxa"/>
            <w:vAlign w:val="center"/>
          </w:tcPr>
          <w:p>
            <w:pPr>
              <w:pStyle w:val="11"/>
            </w:pPr>
            <w:r>
              <w:t>529.94</w:t>
            </w:r>
          </w:p>
        </w:tc>
        <w:tc>
          <w:tcPr>
            <w:tcW w:w="2551" w:type="dxa"/>
            <w:vAlign w:val="center"/>
          </w:tcPr>
          <w:p>
            <w:pPr>
              <w:pStyle w:val="11"/>
            </w:pPr>
            <w:r>
              <w:t>258.57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29.82</w:t>
            </w:r>
          </w:p>
        </w:tc>
        <w:tc>
          <w:tcPr>
            <w:tcW w:w="2551" w:type="dxa"/>
            <w:vAlign w:val="center"/>
          </w:tcPr>
          <w:p>
            <w:pPr>
              <w:pStyle w:val="11"/>
            </w:pPr>
            <w:r>
              <w:t>29.82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29.82</w:t>
            </w:r>
          </w:p>
        </w:tc>
        <w:tc>
          <w:tcPr>
            <w:tcW w:w="2551" w:type="dxa"/>
            <w:vAlign w:val="center"/>
          </w:tcPr>
          <w:p>
            <w:pPr>
              <w:pStyle w:val="11"/>
            </w:pPr>
            <w:r>
              <w:t>29.82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29.82</w:t>
            </w:r>
          </w:p>
        </w:tc>
        <w:tc>
          <w:tcPr>
            <w:tcW w:w="2551" w:type="dxa"/>
            <w:vAlign w:val="center"/>
          </w:tcPr>
          <w:p>
            <w:pPr>
              <w:pStyle w:val="11"/>
            </w:pPr>
            <w:r>
              <w:t>29.82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438.26</w:t>
            </w:r>
          </w:p>
        </w:tc>
        <w:tc>
          <w:tcPr>
            <w:tcW w:w="2551" w:type="dxa"/>
            <w:vAlign w:val="center"/>
          </w:tcPr>
          <w:p>
            <w:pPr>
              <w:pStyle w:val="11"/>
            </w:pPr>
          </w:p>
        </w:tc>
        <w:tc>
          <w:tcPr>
            <w:tcW w:w="2551" w:type="dxa"/>
            <w:vAlign w:val="center"/>
          </w:tcPr>
          <w:p>
            <w:pPr>
              <w:pStyle w:val="11"/>
            </w:pPr>
            <w:r>
              <w:t>438.26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438.26</w:t>
            </w:r>
          </w:p>
        </w:tc>
        <w:tc>
          <w:tcPr>
            <w:tcW w:w="2551" w:type="dxa"/>
            <w:vAlign w:val="center"/>
          </w:tcPr>
          <w:p>
            <w:pPr>
              <w:pStyle w:val="11"/>
            </w:pPr>
          </w:p>
        </w:tc>
        <w:tc>
          <w:tcPr>
            <w:tcW w:w="2551" w:type="dxa"/>
            <w:vAlign w:val="center"/>
          </w:tcPr>
          <w:p>
            <w:pPr>
              <w:pStyle w:val="11"/>
            </w:pPr>
            <w:r>
              <w:t>438.26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438.26</w:t>
            </w:r>
          </w:p>
        </w:tc>
        <w:tc>
          <w:tcPr>
            <w:tcW w:w="2551" w:type="dxa"/>
            <w:vAlign w:val="center"/>
          </w:tcPr>
          <w:p>
            <w:pPr>
              <w:pStyle w:val="11"/>
            </w:pPr>
          </w:p>
        </w:tc>
        <w:tc>
          <w:tcPr>
            <w:tcW w:w="2551" w:type="dxa"/>
            <w:vAlign w:val="center"/>
          </w:tcPr>
          <w:p>
            <w:pPr>
              <w:pStyle w:val="11"/>
            </w:pPr>
            <w:r>
              <w:t>438.26</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912001魏县魏城镇人民政府本级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559.76</w:t>
            </w:r>
          </w:p>
        </w:tc>
        <w:tc>
          <w:tcPr>
            <w:tcW w:w="2551" w:type="dxa"/>
            <w:vAlign w:val="center"/>
          </w:tcPr>
          <w:p>
            <w:pPr>
              <w:pStyle w:val="15"/>
            </w:pPr>
            <w:r>
              <w:t>465.92</w:t>
            </w:r>
          </w:p>
        </w:tc>
        <w:tc>
          <w:tcPr>
            <w:tcW w:w="2551" w:type="dxa"/>
            <w:vAlign w:val="center"/>
          </w:tcPr>
          <w:p>
            <w:pPr>
              <w:pStyle w:val="15"/>
            </w:pPr>
            <w:r>
              <w:t>93.84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431.19</w:t>
            </w:r>
          </w:p>
        </w:tc>
        <w:tc>
          <w:tcPr>
            <w:tcW w:w="2551" w:type="dxa"/>
            <w:vAlign w:val="center"/>
          </w:tcPr>
          <w:p>
            <w:pPr>
              <w:pStyle w:val="11"/>
            </w:pPr>
            <w:r>
              <w:t>431.19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203.59</w:t>
            </w:r>
          </w:p>
        </w:tc>
        <w:tc>
          <w:tcPr>
            <w:tcW w:w="2551" w:type="dxa"/>
            <w:vAlign w:val="center"/>
          </w:tcPr>
          <w:p>
            <w:pPr>
              <w:pStyle w:val="11"/>
            </w:pPr>
            <w:r>
              <w:t>203.59</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70.82</w:t>
            </w:r>
          </w:p>
        </w:tc>
        <w:tc>
          <w:tcPr>
            <w:tcW w:w="2551" w:type="dxa"/>
            <w:vAlign w:val="center"/>
          </w:tcPr>
          <w:p>
            <w:pPr>
              <w:pStyle w:val="11"/>
            </w:pPr>
            <w:r>
              <w:t>70.82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40.48</w:t>
            </w:r>
          </w:p>
        </w:tc>
        <w:tc>
          <w:tcPr>
            <w:tcW w:w="2551" w:type="dxa"/>
            <w:vAlign w:val="center"/>
          </w:tcPr>
          <w:p>
            <w:pPr>
              <w:pStyle w:val="11"/>
            </w:pPr>
            <w:r>
              <w:t>40.48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14.27</w:t>
            </w:r>
          </w:p>
        </w:tc>
        <w:tc>
          <w:tcPr>
            <w:tcW w:w="2551" w:type="dxa"/>
            <w:vAlign w:val="center"/>
          </w:tcPr>
          <w:p>
            <w:pPr>
              <w:pStyle w:val="11"/>
            </w:pPr>
            <w:r>
              <w:t>14.27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49.87</w:t>
            </w:r>
          </w:p>
        </w:tc>
        <w:tc>
          <w:tcPr>
            <w:tcW w:w="2551" w:type="dxa"/>
            <w:vAlign w:val="center"/>
          </w:tcPr>
          <w:p>
            <w:pPr>
              <w:pStyle w:val="11"/>
            </w:pPr>
            <w:r>
              <w:t>49.87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24.94</w:t>
            </w:r>
          </w:p>
        </w:tc>
        <w:tc>
          <w:tcPr>
            <w:tcW w:w="2551" w:type="dxa"/>
            <w:vAlign w:val="center"/>
          </w:tcPr>
          <w:p>
            <w:pPr>
              <w:pStyle w:val="11"/>
            </w:pPr>
            <w:r>
              <w:t>24.94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25.67</w:t>
            </w:r>
          </w:p>
        </w:tc>
        <w:tc>
          <w:tcPr>
            <w:tcW w:w="2551" w:type="dxa"/>
            <w:vAlign w:val="center"/>
          </w:tcPr>
          <w:p>
            <w:pPr>
              <w:pStyle w:val="11"/>
            </w:pPr>
            <w:r>
              <w:t>25.67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1.56</w:t>
            </w:r>
          </w:p>
        </w:tc>
        <w:tc>
          <w:tcPr>
            <w:tcW w:w="2551" w:type="dxa"/>
            <w:vAlign w:val="center"/>
          </w:tcPr>
          <w:p>
            <w:pPr>
              <w:pStyle w:val="11"/>
            </w:pPr>
            <w:r>
              <w:t>1.56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93.84</w:t>
            </w:r>
          </w:p>
        </w:tc>
        <w:tc>
          <w:tcPr>
            <w:tcW w:w="2551" w:type="dxa"/>
            <w:vAlign w:val="center"/>
          </w:tcPr>
          <w:p>
            <w:pPr>
              <w:pStyle w:val="11"/>
            </w:pPr>
          </w:p>
        </w:tc>
        <w:tc>
          <w:tcPr>
            <w:tcW w:w="2551" w:type="dxa"/>
            <w:vAlign w:val="center"/>
          </w:tcPr>
          <w:p>
            <w:pPr>
              <w:pStyle w:val="11"/>
            </w:pPr>
            <w:r>
              <w:t>93.84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23.80</w:t>
            </w:r>
          </w:p>
        </w:tc>
        <w:tc>
          <w:tcPr>
            <w:tcW w:w="2551" w:type="dxa"/>
            <w:vAlign w:val="center"/>
          </w:tcPr>
          <w:p>
            <w:pPr>
              <w:pStyle w:val="11"/>
            </w:pPr>
          </w:p>
        </w:tc>
        <w:tc>
          <w:tcPr>
            <w:tcW w:w="2551" w:type="dxa"/>
            <w:vAlign w:val="center"/>
          </w:tcPr>
          <w:p>
            <w:pPr>
              <w:pStyle w:val="11"/>
            </w:pPr>
            <w:r>
              <w:t>23.80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20.04</w:t>
            </w:r>
          </w:p>
        </w:tc>
        <w:tc>
          <w:tcPr>
            <w:tcW w:w="2551" w:type="dxa"/>
            <w:vAlign w:val="center"/>
          </w:tcPr>
          <w:p>
            <w:pPr>
              <w:pStyle w:val="11"/>
            </w:pPr>
          </w:p>
        </w:tc>
        <w:tc>
          <w:tcPr>
            <w:tcW w:w="2551" w:type="dxa"/>
            <w:vAlign w:val="center"/>
          </w:tcPr>
          <w:p>
            <w:pPr>
              <w:pStyle w:val="11"/>
            </w:pPr>
            <w:r>
              <w:t>20.04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50.00</w:t>
            </w:r>
          </w:p>
        </w:tc>
        <w:tc>
          <w:tcPr>
            <w:tcW w:w="2551" w:type="dxa"/>
            <w:vAlign w:val="center"/>
          </w:tcPr>
          <w:p>
            <w:pPr>
              <w:pStyle w:val="11"/>
            </w:pPr>
          </w:p>
        </w:tc>
        <w:tc>
          <w:tcPr>
            <w:tcW w:w="2551" w:type="dxa"/>
            <w:vAlign w:val="center"/>
          </w:tcPr>
          <w:p>
            <w:pPr>
              <w:pStyle w:val="11"/>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34.73</w:t>
            </w:r>
          </w:p>
        </w:tc>
        <w:tc>
          <w:tcPr>
            <w:tcW w:w="2551" w:type="dxa"/>
            <w:vAlign w:val="center"/>
          </w:tcPr>
          <w:p>
            <w:pPr>
              <w:pStyle w:val="11"/>
            </w:pPr>
            <w:r>
              <w:t>34.73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29.82</w:t>
            </w:r>
          </w:p>
        </w:tc>
        <w:tc>
          <w:tcPr>
            <w:tcW w:w="2551" w:type="dxa"/>
            <w:vAlign w:val="center"/>
          </w:tcPr>
          <w:p>
            <w:pPr>
              <w:pStyle w:val="11"/>
            </w:pPr>
            <w:r>
              <w:t>29.82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4.91</w:t>
            </w:r>
          </w:p>
        </w:tc>
        <w:tc>
          <w:tcPr>
            <w:tcW w:w="2551" w:type="dxa"/>
            <w:vAlign w:val="center"/>
          </w:tcPr>
          <w:p>
            <w:pPr>
              <w:pStyle w:val="11"/>
            </w:pPr>
            <w:r>
              <w:t>4.91</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912001魏县魏城镇人民政府本级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912001魏县魏城镇人民政府本级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912001魏县魏城镇人民政府本级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魏县魏城镇人民政府本级2025年单位预算信息公开情况说明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按照《中华人民共和国预算法》、《地方预决算公开操作规程》和《关于进一步推进预算公开工作的实施意见》规定，现将魏县魏城镇人民政府本级2025年单位预算公开如下：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17"/>
      </w:pPr>
      <w:r>
        <w:t>（二）讨论和决定经济建设、政治建设、文化建设、社会建设、生态文明建设和党的建设以及乡村振兴中的重大问题。</w:t>
      </w:r>
    </w:p>
    <w:p>
      <w:pPr>
        <w:pStyle w:val="17"/>
      </w:pPr>
      <w:r>
        <w:t>（三）组织召开本级人民代表大会，充分行使重大事项决定权、监督权和选举权，做好人大代表工作，联系选民、反映群众意见和要求。</w:t>
      </w:r>
    </w:p>
    <w:p>
      <w:pPr>
        <w:pStyle w:val="17"/>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7"/>
      </w:pPr>
      <w:r>
        <w:t>（五）镇党委领导政权机关、群团组织和其他各类组织，加强指导和规范，支持和保证这些机关和组织依照国家法律法规以及各自章程履行职责。坚持党管武装的根本原则和制度，协调各方力量，对人民武装工作实行统一领导。</w:t>
      </w:r>
    </w:p>
    <w:p>
      <w:pPr>
        <w:pStyle w:val="17"/>
      </w:pPr>
      <w:r>
        <w:t>（六）加强镇党委自身建设和村党组织建设，以及其他隶属党委的党组织建设，抓好发展党员工作，加强党员队伍建设。维护和执行党的纪律，监督党员干部和其他任何工作人员严格遵守国家法律法规。</w:t>
      </w:r>
    </w:p>
    <w:p>
      <w:pPr>
        <w:pStyle w:val="17"/>
      </w:pPr>
      <w:r>
        <w:t>（七）按照干部管理权限，负责对干部的教育、培训、选拔、考核和监督工作。协助管理上级有关部门驻乡单位的干部。做好人才服务工作。</w:t>
      </w:r>
    </w:p>
    <w:p>
      <w:pPr>
        <w:pStyle w:val="17"/>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（十）承办上级党委、人大、政府交办的其他事项。</w:t>
      </w:r>
    </w:p>
    <w:p>
      <w:pPr>
        <w:pStyle w:val="17"/>
      </w:pPr>
      <w:r>
        <w:t>（二）机构设置：</w:t>
      </w:r>
    </w:p>
    <w:p>
      <w:pPr>
        <w:pStyle w:val="17"/>
      </w:pPr>
      <w:r>
        <w:t>镇内设行政机构和事业机构共计10个，分别为党政综合办公室、党建工作办公室、应急管理办公室、自然资源和生态环境办公室、综合执法队、行政综合服务中心、农业综合服务中心、退役军人事务站、社会事业服务中心、综合指挥和信息化网络中心。</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魏县魏城镇人民政府本级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1256.59万元，其中：一般公共预算收入1256.59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魏县魏城镇人民政府本级年度单位预算中支出预算的总体情况。2025年支出预算1256.59万元，其中基本支出559.76万元，包括人员经费465.92万元和日常公用经费93.84万元；项目支出696.83万元，主要为保障机关运转及人员工资发放，项目支出主要为城建占地包产及征地拆迁项目。</w:t>
      </w:r>
    </w:p>
    <w:p>
      <w:pPr>
        <w:pStyle w:val="18"/>
      </w:pPr>
      <w:r>
        <w:t>3、比上年增减情况</w:t>
      </w:r>
    </w:p>
    <w:p>
      <w:pPr>
        <w:pStyle w:val="18"/>
      </w:pPr>
      <w:r>
        <w:t>2025年预算收支安排1256.59万元，较2024年预算增加85.34万元，其中：基本支出增加85.32万元，主要为人员工资及村级经费增加项目支出增加0.02万元，主要为道路占地包产增加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2025年，我单位机关运行经费共计安排93.84万元，主要用于日常维修、办公用房水电费、办公用房取暖费、办公用房物业管理费等日常运行支出。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无三公经费</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1、2025年村办公经费绩效目标表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13043425P00442410090M</w:t>
            </w:r>
          </w:p>
        </w:tc>
        <w:tc>
          <w:tcPr>
            <w:tcW w:w="2835" w:type="dxa"/>
            <w:vAlign w:val="center"/>
          </w:tcPr>
          <w:p>
            <w:pPr>
              <w:pStyle w:val="10"/>
            </w:pPr>
            <w:r>
              <w:t>项目名称</w:t>
            </w:r>
          </w:p>
        </w:tc>
        <w:tc>
          <w:tcPr>
            <w:tcW w:w="6095" w:type="dxa"/>
            <w:gridSpan w:val="3"/>
            <w:vAlign w:val="center"/>
          </w:tcPr>
          <w:p>
            <w:pPr>
              <w:pStyle w:val="12"/>
            </w:pPr>
            <w:r>
              <w:t>2025年村办公经费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62.42</w:t>
            </w:r>
          </w:p>
        </w:tc>
        <w:tc>
          <w:tcPr>
            <w:tcW w:w="2835" w:type="dxa"/>
            <w:vAlign w:val="center"/>
          </w:tcPr>
          <w:p>
            <w:pPr>
              <w:pStyle w:val="10"/>
            </w:pPr>
            <w:r>
              <w:t>其中：财政    资金</w:t>
            </w:r>
          </w:p>
        </w:tc>
        <w:tc>
          <w:tcPr>
            <w:tcW w:w="2551" w:type="dxa"/>
            <w:vAlign w:val="center"/>
          </w:tcPr>
          <w:p>
            <w:pPr>
              <w:pStyle w:val="12"/>
            </w:pPr>
            <w:r>
              <w:t>62.42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魏城镇29个行政村，62.42万元村办公经费保障村级组织运转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1.魏城镇29个行政村，62.42万元村办公经费保障村级组织运转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 xml:space="preserve"> 村运转总成本</w:t>
            </w:r>
          </w:p>
        </w:tc>
        <w:tc>
          <w:tcPr>
            <w:tcW w:w="5386" w:type="dxa"/>
            <w:vAlign w:val="center"/>
          </w:tcPr>
          <w:p>
            <w:pPr>
              <w:pStyle w:val="12"/>
            </w:pPr>
            <w:r>
              <w:t xml:space="preserve"> 村办公需要经费总额</w:t>
            </w:r>
          </w:p>
        </w:tc>
        <w:tc>
          <w:tcPr>
            <w:tcW w:w="2268" w:type="dxa"/>
            <w:vAlign w:val="center"/>
          </w:tcPr>
          <w:p>
            <w:pPr>
              <w:pStyle w:val="12"/>
            </w:pPr>
            <w:r>
              <w:t>62.42万元</w:t>
            </w:r>
          </w:p>
        </w:tc>
        <w:tc>
          <w:tcPr>
            <w:tcW w:w="1276" w:type="dxa"/>
            <w:vAlign w:val="center"/>
          </w:tcPr>
          <w:p>
            <w:pPr>
              <w:pStyle w:val="12"/>
            </w:pPr>
            <w:r>
              <w:t>根据政府工作要求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 xml:space="preserve"> 经费发放村数</w:t>
            </w:r>
          </w:p>
        </w:tc>
        <w:tc>
          <w:tcPr>
            <w:tcW w:w="5386" w:type="dxa"/>
            <w:vAlign w:val="center"/>
          </w:tcPr>
          <w:p>
            <w:pPr>
              <w:pStyle w:val="12"/>
            </w:pPr>
            <w:r>
              <w:t>发放经费的村数</w:t>
            </w:r>
          </w:p>
        </w:tc>
        <w:tc>
          <w:tcPr>
            <w:tcW w:w="2268" w:type="dxa"/>
            <w:vAlign w:val="center"/>
          </w:tcPr>
          <w:p>
            <w:pPr>
              <w:pStyle w:val="12"/>
            </w:pPr>
            <w:r>
              <w:t>29个</w:t>
            </w:r>
          </w:p>
        </w:tc>
        <w:tc>
          <w:tcPr>
            <w:tcW w:w="1276" w:type="dxa"/>
            <w:vAlign w:val="center"/>
          </w:tcPr>
          <w:p>
            <w:pPr>
              <w:pStyle w:val="12"/>
            </w:pPr>
            <w:r>
              <w:t>根据政府工作要求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发放准确率</w:t>
            </w:r>
          </w:p>
        </w:tc>
        <w:tc>
          <w:tcPr>
            <w:tcW w:w="5386" w:type="dxa"/>
            <w:vAlign w:val="center"/>
          </w:tcPr>
          <w:p>
            <w:pPr>
              <w:pStyle w:val="12"/>
            </w:pPr>
            <w:r>
              <w:t>正确发放金额/应发放金额</w:t>
            </w:r>
          </w:p>
        </w:tc>
        <w:tc>
          <w:tcPr>
            <w:tcW w:w="2268" w:type="dxa"/>
            <w:vAlign w:val="center"/>
          </w:tcPr>
          <w:p>
            <w:pPr>
              <w:pStyle w:val="12"/>
            </w:pPr>
            <w:r>
              <w:t>100%</w:t>
            </w:r>
          </w:p>
        </w:tc>
        <w:tc>
          <w:tcPr>
            <w:tcW w:w="1276" w:type="dxa"/>
            <w:vAlign w:val="center"/>
          </w:tcPr>
          <w:p>
            <w:pPr>
              <w:pStyle w:val="12"/>
            </w:pPr>
            <w:r>
              <w:t>根据政府工作要求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发放及时率</w:t>
            </w:r>
          </w:p>
        </w:tc>
        <w:tc>
          <w:tcPr>
            <w:tcW w:w="5386" w:type="dxa"/>
            <w:vAlign w:val="center"/>
          </w:tcPr>
          <w:p>
            <w:pPr>
              <w:pStyle w:val="12"/>
            </w:pPr>
            <w:r>
              <w:t>及时发放金额/应发放总金额</w:t>
            </w:r>
          </w:p>
        </w:tc>
        <w:tc>
          <w:tcPr>
            <w:tcW w:w="2268" w:type="dxa"/>
            <w:vAlign w:val="center"/>
          </w:tcPr>
          <w:p>
            <w:pPr>
              <w:pStyle w:val="12"/>
            </w:pPr>
            <w:r>
              <w:t>100%</w:t>
            </w:r>
          </w:p>
        </w:tc>
        <w:tc>
          <w:tcPr>
            <w:tcW w:w="1276" w:type="dxa"/>
            <w:vAlign w:val="center"/>
          </w:tcPr>
          <w:p>
            <w:pPr>
              <w:pStyle w:val="12"/>
            </w:pPr>
            <w:r>
              <w:t>根据政府工作要求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村委会正常工作，降低群众上访意愿，维护社会稳定</w:t>
            </w:r>
          </w:p>
        </w:tc>
        <w:tc>
          <w:tcPr>
            <w:tcW w:w="5386" w:type="dxa"/>
            <w:vAlign w:val="center"/>
          </w:tcPr>
          <w:p>
            <w:pPr>
              <w:pStyle w:val="12"/>
            </w:pPr>
            <w:r>
              <w:t>村委会正常工作，降低群众上访意愿，维护社会稳定</w:t>
            </w:r>
          </w:p>
        </w:tc>
        <w:tc>
          <w:tcPr>
            <w:tcW w:w="2268" w:type="dxa"/>
            <w:vAlign w:val="center"/>
          </w:tcPr>
          <w:p>
            <w:pPr>
              <w:pStyle w:val="12"/>
            </w:pPr>
            <w:r>
              <w:t>村委会正常工作，降低群众上访意愿，维护社会稳定</w:t>
            </w:r>
          </w:p>
        </w:tc>
        <w:tc>
          <w:tcPr>
            <w:tcW w:w="1276" w:type="dxa"/>
            <w:vAlign w:val="center"/>
          </w:tcPr>
          <w:p>
            <w:pPr>
              <w:pStyle w:val="12"/>
            </w:pPr>
            <w:r>
              <w:t>根据政府工作要求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提升工作效率，开展为民村务工作，更好为群众服务</w:t>
            </w:r>
          </w:p>
        </w:tc>
        <w:tc>
          <w:tcPr>
            <w:tcW w:w="5386" w:type="dxa"/>
            <w:vAlign w:val="center"/>
          </w:tcPr>
          <w:p>
            <w:pPr>
              <w:pStyle w:val="12"/>
            </w:pPr>
            <w:r>
              <w:t>提升工作效率，开展为民村务工作，更好为群众服务</w:t>
            </w:r>
          </w:p>
        </w:tc>
        <w:tc>
          <w:tcPr>
            <w:tcW w:w="2268" w:type="dxa"/>
            <w:vAlign w:val="center"/>
          </w:tcPr>
          <w:p>
            <w:pPr>
              <w:pStyle w:val="12"/>
            </w:pPr>
            <w:r>
              <w:t>提升工作效率，开展为民村务工作，更好为群众服务</w:t>
            </w:r>
          </w:p>
        </w:tc>
        <w:tc>
          <w:tcPr>
            <w:tcW w:w="1276" w:type="dxa"/>
            <w:vAlign w:val="center"/>
          </w:tcPr>
          <w:p>
            <w:pPr>
              <w:pStyle w:val="12"/>
            </w:pPr>
            <w:r>
              <w:t>根据政府工作要求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服务、开展为民工作群众满意度</w:t>
            </w:r>
          </w:p>
        </w:tc>
        <w:tc>
          <w:tcPr>
            <w:tcW w:w="5386" w:type="dxa"/>
            <w:vAlign w:val="center"/>
          </w:tcPr>
          <w:p>
            <w:pPr>
              <w:pStyle w:val="12"/>
            </w:pPr>
            <w:r>
              <w:t>满意群众占全部调查群众的比例</w:t>
            </w:r>
          </w:p>
        </w:tc>
        <w:tc>
          <w:tcPr>
            <w:tcW w:w="2268" w:type="dxa"/>
            <w:vAlign w:val="center"/>
          </w:tcPr>
          <w:p>
            <w:pPr>
              <w:pStyle w:val="12"/>
            </w:pPr>
            <w:r>
              <w:t>≥95%</w:t>
            </w:r>
          </w:p>
        </w:tc>
        <w:tc>
          <w:tcPr>
            <w:tcW w:w="1276" w:type="dxa"/>
            <w:vAlign w:val="center"/>
          </w:tcPr>
          <w:p>
            <w:pPr>
              <w:pStyle w:val="12"/>
            </w:pPr>
            <w:r>
              <w:t>问卷调查结果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2、2025年村干部工资绩效目标表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13043425P00442410089A</w:t>
            </w:r>
          </w:p>
        </w:tc>
        <w:tc>
          <w:tcPr>
            <w:tcW w:w="2835" w:type="dxa"/>
            <w:vAlign w:val="center"/>
          </w:tcPr>
          <w:p>
            <w:pPr>
              <w:pStyle w:val="10"/>
            </w:pPr>
            <w:r>
              <w:t>项目名称</w:t>
            </w:r>
          </w:p>
        </w:tc>
        <w:tc>
          <w:tcPr>
            <w:tcW w:w="6095" w:type="dxa"/>
            <w:gridSpan w:val="3"/>
            <w:vAlign w:val="center"/>
          </w:tcPr>
          <w:p>
            <w:pPr>
              <w:pStyle w:val="12"/>
            </w:pPr>
            <w:r>
              <w:t>2025年村干部工资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375.84</w:t>
            </w:r>
          </w:p>
        </w:tc>
        <w:tc>
          <w:tcPr>
            <w:tcW w:w="2835" w:type="dxa"/>
            <w:vAlign w:val="center"/>
          </w:tcPr>
          <w:p>
            <w:pPr>
              <w:pStyle w:val="10"/>
            </w:pPr>
            <w:r>
              <w:t>其中：财政    资金</w:t>
            </w:r>
          </w:p>
        </w:tc>
        <w:tc>
          <w:tcPr>
            <w:tcW w:w="2551" w:type="dxa"/>
            <w:vAlign w:val="center"/>
          </w:tcPr>
          <w:p>
            <w:pPr>
              <w:pStyle w:val="12"/>
            </w:pPr>
            <w:r>
              <w:t>375.84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用于29个村村干部工资，保障收入，推动工作开展，总金额375.84万元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1.用于29个村村干部工资，保障收入，推动工作开展，总金额375.84万元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发放工资人数</w:t>
            </w:r>
          </w:p>
        </w:tc>
        <w:tc>
          <w:tcPr>
            <w:tcW w:w="5386" w:type="dxa"/>
            <w:vAlign w:val="center"/>
          </w:tcPr>
          <w:p>
            <w:pPr>
              <w:pStyle w:val="12"/>
            </w:pPr>
            <w:r>
              <w:t>村干部领取工资人数</w:t>
            </w:r>
          </w:p>
        </w:tc>
        <w:tc>
          <w:tcPr>
            <w:tcW w:w="2268" w:type="dxa"/>
            <w:vAlign w:val="center"/>
          </w:tcPr>
          <w:p>
            <w:pPr>
              <w:pStyle w:val="12"/>
            </w:pPr>
            <w:r>
              <w:t>182人</w:t>
            </w:r>
          </w:p>
        </w:tc>
        <w:tc>
          <w:tcPr>
            <w:tcW w:w="1276" w:type="dxa"/>
            <w:vAlign w:val="center"/>
          </w:tcPr>
          <w:p>
            <w:pPr>
              <w:pStyle w:val="12"/>
            </w:pPr>
            <w:r>
              <w:t>根据政府工作要求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发放准确率</w:t>
            </w:r>
          </w:p>
        </w:tc>
        <w:tc>
          <w:tcPr>
            <w:tcW w:w="5386" w:type="dxa"/>
            <w:vAlign w:val="center"/>
          </w:tcPr>
          <w:p>
            <w:pPr>
              <w:pStyle w:val="12"/>
            </w:pPr>
            <w:r>
              <w:t>正确发放人数/应发放人数</w:t>
            </w:r>
          </w:p>
        </w:tc>
        <w:tc>
          <w:tcPr>
            <w:tcW w:w="2268" w:type="dxa"/>
            <w:vAlign w:val="center"/>
          </w:tcPr>
          <w:p>
            <w:pPr>
              <w:pStyle w:val="12"/>
            </w:pPr>
            <w:r>
              <w:t>100%</w:t>
            </w:r>
          </w:p>
        </w:tc>
        <w:tc>
          <w:tcPr>
            <w:tcW w:w="1276" w:type="dxa"/>
            <w:vAlign w:val="center"/>
          </w:tcPr>
          <w:p>
            <w:pPr>
              <w:pStyle w:val="12"/>
            </w:pPr>
            <w:r>
              <w:t>根据政府工作要求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发放及时率</w:t>
            </w:r>
          </w:p>
        </w:tc>
        <w:tc>
          <w:tcPr>
            <w:tcW w:w="5386" w:type="dxa"/>
            <w:vAlign w:val="center"/>
          </w:tcPr>
          <w:p>
            <w:pPr>
              <w:pStyle w:val="12"/>
            </w:pPr>
            <w:r>
              <w:t>及时发放金额/应发放金额</w:t>
            </w:r>
          </w:p>
        </w:tc>
        <w:tc>
          <w:tcPr>
            <w:tcW w:w="2268" w:type="dxa"/>
            <w:vAlign w:val="center"/>
          </w:tcPr>
          <w:p>
            <w:pPr>
              <w:pStyle w:val="12"/>
            </w:pPr>
            <w:r>
              <w:t>100%</w:t>
            </w:r>
          </w:p>
        </w:tc>
        <w:tc>
          <w:tcPr>
            <w:tcW w:w="1276" w:type="dxa"/>
            <w:vAlign w:val="center"/>
          </w:tcPr>
          <w:p>
            <w:pPr>
              <w:pStyle w:val="12"/>
            </w:pPr>
            <w:r>
              <w:t>根据政府工作要求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村干部工资总额</w:t>
            </w:r>
          </w:p>
        </w:tc>
        <w:tc>
          <w:tcPr>
            <w:tcW w:w="5386" w:type="dxa"/>
            <w:vAlign w:val="center"/>
          </w:tcPr>
          <w:p>
            <w:pPr>
              <w:pStyle w:val="12"/>
            </w:pPr>
            <w:r>
              <w:t>村干部工资总金额</w:t>
            </w:r>
          </w:p>
        </w:tc>
        <w:tc>
          <w:tcPr>
            <w:tcW w:w="2268" w:type="dxa"/>
            <w:vAlign w:val="center"/>
          </w:tcPr>
          <w:p>
            <w:pPr>
              <w:pStyle w:val="12"/>
            </w:pPr>
            <w:r>
              <w:t>375.84万元</w:t>
            </w:r>
          </w:p>
        </w:tc>
        <w:tc>
          <w:tcPr>
            <w:tcW w:w="1276" w:type="dxa"/>
            <w:vAlign w:val="center"/>
          </w:tcPr>
          <w:p>
            <w:pPr>
              <w:pStyle w:val="12"/>
            </w:pPr>
            <w:r>
              <w:t>根据政府工作要求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提高村干部福利待遇</w:t>
            </w:r>
          </w:p>
        </w:tc>
        <w:tc>
          <w:tcPr>
            <w:tcW w:w="5386" w:type="dxa"/>
            <w:vAlign w:val="center"/>
          </w:tcPr>
          <w:p>
            <w:pPr>
              <w:pStyle w:val="12"/>
            </w:pPr>
            <w:r>
              <w:t>提高村干部福利待遇</w:t>
            </w:r>
          </w:p>
        </w:tc>
        <w:tc>
          <w:tcPr>
            <w:tcW w:w="2268" w:type="dxa"/>
            <w:vAlign w:val="center"/>
          </w:tcPr>
          <w:p>
            <w:pPr>
              <w:pStyle w:val="12"/>
            </w:pPr>
            <w:r>
              <w:t>提高村干部福利待遇</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村干部权益保障</w:t>
            </w:r>
          </w:p>
        </w:tc>
        <w:tc>
          <w:tcPr>
            <w:tcW w:w="5386" w:type="dxa"/>
            <w:vAlign w:val="center"/>
          </w:tcPr>
          <w:p>
            <w:pPr>
              <w:pStyle w:val="12"/>
            </w:pPr>
            <w:r>
              <w:t>村干部权益保障</w:t>
            </w:r>
          </w:p>
        </w:tc>
        <w:tc>
          <w:tcPr>
            <w:tcW w:w="2268" w:type="dxa"/>
            <w:vAlign w:val="center"/>
          </w:tcPr>
          <w:p>
            <w:pPr>
              <w:pStyle w:val="12"/>
            </w:pPr>
            <w:r>
              <w:t>村干部权益保障</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魏城镇村干部满意度</w:t>
            </w:r>
          </w:p>
        </w:tc>
        <w:tc>
          <w:tcPr>
            <w:tcW w:w="5386" w:type="dxa"/>
            <w:vAlign w:val="center"/>
          </w:tcPr>
          <w:p>
            <w:pPr>
              <w:pStyle w:val="12"/>
            </w:pPr>
            <w:r>
              <w:t>满意人数/全部调查人数</w:t>
            </w:r>
          </w:p>
        </w:tc>
        <w:tc>
          <w:tcPr>
            <w:tcW w:w="2268" w:type="dxa"/>
            <w:vAlign w:val="center"/>
          </w:tcPr>
          <w:p>
            <w:pPr>
              <w:pStyle w:val="12"/>
            </w:pPr>
            <w:r>
              <w:t>≥95%</w:t>
            </w:r>
          </w:p>
        </w:tc>
        <w:tc>
          <w:tcPr>
            <w:tcW w:w="1276" w:type="dxa"/>
            <w:vAlign w:val="center"/>
          </w:tcPr>
          <w:p>
            <w:pPr>
              <w:pStyle w:val="12"/>
            </w:pPr>
            <w:r>
              <w:t>问卷调查结果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3、2025年服务基层专项经费绩效目标表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13043425P004424100873</w:t>
            </w:r>
          </w:p>
        </w:tc>
        <w:tc>
          <w:tcPr>
            <w:tcW w:w="2835" w:type="dxa"/>
            <w:vAlign w:val="center"/>
          </w:tcPr>
          <w:p>
            <w:pPr>
              <w:pStyle w:val="10"/>
            </w:pPr>
            <w:r>
              <w:t>项目名称</w:t>
            </w:r>
          </w:p>
        </w:tc>
        <w:tc>
          <w:tcPr>
            <w:tcW w:w="6095" w:type="dxa"/>
            <w:gridSpan w:val="3"/>
            <w:vAlign w:val="center"/>
          </w:tcPr>
          <w:p>
            <w:pPr>
              <w:pStyle w:val="12"/>
            </w:pPr>
            <w:r>
              <w:t>2025年服务基层专项经费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65.37</w:t>
            </w:r>
          </w:p>
        </w:tc>
        <w:tc>
          <w:tcPr>
            <w:tcW w:w="2835" w:type="dxa"/>
            <w:vAlign w:val="center"/>
          </w:tcPr>
          <w:p>
            <w:pPr>
              <w:pStyle w:val="10"/>
            </w:pPr>
            <w:r>
              <w:t>其中：财政    资金</w:t>
            </w:r>
          </w:p>
        </w:tc>
        <w:tc>
          <w:tcPr>
            <w:tcW w:w="2551" w:type="dxa"/>
            <w:vAlign w:val="center"/>
          </w:tcPr>
          <w:p>
            <w:pPr>
              <w:pStyle w:val="12"/>
            </w:pPr>
            <w:r>
              <w:t>65.37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用于魏城镇环境整治、社会发展、乡村振兴等工作开展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1.及时拨付65.37万元经费，用于开展魏城镇环境整治、社会发展、乡村振兴、人员工资保障等工作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服务基层专项经费总成本</w:t>
            </w:r>
          </w:p>
        </w:tc>
        <w:tc>
          <w:tcPr>
            <w:tcW w:w="5386" w:type="dxa"/>
            <w:vAlign w:val="center"/>
          </w:tcPr>
          <w:p>
            <w:pPr>
              <w:pStyle w:val="12"/>
            </w:pPr>
            <w:r>
              <w:t>工作顺利开展所需经费的总额</w:t>
            </w:r>
          </w:p>
        </w:tc>
        <w:tc>
          <w:tcPr>
            <w:tcW w:w="2268" w:type="dxa"/>
            <w:vAlign w:val="center"/>
          </w:tcPr>
          <w:p>
            <w:pPr>
              <w:pStyle w:val="12"/>
            </w:pPr>
            <w:r>
              <w:t>65.37万元</w:t>
            </w:r>
          </w:p>
        </w:tc>
        <w:tc>
          <w:tcPr>
            <w:tcW w:w="1276" w:type="dxa"/>
            <w:vAlign w:val="center"/>
          </w:tcPr>
          <w:p>
            <w:pPr>
              <w:pStyle w:val="12"/>
            </w:pPr>
            <w:r>
              <w:t>根据预算工作安排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所辖村数量</w:t>
            </w:r>
          </w:p>
        </w:tc>
        <w:tc>
          <w:tcPr>
            <w:tcW w:w="5386" w:type="dxa"/>
            <w:vAlign w:val="center"/>
          </w:tcPr>
          <w:p>
            <w:pPr>
              <w:pStyle w:val="12"/>
            </w:pPr>
            <w:r>
              <w:t>镇内总村数</w:t>
            </w:r>
          </w:p>
        </w:tc>
        <w:tc>
          <w:tcPr>
            <w:tcW w:w="2268" w:type="dxa"/>
            <w:vAlign w:val="center"/>
          </w:tcPr>
          <w:p>
            <w:pPr>
              <w:pStyle w:val="12"/>
            </w:pPr>
            <w:r>
              <w:t>29个</w:t>
            </w:r>
          </w:p>
        </w:tc>
        <w:tc>
          <w:tcPr>
            <w:tcW w:w="1276" w:type="dxa"/>
            <w:vAlign w:val="center"/>
          </w:tcPr>
          <w:p>
            <w:pPr>
              <w:pStyle w:val="12"/>
            </w:pPr>
            <w:r>
              <w:t>根据预算工作安排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专项经费使用的合格率</w:t>
            </w:r>
          </w:p>
        </w:tc>
        <w:tc>
          <w:tcPr>
            <w:tcW w:w="5386" w:type="dxa"/>
            <w:vAlign w:val="center"/>
          </w:tcPr>
          <w:p>
            <w:pPr>
              <w:pStyle w:val="12"/>
            </w:pPr>
            <w:r>
              <w:t>发放金额/应发放金额</w:t>
            </w:r>
          </w:p>
        </w:tc>
        <w:tc>
          <w:tcPr>
            <w:tcW w:w="2268" w:type="dxa"/>
            <w:vAlign w:val="center"/>
          </w:tcPr>
          <w:p>
            <w:pPr>
              <w:pStyle w:val="12"/>
            </w:pPr>
            <w:r>
              <w:t>100%</w:t>
            </w:r>
          </w:p>
        </w:tc>
        <w:tc>
          <w:tcPr>
            <w:tcW w:w="1276" w:type="dxa"/>
            <w:vAlign w:val="center"/>
          </w:tcPr>
          <w:p>
            <w:pPr>
              <w:pStyle w:val="12"/>
            </w:pPr>
            <w:r>
              <w:t>根据预算工作安排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专项经费保障周期</w:t>
            </w:r>
          </w:p>
        </w:tc>
        <w:tc>
          <w:tcPr>
            <w:tcW w:w="5386" w:type="dxa"/>
            <w:vAlign w:val="center"/>
          </w:tcPr>
          <w:p>
            <w:pPr>
              <w:pStyle w:val="12"/>
            </w:pPr>
            <w:r>
              <w:t>服务基层资金占资金总额的比例</w:t>
            </w:r>
          </w:p>
        </w:tc>
        <w:tc>
          <w:tcPr>
            <w:tcW w:w="2268" w:type="dxa"/>
            <w:vAlign w:val="center"/>
          </w:tcPr>
          <w:p>
            <w:pPr>
              <w:pStyle w:val="12"/>
            </w:pPr>
            <w:r>
              <w:t>1年</w:t>
            </w:r>
          </w:p>
        </w:tc>
        <w:tc>
          <w:tcPr>
            <w:tcW w:w="1276" w:type="dxa"/>
            <w:vAlign w:val="center"/>
          </w:tcPr>
          <w:p>
            <w:pPr>
              <w:pStyle w:val="12"/>
            </w:pPr>
            <w:r>
              <w:t>根据预算工作安排</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保障乡镇日常业务的正常开展</w:t>
            </w:r>
          </w:p>
        </w:tc>
        <w:tc>
          <w:tcPr>
            <w:tcW w:w="5386" w:type="dxa"/>
            <w:vAlign w:val="center"/>
          </w:tcPr>
          <w:p>
            <w:pPr>
              <w:pStyle w:val="12"/>
            </w:pPr>
            <w:r>
              <w:t>工作顺利开展，社会得到稳定</w:t>
            </w:r>
          </w:p>
        </w:tc>
        <w:tc>
          <w:tcPr>
            <w:tcW w:w="2268" w:type="dxa"/>
            <w:vAlign w:val="center"/>
          </w:tcPr>
          <w:p>
            <w:pPr>
              <w:pStyle w:val="12"/>
            </w:pPr>
            <w:r>
              <w:t>有效保障</w:t>
            </w:r>
          </w:p>
        </w:tc>
        <w:tc>
          <w:tcPr>
            <w:tcW w:w="1276" w:type="dxa"/>
            <w:vAlign w:val="center"/>
          </w:tcPr>
          <w:p>
            <w:pPr>
              <w:pStyle w:val="12"/>
            </w:pPr>
            <w:r>
              <w:t>根据预算工作安排</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保障乡村振兴成果，提高基层服务效率</w:t>
            </w:r>
          </w:p>
        </w:tc>
        <w:tc>
          <w:tcPr>
            <w:tcW w:w="5386" w:type="dxa"/>
            <w:vAlign w:val="center"/>
          </w:tcPr>
          <w:p>
            <w:pPr>
              <w:pStyle w:val="12"/>
            </w:pPr>
            <w:r>
              <w:t>资金及时拨付到位，保障工作顺利开展</w:t>
            </w:r>
          </w:p>
        </w:tc>
        <w:tc>
          <w:tcPr>
            <w:tcW w:w="2268" w:type="dxa"/>
            <w:vAlign w:val="center"/>
          </w:tcPr>
          <w:p>
            <w:pPr>
              <w:pStyle w:val="12"/>
            </w:pPr>
            <w:r>
              <w:t>积极保障</w:t>
            </w:r>
          </w:p>
        </w:tc>
        <w:tc>
          <w:tcPr>
            <w:tcW w:w="1276" w:type="dxa"/>
            <w:vAlign w:val="center"/>
          </w:tcPr>
          <w:p>
            <w:pPr>
              <w:pStyle w:val="12"/>
            </w:pPr>
            <w:r>
              <w:t>根据预算工作安排</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乡干部满意度</w:t>
            </w:r>
          </w:p>
        </w:tc>
        <w:tc>
          <w:tcPr>
            <w:tcW w:w="5386" w:type="dxa"/>
            <w:vAlign w:val="center"/>
          </w:tcPr>
          <w:p>
            <w:pPr>
              <w:pStyle w:val="12"/>
            </w:pPr>
            <w:r>
              <w:t>满意的乡干部占总人数的比例</w:t>
            </w:r>
          </w:p>
        </w:tc>
        <w:tc>
          <w:tcPr>
            <w:tcW w:w="2268" w:type="dxa"/>
            <w:vAlign w:val="center"/>
          </w:tcPr>
          <w:p>
            <w:pPr>
              <w:pStyle w:val="12"/>
            </w:pPr>
            <w:r>
              <w:t>≥95%</w:t>
            </w:r>
          </w:p>
        </w:tc>
        <w:tc>
          <w:tcPr>
            <w:tcW w:w="1276" w:type="dxa"/>
            <w:vAlign w:val="center"/>
          </w:tcPr>
          <w:p>
            <w:pPr>
              <w:pStyle w:val="12"/>
            </w:pPr>
            <w:r>
              <w:t>根据问卷调查结果</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4、2025年自收自支人员补助绩效目标表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13043425P00442410088N</w:t>
            </w:r>
          </w:p>
        </w:tc>
        <w:tc>
          <w:tcPr>
            <w:tcW w:w="2835" w:type="dxa"/>
            <w:vAlign w:val="center"/>
          </w:tcPr>
          <w:p>
            <w:pPr>
              <w:pStyle w:val="10"/>
            </w:pPr>
            <w:r>
              <w:t>项目名称</w:t>
            </w:r>
          </w:p>
        </w:tc>
        <w:tc>
          <w:tcPr>
            <w:tcW w:w="6095" w:type="dxa"/>
            <w:gridSpan w:val="3"/>
            <w:vAlign w:val="center"/>
          </w:tcPr>
          <w:p>
            <w:pPr>
              <w:pStyle w:val="12"/>
            </w:pPr>
            <w:r>
              <w:t>2025年自收自支人员补助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193.20</w:t>
            </w:r>
          </w:p>
        </w:tc>
        <w:tc>
          <w:tcPr>
            <w:tcW w:w="2835" w:type="dxa"/>
            <w:vAlign w:val="center"/>
          </w:tcPr>
          <w:p>
            <w:pPr>
              <w:pStyle w:val="10"/>
            </w:pPr>
            <w:r>
              <w:t>其中：财政    资金</w:t>
            </w:r>
          </w:p>
        </w:tc>
        <w:tc>
          <w:tcPr>
            <w:tcW w:w="2551" w:type="dxa"/>
            <w:vAlign w:val="center"/>
          </w:tcPr>
          <w:p>
            <w:pPr>
              <w:pStyle w:val="12"/>
            </w:pPr>
            <w:r>
              <w:t>193.20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用于自收自支人员44人工资发放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1.2025年12月31日前将193.2万元自收自支人员补助发放到44人，提高职工生活水平。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发放工资人数</w:t>
            </w:r>
          </w:p>
        </w:tc>
        <w:tc>
          <w:tcPr>
            <w:tcW w:w="5386" w:type="dxa"/>
            <w:vAlign w:val="center"/>
          </w:tcPr>
          <w:p>
            <w:pPr>
              <w:pStyle w:val="12"/>
            </w:pPr>
            <w:r>
              <w:t>自收自支人员发放工资涉及人数</w:t>
            </w:r>
          </w:p>
        </w:tc>
        <w:tc>
          <w:tcPr>
            <w:tcW w:w="2268" w:type="dxa"/>
            <w:vAlign w:val="center"/>
          </w:tcPr>
          <w:p>
            <w:pPr>
              <w:pStyle w:val="12"/>
            </w:pPr>
            <w:r>
              <w:t>44人</w:t>
            </w:r>
          </w:p>
        </w:tc>
        <w:tc>
          <w:tcPr>
            <w:tcW w:w="1276" w:type="dxa"/>
            <w:vAlign w:val="center"/>
          </w:tcPr>
          <w:p>
            <w:pPr>
              <w:pStyle w:val="12"/>
            </w:pPr>
            <w:r>
              <w:t>根据预算工作安排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资金使用合规率</w:t>
            </w:r>
          </w:p>
        </w:tc>
        <w:tc>
          <w:tcPr>
            <w:tcW w:w="5386" w:type="dxa"/>
            <w:vAlign w:val="center"/>
          </w:tcPr>
          <w:p>
            <w:pPr>
              <w:pStyle w:val="12"/>
            </w:pPr>
            <w:r>
              <w:t>发放资金总额占工资总额的比例</w:t>
            </w:r>
          </w:p>
        </w:tc>
        <w:tc>
          <w:tcPr>
            <w:tcW w:w="2268" w:type="dxa"/>
            <w:vAlign w:val="center"/>
          </w:tcPr>
          <w:p>
            <w:pPr>
              <w:pStyle w:val="12"/>
            </w:pPr>
            <w:r>
              <w:t>100%</w:t>
            </w:r>
          </w:p>
        </w:tc>
        <w:tc>
          <w:tcPr>
            <w:tcW w:w="1276" w:type="dxa"/>
            <w:vAlign w:val="center"/>
          </w:tcPr>
          <w:p>
            <w:pPr>
              <w:pStyle w:val="12"/>
            </w:pPr>
            <w:r>
              <w:t>根据预算工作安排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补助资金发放周期</w:t>
            </w:r>
          </w:p>
        </w:tc>
        <w:tc>
          <w:tcPr>
            <w:tcW w:w="5386" w:type="dxa"/>
            <w:vAlign w:val="center"/>
          </w:tcPr>
          <w:p>
            <w:pPr>
              <w:pStyle w:val="12"/>
            </w:pPr>
            <w:r>
              <w:t>自收自支补助发放周期1年</w:t>
            </w:r>
          </w:p>
        </w:tc>
        <w:tc>
          <w:tcPr>
            <w:tcW w:w="2268" w:type="dxa"/>
            <w:vAlign w:val="center"/>
          </w:tcPr>
          <w:p>
            <w:pPr>
              <w:pStyle w:val="12"/>
            </w:pPr>
            <w:r>
              <w:t>1年</w:t>
            </w:r>
          </w:p>
        </w:tc>
        <w:tc>
          <w:tcPr>
            <w:tcW w:w="1276" w:type="dxa"/>
            <w:vAlign w:val="center"/>
          </w:tcPr>
          <w:p>
            <w:pPr>
              <w:pStyle w:val="12"/>
            </w:pPr>
            <w:r>
              <w:t>根据预算工作安排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自收自支人员补助总额</w:t>
            </w:r>
          </w:p>
        </w:tc>
        <w:tc>
          <w:tcPr>
            <w:tcW w:w="5386" w:type="dxa"/>
            <w:vAlign w:val="center"/>
          </w:tcPr>
          <w:p>
            <w:pPr>
              <w:pStyle w:val="12"/>
            </w:pPr>
            <w:r>
              <w:t>本年度自收自支人员工资总额</w:t>
            </w:r>
          </w:p>
        </w:tc>
        <w:tc>
          <w:tcPr>
            <w:tcW w:w="2268" w:type="dxa"/>
            <w:vAlign w:val="center"/>
          </w:tcPr>
          <w:p>
            <w:pPr>
              <w:pStyle w:val="12"/>
            </w:pPr>
            <w:r>
              <w:t>193.2万元</w:t>
            </w:r>
          </w:p>
        </w:tc>
        <w:tc>
          <w:tcPr>
            <w:tcW w:w="1276" w:type="dxa"/>
            <w:vAlign w:val="center"/>
          </w:tcPr>
          <w:p>
            <w:pPr>
              <w:pStyle w:val="12"/>
            </w:pPr>
            <w:r>
              <w:t>根据预算工作安排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提高自收自支人员福利待遇</w:t>
            </w:r>
          </w:p>
        </w:tc>
        <w:tc>
          <w:tcPr>
            <w:tcW w:w="5386" w:type="dxa"/>
            <w:vAlign w:val="center"/>
          </w:tcPr>
          <w:p>
            <w:pPr>
              <w:pStyle w:val="12"/>
            </w:pPr>
            <w:r>
              <w:t>提高自收自支人员福利待遇，保障员工工作积极性，提高生活水平</w:t>
            </w:r>
          </w:p>
        </w:tc>
        <w:tc>
          <w:tcPr>
            <w:tcW w:w="2268" w:type="dxa"/>
            <w:vAlign w:val="center"/>
          </w:tcPr>
          <w:p>
            <w:pPr>
              <w:pStyle w:val="12"/>
            </w:pPr>
            <w:r>
              <w:t>提升干部积极性，提高生活水平</w:t>
            </w:r>
          </w:p>
        </w:tc>
        <w:tc>
          <w:tcPr>
            <w:tcW w:w="1276" w:type="dxa"/>
            <w:vAlign w:val="center"/>
          </w:tcPr>
          <w:p>
            <w:pPr>
              <w:pStyle w:val="12"/>
            </w:pPr>
            <w:r>
              <w:t>根据预算工作安排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提高工作积极性</w:t>
            </w:r>
          </w:p>
        </w:tc>
        <w:tc>
          <w:tcPr>
            <w:tcW w:w="5386" w:type="dxa"/>
            <w:vAlign w:val="center"/>
          </w:tcPr>
          <w:p>
            <w:pPr>
              <w:pStyle w:val="12"/>
            </w:pPr>
            <w:r>
              <w:t>工资及时发放，提高干部积极性</w:t>
            </w:r>
          </w:p>
        </w:tc>
        <w:tc>
          <w:tcPr>
            <w:tcW w:w="2268" w:type="dxa"/>
            <w:vAlign w:val="center"/>
          </w:tcPr>
          <w:p>
            <w:pPr>
              <w:pStyle w:val="12"/>
            </w:pPr>
            <w:r>
              <w:t>提升干部职工收入水平，干部积极性提高</w:t>
            </w:r>
          </w:p>
        </w:tc>
        <w:tc>
          <w:tcPr>
            <w:tcW w:w="1276" w:type="dxa"/>
            <w:vAlign w:val="center"/>
          </w:tcPr>
          <w:p>
            <w:pPr>
              <w:pStyle w:val="12"/>
            </w:pPr>
            <w:r>
              <w:t>根据预算工作安排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乡干部满意度</w:t>
            </w:r>
          </w:p>
        </w:tc>
        <w:tc>
          <w:tcPr>
            <w:tcW w:w="5386" w:type="dxa"/>
            <w:vAlign w:val="center"/>
          </w:tcPr>
          <w:p>
            <w:pPr>
              <w:pStyle w:val="12"/>
            </w:pPr>
            <w:r>
              <w:t>满意的乡干部占总人数比例</w:t>
            </w:r>
          </w:p>
        </w:tc>
        <w:tc>
          <w:tcPr>
            <w:tcW w:w="2268" w:type="dxa"/>
            <w:vAlign w:val="center"/>
          </w:tcPr>
          <w:p>
            <w:pPr>
              <w:pStyle w:val="12"/>
            </w:pPr>
            <w:r>
              <w:t>≥95%</w:t>
            </w:r>
          </w:p>
        </w:tc>
        <w:tc>
          <w:tcPr>
            <w:tcW w:w="1276" w:type="dxa"/>
            <w:vAlign w:val="center"/>
          </w:tcPr>
          <w:p>
            <w:pPr>
              <w:pStyle w:val="12"/>
            </w:pPr>
            <w:r>
              <w:t>根据调查问卷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912001魏县魏城镇人民政府本级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魏县魏城镇人民政府本级上年末固定资产金额为2026258.00万元（详见下表）。本年度拟购置固定资产总额为0.00万元，已按要求列入政府采购预算，详见政府采购预算表。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912001魏县魏城镇人民政府本级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2026258.00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3694.76</w:t>
            </w:r>
          </w:p>
        </w:tc>
        <w:tc>
          <w:tcPr>
            <w:tcW w:w="2835" w:type="dxa"/>
            <w:vAlign w:val="center"/>
          </w:tcPr>
          <w:p>
            <w:pPr>
              <w:pStyle w:val="11"/>
            </w:pPr>
            <w:r>
              <w:t>1750000.00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1230.76</w:t>
            </w:r>
          </w:p>
        </w:tc>
        <w:tc>
          <w:tcPr>
            <w:tcW w:w="2835" w:type="dxa"/>
            <w:vAlign w:val="center"/>
          </w:tcPr>
          <w:p>
            <w:pPr>
              <w:pStyle w:val="11"/>
            </w:pPr>
            <w:r>
              <w:t>560000.00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616</w:t>
            </w:r>
          </w:p>
        </w:tc>
        <w:tc>
          <w:tcPr>
            <w:tcW w:w="2835" w:type="dxa"/>
            <w:vAlign w:val="center"/>
          </w:tcPr>
          <w:p>
            <w:pPr>
              <w:pStyle w:val="11"/>
            </w:pPr>
            <w:r>
              <w:t>276258.00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BF043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TotalTime>0</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2025-05-28T15:41:00Z</dcterms:created>
  <dc:creator>魏城镇财政所</dc:creator>
  <cp:lastModifiedBy>魏城镇财政所</cp:lastModifiedBy>
  <dcterms:modified xsi:type="dcterms:W3CDTF">2025-05-28T07:43:14Z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