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一、河北魏县经济开发区管理委员会本级收支预算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一、河北魏县经济开发区管理委员会本级收支预算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976001河北魏县经济开发区管理委员会本级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1719.33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252.18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57.08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18.70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1391.37</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1719.33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1719.33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1719.33</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1719.33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976001河北魏县经济开发区管理委员会本级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1719.33</w:t>
            </w:r>
          </w:p>
        </w:tc>
        <w:tc>
          <w:tcPr>
            <w:tcW w:w="1134" w:type="dxa"/>
            <w:vAlign w:val="center"/>
          </w:tcPr>
          <w:p>
            <w:pPr>
              <w:pStyle w:val="单元格样式7"/>
            </w:pPr>
            <w:r>
              <w:t xml:space="preserve">1719.33</w:t>
            </w:r>
          </w:p>
        </w:tc>
        <w:tc>
          <w:tcPr>
            <w:tcW w:w="1134" w:type="dxa"/>
            <w:vAlign w:val="center"/>
          </w:tcPr>
          <w:p>
            <w:pPr>
              <w:pStyle w:val="单元格样式7"/>
            </w:pPr>
            <w:r>
              <w:t xml:space="preserve">1719.33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2011399</w:t>
            </w:r>
          </w:p>
        </w:tc>
        <w:tc>
          <w:tcPr>
            <w:tcW w:w="1559" w:type="dxa"/>
            <w:vAlign w:val="center"/>
          </w:tcPr>
          <w:p>
            <w:pPr>
              <w:pStyle w:val="单元格样式2"/>
            </w:pPr>
            <w:r>
              <w:t xml:space="preserve">其他商贸事务支出</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57.08</w:t>
            </w:r>
          </w:p>
        </w:tc>
        <w:tc>
          <w:tcPr>
            <w:tcW w:w="1134" w:type="dxa"/>
            <w:vAlign w:val="center"/>
          </w:tcPr>
          <w:p>
            <w:pPr>
              <w:pStyle w:val="单元格样式4"/>
            </w:pPr>
            <w:r>
              <w:t xml:space="preserve">57.08</w:t>
            </w:r>
          </w:p>
        </w:tc>
        <w:tc>
          <w:tcPr>
            <w:tcW w:w="1134" w:type="dxa"/>
            <w:vAlign w:val="center"/>
          </w:tcPr>
          <w:p>
            <w:pPr>
              <w:pStyle w:val="单元格样式4"/>
            </w:pPr>
            <w:r>
              <w:t xml:space="preserve">57.08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57.08</w:t>
            </w:r>
          </w:p>
        </w:tc>
        <w:tc>
          <w:tcPr>
            <w:tcW w:w="1134" w:type="dxa"/>
            <w:vAlign w:val="center"/>
          </w:tcPr>
          <w:p>
            <w:pPr>
              <w:pStyle w:val="单元格样式4"/>
            </w:pPr>
            <w:r>
              <w:t xml:space="preserve">57.08</w:t>
            </w:r>
          </w:p>
        </w:tc>
        <w:tc>
          <w:tcPr>
            <w:tcW w:w="1134" w:type="dxa"/>
            <w:vAlign w:val="center"/>
          </w:tcPr>
          <w:p>
            <w:pPr>
              <w:pStyle w:val="单元格样式4"/>
            </w:pPr>
            <w:r>
              <w:t xml:space="preserve">57.08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3.57</w:t>
            </w:r>
          </w:p>
        </w:tc>
        <w:tc>
          <w:tcPr>
            <w:tcW w:w="1134" w:type="dxa"/>
            <w:vAlign w:val="center"/>
          </w:tcPr>
          <w:p>
            <w:pPr>
              <w:pStyle w:val="单元格样式4"/>
            </w:pPr>
            <w:r>
              <w:t xml:space="preserve">3.57</w:t>
            </w:r>
          </w:p>
        </w:tc>
        <w:tc>
          <w:tcPr>
            <w:tcW w:w="1134" w:type="dxa"/>
            <w:vAlign w:val="center"/>
          </w:tcPr>
          <w:p>
            <w:pPr>
              <w:pStyle w:val="单元格样式4"/>
            </w:pPr>
            <w:r>
              <w:t xml:space="preserve">3.57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35.67</w:t>
            </w:r>
          </w:p>
        </w:tc>
        <w:tc>
          <w:tcPr>
            <w:tcW w:w="1134" w:type="dxa"/>
            <w:vAlign w:val="center"/>
          </w:tcPr>
          <w:p>
            <w:pPr>
              <w:pStyle w:val="单元格样式4"/>
            </w:pPr>
            <w:r>
              <w:t xml:space="preserve">35.67</w:t>
            </w:r>
          </w:p>
        </w:tc>
        <w:tc>
          <w:tcPr>
            <w:tcW w:w="1134" w:type="dxa"/>
            <w:vAlign w:val="center"/>
          </w:tcPr>
          <w:p>
            <w:pPr>
              <w:pStyle w:val="单元格样式4"/>
            </w:pPr>
            <w:r>
              <w:t xml:space="preserve">35.67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17.84</w:t>
            </w:r>
          </w:p>
        </w:tc>
        <w:tc>
          <w:tcPr>
            <w:tcW w:w="1134" w:type="dxa"/>
            <w:vAlign w:val="center"/>
          </w:tcPr>
          <w:p>
            <w:pPr>
              <w:pStyle w:val="单元格样式4"/>
            </w:pPr>
            <w:r>
              <w:t xml:space="preserve">17.84</w:t>
            </w:r>
          </w:p>
        </w:tc>
        <w:tc>
          <w:tcPr>
            <w:tcW w:w="1134" w:type="dxa"/>
            <w:vAlign w:val="center"/>
          </w:tcPr>
          <w:p>
            <w:pPr>
              <w:pStyle w:val="单元格样式4"/>
            </w:pPr>
            <w:r>
              <w:t xml:space="preserve">17.84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2150899</w:t>
            </w:r>
          </w:p>
        </w:tc>
        <w:tc>
          <w:tcPr>
            <w:tcW w:w="1559" w:type="dxa"/>
            <w:vAlign w:val="center"/>
          </w:tcPr>
          <w:p>
            <w:pPr>
              <w:pStyle w:val="单元格样式2"/>
            </w:pPr>
            <w:r>
              <w:t xml:space="preserve">其他支持中小企业发展和管理支出</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976001河北魏县经济开发区管理委员会本级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1719.33</w:t>
            </w:r>
          </w:p>
        </w:tc>
        <w:tc>
          <w:tcPr>
            <w:tcW w:w="1361" w:type="dxa"/>
            <w:vAlign w:val="center"/>
          </w:tcPr>
          <w:p>
            <w:pPr>
              <w:pStyle w:val="单元格样式7"/>
            </w:pPr>
            <w:r>
              <w:t xml:space="preserve">327.96</w:t>
            </w:r>
          </w:p>
        </w:tc>
        <w:tc>
          <w:tcPr>
            <w:tcW w:w="1361" w:type="dxa"/>
            <w:vAlign w:val="center"/>
          </w:tcPr>
          <w:p>
            <w:pPr>
              <w:pStyle w:val="单元格样式7"/>
            </w:pPr>
            <w:r>
              <w:t xml:space="preserve">1391.37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252.18</w:t>
            </w:r>
          </w:p>
        </w:tc>
        <w:tc>
          <w:tcPr>
            <w:tcW w:w="1361" w:type="dxa"/>
            <w:vAlign w:val="center"/>
          </w:tcPr>
          <w:p>
            <w:pPr>
              <w:pStyle w:val="单元格样式4"/>
            </w:pPr>
            <w:r>
              <w:t xml:space="preserve">252.18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252.18</w:t>
            </w:r>
          </w:p>
        </w:tc>
        <w:tc>
          <w:tcPr>
            <w:tcW w:w="1361" w:type="dxa"/>
            <w:vAlign w:val="center"/>
          </w:tcPr>
          <w:p>
            <w:pPr>
              <w:pStyle w:val="单元格样式4"/>
            </w:pPr>
            <w:r>
              <w:t xml:space="preserve">252.18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2011399</w:t>
            </w:r>
          </w:p>
        </w:tc>
        <w:tc>
          <w:tcPr>
            <w:tcW w:w="4535" w:type="dxa"/>
            <w:vAlign w:val="center"/>
          </w:tcPr>
          <w:p>
            <w:pPr>
              <w:pStyle w:val="单元格样式2"/>
            </w:pPr>
            <w:r>
              <w:t xml:space="preserve">其他商贸事务支出</w:t>
            </w:r>
          </w:p>
        </w:tc>
        <w:tc>
          <w:tcPr>
            <w:tcW w:w="1361" w:type="dxa"/>
            <w:vAlign w:val="center"/>
          </w:tcPr>
          <w:p>
            <w:pPr>
              <w:pStyle w:val="单元格样式4"/>
            </w:pPr>
            <w:r>
              <w:t xml:space="preserve">252.18</w:t>
            </w:r>
          </w:p>
        </w:tc>
        <w:tc>
          <w:tcPr>
            <w:tcW w:w="1361" w:type="dxa"/>
            <w:vAlign w:val="center"/>
          </w:tcPr>
          <w:p>
            <w:pPr>
              <w:pStyle w:val="单元格样式4"/>
            </w:pPr>
            <w:r>
              <w:t xml:space="preserve">252.18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57.08</w:t>
            </w:r>
          </w:p>
        </w:tc>
        <w:tc>
          <w:tcPr>
            <w:tcW w:w="1361" w:type="dxa"/>
            <w:vAlign w:val="center"/>
          </w:tcPr>
          <w:p>
            <w:pPr>
              <w:pStyle w:val="单元格样式4"/>
            </w:pPr>
            <w:r>
              <w:t xml:space="preserve">57.08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57.08</w:t>
            </w:r>
          </w:p>
        </w:tc>
        <w:tc>
          <w:tcPr>
            <w:tcW w:w="1361" w:type="dxa"/>
            <w:vAlign w:val="center"/>
          </w:tcPr>
          <w:p>
            <w:pPr>
              <w:pStyle w:val="单元格样式4"/>
            </w:pPr>
            <w:r>
              <w:t xml:space="preserve">57.08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3.57</w:t>
            </w:r>
          </w:p>
        </w:tc>
        <w:tc>
          <w:tcPr>
            <w:tcW w:w="1361" w:type="dxa"/>
            <w:vAlign w:val="center"/>
          </w:tcPr>
          <w:p>
            <w:pPr>
              <w:pStyle w:val="单元格样式4"/>
            </w:pPr>
            <w:r>
              <w:t xml:space="preserve">3.57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35.67</w:t>
            </w:r>
          </w:p>
        </w:tc>
        <w:tc>
          <w:tcPr>
            <w:tcW w:w="1361" w:type="dxa"/>
            <w:vAlign w:val="center"/>
          </w:tcPr>
          <w:p>
            <w:pPr>
              <w:pStyle w:val="单元格样式4"/>
            </w:pPr>
            <w:r>
              <w:t xml:space="preserve">35.67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17.84</w:t>
            </w:r>
          </w:p>
        </w:tc>
        <w:tc>
          <w:tcPr>
            <w:tcW w:w="1361" w:type="dxa"/>
            <w:vAlign w:val="center"/>
          </w:tcPr>
          <w:p>
            <w:pPr>
              <w:pStyle w:val="单元格样式4"/>
            </w:pPr>
            <w:r>
              <w:t xml:space="preserve">17.84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18.70</w:t>
            </w:r>
          </w:p>
        </w:tc>
        <w:tc>
          <w:tcPr>
            <w:tcW w:w="1361" w:type="dxa"/>
            <w:vAlign w:val="center"/>
          </w:tcPr>
          <w:p>
            <w:pPr>
              <w:pStyle w:val="单元格样式4"/>
            </w:pPr>
            <w:r>
              <w:t xml:space="preserve">18.70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18.70</w:t>
            </w:r>
          </w:p>
        </w:tc>
        <w:tc>
          <w:tcPr>
            <w:tcW w:w="1361" w:type="dxa"/>
            <w:vAlign w:val="center"/>
          </w:tcPr>
          <w:p>
            <w:pPr>
              <w:pStyle w:val="单元格样式4"/>
            </w:pPr>
            <w:r>
              <w:t xml:space="preserve">18.70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18.70</w:t>
            </w:r>
          </w:p>
        </w:tc>
        <w:tc>
          <w:tcPr>
            <w:tcW w:w="1361" w:type="dxa"/>
            <w:vAlign w:val="center"/>
          </w:tcPr>
          <w:p>
            <w:pPr>
              <w:pStyle w:val="单元格样式4"/>
            </w:pPr>
            <w:r>
              <w:t xml:space="preserve">18.70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2150899</w:t>
            </w:r>
          </w:p>
        </w:tc>
        <w:tc>
          <w:tcPr>
            <w:tcW w:w="4535" w:type="dxa"/>
            <w:vAlign w:val="center"/>
          </w:tcPr>
          <w:p>
            <w:pPr>
              <w:pStyle w:val="单元格样式2"/>
            </w:pPr>
            <w:r>
              <w:t xml:space="preserve">其他支持中小企业发展和管理支出</w:t>
            </w: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976001河北魏县经济开发区管理委员会本级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1719.33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252.18</w:t>
            </w:r>
          </w:p>
        </w:tc>
        <w:tc>
          <w:tcPr>
            <w:tcW w:w="1474" w:type="dxa"/>
            <w:vAlign w:val="center"/>
          </w:tcPr>
          <w:p>
            <w:pPr>
              <w:pStyle w:val="单元格样式4"/>
            </w:pPr>
            <w:r>
              <w:t xml:space="preserve">252.18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57.08</w:t>
            </w:r>
          </w:p>
        </w:tc>
        <w:tc>
          <w:tcPr>
            <w:tcW w:w="1474" w:type="dxa"/>
            <w:vAlign w:val="center"/>
          </w:tcPr>
          <w:p>
            <w:pPr>
              <w:pStyle w:val="单元格样式4"/>
            </w:pPr>
            <w:r>
              <w:t xml:space="preserve">57.08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18.70</w:t>
            </w:r>
          </w:p>
        </w:tc>
        <w:tc>
          <w:tcPr>
            <w:tcW w:w="1474" w:type="dxa"/>
            <w:vAlign w:val="center"/>
          </w:tcPr>
          <w:p>
            <w:pPr>
              <w:pStyle w:val="单元格样式4"/>
            </w:pPr>
            <w:r>
              <w:t xml:space="preserve">18.70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1391.37</w:t>
            </w:r>
          </w:p>
        </w:tc>
        <w:tc>
          <w:tcPr>
            <w:tcW w:w="1474" w:type="dxa"/>
            <w:vAlign w:val="center"/>
          </w:tcPr>
          <w:p>
            <w:pPr>
              <w:pStyle w:val="单元格样式4"/>
            </w:pPr>
            <w:r>
              <w:t xml:space="preserve">1391.37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1719.33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1719.33</w:t>
            </w:r>
          </w:p>
        </w:tc>
        <w:tc>
          <w:tcPr>
            <w:tcW w:w="1474" w:type="dxa"/>
            <w:vAlign w:val="center"/>
          </w:tcPr>
          <w:p>
            <w:pPr>
              <w:pStyle w:val="单元格样式7"/>
            </w:pPr>
            <w:r>
              <w:t xml:space="preserve">1719.33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1719.33</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1719.33</w:t>
            </w:r>
          </w:p>
        </w:tc>
        <w:tc>
          <w:tcPr>
            <w:tcW w:w="1474" w:type="dxa"/>
            <w:vAlign w:val="center"/>
          </w:tcPr>
          <w:p>
            <w:pPr>
              <w:pStyle w:val="单元格样式7"/>
            </w:pPr>
            <w:r>
              <w:t xml:space="preserve">1719.33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976001河北魏县经济开发区管理委员会本级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1719.33</w:t>
            </w:r>
          </w:p>
        </w:tc>
        <w:tc>
          <w:tcPr>
            <w:tcW w:w="2551" w:type="dxa"/>
            <w:vAlign w:val="center"/>
          </w:tcPr>
          <w:p>
            <w:pPr>
              <w:pStyle w:val="单元格样式7"/>
            </w:pPr>
            <w:r>
              <w:t xml:space="preserve">327.96</w:t>
            </w:r>
          </w:p>
        </w:tc>
        <w:tc>
          <w:tcPr>
            <w:tcW w:w="2551" w:type="dxa"/>
            <w:vAlign w:val="center"/>
          </w:tcPr>
          <w:p>
            <w:pPr>
              <w:pStyle w:val="单元格样式7"/>
            </w:pPr>
            <w:r>
              <w:t xml:space="preserve">1391.37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252.18</w:t>
            </w:r>
          </w:p>
        </w:tc>
        <w:tc>
          <w:tcPr>
            <w:tcW w:w="2551" w:type="dxa"/>
            <w:vAlign w:val="center"/>
          </w:tcPr>
          <w:p>
            <w:pPr>
              <w:pStyle w:val="单元格样式4"/>
            </w:pPr>
            <w:r>
              <w:t xml:space="preserve">252.18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252.18</w:t>
            </w:r>
          </w:p>
        </w:tc>
        <w:tc>
          <w:tcPr>
            <w:tcW w:w="2551" w:type="dxa"/>
            <w:vAlign w:val="center"/>
          </w:tcPr>
          <w:p>
            <w:pPr>
              <w:pStyle w:val="单元格样式4"/>
            </w:pPr>
            <w:r>
              <w:t xml:space="preserve">252.18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2011399</w:t>
            </w:r>
          </w:p>
        </w:tc>
        <w:tc>
          <w:tcPr>
            <w:tcW w:w="4535" w:type="dxa"/>
            <w:vAlign w:val="center"/>
          </w:tcPr>
          <w:p>
            <w:pPr>
              <w:pStyle w:val="单元格样式2"/>
            </w:pPr>
            <w:r>
              <w:t xml:space="preserve">其他商贸事务支出</w:t>
            </w:r>
          </w:p>
        </w:tc>
        <w:tc>
          <w:tcPr>
            <w:tcW w:w="2551" w:type="dxa"/>
            <w:vAlign w:val="center"/>
          </w:tcPr>
          <w:p>
            <w:pPr>
              <w:pStyle w:val="单元格样式4"/>
            </w:pPr>
            <w:r>
              <w:t xml:space="preserve">252.18</w:t>
            </w:r>
          </w:p>
        </w:tc>
        <w:tc>
          <w:tcPr>
            <w:tcW w:w="2551" w:type="dxa"/>
            <w:vAlign w:val="center"/>
          </w:tcPr>
          <w:p>
            <w:pPr>
              <w:pStyle w:val="单元格样式4"/>
            </w:pPr>
            <w:r>
              <w:t xml:space="preserve">252.18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57.08</w:t>
            </w:r>
          </w:p>
        </w:tc>
        <w:tc>
          <w:tcPr>
            <w:tcW w:w="2551" w:type="dxa"/>
            <w:vAlign w:val="center"/>
          </w:tcPr>
          <w:p>
            <w:pPr>
              <w:pStyle w:val="单元格样式4"/>
            </w:pPr>
            <w:r>
              <w:t xml:space="preserve">57.08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57.08</w:t>
            </w:r>
          </w:p>
        </w:tc>
        <w:tc>
          <w:tcPr>
            <w:tcW w:w="2551" w:type="dxa"/>
            <w:vAlign w:val="center"/>
          </w:tcPr>
          <w:p>
            <w:pPr>
              <w:pStyle w:val="单元格样式4"/>
            </w:pPr>
            <w:r>
              <w:t xml:space="preserve">57.08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3.57</w:t>
            </w:r>
          </w:p>
        </w:tc>
        <w:tc>
          <w:tcPr>
            <w:tcW w:w="2551" w:type="dxa"/>
            <w:vAlign w:val="center"/>
          </w:tcPr>
          <w:p>
            <w:pPr>
              <w:pStyle w:val="单元格样式4"/>
            </w:pPr>
            <w:r>
              <w:t xml:space="preserve">3.57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35.67</w:t>
            </w:r>
          </w:p>
        </w:tc>
        <w:tc>
          <w:tcPr>
            <w:tcW w:w="2551" w:type="dxa"/>
            <w:vAlign w:val="center"/>
          </w:tcPr>
          <w:p>
            <w:pPr>
              <w:pStyle w:val="单元格样式4"/>
            </w:pPr>
            <w:r>
              <w:t xml:space="preserve">35.67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17.84</w:t>
            </w:r>
          </w:p>
        </w:tc>
        <w:tc>
          <w:tcPr>
            <w:tcW w:w="2551" w:type="dxa"/>
            <w:vAlign w:val="center"/>
          </w:tcPr>
          <w:p>
            <w:pPr>
              <w:pStyle w:val="单元格样式4"/>
            </w:pPr>
            <w:r>
              <w:t xml:space="preserve">17.84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18.70</w:t>
            </w:r>
          </w:p>
        </w:tc>
        <w:tc>
          <w:tcPr>
            <w:tcW w:w="2551" w:type="dxa"/>
            <w:vAlign w:val="center"/>
          </w:tcPr>
          <w:p>
            <w:pPr>
              <w:pStyle w:val="单元格样式4"/>
            </w:pPr>
            <w:r>
              <w:t xml:space="preserve">18.70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18.70</w:t>
            </w:r>
          </w:p>
        </w:tc>
        <w:tc>
          <w:tcPr>
            <w:tcW w:w="2551" w:type="dxa"/>
            <w:vAlign w:val="center"/>
          </w:tcPr>
          <w:p>
            <w:pPr>
              <w:pStyle w:val="单元格样式4"/>
            </w:pPr>
            <w:r>
              <w:t xml:space="preserve">18.70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18.70</w:t>
            </w:r>
          </w:p>
        </w:tc>
        <w:tc>
          <w:tcPr>
            <w:tcW w:w="2551" w:type="dxa"/>
            <w:vAlign w:val="center"/>
          </w:tcPr>
          <w:p>
            <w:pPr>
              <w:pStyle w:val="单元格样式4"/>
            </w:pPr>
            <w:r>
              <w:t xml:space="preserve">18.70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1391.37</w:t>
            </w:r>
          </w:p>
        </w:tc>
        <w:tc>
          <w:tcPr>
            <w:tcW w:w="2551" w:type="dxa"/>
            <w:vAlign w:val="center"/>
          </w:tcPr>
          <w:p>
            <w:pPr>
              <w:pStyle w:val="单元格样式4"/>
            </w:pPr>
          </w:p>
        </w:tc>
        <w:tc>
          <w:tcPr>
            <w:tcW w:w="2551" w:type="dxa"/>
            <w:vAlign w:val="center"/>
          </w:tcPr>
          <w:p>
            <w:pPr>
              <w:pStyle w:val="单元格样式4"/>
            </w:pPr>
            <w:r>
              <w:t xml:space="preserve">1391.37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1391.37</w:t>
            </w:r>
          </w:p>
        </w:tc>
        <w:tc>
          <w:tcPr>
            <w:tcW w:w="2551" w:type="dxa"/>
            <w:vAlign w:val="center"/>
          </w:tcPr>
          <w:p>
            <w:pPr>
              <w:pStyle w:val="单元格样式4"/>
            </w:pPr>
          </w:p>
        </w:tc>
        <w:tc>
          <w:tcPr>
            <w:tcW w:w="2551" w:type="dxa"/>
            <w:vAlign w:val="center"/>
          </w:tcPr>
          <w:p>
            <w:pPr>
              <w:pStyle w:val="单元格样式4"/>
            </w:pPr>
            <w:r>
              <w:t xml:space="preserve">1391.37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2150899</w:t>
            </w:r>
          </w:p>
        </w:tc>
        <w:tc>
          <w:tcPr>
            <w:tcW w:w="4535" w:type="dxa"/>
            <w:vAlign w:val="center"/>
          </w:tcPr>
          <w:p>
            <w:pPr>
              <w:pStyle w:val="单元格样式2"/>
            </w:pPr>
            <w:r>
              <w:t xml:space="preserve">其他支持中小企业发展和管理支出</w:t>
            </w:r>
          </w:p>
        </w:tc>
        <w:tc>
          <w:tcPr>
            <w:tcW w:w="2551" w:type="dxa"/>
            <w:vAlign w:val="center"/>
          </w:tcPr>
          <w:p>
            <w:pPr>
              <w:pStyle w:val="单元格样式4"/>
            </w:pPr>
            <w:r>
              <w:t xml:space="preserve">1391.37</w:t>
            </w:r>
          </w:p>
        </w:tc>
        <w:tc>
          <w:tcPr>
            <w:tcW w:w="2551" w:type="dxa"/>
            <w:vAlign w:val="center"/>
          </w:tcPr>
          <w:p>
            <w:pPr>
              <w:pStyle w:val="单元格样式4"/>
            </w:pPr>
          </w:p>
        </w:tc>
        <w:tc>
          <w:tcPr>
            <w:tcW w:w="2551" w:type="dxa"/>
            <w:vAlign w:val="center"/>
          </w:tcPr>
          <w:p>
            <w:pPr>
              <w:pStyle w:val="单元格样式4"/>
            </w:pPr>
            <w:r>
              <w:t xml:space="preserve">1391.37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976001河北魏县经济开发区管理委员会本级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327.96</w:t>
            </w:r>
          </w:p>
        </w:tc>
        <w:tc>
          <w:tcPr>
            <w:tcW w:w="2551" w:type="dxa"/>
            <w:vAlign w:val="center"/>
          </w:tcPr>
          <w:p>
            <w:pPr>
              <w:pStyle w:val="单元格样式7"/>
            </w:pPr>
            <w:r>
              <w:t xml:space="preserve">315.96</w:t>
            </w:r>
          </w:p>
        </w:tc>
        <w:tc>
          <w:tcPr>
            <w:tcW w:w="2551" w:type="dxa"/>
            <w:vAlign w:val="center"/>
          </w:tcPr>
          <w:p>
            <w:pPr>
              <w:pStyle w:val="单元格样式7"/>
            </w:pPr>
            <w:r>
              <w:t xml:space="preserve">12.00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310.75</w:t>
            </w:r>
          </w:p>
        </w:tc>
        <w:tc>
          <w:tcPr>
            <w:tcW w:w="2551" w:type="dxa"/>
            <w:vAlign w:val="center"/>
          </w:tcPr>
          <w:p>
            <w:pPr>
              <w:pStyle w:val="单元格样式4"/>
            </w:pPr>
            <w:r>
              <w:t xml:space="preserve">310.75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151.80</w:t>
            </w:r>
          </w:p>
        </w:tc>
        <w:tc>
          <w:tcPr>
            <w:tcW w:w="2551" w:type="dxa"/>
            <w:vAlign w:val="center"/>
          </w:tcPr>
          <w:p>
            <w:pPr>
              <w:pStyle w:val="单元格样式4"/>
            </w:pPr>
            <w:r>
              <w:t xml:space="preserve">151.80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23.94</w:t>
            </w:r>
          </w:p>
        </w:tc>
        <w:tc>
          <w:tcPr>
            <w:tcW w:w="2551" w:type="dxa"/>
            <w:vAlign w:val="center"/>
          </w:tcPr>
          <w:p>
            <w:pPr>
              <w:pStyle w:val="单元格样式4"/>
            </w:pPr>
            <w:r>
              <w:t xml:space="preserve">23.94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10.07</w:t>
            </w:r>
          </w:p>
        </w:tc>
        <w:tc>
          <w:tcPr>
            <w:tcW w:w="2551" w:type="dxa"/>
            <w:vAlign w:val="center"/>
          </w:tcPr>
          <w:p>
            <w:pPr>
              <w:pStyle w:val="单元格样式4"/>
            </w:pPr>
            <w:r>
              <w:t xml:space="preserve">10.07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51.63</w:t>
            </w:r>
          </w:p>
        </w:tc>
        <w:tc>
          <w:tcPr>
            <w:tcW w:w="2551" w:type="dxa"/>
            <w:vAlign w:val="center"/>
          </w:tcPr>
          <w:p>
            <w:pPr>
              <w:pStyle w:val="单元格样式4"/>
            </w:pPr>
            <w:r>
              <w:t xml:space="preserve">51.63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35.67</w:t>
            </w:r>
          </w:p>
        </w:tc>
        <w:tc>
          <w:tcPr>
            <w:tcW w:w="2551" w:type="dxa"/>
            <w:vAlign w:val="center"/>
          </w:tcPr>
          <w:p>
            <w:pPr>
              <w:pStyle w:val="单元格样式4"/>
            </w:pPr>
            <w:r>
              <w:t xml:space="preserve">35.67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17.84</w:t>
            </w:r>
          </w:p>
        </w:tc>
        <w:tc>
          <w:tcPr>
            <w:tcW w:w="2551" w:type="dxa"/>
            <w:vAlign w:val="center"/>
          </w:tcPr>
          <w:p>
            <w:pPr>
              <w:pStyle w:val="单元格样式4"/>
            </w:pPr>
            <w:r>
              <w:t xml:space="preserve">17.84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18.70</w:t>
            </w:r>
          </w:p>
        </w:tc>
        <w:tc>
          <w:tcPr>
            <w:tcW w:w="2551" w:type="dxa"/>
            <w:vAlign w:val="center"/>
          </w:tcPr>
          <w:p>
            <w:pPr>
              <w:pStyle w:val="单元格样式4"/>
            </w:pPr>
            <w:r>
              <w:t xml:space="preserve">18.70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1.11</w:t>
            </w:r>
          </w:p>
        </w:tc>
        <w:tc>
          <w:tcPr>
            <w:tcW w:w="2551" w:type="dxa"/>
            <w:vAlign w:val="center"/>
          </w:tcPr>
          <w:p>
            <w:pPr>
              <w:pStyle w:val="单元格样式4"/>
            </w:pPr>
            <w:r>
              <w:t xml:space="preserve">1.11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5.21</w:t>
            </w:r>
          </w:p>
        </w:tc>
        <w:tc>
          <w:tcPr>
            <w:tcW w:w="2551" w:type="dxa"/>
            <w:vAlign w:val="center"/>
          </w:tcPr>
          <w:p>
            <w:pPr>
              <w:pStyle w:val="单元格样式4"/>
            </w:pPr>
            <w:r>
              <w:t xml:space="preserve">5.21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3.57</w:t>
            </w:r>
          </w:p>
        </w:tc>
        <w:tc>
          <w:tcPr>
            <w:tcW w:w="2551" w:type="dxa"/>
            <w:vAlign w:val="center"/>
          </w:tcPr>
          <w:p>
            <w:pPr>
              <w:pStyle w:val="单元格样式4"/>
            </w:pPr>
            <w:r>
              <w:t xml:space="preserve">3.57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1.64</w:t>
            </w:r>
          </w:p>
        </w:tc>
        <w:tc>
          <w:tcPr>
            <w:tcW w:w="2551" w:type="dxa"/>
            <w:vAlign w:val="center"/>
          </w:tcPr>
          <w:p>
            <w:pPr>
              <w:pStyle w:val="单元格样式4"/>
            </w:pPr>
            <w:r>
              <w:t xml:space="preserve">1.64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976001河北魏县经济开发区管理委员会本级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976001河北魏县经济开发区管理委员会本级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976001河北魏县经济开发区管理委员会本级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河北魏县经济开发区管理委员会本级2025年单位预算信息公开情况说明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按照《中华人民共和国预算法》、《地方预决算公开操作规程》和《关于进一步推进预算公开工作的实施意见》规定，现将河北魏县经济开发区管理委员会本级2025年单位预算公开如下：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部门职责         </w:t>
      </w:r>
    </w:p>
    <w:p>
      <w:pPr>
        <w:pStyle w:val="插入文本样式-插入单位职责文件"/>
      </w:pPr>
    </w:p>
    <w:p>
      <w:pPr>
        <w:pStyle w:val="插入文本样式-插入单位职责文件"/>
      </w:pPr>
    </w:p>
    <w:p>
      <w:pPr>
        <w:pStyle w:val="插入文本样式-插入单位职责文件"/>
      </w:pPr>
      <w:r>
        <w:t xml:space="preserve">1、编制辖区内总体规划和经济社会发展规划；编制辖区内区域性城市发展规划、国土利用规划。</w:t>
      </w:r>
    </w:p>
    <w:p>
      <w:pPr>
        <w:pStyle w:val="插入文本样式-插入单位职责文件"/>
      </w:pPr>
      <w:r>
        <w:t xml:space="preserve">2、审批或审核固定资产投资项目。</w:t>
      </w:r>
    </w:p>
    <w:p>
      <w:pPr>
        <w:pStyle w:val="插入文本样式-插入单位职责文件"/>
      </w:pPr>
      <w:r>
        <w:t xml:space="preserve">3、负责辖区内基础设施和公用设施的建设和管理。</w:t>
      </w:r>
    </w:p>
    <w:p>
      <w:pPr>
        <w:pStyle w:val="插入文本样式-插入单位职责文件"/>
      </w:pPr>
      <w:r>
        <w:t xml:space="preserve">4、负责招商引资、进出口贸易、国内外经济技术合作。</w:t>
      </w:r>
    </w:p>
    <w:p>
      <w:pPr>
        <w:pStyle w:val="插入文本样式-插入单位职责文件"/>
      </w:pPr>
      <w:r>
        <w:t xml:space="preserve">5、负责辖区内环境和安全生产监管。</w:t>
      </w:r>
    </w:p>
    <w:p>
      <w:pPr>
        <w:pStyle w:val="插入文本样式-插入单位职责文件"/>
      </w:pPr>
      <w:r>
        <w:t xml:space="preserve">6、加快就业服务体系建设和专业技术人才的引进和培养，规范企业用工。</w:t>
      </w:r>
    </w:p>
    <w:p>
      <w:pPr>
        <w:pStyle w:val="插入文本样式-插入单位职责文件"/>
      </w:pPr>
      <w:r>
        <w:t xml:space="preserve">7、协调和保障上级有关部门派驻开发区机构的正常工作。</w:t>
      </w:r>
    </w:p>
    <w:p>
      <w:pPr>
        <w:pStyle w:val="插入文本样式-插入单位职责文件"/>
      </w:pPr>
      <w:r>
        <w:t xml:space="preserve">8、贯彻落实党的路线、方针、政策和上级党委决议、研究和制定辖区内重大经济和社会问题、宣传和精神文明建设工作、社会管理、综合治理工作和维稳工作党的纪律检查工作、辖区内工、青、妇等群团工作。</w:t>
      </w:r>
    </w:p>
    <w:p>
      <w:pPr>
        <w:pStyle w:val="插入文本样式-插入单位职责文件"/>
      </w:pPr>
      <w:r>
        <w:t xml:space="preserve">9、负责管理和使用辖区建设发展专项资金。</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河北魏县经济开发区管理委员会本级</w:t>
            </w:r>
          </w:p>
        </w:tc>
        <w:tc>
          <w:tcPr>
            <w:tcW w:w="1843" w:type="dxa"/>
            <w:vAlign w:val="center"/>
          </w:tcPr>
          <w:p>
            <w:pPr>
              <w:pStyle w:val="单元格样式3"/>
            </w:pPr>
            <w:r>
              <w:t xml:space="preserve">事业</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1719.33万元，其中：一般公共预算收入1719.33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河北魏县经济开发区管理委员会本级年度单位预算中支出预算的总体情况。2025年支出预算1719.33万元，其中基本支出327.96万元，包括人员经费315.96万元和日常公用经费12.00万元；项目支出1391.37万元，主要为根据上级政策和开发区职能划分，增加了开发区人事绩效工资发放、开发区基础设施等方面的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1719.33万元，较2024年预算增加1018.36万元，其中：基本支出减少23.01万元，主要为在职人员的减少。项目支出增加1041.37万元，主要为根据上级政策和开发区职能划分，增加了开发区人事绩效工资发放、开发区基础设施等方面的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2025年，我单位机关运行经费共计安排12.00万元，主要用于日常维修、办公用房水电费、办公用房取暖费、办公用房物业管理费等日常运行支出。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公务用车和公务接待</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1、经济开发区财政体制改革补助绩效目标表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13043425P004295100017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经济开发区财政体制改革补助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根据省开发区改革意见，此项费用用于开发区日常办公、人员费用、业务委托、招商活动开展、基础设施维护等费用支出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1.按照开发区职能职责，需开展园区内基础设施的维修维护、人员绩效发放、人才培训、招商引资、第三方业务等公务活动，确保开发区管理水平提升和日常业务运行，促进开发区高质量发展。共需资金350万元。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招商活动开展次数</w:t>
            </w:r>
          </w:p>
        </w:tc>
        <w:tc>
          <w:tcPr>
            <w:tcW w:w="5386" w:type="dxa"/>
            <w:vAlign w:val="center"/>
          </w:tcPr>
          <w:p>
            <w:pPr>
              <w:pStyle w:val="单元格样式2"/>
            </w:pPr>
            <w:r>
              <w:t xml:space="preserve">外出招商活动开展次数</w:t>
            </w:r>
          </w:p>
        </w:tc>
        <w:tc>
          <w:tcPr>
            <w:tcW w:w="2268" w:type="dxa"/>
            <w:vAlign w:val="center"/>
          </w:tcPr>
          <w:p>
            <w:pPr>
              <w:pStyle w:val="单元格样式2"/>
            </w:pPr>
            <w:r>
              <w:t xml:space="preserve">≥12次</w:t>
            </w:r>
          </w:p>
        </w:tc>
        <w:tc>
          <w:tcPr>
            <w:tcW w:w="1276" w:type="dxa"/>
            <w:vAlign w:val="center"/>
          </w:tcPr>
          <w:p>
            <w:pPr>
              <w:pStyle w:val="单元格样式2"/>
            </w:pPr>
            <w:r>
              <w:t xml:space="preserve">招商引资工作考核结果</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招商活动开展合规率</w:t>
            </w:r>
          </w:p>
        </w:tc>
        <w:tc>
          <w:tcPr>
            <w:tcW w:w="5386" w:type="dxa"/>
            <w:vAlign w:val="center"/>
          </w:tcPr>
          <w:p>
            <w:pPr>
              <w:pStyle w:val="单元格样式2"/>
            </w:pPr>
            <w:r>
              <w:t xml:space="preserve">招商活动开展合规率</w:t>
            </w:r>
          </w:p>
        </w:tc>
        <w:tc>
          <w:tcPr>
            <w:tcW w:w="2268" w:type="dxa"/>
            <w:vAlign w:val="center"/>
          </w:tcPr>
          <w:p>
            <w:pPr>
              <w:pStyle w:val="单元格样式2"/>
            </w:pPr>
            <w:r>
              <w:t xml:space="preserve">100%</w:t>
            </w:r>
          </w:p>
        </w:tc>
        <w:tc>
          <w:tcPr>
            <w:tcW w:w="1276" w:type="dxa"/>
            <w:vAlign w:val="center"/>
          </w:tcPr>
          <w:p>
            <w:pPr>
              <w:pStyle w:val="单元格样式2"/>
            </w:pPr>
            <w:r>
              <w:t xml:space="preserve">招商引资工作考核结果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基础设施维护及时率</w:t>
            </w:r>
          </w:p>
        </w:tc>
        <w:tc>
          <w:tcPr>
            <w:tcW w:w="5386" w:type="dxa"/>
            <w:vAlign w:val="center"/>
          </w:tcPr>
          <w:p>
            <w:pPr>
              <w:pStyle w:val="单元格样式2"/>
            </w:pPr>
            <w:r>
              <w:t xml:space="preserve">基础设施维护及时率</w:t>
            </w:r>
          </w:p>
        </w:tc>
        <w:tc>
          <w:tcPr>
            <w:tcW w:w="2268" w:type="dxa"/>
            <w:vAlign w:val="center"/>
          </w:tcPr>
          <w:p>
            <w:pPr>
              <w:pStyle w:val="单元格样式2"/>
            </w:pPr>
            <w:r>
              <w:t xml:space="preserve">≥98%</w:t>
            </w:r>
          </w:p>
        </w:tc>
        <w:tc>
          <w:tcPr>
            <w:tcW w:w="1276" w:type="dxa"/>
            <w:vAlign w:val="center"/>
          </w:tcPr>
          <w:p>
            <w:pPr>
              <w:pStyle w:val="单元格样式2"/>
            </w:pPr>
            <w:r>
              <w:t xml:space="preserve">招商引资工作考核结果</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改革补助成本总额</w:t>
            </w:r>
          </w:p>
        </w:tc>
        <w:tc>
          <w:tcPr>
            <w:tcW w:w="5386" w:type="dxa"/>
            <w:vAlign w:val="center"/>
          </w:tcPr>
          <w:p>
            <w:pPr>
              <w:pStyle w:val="单元格样式2"/>
            </w:pPr>
            <w:r>
              <w:t xml:space="preserve">改革补助成本总额</w:t>
            </w:r>
          </w:p>
        </w:tc>
        <w:tc>
          <w:tcPr>
            <w:tcW w:w="2268" w:type="dxa"/>
            <w:vAlign w:val="center"/>
          </w:tcPr>
          <w:p>
            <w:pPr>
              <w:pStyle w:val="单元格样式2"/>
            </w:pPr>
            <w:r>
              <w:t xml:space="preserve">≤350万</w:t>
            </w:r>
          </w:p>
        </w:tc>
        <w:tc>
          <w:tcPr>
            <w:tcW w:w="1276" w:type="dxa"/>
            <w:vAlign w:val="center"/>
          </w:tcPr>
          <w:p>
            <w:pPr>
              <w:pStyle w:val="单元格样式2"/>
            </w:pPr>
            <w:r>
              <w:t xml:space="preserve">招商引资工作考核结果</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为招商引资提供便利，为居民增收</w:t>
            </w:r>
          </w:p>
        </w:tc>
        <w:tc>
          <w:tcPr>
            <w:tcW w:w="5386" w:type="dxa"/>
            <w:vAlign w:val="center"/>
          </w:tcPr>
          <w:p>
            <w:pPr>
              <w:pStyle w:val="单元格样式2"/>
            </w:pPr>
            <w:r>
              <w:t xml:space="preserve">为招商引资提供便利，为居民增收提供条件。</w:t>
            </w:r>
          </w:p>
        </w:tc>
        <w:tc>
          <w:tcPr>
            <w:tcW w:w="2268" w:type="dxa"/>
            <w:vAlign w:val="center"/>
          </w:tcPr>
          <w:p>
            <w:pPr>
              <w:pStyle w:val="单元格样式2"/>
            </w:pPr>
            <w:r>
              <w:t xml:space="preserve">为招商引资提供便利，为居民增收提供条件。</w:t>
            </w:r>
          </w:p>
        </w:tc>
        <w:tc>
          <w:tcPr>
            <w:tcW w:w="1276" w:type="dxa"/>
            <w:vAlign w:val="center"/>
          </w:tcPr>
          <w:p>
            <w:pPr>
              <w:pStyle w:val="单元格样式2"/>
            </w:pPr>
            <w:r>
              <w:t xml:space="preserve">年度营商环境调查问卷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项目带动就业能力</w:t>
            </w:r>
          </w:p>
        </w:tc>
        <w:tc>
          <w:tcPr>
            <w:tcW w:w="5386" w:type="dxa"/>
            <w:vAlign w:val="center"/>
          </w:tcPr>
          <w:p>
            <w:pPr>
              <w:pStyle w:val="单元格样式2"/>
            </w:pPr>
            <w:r>
              <w:t xml:space="preserve">项目带动就业能力</w:t>
            </w:r>
          </w:p>
        </w:tc>
        <w:tc>
          <w:tcPr>
            <w:tcW w:w="2268" w:type="dxa"/>
            <w:vAlign w:val="center"/>
          </w:tcPr>
          <w:p>
            <w:pPr>
              <w:pStyle w:val="单元格样式2"/>
            </w:pPr>
            <w:r>
              <w:t xml:space="preserve">≥1000人</w:t>
            </w:r>
          </w:p>
        </w:tc>
        <w:tc>
          <w:tcPr>
            <w:tcW w:w="1276" w:type="dxa"/>
            <w:vAlign w:val="center"/>
          </w:tcPr>
          <w:p>
            <w:pPr>
              <w:pStyle w:val="单元格样式2"/>
            </w:pPr>
            <w:r>
              <w:t xml:space="preserve">开发区就职人数统计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持续为招商印制提供便利</w:t>
            </w:r>
          </w:p>
        </w:tc>
        <w:tc>
          <w:tcPr>
            <w:tcW w:w="5386" w:type="dxa"/>
            <w:vAlign w:val="center"/>
          </w:tcPr>
          <w:p>
            <w:pPr>
              <w:pStyle w:val="单元格样式2"/>
            </w:pPr>
            <w:r>
              <w:t xml:space="preserve">持续为招商印制提供便利</w:t>
            </w:r>
          </w:p>
        </w:tc>
        <w:tc>
          <w:tcPr>
            <w:tcW w:w="2268" w:type="dxa"/>
            <w:vAlign w:val="center"/>
          </w:tcPr>
          <w:p>
            <w:pPr>
              <w:pStyle w:val="单元格样式2"/>
            </w:pPr>
            <w:r>
              <w:t xml:space="preserve">持续提供</w:t>
            </w:r>
          </w:p>
        </w:tc>
        <w:tc>
          <w:tcPr>
            <w:tcW w:w="1276" w:type="dxa"/>
            <w:vAlign w:val="center"/>
          </w:tcPr>
          <w:p>
            <w:pPr>
              <w:pStyle w:val="单元格样式2"/>
            </w:pPr>
            <w:r>
              <w:t xml:space="preserve">年度营商环境调查问卷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企业的满意度</w:t>
            </w:r>
          </w:p>
        </w:tc>
        <w:tc>
          <w:tcPr>
            <w:tcW w:w="5386" w:type="dxa"/>
            <w:vAlign w:val="center"/>
          </w:tcPr>
          <w:p>
            <w:pPr>
              <w:pStyle w:val="单元格样式2"/>
            </w:pPr>
            <w:r>
              <w:t xml:space="preserve">企业的满意度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年度营商环境调查问卷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2、经济开发区基础设施养护绩效目标表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13043425P00429510003E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经济开发区基础设施养护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用于开发区绿化、道路、亮化等基础设施的支出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1.提升开发区整体环境，为入住企业提供完善的基础设施服务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管理区域面积</w:t>
            </w:r>
          </w:p>
        </w:tc>
        <w:tc>
          <w:tcPr>
            <w:tcW w:w="5386" w:type="dxa"/>
            <w:vAlign w:val="center"/>
          </w:tcPr>
          <w:p>
            <w:pPr>
              <w:pStyle w:val="单元格样式2"/>
            </w:pPr>
            <w:r>
              <w:t xml:space="preserve">管理区域面积</w:t>
            </w:r>
          </w:p>
        </w:tc>
        <w:tc>
          <w:tcPr>
            <w:tcW w:w="2268" w:type="dxa"/>
            <w:vAlign w:val="center"/>
          </w:tcPr>
          <w:p>
            <w:pPr>
              <w:pStyle w:val="单元格样式2"/>
            </w:pPr>
            <w:r>
              <w:t xml:space="preserve">≥22.36平方公里</w:t>
            </w:r>
          </w:p>
        </w:tc>
        <w:tc>
          <w:tcPr>
            <w:tcW w:w="1276" w:type="dxa"/>
            <w:vAlign w:val="center"/>
          </w:tcPr>
          <w:p>
            <w:pPr>
              <w:pStyle w:val="单元格样式2"/>
            </w:pPr>
            <w:r>
              <w:t xml:space="preserve">协议约定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基础设施验收通过率</w:t>
            </w:r>
          </w:p>
        </w:tc>
        <w:tc>
          <w:tcPr>
            <w:tcW w:w="5386" w:type="dxa"/>
            <w:vAlign w:val="center"/>
          </w:tcPr>
          <w:p>
            <w:pPr>
              <w:pStyle w:val="单元格样式2"/>
            </w:pPr>
            <w:r>
              <w:t xml:space="preserve">基础设施验收通过率</w:t>
            </w:r>
          </w:p>
        </w:tc>
        <w:tc>
          <w:tcPr>
            <w:tcW w:w="2268" w:type="dxa"/>
            <w:vAlign w:val="center"/>
          </w:tcPr>
          <w:p>
            <w:pPr>
              <w:pStyle w:val="单元格样式2"/>
            </w:pPr>
            <w:r>
              <w:t xml:space="preserve">100%</w:t>
            </w:r>
          </w:p>
        </w:tc>
        <w:tc>
          <w:tcPr>
            <w:tcW w:w="1276" w:type="dxa"/>
            <w:vAlign w:val="center"/>
          </w:tcPr>
          <w:p>
            <w:pPr>
              <w:pStyle w:val="单元格样式2"/>
            </w:pPr>
            <w:r>
              <w:t xml:space="preserve">协议约定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基础设施养护时间周期</w:t>
            </w:r>
          </w:p>
        </w:tc>
        <w:tc>
          <w:tcPr>
            <w:tcW w:w="5386" w:type="dxa"/>
            <w:vAlign w:val="center"/>
          </w:tcPr>
          <w:p>
            <w:pPr>
              <w:pStyle w:val="单元格样式2"/>
            </w:pPr>
            <w:r>
              <w:t xml:space="preserve">基础设施养护时间周期</w:t>
            </w:r>
          </w:p>
        </w:tc>
        <w:tc>
          <w:tcPr>
            <w:tcW w:w="2268" w:type="dxa"/>
            <w:vAlign w:val="center"/>
          </w:tcPr>
          <w:p>
            <w:pPr>
              <w:pStyle w:val="单元格样式2"/>
            </w:pPr>
            <w:r>
              <w:t xml:space="preserve">≥1年</w:t>
            </w:r>
          </w:p>
        </w:tc>
        <w:tc>
          <w:tcPr>
            <w:tcW w:w="1276" w:type="dxa"/>
            <w:vAlign w:val="center"/>
          </w:tcPr>
          <w:p>
            <w:pPr>
              <w:pStyle w:val="单元格样式2"/>
            </w:pPr>
            <w:r>
              <w:t xml:space="preserve">协议约定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预算支出控制成本额</w:t>
            </w:r>
          </w:p>
        </w:tc>
        <w:tc>
          <w:tcPr>
            <w:tcW w:w="5386" w:type="dxa"/>
            <w:vAlign w:val="center"/>
          </w:tcPr>
          <w:p>
            <w:pPr>
              <w:pStyle w:val="单元格样式2"/>
            </w:pPr>
            <w:r>
              <w:t xml:space="preserve">预算支出控制成本额</w:t>
            </w:r>
          </w:p>
        </w:tc>
        <w:tc>
          <w:tcPr>
            <w:tcW w:w="2268" w:type="dxa"/>
            <w:vAlign w:val="center"/>
          </w:tcPr>
          <w:p>
            <w:pPr>
              <w:pStyle w:val="单元格样式2"/>
            </w:pPr>
            <w:r>
              <w:t xml:space="preserve">≤900万</w:t>
            </w:r>
          </w:p>
        </w:tc>
        <w:tc>
          <w:tcPr>
            <w:tcW w:w="1276" w:type="dxa"/>
            <w:vAlign w:val="center"/>
          </w:tcPr>
          <w:p>
            <w:pPr>
              <w:pStyle w:val="单元格样式2"/>
            </w:pPr>
            <w:r>
              <w:t xml:space="preserve">协议约定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促进生态文明建设，推动绿色开发区的建设</w:t>
            </w:r>
          </w:p>
        </w:tc>
        <w:tc>
          <w:tcPr>
            <w:tcW w:w="5386" w:type="dxa"/>
            <w:vAlign w:val="center"/>
          </w:tcPr>
          <w:p>
            <w:pPr>
              <w:pStyle w:val="单元格样式2"/>
            </w:pPr>
            <w:r>
              <w:t xml:space="preserve">促进生态文明建设，推动绿色开发区的建设</w:t>
            </w:r>
          </w:p>
        </w:tc>
        <w:tc>
          <w:tcPr>
            <w:tcW w:w="2268" w:type="dxa"/>
            <w:vAlign w:val="center"/>
          </w:tcPr>
          <w:p>
            <w:pPr>
              <w:pStyle w:val="单元格样式2"/>
            </w:pPr>
            <w:r>
              <w:t xml:space="preserve">有效促进开发区提档升级</w:t>
            </w:r>
          </w:p>
        </w:tc>
        <w:tc>
          <w:tcPr>
            <w:tcW w:w="1276" w:type="dxa"/>
            <w:vAlign w:val="center"/>
          </w:tcPr>
          <w:p>
            <w:pPr>
              <w:pStyle w:val="单元格样式2"/>
            </w:pPr>
            <w:r>
              <w:t xml:space="preserve">协议约定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通过基础设施的维护升级，为入住企业提供完善的基础设施服务</w:t>
            </w:r>
          </w:p>
        </w:tc>
        <w:tc>
          <w:tcPr>
            <w:tcW w:w="5386" w:type="dxa"/>
            <w:vAlign w:val="center"/>
          </w:tcPr>
          <w:p>
            <w:pPr>
              <w:pStyle w:val="单元格样式2"/>
            </w:pPr>
            <w:r>
              <w:t xml:space="preserve">通过基础设施的维护升级，为入住企业提供完善的基础设施服务</w:t>
            </w:r>
          </w:p>
        </w:tc>
        <w:tc>
          <w:tcPr>
            <w:tcW w:w="2268" w:type="dxa"/>
            <w:vAlign w:val="center"/>
          </w:tcPr>
          <w:p>
            <w:pPr>
              <w:pStyle w:val="单元格样式2"/>
            </w:pPr>
            <w:r>
              <w:t xml:space="preserve">有效提升开发区营商环境，吸引企业投资兴业</w:t>
            </w:r>
          </w:p>
        </w:tc>
        <w:tc>
          <w:tcPr>
            <w:tcW w:w="1276" w:type="dxa"/>
            <w:vAlign w:val="center"/>
          </w:tcPr>
          <w:p>
            <w:pPr>
              <w:pStyle w:val="单元格样式2"/>
            </w:pPr>
            <w:r>
              <w:t xml:space="preserve">协议约定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3、开发区人事薪酬改革绩效工资发放绩效目标表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13043425P00429510002T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开发区人事薪酬改革绩效工资发放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141.37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141.37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用于开发区人员绩效工资发放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1.根据省市要求，积极推进开发区人事薪酬改革到位，在省市对县考核中取得优异成绩。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绩效发放人数</w:t>
            </w:r>
          </w:p>
        </w:tc>
        <w:tc>
          <w:tcPr>
            <w:tcW w:w="5386" w:type="dxa"/>
            <w:vAlign w:val="center"/>
          </w:tcPr>
          <w:p>
            <w:pPr>
              <w:pStyle w:val="单元格样式2"/>
            </w:pPr>
            <w:r>
              <w:t xml:space="preserve">绩效发放人数</w:t>
            </w:r>
          </w:p>
        </w:tc>
        <w:tc>
          <w:tcPr>
            <w:tcW w:w="2268" w:type="dxa"/>
            <w:vAlign w:val="center"/>
          </w:tcPr>
          <w:p>
            <w:pPr>
              <w:pStyle w:val="单元格样式2"/>
            </w:pPr>
            <w:r>
              <w:t xml:space="preserve">≥28人</w:t>
            </w:r>
          </w:p>
        </w:tc>
        <w:tc>
          <w:tcPr>
            <w:tcW w:w="1276" w:type="dxa"/>
            <w:vAlign w:val="center"/>
          </w:tcPr>
          <w:p>
            <w:pPr>
              <w:pStyle w:val="单元格样式2"/>
            </w:pPr>
            <w:r>
              <w:t xml:space="preserve">开发区在职在编数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绩效工资发放合规率</w:t>
            </w:r>
          </w:p>
        </w:tc>
        <w:tc>
          <w:tcPr>
            <w:tcW w:w="5386" w:type="dxa"/>
            <w:vAlign w:val="center"/>
          </w:tcPr>
          <w:p>
            <w:pPr>
              <w:pStyle w:val="单元格样式2"/>
            </w:pPr>
            <w:r>
              <w:t xml:space="preserve">绩效工资发放合规率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绩效考核办法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绩效工资发放及时率</w:t>
            </w:r>
          </w:p>
        </w:tc>
        <w:tc>
          <w:tcPr>
            <w:tcW w:w="5386" w:type="dxa"/>
            <w:vAlign w:val="center"/>
          </w:tcPr>
          <w:p>
            <w:pPr>
              <w:pStyle w:val="单元格样式2"/>
            </w:pPr>
            <w:r>
              <w:t xml:space="preserve">绩效工资发放及时率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绩效考核办法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实际发放成本控制</w:t>
            </w:r>
          </w:p>
        </w:tc>
        <w:tc>
          <w:tcPr>
            <w:tcW w:w="5386" w:type="dxa"/>
            <w:vAlign w:val="center"/>
          </w:tcPr>
          <w:p>
            <w:pPr>
              <w:pStyle w:val="单元格样式2"/>
            </w:pPr>
            <w:r>
              <w:t xml:space="preserve">实际发放成本控制</w:t>
            </w:r>
          </w:p>
        </w:tc>
        <w:tc>
          <w:tcPr>
            <w:tcW w:w="2268" w:type="dxa"/>
            <w:vAlign w:val="center"/>
          </w:tcPr>
          <w:p>
            <w:pPr>
              <w:pStyle w:val="单元格样式2"/>
            </w:pPr>
            <w:r>
              <w:t xml:space="preserve">≤141.36万</w:t>
            </w:r>
          </w:p>
        </w:tc>
        <w:tc>
          <w:tcPr>
            <w:tcW w:w="1276" w:type="dxa"/>
            <w:vAlign w:val="center"/>
          </w:tcPr>
          <w:p>
            <w:pPr>
              <w:pStyle w:val="单元格样式2"/>
            </w:pPr>
            <w:r>
              <w:t xml:space="preserve">年度决算表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促进人员积极性</w:t>
            </w:r>
          </w:p>
        </w:tc>
        <w:tc>
          <w:tcPr>
            <w:tcW w:w="5386" w:type="dxa"/>
            <w:vAlign w:val="center"/>
          </w:tcPr>
          <w:p>
            <w:pPr>
              <w:pStyle w:val="单元格样式2"/>
            </w:pPr>
            <w:r>
              <w:t xml:space="preserve">促进人员工作积极性</w:t>
            </w:r>
          </w:p>
        </w:tc>
        <w:tc>
          <w:tcPr>
            <w:tcW w:w="2268" w:type="dxa"/>
            <w:vAlign w:val="center"/>
          </w:tcPr>
          <w:p>
            <w:pPr>
              <w:pStyle w:val="单元格样式2"/>
            </w:pPr>
            <w:r>
              <w:t xml:space="preserve">有效促进</w:t>
            </w:r>
          </w:p>
        </w:tc>
        <w:tc>
          <w:tcPr>
            <w:tcW w:w="1276" w:type="dxa"/>
            <w:vAlign w:val="center"/>
          </w:tcPr>
          <w:p>
            <w:pPr>
              <w:pStyle w:val="单元格样式2"/>
            </w:pPr>
            <w:r>
              <w:t xml:space="preserve">绩效考核办法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提高人员工作效率</w:t>
            </w:r>
          </w:p>
        </w:tc>
        <w:tc>
          <w:tcPr>
            <w:tcW w:w="5386" w:type="dxa"/>
            <w:vAlign w:val="center"/>
          </w:tcPr>
          <w:p>
            <w:pPr>
              <w:pStyle w:val="单元格样式2"/>
            </w:pPr>
            <w:r>
              <w:t xml:space="preserve">提高人员工作效率</w:t>
            </w:r>
          </w:p>
        </w:tc>
        <w:tc>
          <w:tcPr>
            <w:tcW w:w="2268" w:type="dxa"/>
            <w:vAlign w:val="center"/>
          </w:tcPr>
          <w:p>
            <w:pPr>
              <w:pStyle w:val="单元格样式2"/>
            </w:pPr>
            <w:r>
              <w:t xml:space="preserve">显著提高</w:t>
            </w:r>
          </w:p>
        </w:tc>
        <w:tc>
          <w:tcPr>
            <w:tcW w:w="1276" w:type="dxa"/>
            <w:vAlign w:val="center"/>
          </w:tcPr>
          <w:p>
            <w:pPr>
              <w:pStyle w:val="单元格样式2"/>
            </w:pPr>
            <w:r>
              <w:t xml:space="preserve">年度考核</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发放人员满意度</w:t>
            </w:r>
          </w:p>
        </w:tc>
        <w:tc>
          <w:tcPr>
            <w:tcW w:w="5386" w:type="dxa"/>
            <w:vAlign w:val="center"/>
          </w:tcPr>
          <w:p>
            <w:pPr>
              <w:pStyle w:val="单元格样式2"/>
            </w:pPr>
            <w:r>
              <w:t xml:space="preserve">发放人员满意度</w:t>
            </w:r>
          </w:p>
        </w:tc>
        <w:tc>
          <w:tcPr>
            <w:tcW w:w="2268" w:type="dxa"/>
            <w:vAlign w:val="center"/>
          </w:tcPr>
          <w:p>
            <w:pPr>
              <w:pStyle w:val="单元格样式2"/>
            </w:pPr>
            <w:r>
              <w:t xml:space="preserve">≥98%</w:t>
            </w:r>
          </w:p>
        </w:tc>
        <w:tc>
          <w:tcPr>
            <w:tcW w:w="1276" w:type="dxa"/>
            <w:vAlign w:val="center"/>
          </w:tcPr>
          <w:p>
            <w:pPr>
              <w:pStyle w:val="单元格样式2"/>
            </w:pPr>
            <w:r>
              <w:t xml:space="preserve">年度调查问卷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976001河北魏县经济开发区管理委员会本级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河北魏县经济开发区管理委员会本级上年末固定资产金额为249.30万元（详见下表）。本年度拟购置固定资产总额为0.00万元，已按要求列入政府采购预算，详见政府采购预算表。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976001河北魏县经济开发区管理委员会本级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249.30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799</w:t>
            </w:r>
          </w:p>
        </w:tc>
        <w:tc>
          <w:tcPr>
            <w:tcW w:w="2835" w:type="dxa"/>
            <w:vAlign w:val="center"/>
          </w:tcPr>
          <w:p>
            <w:pPr>
              <w:pStyle w:val="单元格样式4"/>
            </w:pPr>
            <w:r>
              <w:t xml:space="preserve">249.30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2025-02-21T08:35:40Z</dcterms:created>
  <dcterms:modified xsi:type="dcterms:W3CDTF">2025-02-21T08:35:40Z</dcterms:modified>
</cp:coreProperties>
</file>