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12</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12</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12</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14</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15</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756.36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518.73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756.36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756.36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756.36</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756.36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756.36</w:t>
            </w:r>
          </w:p>
        </w:tc>
        <w:tc>
          <w:tcPr>
            <w:tcW w:w="1134" w:type="dxa"/>
            <w:vAlign w:val="center"/>
          </w:tcPr>
          <w:p>
            <w:pPr>
              <w:pStyle w:val="单元格样式7"/>
            </w:pPr>
            <w:r>
              <w:t xml:space="preserve">756.36</w:t>
            </w:r>
          </w:p>
        </w:tc>
        <w:tc>
          <w:tcPr>
            <w:tcW w:w="1134" w:type="dxa"/>
            <w:vAlign w:val="center"/>
          </w:tcPr>
          <w:p>
            <w:pPr>
              <w:pStyle w:val="单元格样式7"/>
            </w:pPr>
            <w:r>
              <w:t xml:space="preserve">756.36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469.43</w:t>
            </w:r>
          </w:p>
        </w:tc>
        <w:tc>
          <w:tcPr>
            <w:tcW w:w="1134" w:type="dxa"/>
            <w:vAlign w:val="center"/>
          </w:tcPr>
          <w:p>
            <w:pPr>
              <w:pStyle w:val="单元格样式4"/>
            </w:pPr>
            <w:r>
              <w:t xml:space="preserve">469.43</w:t>
            </w:r>
          </w:p>
        </w:tc>
        <w:tc>
          <w:tcPr>
            <w:tcW w:w="1134" w:type="dxa"/>
            <w:vAlign w:val="center"/>
          </w:tcPr>
          <w:p>
            <w:pPr>
              <w:pStyle w:val="单元格样式4"/>
            </w:pPr>
            <w:r>
              <w:t xml:space="preserve">469.43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756.36</w:t>
            </w:r>
          </w:p>
        </w:tc>
        <w:tc>
          <w:tcPr>
            <w:tcW w:w="1361" w:type="dxa"/>
            <w:vAlign w:val="center"/>
          </w:tcPr>
          <w:p>
            <w:pPr>
              <w:pStyle w:val="单元格样式7"/>
            </w:pPr>
            <w:r>
              <w:t xml:space="preserve">438.23</w:t>
            </w:r>
          </w:p>
        </w:tc>
        <w:tc>
          <w:tcPr>
            <w:tcW w:w="1361" w:type="dxa"/>
            <w:vAlign w:val="center"/>
          </w:tcPr>
          <w:p>
            <w:pPr>
              <w:pStyle w:val="单元格样式7"/>
            </w:pPr>
            <w:r>
              <w:t xml:space="preserve">318.13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518.73</w:t>
            </w:r>
          </w:p>
        </w:tc>
        <w:tc>
          <w:tcPr>
            <w:tcW w:w="1361" w:type="dxa"/>
            <w:vAlign w:val="center"/>
          </w:tcPr>
          <w:p>
            <w:pPr>
              <w:pStyle w:val="单元格样式4"/>
            </w:pPr>
            <w:r>
              <w:t xml:space="preserve">423.13</w:t>
            </w:r>
          </w:p>
        </w:tc>
        <w:tc>
          <w:tcPr>
            <w:tcW w:w="1361" w:type="dxa"/>
            <w:vAlign w:val="center"/>
          </w:tcPr>
          <w:p>
            <w:pPr>
              <w:pStyle w:val="单元格样式4"/>
            </w:pPr>
            <w:r>
              <w:t xml:space="preserve">95.60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518.73</w:t>
            </w:r>
          </w:p>
        </w:tc>
        <w:tc>
          <w:tcPr>
            <w:tcW w:w="1361" w:type="dxa"/>
            <w:vAlign w:val="center"/>
          </w:tcPr>
          <w:p>
            <w:pPr>
              <w:pStyle w:val="单元格样式4"/>
            </w:pPr>
            <w:r>
              <w:t xml:space="preserve">423.13</w:t>
            </w:r>
          </w:p>
        </w:tc>
        <w:tc>
          <w:tcPr>
            <w:tcW w:w="1361" w:type="dxa"/>
            <w:vAlign w:val="center"/>
          </w:tcPr>
          <w:p>
            <w:pPr>
              <w:pStyle w:val="单元格样式4"/>
            </w:pPr>
            <w:r>
              <w:t xml:space="preserve">95.60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469.43</w:t>
            </w:r>
          </w:p>
        </w:tc>
        <w:tc>
          <w:tcPr>
            <w:tcW w:w="1361" w:type="dxa"/>
            <w:vAlign w:val="center"/>
          </w:tcPr>
          <w:p>
            <w:pPr>
              <w:pStyle w:val="单元格样式4"/>
            </w:pPr>
            <w:r>
              <w:t xml:space="preserve">423.13</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49.30</w:t>
            </w:r>
          </w:p>
        </w:tc>
        <w:tc>
          <w:tcPr>
            <w:tcW w:w="1361" w:type="dxa"/>
            <w:vAlign w:val="center"/>
          </w:tcPr>
          <w:p>
            <w:pPr>
              <w:pStyle w:val="单元格样式4"/>
            </w:pPr>
          </w:p>
        </w:tc>
        <w:tc>
          <w:tcPr>
            <w:tcW w:w="1361" w:type="dxa"/>
            <w:vAlign w:val="center"/>
          </w:tcPr>
          <w:p>
            <w:pPr>
              <w:pStyle w:val="单元格样式4"/>
            </w:pPr>
            <w:r>
              <w:t xml:space="preserve">49.30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756.36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518.73</w:t>
            </w:r>
          </w:p>
        </w:tc>
        <w:tc>
          <w:tcPr>
            <w:tcW w:w="1474" w:type="dxa"/>
            <w:vAlign w:val="center"/>
          </w:tcPr>
          <w:p>
            <w:pPr>
              <w:pStyle w:val="单元格样式4"/>
            </w:pPr>
            <w:r>
              <w:t xml:space="preserve">518.73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15.09</w:t>
            </w:r>
          </w:p>
        </w:tc>
        <w:tc>
          <w:tcPr>
            <w:tcW w:w="1474" w:type="dxa"/>
            <w:vAlign w:val="center"/>
          </w:tcPr>
          <w:p>
            <w:pPr>
              <w:pStyle w:val="单元格样式4"/>
            </w:pPr>
            <w:r>
              <w:t xml:space="preserve">15.09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222.53</w:t>
            </w:r>
          </w:p>
        </w:tc>
        <w:tc>
          <w:tcPr>
            <w:tcW w:w="1474" w:type="dxa"/>
            <w:vAlign w:val="center"/>
          </w:tcPr>
          <w:p>
            <w:pPr>
              <w:pStyle w:val="单元格样式4"/>
            </w:pPr>
            <w:r>
              <w:t xml:space="preserve">222.53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756.36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756.36</w:t>
            </w:r>
          </w:p>
        </w:tc>
        <w:tc>
          <w:tcPr>
            <w:tcW w:w="1474" w:type="dxa"/>
            <w:vAlign w:val="center"/>
          </w:tcPr>
          <w:p>
            <w:pPr>
              <w:pStyle w:val="单元格样式7"/>
            </w:pPr>
            <w:r>
              <w:t xml:space="preserve">756.36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756.36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756.36</w:t>
            </w:r>
          </w:p>
        </w:tc>
        <w:tc>
          <w:tcPr>
            <w:tcW w:w="1474" w:type="dxa"/>
            <w:vAlign w:val="center"/>
          </w:tcPr>
          <w:p>
            <w:pPr>
              <w:pStyle w:val="单元格样式7"/>
            </w:pPr>
            <w:r>
              <w:t xml:space="preserve">756.36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756.36</w:t>
            </w:r>
          </w:p>
        </w:tc>
        <w:tc>
          <w:tcPr>
            <w:tcW w:w="2551" w:type="dxa"/>
            <w:vAlign w:val="center"/>
          </w:tcPr>
          <w:p>
            <w:pPr>
              <w:pStyle w:val="单元格样式7"/>
            </w:pPr>
            <w:r>
              <w:t xml:space="preserve">438.23</w:t>
            </w:r>
          </w:p>
        </w:tc>
        <w:tc>
          <w:tcPr>
            <w:tcW w:w="2551" w:type="dxa"/>
            <w:vAlign w:val="center"/>
          </w:tcPr>
          <w:p>
            <w:pPr>
              <w:pStyle w:val="单元格样式7"/>
            </w:pPr>
            <w:r>
              <w:t xml:space="preserve">318.13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518.73</w:t>
            </w:r>
          </w:p>
        </w:tc>
        <w:tc>
          <w:tcPr>
            <w:tcW w:w="2551" w:type="dxa"/>
            <w:vAlign w:val="center"/>
          </w:tcPr>
          <w:p>
            <w:pPr>
              <w:pStyle w:val="单元格样式4"/>
            </w:pPr>
            <w:r>
              <w:t xml:space="preserve">423.13</w:t>
            </w:r>
          </w:p>
        </w:tc>
        <w:tc>
          <w:tcPr>
            <w:tcW w:w="2551" w:type="dxa"/>
            <w:vAlign w:val="center"/>
          </w:tcPr>
          <w:p>
            <w:pPr>
              <w:pStyle w:val="单元格样式4"/>
            </w:pPr>
            <w:r>
              <w:t xml:space="preserve">95.60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518.73</w:t>
            </w:r>
          </w:p>
        </w:tc>
        <w:tc>
          <w:tcPr>
            <w:tcW w:w="2551" w:type="dxa"/>
            <w:vAlign w:val="center"/>
          </w:tcPr>
          <w:p>
            <w:pPr>
              <w:pStyle w:val="单元格样式4"/>
            </w:pPr>
            <w:r>
              <w:t xml:space="preserve">423.13</w:t>
            </w:r>
          </w:p>
        </w:tc>
        <w:tc>
          <w:tcPr>
            <w:tcW w:w="2551" w:type="dxa"/>
            <w:vAlign w:val="center"/>
          </w:tcPr>
          <w:p>
            <w:pPr>
              <w:pStyle w:val="单元格样式4"/>
            </w:pPr>
            <w:r>
              <w:t xml:space="preserve">95.60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469.43</w:t>
            </w:r>
          </w:p>
        </w:tc>
        <w:tc>
          <w:tcPr>
            <w:tcW w:w="2551" w:type="dxa"/>
            <w:vAlign w:val="center"/>
          </w:tcPr>
          <w:p>
            <w:pPr>
              <w:pStyle w:val="单元格样式4"/>
            </w:pPr>
            <w:r>
              <w:t xml:space="preserve">423.13</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49.30</w:t>
            </w:r>
          </w:p>
        </w:tc>
        <w:tc>
          <w:tcPr>
            <w:tcW w:w="2551" w:type="dxa"/>
            <w:vAlign w:val="center"/>
          </w:tcPr>
          <w:p>
            <w:pPr>
              <w:pStyle w:val="单元格样式4"/>
            </w:pPr>
          </w:p>
        </w:tc>
        <w:tc>
          <w:tcPr>
            <w:tcW w:w="2551" w:type="dxa"/>
            <w:vAlign w:val="center"/>
          </w:tcPr>
          <w:p>
            <w:pPr>
              <w:pStyle w:val="单元格样式4"/>
            </w:pPr>
            <w:r>
              <w:t xml:space="preserve">49.30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438.23</w:t>
            </w:r>
          </w:p>
        </w:tc>
        <w:tc>
          <w:tcPr>
            <w:tcW w:w="2551" w:type="dxa"/>
            <w:vAlign w:val="center"/>
          </w:tcPr>
          <w:p>
            <w:pPr>
              <w:pStyle w:val="单元格样式7"/>
            </w:pPr>
            <w:r>
              <w:t xml:space="preserve">393.57</w:t>
            </w:r>
          </w:p>
        </w:tc>
        <w:tc>
          <w:tcPr>
            <w:tcW w:w="2551" w:type="dxa"/>
            <w:vAlign w:val="center"/>
          </w:tcPr>
          <w:p>
            <w:pPr>
              <w:pStyle w:val="单元格样式7"/>
            </w:pPr>
            <w:r>
              <w:t xml:space="preserve">44.66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374.38</w:t>
            </w:r>
          </w:p>
        </w:tc>
        <w:tc>
          <w:tcPr>
            <w:tcW w:w="2551" w:type="dxa"/>
            <w:vAlign w:val="center"/>
          </w:tcPr>
          <w:p>
            <w:pPr>
              <w:pStyle w:val="单元格样式4"/>
            </w:pPr>
            <w:r>
              <w:t xml:space="preserve">374.38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161.06</w:t>
            </w:r>
          </w:p>
        </w:tc>
        <w:tc>
          <w:tcPr>
            <w:tcW w:w="2551" w:type="dxa"/>
            <w:vAlign w:val="center"/>
          </w:tcPr>
          <w:p>
            <w:pPr>
              <w:pStyle w:val="单元格样式4"/>
            </w:pPr>
            <w:r>
              <w:t xml:space="preserve">161.06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68.80</w:t>
            </w:r>
          </w:p>
        </w:tc>
        <w:tc>
          <w:tcPr>
            <w:tcW w:w="2551" w:type="dxa"/>
            <w:vAlign w:val="center"/>
          </w:tcPr>
          <w:p>
            <w:pPr>
              <w:pStyle w:val="单元格样式4"/>
            </w:pPr>
            <w:r>
              <w:t xml:space="preserve">68.80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28.13</w:t>
            </w:r>
          </w:p>
        </w:tc>
        <w:tc>
          <w:tcPr>
            <w:tcW w:w="2551" w:type="dxa"/>
            <w:vAlign w:val="center"/>
          </w:tcPr>
          <w:p>
            <w:pPr>
              <w:pStyle w:val="单元格样式4"/>
            </w:pPr>
            <w:r>
              <w:t xml:space="preserve">28.13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18.84</w:t>
            </w:r>
          </w:p>
        </w:tc>
        <w:tc>
          <w:tcPr>
            <w:tcW w:w="2551" w:type="dxa"/>
            <w:vAlign w:val="center"/>
          </w:tcPr>
          <w:p>
            <w:pPr>
              <w:pStyle w:val="单元格样式4"/>
            </w:pPr>
            <w:r>
              <w:t xml:space="preserve">18.84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48.94</w:t>
            </w:r>
          </w:p>
        </w:tc>
        <w:tc>
          <w:tcPr>
            <w:tcW w:w="2551" w:type="dxa"/>
            <w:vAlign w:val="center"/>
          </w:tcPr>
          <w:p>
            <w:pPr>
              <w:pStyle w:val="单元格样式4"/>
            </w:pPr>
            <w:r>
              <w:t xml:space="preserve">48.94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24.47</w:t>
            </w:r>
          </w:p>
        </w:tc>
        <w:tc>
          <w:tcPr>
            <w:tcW w:w="2551" w:type="dxa"/>
            <w:vAlign w:val="center"/>
          </w:tcPr>
          <w:p>
            <w:pPr>
              <w:pStyle w:val="单元格样式4"/>
            </w:pPr>
            <w:r>
              <w:t xml:space="preserve">24.47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22.60</w:t>
            </w:r>
          </w:p>
        </w:tc>
        <w:tc>
          <w:tcPr>
            <w:tcW w:w="2551" w:type="dxa"/>
            <w:vAlign w:val="center"/>
          </w:tcPr>
          <w:p>
            <w:pPr>
              <w:pStyle w:val="单元格样式4"/>
            </w:pPr>
            <w:r>
              <w:t xml:space="preserve">22.60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1.53</w:t>
            </w:r>
          </w:p>
        </w:tc>
        <w:tc>
          <w:tcPr>
            <w:tcW w:w="2551" w:type="dxa"/>
            <w:vAlign w:val="center"/>
          </w:tcPr>
          <w:p>
            <w:pPr>
              <w:pStyle w:val="单元格样式4"/>
            </w:pPr>
            <w:r>
              <w:t xml:space="preserve">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44.66</w:t>
            </w:r>
          </w:p>
        </w:tc>
        <w:tc>
          <w:tcPr>
            <w:tcW w:w="2551" w:type="dxa"/>
            <w:vAlign w:val="center"/>
          </w:tcPr>
          <w:p>
            <w:pPr>
              <w:pStyle w:val="单元格样式4"/>
            </w:pPr>
          </w:p>
        </w:tc>
        <w:tc>
          <w:tcPr>
            <w:tcW w:w="2551" w:type="dxa"/>
            <w:vAlign w:val="center"/>
          </w:tcPr>
          <w:p>
            <w:pPr>
              <w:pStyle w:val="单元格样式4"/>
            </w:pPr>
            <w:r>
              <w:t xml:space="preserve">44.66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20.16</w:t>
            </w:r>
          </w:p>
        </w:tc>
        <w:tc>
          <w:tcPr>
            <w:tcW w:w="2551" w:type="dxa"/>
            <w:vAlign w:val="center"/>
          </w:tcPr>
          <w:p>
            <w:pPr>
              <w:pStyle w:val="单元格样式4"/>
            </w:pPr>
          </w:p>
        </w:tc>
        <w:tc>
          <w:tcPr>
            <w:tcW w:w="2551" w:type="dxa"/>
            <w:vAlign w:val="center"/>
          </w:tcPr>
          <w:p>
            <w:pPr>
              <w:pStyle w:val="单元格样式4"/>
            </w:pPr>
            <w:r>
              <w:t xml:space="preserve">20.16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19.19</w:t>
            </w:r>
          </w:p>
        </w:tc>
        <w:tc>
          <w:tcPr>
            <w:tcW w:w="2551" w:type="dxa"/>
            <w:vAlign w:val="center"/>
          </w:tcPr>
          <w:p>
            <w:pPr>
              <w:pStyle w:val="单元格样式4"/>
            </w:pPr>
            <w:r>
              <w:t xml:space="preserve">19.19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魏县仕望集乡人民政府2025年部门预算信息公开情况说明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魏县仕望集乡人民政府2025年部门预算信息公开情况说明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按照《中华人民共和国预算法》、《地方预决算公开操作规程》和《关于进一步推进预算公开工作的实施意见》规定，现将魏县仕望集乡人民政府2025年部门预算公开如下：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魏县仕望集乡人民政府本级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用于仕望集镇17个村的日常办公运转，资金需求26.84万元。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1.用于仕望集镇17个村的日常办公运转，资金需求26.84万元。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26.84万元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用于仕望集镇17个村，96名村干部工资发放，保障村干部基本待遇。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1.用于仕望集镇17个村，96名村干部工资发放，保障村干部基本待遇。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96人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195.69万元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13043425P004424100996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仕望集2025年服务基层经费需求49.3万元。用于仕望集人员工资、人居环境整治等工作。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1.仕望集2025年服务基层经费需求49.3万元。用于仕望集人员工资、人居环境整治等工作。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49.3万元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13043425P004424101004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该资金用于保障19名自收自支人员生活补助，保障自收自支人员待遇，提高工作积极性。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1.该资金用于保障19名自收自支人员生活补助，保障自收自支人员待遇，提高工作积极性。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19人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46.3万元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魏县仕望集乡人民政府（含所属单位）上年末固定资产金额为0.00万元（详见下表）。本年度拟购置固定资产总额为0.00万元，已按要求列入政府采购预算，详见政府采购预算表。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919魏县仕望集乡人民政府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2025-05-27T17:35:43Z</dcterms:created>
  <dcterms:modified xsi:type="dcterms:W3CDTF">2025-05-27T17:35:43Z</dcterms:modified>
</cp:coreProperties>
</file>