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16</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17</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26</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26</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26</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913魏县魏州街道办事处</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1431.57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1093.04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306.54</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22.77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306.54</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315.75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1738.11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1738.11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1738.11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1738.11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913魏县魏州街道办事处</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1738.11</w:t>
            </w:r>
          </w:p>
        </w:tc>
        <w:tc>
          <w:tcPr>
            <w:tcW w:w="1134" w:type="dxa"/>
            <w:vAlign w:val="center"/>
          </w:tcPr>
          <w:p>
            <w:pPr>
              <w:pStyle w:val="单元格样式7"/>
            </w:pPr>
            <w:r>
              <w:t xml:space="preserve">1738.11</w:t>
            </w:r>
          </w:p>
        </w:tc>
        <w:tc>
          <w:tcPr>
            <w:tcW w:w="1134" w:type="dxa"/>
            <w:vAlign w:val="center"/>
          </w:tcPr>
          <w:p>
            <w:pPr>
              <w:pStyle w:val="单元格样式7"/>
            </w:pPr>
            <w:r>
              <w:t xml:space="preserve">1738.11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1093.04</w:t>
            </w:r>
          </w:p>
        </w:tc>
        <w:tc>
          <w:tcPr>
            <w:tcW w:w="1134" w:type="dxa"/>
            <w:vAlign w:val="center"/>
          </w:tcPr>
          <w:p>
            <w:pPr>
              <w:pStyle w:val="单元格样式4"/>
            </w:pPr>
            <w:r>
              <w:t xml:space="preserve">1093.04</w:t>
            </w:r>
          </w:p>
        </w:tc>
        <w:tc>
          <w:tcPr>
            <w:tcW w:w="1134" w:type="dxa"/>
            <w:vAlign w:val="center"/>
          </w:tcPr>
          <w:p>
            <w:pPr>
              <w:pStyle w:val="单元格样式4"/>
            </w:pPr>
            <w:r>
              <w:t xml:space="preserve">1093.04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1093.04</w:t>
            </w:r>
          </w:p>
        </w:tc>
        <w:tc>
          <w:tcPr>
            <w:tcW w:w="1134" w:type="dxa"/>
            <w:vAlign w:val="center"/>
          </w:tcPr>
          <w:p>
            <w:pPr>
              <w:pStyle w:val="单元格样式4"/>
            </w:pPr>
            <w:r>
              <w:t xml:space="preserve">1093.04</w:t>
            </w:r>
          </w:p>
        </w:tc>
        <w:tc>
          <w:tcPr>
            <w:tcW w:w="1134" w:type="dxa"/>
            <w:vAlign w:val="center"/>
          </w:tcPr>
          <w:p>
            <w:pPr>
              <w:pStyle w:val="单元格样式4"/>
            </w:pPr>
            <w:r>
              <w:t xml:space="preserve">1093.04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1032.01</w:t>
            </w:r>
          </w:p>
        </w:tc>
        <w:tc>
          <w:tcPr>
            <w:tcW w:w="1134" w:type="dxa"/>
            <w:vAlign w:val="center"/>
          </w:tcPr>
          <w:p>
            <w:pPr>
              <w:pStyle w:val="单元格样式4"/>
            </w:pPr>
            <w:r>
              <w:t xml:space="preserve">1032.01</w:t>
            </w:r>
          </w:p>
        </w:tc>
        <w:tc>
          <w:tcPr>
            <w:tcW w:w="1134" w:type="dxa"/>
            <w:vAlign w:val="center"/>
          </w:tcPr>
          <w:p>
            <w:pPr>
              <w:pStyle w:val="单元格样式4"/>
            </w:pPr>
            <w:r>
              <w:t xml:space="preserve">1032.01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61.03</w:t>
            </w:r>
          </w:p>
        </w:tc>
        <w:tc>
          <w:tcPr>
            <w:tcW w:w="1134" w:type="dxa"/>
            <w:vAlign w:val="center"/>
          </w:tcPr>
          <w:p>
            <w:pPr>
              <w:pStyle w:val="单元格样式4"/>
            </w:pPr>
            <w:r>
              <w:t xml:space="preserve">61.03</w:t>
            </w:r>
          </w:p>
        </w:tc>
        <w:tc>
          <w:tcPr>
            <w:tcW w:w="1134" w:type="dxa"/>
            <w:vAlign w:val="center"/>
          </w:tcPr>
          <w:p>
            <w:pPr>
              <w:pStyle w:val="单元格样式4"/>
            </w:pPr>
            <w:r>
              <w:t xml:space="preserve">61.03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r>
              <w:t xml:space="preserve">22.77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2120801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r>
              <w:t xml:space="preserve">306.54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r>
              <w:t xml:space="preserve">315.75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913魏县魏州街道办事处</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1738.11</w:t>
            </w:r>
          </w:p>
        </w:tc>
        <w:tc>
          <w:tcPr>
            <w:tcW w:w="1361" w:type="dxa"/>
            <w:vAlign w:val="center"/>
          </w:tcPr>
          <w:p>
            <w:pPr>
              <w:pStyle w:val="单元格样式7"/>
            </w:pPr>
            <w:r>
              <w:t xml:space="preserve">169.98</w:t>
            </w:r>
          </w:p>
        </w:tc>
        <w:tc>
          <w:tcPr>
            <w:tcW w:w="1361" w:type="dxa"/>
            <w:vAlign w:val="center"/>
          </w:tcPr>
          <w:p>
            <w:pPr>
              <w:pStyle w:val="单元格样式7"/>
            </w:pPr>
            <w:r>
              <w:t xml:space="preserve">1568.13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1093.04</w:t>
            </w:r>
          </w:p>
        </w:tc>
        <w:tc>
          <w:tcPr>
            <w:tcW w:w="1361" w:type="dxa"/>
            <w:vAlign w:val="center"/>
          </w:tcPr>
          <w:p>
            <w:pPr>
              <w:pStyle w:val="单元格样式4"/>
            </w:pPr>
            <w:r>
              <w:t xml:space="preserve">147.20</w:t>
            </w:r>
          </w:p>
        </w:tc>
        <w:tc>
          <w:tcPr>
            <w:tcW w:w="1361" w:type="dxa"/>
            <w:vAlign w:val="center"/>
          </w:tcPr>
          <w:p>
            <w:pPr>
              <w:pStyle w:val="单元格样式4"/>
            </w:pPr>
            <w:r>
              <w:t xml:space="preserve">945.84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1093.04</w:t>
            </w:r>
          </w:p>
        </w:tc>
        <w:tc>
          <w:tcPr>
            <w:tcW w:w="1361" w:type="dxa"/>
            <w:vAlign w:val="center"/>
          </w:tcPr>
          <w:p>
            <w:pPr>
              <w:pStyle w:val="单元格样式4"/>
            </w:pPr>
            <w:r>
              <w:t xml:space="preserve">147.20</w:t>
            </w:r>
          </w:p>
        </w:tc>
        <w:tc>
          <w:tcPr>
            <w:tcW w:w="1361" w:type="dxa"/>
            <w:vAlign w:val="center"/>
          </w:tcPr>
          <w:p>
            <w:pPr>
              <w:pStyle w:val="单元格样式4"/>
            </w:pPr>
            <w:r>
              <w:t xml:space="preserve">945.84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1032.01</w:t>
            </w:r>
          </w:p>
        </w:tc>
        <w:tc>
          <w:tcPr>
            <w:tcW w:w="1361" w:type="dxa"/>
            <w:vAlign w:val="center"/>
          </w:tcPr>
          <w:p>
            <w:pPr>
              <w:pStyle w:val="单元格样式4"/>
            </w:pPr>
            <w:r>
              <w:t xml:space="preserve">147.20</w:t>
            </w:r>
          </w:p>
        </w:tc>
        <w:tc>
          <w:tcPr>
            <w:tcW w:w="1361" w:type="dxa"/>
            <w:vAlign w:val="center"/>
          </w:tcPr>
          <w:p>
            <w:pPr>
              <w:pStyle w:val="单元格样式4"/>
            </w:pPr>
            <w:r>
              <w:t xml:space="preserve">884.81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61.03</w:t>
            </w:r>
          </w:p>
        </w:tc>
        <w:tc>
          <w:tcPr>
            <w:tcW w:w="1361" w:type="dxa"/>
            <w:vAlign w:val="center"/>
          </w:tcPr>
          <w:p>
            <w:pPr>
              <w:pStyle w:val="单元格样式4"/>
            </w:pPr>
          </w:p>
        </w:tc>
        <w:tc>
          <w:tcPr>
            <w:tcW w:w="1361" w:type="dxa"/>
            <w:vAlign w:val="center"/>
          </w:tcPr>
          <w:p>
            <w:pPr>
              <w:pStyle w:val="单元格样式4"/>
            </w:pPr>
            <w:r>
              <w:t xml:space="preserve">61.03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22.77</w:t>
            </w:r>
          </w:p>
        </w:tc>
        <w:tc>
          <w:tcPr>
            <w:tcW w:w="1361" w:type="dxa"/>
            <w:vAlign w:val="center"/>
          </w:tcPr>
          <w:p>
            <w:pPr>
              <w:pStyle w:val="单元格样式4"/>
            </w:pPr>
            <w:r>
              <w:t xml:space="preserve">22.77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22.77</w:t>
            </w:r>
          </w:p>
        </w:tc>
        <w:tc>
          <w:tcPr>
            <w:tcW w:w="1361" w:type="dxa"/>
            <w:vAlign w:val="center"/>
          </w:tcPr>
          <w:p>
            <w:pPr>
              <w:pStyle w:val="单元格样式4"/>
            </w:pPr>
            <w:r>
              <w:t xml:space="preserve">22.77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22.77</w:t>
            </w:r>
          </w:p>
        </w:tc>
        <w:tc>
          <w:tcPr>
            <w:tcW w:w="1361" w:type="dxa"/>
            <w:vAlign w:val="center"/>
          </w:tcPr>
          <w:p>
            <w:pPr>
              <w:pStyle w:val="单元格样式4"/>
            </w:pPr>
            <w:r>
              <w:t xml:space="preserve">22.77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r>
              <w:t xml:space="preserve">306.54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r>
              <w:t xml:space="preserve">315.75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913魏县魏州街道办事处</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1431.57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1093.04</w:t>
            </w:r>
          </w:p>
        </w:tc>
        <w:tc>
          <w:tcPr>
            <w:tcW w:w="1474" w:type="dxa"/>
            <w:vAlign w:val="center"/>
          </w:tcPr>
          <w:p>
            <w:pPr>
              <w:pStyle w:val="单元格样式4"/>
            </w:pPr>
            <w:r>
              <w:t xml:space="preserve">1093.04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306.54</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22.77</w:t>
            </w:r>
          </w:p>
        </w:tc>
        <w:tc>
          <w:tcPr>
            <w:tcW w:w="1474" w:type="dxa"/>
            <w:vAlign w:val="center"/>
          </w:tcPr>
          <w:p>
            <w:pPr>
              <w:pStyle w:val="单元格样式4"/>
            </w:pPr>
            <w:r>
              <w:t xml:space="preserve">22.77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306.54</w:t>
            </w:r>
          </w:p>
        </w:tc>
        <w:tc>
          <w:tcPr>
            <w:tcW w:w="1474" w:type="dxa"/>
            <w:vAlign w:val="center"/>
          </w:tcPr>
          <w:p>
            <w:pPr>
              <w:pStyle w:val="单元格样式4"/>
            </w:pPr>
          </w:p>
        </w:tc>
        <w:tc>
          <w:tcPr>
            <w:tcW w:w="1474" w:type="dxa"/>
            <w:vAlign w:val="center"/>
          </w:tcPr>
          <w:p>
            <w:pPr>
              <w:pStyle w:val="单元格样式4"/>
            </w:pPr>
            <w:r>
              <w:t xml:space="preserve">306.54</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315.75</w:t>
            </w:r>
          </w:p>
        </w:tc>
        <w:tc>
          <w:tcPr>
            <w:tcW w:w="1474" w:type="dxa"/>
            <w:vAlign w:val="center"/>
          </w:tcPr>
          <w:p>
            <w:pPr>
              <w:pStyle w:val="单元格样式4"/>
            </w:pPr>
            <w:r>
              <w:t xml:space="preserve">315.75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1738.11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1738.11</w:t>
            </w:r>
          </w:p>
        </w:tc>
        <w:tc>
          <w:tcPr>
            <w:tcW w:w="1474" w:type="dxa"/>
            <w:vAlign w:val="center"/>
          </w:tcPr>
          <w:p>
            <w:pPr>
              <w:pStyle w:val="单元格样式7"/>
            </w:pPr>
            <w:r>
              <w:t xml:space="preserve">1431.57</w:t>
            </w:r>
          </w:p>
        </w:tc>
        <w:tc>
          <w:tcPr>
            <w:tcW w:w="1474" w:type="dxa"/>
            <w:vAlign w:val="center"/>
          </w:tcPr>
          <w:p>
            <w:pPr>
              <w:pStyle w:val="单元格样式7"/>
            </w:pPr>
            <w:r>
              <w:t xml:space="preserve">306.54</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1738.11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1738.11</w:t>
            </w:r>
          </w:p>
        </w:tc>
        <w:tc>
          <w:tcPr>
            <w:tcW w:w="1474" w:type="dxa"/>
            <w:vAlign w:val="center"/>
          </w:tcPr>
          <w:p>
            <w:pPr>
              <w:pStyle w:val="单元格样式7"/>
            </w:pPr>
            <w:r>
              <w:t xml:space="preserve">1431.57</w:t>
            </w:r>
          </w:p>
        </w:tc>
        <w:tc>
          <w:tcPr>
            <w:tcW w:w="1474" w:type="dxa"/>
            <w:vAlign w:val="center"/>
          </w:tcPr>
          <w:p>
            <w:pPr>
              <w:pStyle w:val="单元格样式7"/>
            </w:pPr>
            <w:r>
              <w:t xml:space="preserve">306.54</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913魏县魏州街道办事处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1431.57</w:t>
            </w:r>
          </w:p>
        </w:tc>
        <w:tc>
          <w:tcPr>
            <w:tcW w:w="2551" w:type="dxa"/>
            <w:vAlign w:val="center"/>
          </w:tcPr>
          <w:p>
            <w:pPr>
              <w:pStyle w:val="单元格样式7"/>
            </w:pPr>
            <w:r>
              <w:t xml:space="preserve">169.98</w:t>
            </w:r>
          </w:p>
        </w:tc>
        <w:tc>
          <w:tcPr>
            <w:tcW w:w="2551" w:type="dxa"/>
            <w:vAlign w:val="center"/>
          </w:tcPr>
          <w:p>
            <w:pPr>
              <w:pStyle w:val="单元格样式7"/>
            </w:pPr>
            <w:r>
              <w:t xml:space="preserve">1261.59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1093.04</w:t>
            </w:r>
          </w:p>
        </w:tc>
        <w:tc>
          <w:tcPr>
            <w:tcW w:w="2551" w:type="dxa"/>
            <w:vAlign w:val="center"/>
          </w:tcPr>
          <w:p>
            <w:pPr>
              <w:pStyle w:val="单元格样式4"/>
            </w:pPr>
            <w:r>
              <w:t xml:space="preserve">147.20</w:t>
            </w:r>
          </w:p>
        </w:tc>
        <w:tc>
          <w:tcPr>
            <w:tcW w:w="2551" w:type="dxa"/>
            <w:vAlign w:val="center"/>
          </w:tcPr>
          <w:p>
            <w:pPr>
              <w:pStyle w:val="单元格样式4"/>
            </w:pPr>
            <w:r>
              <w:t xml:space="preserve">945.84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1093.04</w:t>
            </w:r>
          </w:p>
        </w:tc>
        <w:tc>
          <w:tcPr>
            <w:tcW w:w="2551" w:type="dxa"/>
            <w:vAlign w:val="center"/>
          </w:tcPr>
          <w:p>
            <w:pPr>
              <w:pStyle w:val="单元格样式4"/>
            </w:pPr>
            <w:r>
              <w:t xml:space="preserve">147.20</w:t>
            </w:r>
          </w:p>
        </w:tc>
        <w:tc>
          <w:tcPr>
            <w:tcW w:w="2551" w:type="dxa"/>
            <w:vAlign w:val="center"/>
          </w:tcPr>
          <w:p>
            <w:pPr>
              <w:pStyle w:val="单元格样式4"/>
            </w:pPr>
            <w:r>
              <w:t xml:space="preserve">945.84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1032.01</w:t>
            </w:r>
          </w:p>
        </w:tc>
        <w:tc>
          <w:tcPr>
            <w:tcW w:w="2551" w:type="dxa"/>
            <w:vAlign w:val="center"/>
          </w:tcPr>
          <w:p>
            <w:pPr>
              <w:pStyle w:val="单元格样式4"/>
            </w:pPr>
            <w:r>
              <w:t xml:space="preserve">147.20</w:t>
            </w:r>
          </w:p>
        </w:tc>
        <w:tc>
          <w:tcPr>
            <w:tcW w:w="2551" w:type="dxa"/>
            <w:vAlign w:val="center"/>
          </w:tcPr>
          <w:p>
            <w:pPr>
              <w:pStyle w:val="单元格样式4"/>
            </w:pPr>
            <w:r>
              <w:t xml:space="preserve">884.81</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61.03</w:t>
            </w:r>
          </w:p>
        </w:tc>
        <w:tc>
          <w:tcPr>
            <w:tcW w:w="2551" w:type="dxa"/>
            <w:vAlign w:val="center"/>
          </w:tcPr>
          <w:p>
            <w:pPr>
              <w:pStyle w:val="单元格样式4"/>
            </w:pPr>
          </w:p>
        </w:tc>
        <w:tc>
          <w:tcPr>
            <w:tcW w:w="2551" w:type="dxa"/>
            <w:vAlign w:val="center"/>
          </w:tcPr>
          <w:p>
            <w:pPr>
              <w:pStyle w:val="单元格样式4"/>
            </w:pPr>
            <w:r>
              <w:t xml:space="preserve">61.03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22.77</w:t>
            </w:r>
          </w:p>
        </w:tc>
        <w:tc>
          <w:tcPr>
            <w:tcW w:w="2551" w:type="dxa"/>
            <w:vAlign w:val="center"/>
          </w:tcPr>
          <w:p>
            <w:pPr>
              <w:pStyle w:val="单元格样式4"/>
            </w:pPr>
            <w:r>
              <w:t xml:space="preserve">22.77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22.77</w:t>
            </w:r>
          </w:p>
        </w:tc>
        <w:tc>
          <w:tcPr>
            <w:tcW w:w="2551" w:type="dxa"/>
            <w:vAlign w:val="center"/>
          </w:tcPr>
          <w:p>
            <w:pPr>
              <w:pStyle w:val="单元格样式4"/>
            </w:pPr>
            <w:r>
              <w:t xml:space="preserve">22.77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22.77</w:t>
            </w:r>
          </w:p>
        </w:tc>
        <w:tc>
          <w:tcPr>
            <w:tcW w:w="2551" w:type="dxa"/>
            <w:vAlign w:val="center"/>
          </w:tcPr>
          <w:p>
            <w:pPr>
              <w:pStyle w:val="单元格样式4"/>
            </w:pPr>
            <w:r>
              <w:t xml:space="preserve">22.77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315.75</w:t>
            </w:r>
          </w:p>
        </w:tc>
        <w:tc>
          <w:tcPr>
            <w:tcW w:w="2551" w:type="dxa"/>
            <w:vAlign w:val="center"/>
          </w:tcPr>
          <w:p>
            <w:pPr>
              <w:pStyle w:val="单元格样式4"/>
            </w:pPr>
          </w:p>
        </w:tc>
        <w:tc>
          <w:tcPr>
            <w:tcW w:w="2551" w:type="dxa"/>
            <w:vAlign w:val="center"/>
          </w:tcPr>
          <w:p>
            <w:pPr>
              <w:pStyle w:val="单元格样式4"/>
            </w:pPr>
            <w:r>
              <w:t xml:space="preserve">315.75</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315.75</w:t>
            </w:r>
          </w:p>
        </w:tc>
        <w:tc>
          <w:tcPr>
            <w:tcW w:w="2551" w:type="dxa"/>
            <w:vAlign w:val="center"/>
          </w:tcPr>
          <w:p>
            <w:pPr>
              <w:pStyle w:val="单元格样式4"/>
            </w:pPr>
          </w:p>
        </w:tc>
        <w:tc>
          <w:tcPr>
            <w:tcW w:w="2551" w:type="dxa"/>
            <w:vAlign w:val="center"/>
          </w:tcPr>
          <w:p>
            <w:pPr>
              <w:pStyle w:val="单元格样式4"/>
            </w:pPr>
            <w:r>
              <w:t xml:space="preserve">315.75</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315.75</w:t>
            </w:r>
          </w:p>
        </w:tc>
        <w:tc>
          <w:tcPr>
            <w:tcW w:w="2551" w:type="dxa"/>
            <w:vAlign w:val="center"/>
          </w:tcPr>
          <w:p>
            <w:pPr>
              <w:pStyle w:val="单元格样式4"/>
            </w:pPr>
          </w:p>
        </w:tc>
        <w:tc>
          <w:tcPr>
            <w:tcW w:w="2551" w:type="dxa"/>
            <w:vAlign w:val="center"/>
          </w:tcPr>
          <w:p>
            <w:pPr>
              <w:pStyle w:val="单元格样式4"/>
            </w:pPr>
            <w:r>
              <w:t xml:space="preserve">315.75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913魏县魏州街道办事处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169.98</w:t>
            </w:r>
          </w:p>
        </w:tc>
        <w:tc>
          <w:tcPr>
            <w:tcW w:w="2551" w:type="dxa"/>
            <w:vAlign w:val="center"/>
          </w:tcPr>
          <w:p>
            <w:pPr>
              <w:pStyle w:val="单元格样式7"/>
            </w:pPr>
            <w:r>
              <w:t xml:space="preserve">147.80</w:t>
            </w:r>
          </w:p>
        </w:tc>
        <w:tc>
          <w:tcPr>
            <w:tcW w:w="2551" w:type="dxa"/>
            <w:vAlign w:val="center"/>
          </w:tcPr>
          <w:p>
            <w:pPr>
              <w:pStyle w:val="单元格样式7"/>
            </w:pPr>
            <w:r>
              <w:t xml:space="preserve">22.18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119.13</w:t>
            </w:r>
          </w:p>
        </w:tc>
        <w:tc>
          <w:tcPr>
            <w:tcW w:w="2551" w:type="dxa"/>
            <w:vAlign w:val="center"/>
          </w:tcPr>
          <w:p>
            <w:pPr>
              <w:pStyle w:val="单元格样式4"/>
            </w:pPr>
            <w:r>
              <w:t xml:space="preserve">119.13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58.46</w:t>
            </w:r>
          </w:p>
        </w:tc>
        <w:tc>
          <w:tcPr>
            <w:tcW w:w="2551" w:type="dxa"/>
            <w:vAlign w:val="center"/>
          </w:tcPr>
          <w:p>
            <w:pPr>
              <w:pStyle w:val="单元格样式4"/>
            </w:pPr>
            <w:r>
              <w:t xml:space="preserve">58.46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14.36</w:t>
            </w:r>
          </w:p>
        </w:tc>
        <w:tc>
          <w:tcPr>
            <w:tcW w:w="2551" w:type="dxa"/>
            <w:vAlign w:val="center"/>
          </w:tcPr>
          <w:p>
            <w:pPr>
              <w:pStyle w:val="单元格样式4"/>
            </w:pPr>
            <w:r>
              <w:t xml:space="preserve">14.36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13.98</w:t>
            </w:r>
          </w:p>
        </w:tc>
        <w:tc>
          <w:tcPr>
            <w:tcW w:w="2551" w:type="dxa"/>
            <w:vAlign w:val="center"/>
          </w:tcPr>
          <w:p>
            <w:pPr>
              <w:pStyle w:val="单元格样式4"/>
            </w:pPr>
            <w:r>
              <w:t xml:space="preserve">13.98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3.24</w:t>
            </w:r>
          </w:p>
        </w:tc>
        <w:tc>
          <w:tcPr>
            <w:tcW w:w="2551" w:type="dxa"/>
            <w:vAlign w:val="center"/>
          </w:tcPr>
          <w:p>
            <w:pPr>
              <w:pStyle w:val="单元格样式4"/>
            </w:pPr>
            <w:r>
              <w:t xml:space="preserve">3.24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15.21</w:t>
            </w:r>
          </w:p>
        </w:tc>
        <w:tc>
          <w:tcPr>
            <w:tcW w:w="2551" w:type="dxa"/>
            <w:vAlign w:val="center"/>
          </w:tcPr>
          <w:p>
            <w:pPr>
              <w:pStyle w:val="单元格样式4"/>
            </w:pPr>
            <w:r>
              <w:t xml:space="preserve">15.21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7.61</w:t>
            </w:r>
          </w:p>
        </w:tc>
        <w:tc>
          <w:tcPr>
            <w:tcW w:w="2551" w:type="dxa"/>
            <w:vAlign w:val="center"/>
          </w:tcPr>
          <w:p>
            <w:pPr>
              <w:pStyle w:val="单元格样式4"/>
            </w:pPr>
            <w:r>
              <w:t xml:space="preserve">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5.81</w:t>
            </w:r>
          </w:p>
        </w:tc>
        <w:tc>
          <w:tcPr>
            <w:tcW w:w="2551" w:type="dxa"/>
            <w:vAlign w:val="center"/>
          </w:tcPr>
          <w:p>
            <w:pPr>
              <w:pStyle w:val="单元格样式4"/>
            </w:pPr>
            <w:r>
              <w:t xml:space="preserve">5.81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0.48</w:t>
            </w:r>
          </w:p>
        </w:tc>
        <w:tc>
          <w:tcPr>
            <w:tcW w:w="2551" w:type="dxa"/>
            <w:vAlign w:val="center"/>
          </w:tcPr>
          <w:p>
            <w:pPr>
              <w:pStyle w:val="单元格样式4"/>
            </w:pPr>
            <w:r>
              <w:t xml:space="preserve">0.48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22.18</w:t>
            </w:r>
          </w:p>
        </w:tc>
        <w:tc>
          <w:tcPr>
            <w:tcW w:w="2551" w:type="dxa"/>
            <w:vAlign w:val="center"/>
          </w:tcPr>
          <w:p>
            <w:pPr>
              <w:pStyle w:val="单元格样式4"/>
            </w:pPr>
          </w:p>
        </w:tc>
        <w:tc>
          <w:tcPr>
            <w:tcW w:w="2551" w:type="dxa"/>
            <w:vAlign w:val="center"/>
          </w:tcPr>
          <w:p>
            <w:pPr>
              <w:pStyle w:val="单元格样式4"/>
            </w:pPr>
            <w:r>
              <w:t xml:space="preserve">22.18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6.30</w:t>
            </w:r>
          </w:p>
        </w:tc>
        <w:tc>
          <w:tcPr>
            <w:tcW w:w="2551" w:type="dxa"/>
            <w:vAlign w:val="center"/>
          </w:tcPr>
          <w:p>
            <w:pPr>
              <w:pStyle w:val="单元格样式4"/>
            </w:pPr>
          </w:p>
        </w:tc>
        <w:tc>
          <w:tcPr>
            <w:tcW w:w="2551" w:type="dxa"/>
            <w:vAlign w:val="center"/>
          </w:tcPr>
          <w:p>
            <w:pPr>
              <w:pStyle w:val="单元格样式4"/>
            </w:pPr>
            <w:r>
              <w:t xml:space="preserve">6.30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5.88</w:t>
            </w:r>
          </w:p>
        </w:tc>
        <w:tc>
          <w:tcPr>
            <w:tcW w:w="2551" w:type="dxa"/>
            <w:vAlign w:val="center"/>
          </w:tcPr>
          <w:p>
            <w:pPr>
              <w:pStyle w:val="单元格样式4"/>
            </w:pPr>
          </w:p>
        </w:tc>
        <w:tc>
          <w:tcPr>
            <w:tcW w:w="2551" w:type="dxa"/>
            <w:vAlign w:val="center"/>
          </w:tcPr>
          <w:p>
            <w:pPr>
              <w:pStyle w:val="单元格样式4"/>
            </w:pPr>
            <w:r>
              <w:t xml:space="preserve">5.88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28.67</w:t>
            </w:r>
          </w:p>
        </w:tc>
        <w:tc>
          <w:tcPr>
            <w:tcW w:w="2551" w:type="dxa"/>
            <w:vAlign w:val="center"/>
          </w:tcPr>
          <w:p>
            <w:pPr>
              <w:pStyle w:val="单元格样式4"/>
            </w:pPr>
            <w:r>
              <w:t xml:space="preserve">28.67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22.77</w:t>
            </w:r>
          </w:p>
        </w:tc>
        <w:tc>
          <w:tcPr>
            <w:tcW w:w="2551" w:type="dxa"/>
            <w:vAlign w:val="center"/>
          </w:tcPr>
          <w:p>
            <w:pPr>
              <w:pStyle w:val="单元格样式4"/>
            </w:pPr>
            <w:r>
              <w:t xml:space="preserve">22.77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5.89</w:t>
            </w:r>
          </w:p>
        </w:tc>
        <w:tc>
          <w:tcPr>
            <w:tcW w:w="2551" w:type="dxa"/>
            <w:vAlign w:val="center"/>
          </w:tcPr>
          <w:p>
            <w:pPr>
              <w:pStyle w:val="单元格样式4"/>
            </w:pPr>
            <w:r>
              <w:t xml:space="preserve">5.89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913魏县魏州街道办事处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306.54</w:t>
            </w:r>
          </w:p>
        </w:tc>
        <w:tc>
          <w:tcPr>
            <w:tcW w:w="2551" w:type="dxa"/>
            <w:vAlign w:val="center"/>
          </w:tcPr>
          <w:p>
            <w:pPr>
              <w:pStyle w:val="单元格样式7"/>
            </w:pPr>
          </w:p>
        </w:tc>
        <w:tc>
          <w:tcPr>
            <w:tcW w:w="2551" w:type="dxa"/>
            <w:vAlign w:val="center"/>
          </w:tcPr>
          <w:p>
            <w:pPr>
              <w:pStyle w:val="单元格样式7"/>
            </w:pPr>
            <w:r>
              <w:t xml:space="preserve">306.54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306.54</w:t>
            </w:r>
          </w:p>
        </w:tc>
        <w:tc>
          <w:tcPr>
            <w:tcW w:w="2551" w:type="dxa"/>
            <w:vAlign w:val="center"/>
          </w:tcPr>
          <w:p>
            <w:pPr>
              <w:pStyle w:val="单元格样式4"/>
            </w:pPr>
          </w:p>
        </w:tc>
        <w:tc>
          <w:tcPr>
            <w:tcW w:w="2551" w:type="dxa"/>
            <w:vAlign w:val="center"/>
          </w:tcPr>
          <w:p>
            <w:pPr>
              <w:pStyle w:val="单元格样式4"/>
            </w:pPr>
            <w:r>
              <w:t xml:space="preserve">306.54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306.54</w:t>
            </w:r>
          </w:p>
        </w:tc>
        <w:tc>
          <w:tcPr>
            <w:tcW w:w="2551" w:type="dxa"/>
            <w:vAlign w:val="center"/>
          </w:tcPr>
          <w:p>
            <w:pPr>
              <w:pStyle w:val="单元格样式4"/>
            </w:pPr>
          </w:p>
        </w:tc>
        <w:tc>
          <w:tcPr>
            <w:tcW w:w="2551" w:type="dxa"/>
            <w:vAlign w:val="center"/>
          </w:tcPr>
          <w:p>
            <w:pPr>
              <w:pStyle w:val="单元格样式4"/>
            </w:pPr>
            <w:r>
              <w:t xml:space="preserve">306.54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306.54</w:t>
            </w:r>
          </w:p>
        </w:tc>
        <w:tc>
          <w:tcPr>
            <w:tcW w:w="2551" w:type="dxa"/>
            <w:vAlign w:val="center"/>
          </w:tcPr>
          <w:p>
            <w:pPr>
              <w:pStyle w:val="单元格样式4"/>
            </w:pPr>
          </w:p>
        </w:tc>
        <w:tc>
          <w:tcPr>
            <w:tcW w:w="2551" w:type="dxa"/>
            <w:vAlign w:val="center"/>
          </w:tcPr>
          <w:p>
            <w:pPr>
              <w:pStyle w:val="单元格样式4"/>
            </w:pPr>
            <w:r>
              <w:t xml:space="preserve">306.54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913魏县魏州街道办事处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913魏县魏州街道办事处</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魏县魏州街道办事处2025年部门预算信息公开情况说明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魏县魏州街道办事处2025年部门预算信息公开情况说明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按照《中华人民共和国预算法》、《地方预决算公开操作规程》和《关于进一步推进预算公开工作的实施意见》规定，现将魏县魏州街道办事处2025年部门预算公开如下：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依法依规履行机关日常管理职责，确保政府工作正常运行,多措并举，推动经济发展,促进农业发展，农民增收,预防减少不稳定因素的发生，有效化解不稳定隐患、群体性事件和突发事件，维护国家安全工作。搞好农村矛盾纠纷排查调处，对督导事项及时妥善化解。</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魏县魏州街道办事处本级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按照预算管理有关规定，目前部门预算的编制实行综合预算管理，即全部收入和支出都反映在预算中。魏县魏州街道办事处机关及所属事业单位的收支包含在部门预算中。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1738.11万元，其中：一般公共预算收入1431.57万元，基金预算收入306.54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魏州街道办事处年度部门预算中支出预算的总体情况。2025年支出预算1738.11万元，其中基本支出169.98万元，包括人员经费147.80万元和日常公用经费22.18万元；项目支出1568.13万元，主要为2025年自收自支人员补助257.55万元，2025年服务基层专项经费61.03万元，2025年村办公经费51.76万元，2025年村干部补贴263.99万元，2025年社区办公经费和党组织建设专项经费60万元，2025年社区工作者工资446.44万元，2025年社区服务人员工资120.82万元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2025年预算收支安排1738.11万元，较2024年预算增加240.48万元，其中：基本支出增加13.94万元，主要为增加人员工资和社会保险等费用。项目支出增加226.54万元，主要为基金预算收入增加，其余项目资金减少。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2025年，我部门机关运行经费共计安排22.18万元，主要用于日常维修、办公用房水电费、办公用房取暖费、办公用房物业管理费等日常运行支出。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以上年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2025年街道办发展规划目标：</w:t>
      </w:r>
    </w:p>
    <w:p>
      <w:pPr>
        <w:pStyle w:val="插入文本样式-插入总体目标文件"/>
      </w:pPr>
      <w:r>
        <w:t xml:space="preserve">1、统筹城乡发展，不断夯实经济社会发展基础。</w:t>
      </w:r>
    </w:p>
    <w:p>
      <w:pPr>
        <w:pStyle w:val="插入文本样式-插入总体目标文件"/>
      </w:pPr>
      <w:r>
        <w:t xml:space="preserve">2、细化措施办法，全力抓好安全信访稳定工作。</w:t>
      </w:r>
    </w:p>
    <w:p>
      <w:pPr>
        <w:pStyle w:val="插入文本样式-插入总体目标文件"/>
      </w:pPr>
      <w:r>
        <w:t xml:space="preserve">3、坚持改革创新，下大力气扎实抓好党建工作。</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1、贯彻落实党在农村的各项方针、政策，圆满完成县委、县政府下达的目标任务。                  </w:t>
      </w:r>
    </w:p>
    <w:p>
      <w:pPr>
        <w:pStyle w:val="插入文本样式-插入职责分类绩效目标文件"/>
      </w:pPr>
      <w:r>
        <w:t xml:space="preserve">2、抓好党的建设。主要包括领导班子建设、党风廉政建设、农村基层组织建设和机构改革控编减员。   </w:t>
      </w:r>
    </w:p>
    <w:p>
      <w:pPr>
        <w:pStyle w:val="插入文本样式-插入职责分类绩效目标文件"/>
      </w:pPr>
      <w:r>
        <w:t xml:space="preserve">3、以经济建设为中心，重点抓好高效农业、第三产业和民营企业，加快小康建设步伐。               </w:t>
      </w:r>
    </w:p>
    <w:p>
      <w:pPr>
        <w:pStyle w:val="插入文本样式-插入职责分类绩效目标文件"/>
      </w:pPr>
      <w:r>
        <w:t xml:space="preserve">4、办好公益事业。重点抓好镇、村学校、医疗卫生、道路交通等。                       </w:t>
      </w:r>
    </w:p>
    <w:p>
      <w:pPr>
        <w:pStyle w:val="插入文本样式-插入职责分类绩效目标文件"/>
      </w:pPr>
      <w:r>
        <w:t xml:space="preserve">5、完成县委、县政府交办的其他工作。</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13043425P00442410073Q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该项资金用于街道办19个村办公经费。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1.用于发放街道办19个村日常办公运转，共需517600元，提高办公积极性，更好的服务群众。</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涉及村数</w:t>
            </w:r>
          </w:p>
        </w:tc>
        <w:tc>
          <w:tcPr>
            <w:tcW w:w="5386" w:type="dxa"/>
            <w:vAlign w:val="center"/>
          </w:tcPr>
          <w:p>
            <w:pPr>
              <w:pStyle w:val="单元格样式2"/>
            </w:pPr>
            <w:r>
              <w:t xml:space="preserve">村办公经费涉及村数</w:t>
            </w:r>
          </w:p>
        </w:tc>
        <w:tc>
          <w:tcPr>
            <w:tcW w:w="2268" w:type="dxa"/>
            <w:vAlign w:val="center"/>
          </w:tcPr>
          <w:p>
            <w:pPr>
              <w:pStyle w:val="单元格样式2"/>
            </w:pPr>
            <w:r>
              <w:t xml:space="preserve">19个</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村办公经费发放完成时间</w:t>
            </w:r>
          </w:p>
        </w:tc>
        <w:tc>
          <w:tcPr>
            <w:tcW w:w="5386" w:type="dxa"/>
            <w:vAlign w:val="center"/>
          </w:tcPr>
          <w:p>
            <w:pPr>
              <w:pStyle w:val="单元格样式2"/>
            </w:pPr>
            <w:r>
              <w:t xml:space="preserve">村办公经费发放完成时间</w:t>
            </w:r>
          </w:p>
        </w:tc>
        <w:tc>
          <w:tcPr>
            <w:tcW w:w="2268" w:type="dxa"/>
            <w:vAlign w:val="center"/>
          </w:tcPr>
          <w:p>
            <w:pPr>
              <w:pStyle w:val="单元格样式2"/>
            </w:pPr>
            <w:r>
              <w:t xml:space="preserve">2025年12月31日之前</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≤51.76万元</w:t>
            </w:r>
          </w:p>
        </w:tc>
        <w:tc>
          <w:tcPr>
            <w:tcW w:w="1276" w:type="dxa"/>
            <w:vAlign w:val="center"/>
          </w:tcPr>
          <w:p>
            <w:pPr>
              <w:pStyle w:val="单元格样式2"/>
            </w:pPr>
            <w:r>
              <w:t xml:space="preserve">根据2025年预算安排明细表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保障各村庄日常工作正常开展</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及时发放办公经费，保障村干部正常办公</w:t>
            </w:r>
          </w:p>
        </w:tc>
        <w:tc>
          <w:tcPr>
            <w:tcW w:w="2268" w:type="dxa"/>
            <w:vAlign w:val="center"/>
          </w:tcPr>
          <w:p>
            <w:pPr>
              <w:pStyle w:val="单元格样式2"/>
            </w:pPr>
            <w:r>
              <w:t xml:space="preserve">提高日常办公得到保障</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问卷调查结果</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263.99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263.99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该项资金用于街道办19个村的村干部补贴。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1.用于发放街道办19个村128人的村干部补贴，有利于提高工作积极性，更好的服务群众。</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涉及村干部人数</w:t>
            </w:r>
          </w:p>
        </w:tc>
        <w:tc>
          <w:tcPr>
            <w:tcW w:w="5386" w:type="dxa"/>
            <w:vAlign w:val="center"/>
          </w:tcPr>
          <w:p>
            <w:pPr>
              <w:pStyle w:val="单元格样式2"/>
            </w:pPr>
            <w:r>
              <w:t xml:space="preserve">村干部工资涉及人数</w:t>
            </w:r>
          </w:p>
        </w:tc>
        <w:tc>
          <w:tcPr>
            <w:tcW w:w="2268" w:type="dxa"/>
            <w:vAlign w:val="center"/>
          </w:tcPr>
          <w:p>
            <w:pPr>
              <w:pStyle w:val="单元格样式2"/>
            </w:pPr>
            <w:r>
              <w:t xml:space="preserve">128人</w:t>
            </w:r>
          </w:p>
        </w:tc>
        <w:tc>
          <w:tcPr>
            <w:tcW w:w="1276" w:type="dxa"/>
            <w:vAlign w:val="center"/>
          </w:tcPr>
          <w:p>
            <w:pPr>
              <w:pStyle w:val="单元格样式2"/>
            </w:pPr>
            <w:r>
              <w:t xml:space="preserve">根据组织提供人员名单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vAlign w:val="center"/>
          </w:tcPr>
          <w:p>
            <w:pPr>
              <w:pStyle w:val="单元格样式2"/>
            </w:pPr>
            <w:r>
              <w:t xml:space="preserve">正确发放人数/应发放人数</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2025年村干部发放工资总额</w:t>
            </w:r>
          </w:p>
        </w:tc>
        <w:tc>
          <w:tcPr>
            <w:tcW w:w="2268" w:type="dxa"/>
            <w:vAlign w:val="center"/>
          </w:tcPr>
          <w:p>
            <w:pPr>
              <w:pStyle w:val="单元格样式2"/>
            </w:pPr>
            <w:r>
              <w:t xml:space="preserve">263.99万元</w:t>
            </w:r>
          </w:p>
        </w:tc>
        <w:tc>
          <w:tcPr>
            <w:tcW w:w="1276" w:type="dxa"/>
            <w:vAlign w:val="center"/>
          </w:tcPr>
          <w:p>
            <w:pPr>
              <w:pStyle w:val="单元格样式2"/>
            </w:pPr>
            <w:r>
              <w:t xml:space="preserve">根据2025年预算安排明细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村干部对工资满意度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3、第三号供热站北侧占地块项目房屋拆迁置换补偿绩效目标表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13043425P00447710006M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第三号供热站北侧占地块项目房屋拆迁置换补偿</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306.54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306.54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该项目资金用于第三号供热站北侧地块项目房屋拆迁置换补偿</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1.将补偿资金306.5382万元发放到位，有利于降低上访率，维护社会稳定。</w:t>
            </w:r>
            <w:r>
              <w:rPr/>
              <w:tab/>
            </w:r>
            <w:r>
              <w:rPr/>
              <w:tab/>
            </w:r>
            <w:r>
              <w:rPr/>
              <w:tab/>
            </w:r>
          </w:p>
          <w:p>
            <w:pPr>
              <w:pStyle w:val="单元格样式2"/>
            </w:pPr>
            <w:r>
              <w:tab/>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该项目涉及户数</w:t>
            </w:r>
          </w:p>
        </w:tc>
        <w:tc>
          <w:tcPr>
            <w:tcW w:w="5386" w:type="dxa"/>
            <w:vAlign w:val="center"/>
          </w:tcPr>
          <w:p>
            <w:pPr>
              <w:pStyle w:val="单元格样式2"/>
            </w:pPr>
            <w:r>
              <w:t xml:space="preserve">该项目需补偿户数</w:t>
            </w:r>
          </w:p>
        </w:tc>
        <w:tc>
          <w:tcPr>
            <w:tcW w:w="2268" w:type="dxa"/>
            <w:vAlign w:val="center"/>
          </w:tcPr>
          <w:p>
            <w:pPr>
              <w:pStyle w:val="单元格样式2"/>
            </w:pPr>
            <w:r>
              <w:t xml:space="preserve">1户</w:t>
            </w:r>
          </w:p>
        </w:tc>
        <w:tc>
          <w:tcPr>
            <w:tcW w:w="1276" w:type="dxa"/>
            <w:vAlign w:val="center"/>
          </w:tcPr>
          <w:p>
            <w:pPr>
              <w:pStyle w:val="单元格样式2"/>
            </w:pPr>
            <w:r>
              <w:t xml:space="preserve">根据魏州街道办事处关于第三号供热站北侧地款项目房屋拆迁置换补偿的报告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资金合规率</w:t>
            </w:r>
          </w:p>
        </w:tc>
        <w:tc>
          <w:tcPr>
            <w:tcW w:w="5386" w:type="dxa"/>
            <w:vAlign w:val="center"/>
          </w:tcPr>
          <w:p>
            <w:pPr>
              <w:pStyle w:val="单元格样式2"/>
            </w:pPr>
            <w:r>
              <w:t xml:space="preserve">资金实际发放额/资金应发放额</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房屋安置补偿总金额</w:t>
            </w:r>
          </w:p>
        </w:tc>
        <w:tc>
          <w:tcPr>
            <w:tcW w:w="2268" w:type="dxa"/>
            <w:vAlign w:val="center"/>
          </w:tcPr>
          <w:p>
            <w:pPr>
              <w:pStyle w:val="单元格样式2"/>
            </w:pPr>
            <w:r>
              <w:t xml:space="preserve">3065382元</w:t>
            </w:r>
          </w:p>
        </w:tc>
        <w:tc>
          <w:tcPr>
            <w:tcW w:w="1276" w:type="dxa"/>
            <w:vAlign w:val="center"/>
          </w:tcPr>
          <w:p>
            <w:pPr>
              <w:pStyle w:val="单元格样式2"/>
            </w:pPr>
            <w:r>
              <w:t xml:space="preserve">根据魏州街道办事处关于第三号供热站北侧地款项目房屋拆迁置换补偿的报告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因资金发放问题信访次数</w:t>
            </w:r>
          </w:p>
        </w:tc>
        <w:tc>
          <w:tcPr>
            <w:tcW w:w="5386" w:type="dxa"/>
            <w:vAlign w:val="center"/>
          </w:tcPr>
          <w:p>
            <w:pPr>
              <w:pStyle w:val="单元格样式2"/>
            </w:pPr>
            <w:r>
              <w:t xml:space="preserve">因资金发放问题信访次数</w:t>
            </w:r>
          </w:p>
        </w:tc>
        <w:tc>
          <w:tcPr>
            <w:tcW w:w="2268" w:type="dxa"/>
            <w:vAlign w:val="center"/>
          </w:tcPr>
          <w:p>
            <w:pPr>
              <w:pStyle w:val="单元格样式2"/>
            </w:pPr>
            <w:r>
              <w:t xml:space="preserve">&lt;1次</w:t>
            </w:r>
          </w:p>
        </w:tc>
        <w:tc>
          <w:tcPr>
            <w:tcW w:w="1276" w:type="dxa"/>
            <w:vAlign w:val="center"/>
          </w:tcPr>
          <w:p>
            <w:pPr>
              <w:pStyle w:val="单元格样式2"/>
            </w:pPr>
            <w:r>
              <w:t xml:space="preserve">根据工作开展情况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减少矛盾，维护社会稳定</w:t>
            </w:r>
          </w:p>
        </w:tc>
        <w:tc>
          <w:tcPr>
            <w:tcW w:w="2268" w:type="dxa"/>
            <w:vAlign w:val="center"/>
          </w:tcPr>
          <w:p>
            <w:pPr>
              <w:pStyle w:val="单元格样式2"/>
            </w:pPr>
            <w:r>
              <w:t xml:space="preserve">减少矛盾，维护社会稳定</w:t>
            </w:r>
          </w:p>
        </w:tc>
        <w:tc>
          <w:tcPr>
            <w:tcW w:w="1276" w:type="dxa"/>
            <w:vAlign w:val="center"/>
          </w:tcPr>
          <w:p>
            <w:pPr>
              <w:pStyle w:val="单元格样式2"/>
            </w:pPr>
            <w:r>
              <w:t xml:space="preserve">根据工作开展情况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补偿人员满意度</w:t>
            </w:r>
          </w:p>
        </w:tc>
        <w:tc>
          <w:tcPr>
            <w:tcW w:w="5386" w:type="dxa"/>
            <w:vAlign w:val="center"/>
          </w:tcPr>
          <w:p>
            <w:pPr>
              <w:pStyle w:val="单元格样式2"/>
            </w:pPr>
            <w:r>
              <w:t xml:space="preserve">需补偿人员对该项资金发放满意率</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13043425P00442410070X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61.03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61.03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该资金用于街道办服务基层专项经费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1.及时拨付61.03万元服务基层专项经费后，使街道办环境整治、社会治安、乡村振兴等工作顺利开展，保障下辖19个村的管理。</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61.03万元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19个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服务基层专项经费保障周期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5、社区办公经费和党组织建设专项经费绩效目标表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13043425P00438510001P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社区办公经费和党组织建设专项经费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该资金用于社区办公经费和党组织建设专项经费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1.该项资金用于12个社区党建经费和办公经费，满足日常办公需求，提高工作效率。</w:t>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经费保障社区数量</w:t>
            </w:r>
          </w:p>
        </w:tc>
        <w:tc>
          <w:tcPr>
            <w:tcW w:w="5386" w:type="dxa"/>
            <w:vAlign w:val="center"/>
          </w:tcPr>
          <w:p>
            <w:pPr>
              <w:pStyle w:val="单元格样式2"/>
            </w:pPr>
            <w:r>
              <w:t xml:space="preserve">经费保障社区数量</w:t>
            </w:r>
          </w:p>
        </w:tc>
        <w:tc>
          <w:tcPr>
            <w:tcW w:w="2268" w:type="dxa"/>
            <w:vAlign w:val="center"/>
          </w:tcPr>
          <w:p>
            <w:pPr>
              <w:pStyle w:val="单元格样式2"/>
            </w:pPr>
            <w:r>
              <w:t xml:space="preserve">12个</w:t>
            </w:r>
          </w:p>
        </w:tc>
        <w:tc>
          <w:tcPr>
            <w:tcW w:w="1276" w:type="dxa"/>
            <w:vAlign w:val="center"/>
          </w:tcPr>
          <w:p>
            <w:pPr>
              <w:pStyle w:val="单元格样式2"/>
            </w:pPr>
            <w:r>
              <w:t xml:space="preserve">街道办关于调整主城区社区居委会的请示批复（魏政字(2021)69号)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正确发放资金/应发放资金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依据强化社区治理的实施意见第15条意见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依据强化社区治理的实施意见第15条意见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社区办公经费和党组织专项经费总额</w:t>
            </w:r>
          </w:p>
        </w:tc>
        <w:tc>
          <w:tcPr>
            <w:tcW w:w="5386" w:type="dxa"/>
            <w:vAlign w:val="center"/>
          </w:tcPr>
          <w:p>
            <w:pPr>
              <w:pStyle w:val="单元格样式2"/>
            </w:pPr>
            <w:r>
              <w:t xml:space="preserve">社区办公经费和党组织活动经费发放总额</w:t>
            </w:r>
          </w:p>
        </w:tc>
        <w:tc>
          <w:tcPr>
            <w:tcW w:w="2268" w:type="dxa"/>
            <w:vAlign w:val="center"/>
          </w:tcPr>
          <w:p>
            <w:pPr>
              <w:pStyle w:val="单元格样式2"/>
            </w:pPr>
            <w:r>
              <w:t xml:space="preserve">≤60万元</w:t>
            </w:r>
          </w:p>
        </w:tc>
        <w:tc>
          <w:tcPr>
            <w:tcW w:w="1276" w:type="dxa"/>
            <w:vAlign w:val="center"/>
          </w:tcPr>
          <w:p>
            <w:pPr>
              <w:pStyle w:val="单元格样式2"/>
            </w:pPr>
            <w:r>
              <w:t xml:space="preserve">依据2025年预算安排表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服务的改善与提升</w:t>
            </w:r>
          </w:p>
        </w:tc>
        <w:tc>
          <w:tcPr>
            <w:tcW w:w="5386" w:type="dxa"/>
            <w:vAlign w:val="center"/>
          </w:tcPr>
          <w:p>
            <w:pPr>
              <w:pStyle w:val="单元格样式2"/>
            </w:pPr>
            <w:r>
              <w:t xml:space="preserve">社区服务的改善与提升</w:t>
            </w:r>
          </w:p>
        </w:tc>
        <w:tc>
          <w:tcPr>
            <w:tcW w:w="2268" w:type="dxa"/>
            <w:vAlign w:val="center"/>
          </w:tcPr>
          <w:p>
            <w:pPr>
              <w:pStyle w:val="单元格样式2"/>
            </w:pPr>
            <w:r>
              <w:t xml:space="preserve">有效保障</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保障社区工作人员日常办公</w:t>
            </w:r>
          </w:p>
        </w:tc>
        <w:tc>
          <w:tcPr>
            <w:tcW w:w="5386" w:type="dxa"/>
            <w:vAlign w:val="center"/>
          </w:tcPr>
          <w:p>
            <w:pPr>
              <w:pStyle w:val="单元格样式2"/>
            </w:pPr>
            <w:r>
              <w:t xml:space="preserve">保障社区工作人员日常办公</w:t>
            </w:r>
          </w:p>
        </w:tc>
        <w:tc>
          <w:tcPr>
            <w:tcW w:w="2268" w:type="dxa"/>
            <w:vAlign w:val="center"/>
          </w:tcPr>
          <w:p>
            <w:pPr>
              <w:pStyle w:val="单元格样式2"/>
            </w:pPr>
            <w:r>
              <w:t xml:space="preserve">持续提升</w:t>
            </w:r>
          </w:p>
        </w:tc>
        <w:tc>
          <w:tcPr>
            <w:tcW w:w="1276" w:type="dxa"/>
            <w:vAlign w:val="center"/>
          </w:tcPr>
          <w:p>
            <w:pPr>
              <w:pStyle w:val="单元格样式2"/>
            </w:pPr>
            <w:r>
              <w:t xml:space="preserve">实际工作需求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社区工作人员满意度</w:t>
            </w:r>
          </w:p>
        </w:tc>
        <w:tc>
          <w:tcPr>
            <w:tcW w:w="5386" w:type="dxa"/>
            <w:vAlign w:val="center"/>
          </w:tcPr>
          <w:p>
            <w:pPr>
              <w:pStyle w:val="单元格样式2"/>
            </w:pPr>
            <w:r>
              <w:t xml:space="preserve">社区工作满意人数/全部调查人数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通过问卷调查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6、社区服务人员工资绩效目标表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13043425P004501100345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社区服务人员工资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120.82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120.82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该资金用于社区服务人员工资发放及保险缴纳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1.该项资金用于保障社区服务人员工资和社保费正常支付，在一定程度上保障了社区服务人员的生活水平，提高了工作积极性。</w:t>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发放工资和缴纳保险人数</w:t>
            </w:r>
          </w:p>
        </w:tc>
        <w:tc>
          <w:tcPr>
            <w:tcW w:w="5386" w:type="dxa"/>
            <w:vAlign w:val="center"/>
          </w:tcPr>
          <w:p>
            <w:pPr>
              <w:pStyle w:val="单元格样式2"/>
            </w:pPr>
            <w:r>
              <w:t xml:space="preserve">发放工资和缴纳保险人数</w:t>
            </w:r>
          </w:p>
        </w:tc>
        <w:tc>
          <w:tcPr>
            <w:tcW w:w="2268" w:type="dxa"/>
            <w:vAlign w:val="center"/>
          </w:tcPr>
          <w:p>
            <w:pPr>
              <w:pStyle w:val="单元格样式2"/>
            </w:pPr>
            <w:r>
              <w:t xml:space="preserve">37人</w:t>
            </w:r>
          </w:p>
        </w:tc>
        <w:tc>
          <w:tcPr>
            <w:tcW w:w="1276" w:type="dxa"/>
            <w:vAlign w:val="center"/>
          </w:tcPr>
          <w:p>
            <w:pPr>
              <w:pStyle w:val="单元格样式2"/>
            </w:pPr>
            <w:r>
              <w:t xml:space="preserve">工资预算人员花名册</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人员保险缴纳种类</w:t>
            </w:r>
          </w:p>
        </w:tc>
        <w:tc>
          <w:tcPr>
            <w:tcW w:w="5386" w:type="dxa"/>
            <w:vAlign w:val="center"/>
          </w:tcPr>
          <w:p>
            <w:pPr>
              <w:pStyle w:val="单元格样式2"/>
            </w:pPr>
            <w:r>
              <w:t xml:space="preserve">缴纳养老、医疗、工伤、失业四种社会保险</w:t>
            </w:r>
          </w:p>
        </w:tc>
        <w:tc>
          <w:tcPr>
            <w:tcW w:w="2268" w:type="dxa"/>
            <w:vAlign w:val="center"/>
          </w:tcPr>
          <w:p>
            <w:pPr>
              <w:pStyle w:val="单元格样式2"/>
            </w:pPr>
            <w:r>
              <w:t xml:space="preserve">4种</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工资及保险发放准确率</w:t>
            </w:r>
          </w:p>
        </w:tc>
        <w:tc>
          <w:tcPr>
            <w:tcW w:w="5386" w:type="dxa"/>
            <w:vAlign w:val="center"/>
          </w:tcPr>
          <w:p>
            <w:pPr>
              <w:pStyle w:val="单元格样式2"/>
            </w:pPr>
            <w:r>
              <w:t xml:space="preserve">工资及保险发放准确率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工资及保险发放缴纳及时率</w:t>
            </w:r>
          </w:p>
        </w:tc>
        <w:tc>
          <w:tcPr>
            <w:tcW w:w="5386" w:type="dxa"/>
            <w:vAlign w:val="center"/>
          </w:tcPr>
          <w:p>
            <w:pPr>
              <w:pStyle w:val="单元格样式2"/>
            </w:pPr>
            <w:r>
              <w:t xml:space="preserve">工资及保险发放缴纳及时率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社区服务人员年度工资及保险总金额</w:t>
            </w:r>
          </w:p>
        </w:tc>
        <w:tc>
          <w:tcPr>
            <w:tcW w:w="5386" w:type="dxa"/>
            <w:vAlign w:val="center"/>
          </w:tcPr>
          <w:p>
            <w:pPr>
              <w:pStyle w:val="单元格样式2"/>
            </w:pPr>
            <w:r>
              <w:t xml:space="preserve">社区服务人员年度工资及保险总金额</w:t>
            </w:r>
          </w:p>
        </w:tc>
        <w:tc>
          <w:tcPr>
            <w:tcW w:w="2268" w:type="dxa"/>
            <w:vAlign w:val="center"/>
          </w:tcPr>
          <w:p>
            <w:pPr>
              <w:pStyle w:val="单元格样式2"/>
            </w:pPr>
            <w:r>
              <w:t xml:space="preserve">120.82万元</w:t>
            </w:r>
          </w:p>
        </w:tc>
        <w:tc>
          <w:tcPr>
            <w:tcW w:w="1276" w:type="dxa"/>
            <w:vAlign w:val="center"/>
          </w:tcPr>
          <w:p>
            <w:pPr>
              <w:pStyle w:val="单元格样式2"/>
            </w:pPr>
            <w:r>
              <w:t xml:space="preserve">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服务的提升和改善</w:t>
            </w:r>
          </w:p>
        </w:tc>
        <w:tc>
          <w:tcPr>
            <w:tcW w:w="5386" w:type="dxa"/>
            <w:vAlign w:val="center"/>
          </w:tcPr>
          <w:p>
            <w:pPr>
              <w:pStyle w:val="单元格样式2"/>
            </w:pPr>
            <w:r>
              <w:t xml:space="preserve">服务的提升和改善</w:t>
            </w:r>
          </w:p>
        </w:tc>
        <w:tc>
          <w:tcPr>
            <w:tcW w:w="2268" w:type="dxa"/>
            <w:vAlign w:val="center"/>
          </w:tcPr>
          <w:p>
            <w:pPr>
              <w:pStyle w:val="单元格样式2"/>
            </w:pPr>
            <w:r>
              <w:t xml:space="preserve">有所提高</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持续保证</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社区服务人员对工资及保险缴纳满意度</w:t>
            </w:r>
          </w:p>
        </w:tc>
        <w:tc>
          <w:tcPr>
            <w:tcW w:w="5386" w:type="dxa"/>
            <w:vAlign w:val="center"/>
          </w:tcPr>
          <w:p>
            <w:pPr>
              <w:pStyle w:val="单元格样式2"/>
            </w:pPr>
            <w:r>
              <w:t xml:space="preserve">对工资及保险缴纳满意人数/全部调查人数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7、社区工作者工资绩效目标表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13043425P00450110033H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社区工作者工资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446.44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446.44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该资金用于社区工作者工资发放及保险缴纳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1.该项资金用于保障社区工作者工资和社保费正常支付，在一定程度上保障了社区工作者的生活水平，提高了工作积极性。</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发放工资和缴纳保险人数</w:t>
            </w:r>
          </w:p>
        </w:tc>
        <w:tc>
          <w:tcPr>
            <w:tcW w:w="5386" w:type="dxa"/>
            <w:vAlign w:val="center"/>
          </w:tcPr>
          <w:p>
            <w:pPr>
              <w:pStyle w:val="单元格样式2"/>
            </w:pPr>
            <w:r>
              <w:t xml:space="preserve">发放工资和缴纳保险人数</w:t>
            </w:r>
          </w:p>
        </w:tc>
        <w:tc>
          <w:tcPr>
            <w:tcW w:w="2268" w:type="dxa"/>
            <w:vAlign w:val="center"/>
          </w:tcPr>
          <w:p>
            <w:pPr>
              <w:pStyle w:val="单元格样式2"/>
            </w:pPr>
            <w:r>
              <w:t xml:space="preserve">166人</w:t>
            </w:r>
          </w:p>
        </w:tc>
        <w:tc>
          <w:tcPr>
            <w:tcW w:w="1276" w:type="dxa"/>
            <w:vAlign w:val="center"/>
          </w:tcPr>
          <w:p>
            <w:pPr>
              <w:pStyle w:val="单元格样式2"/>
            </w:pPr>
            <w:r>
              <w:t xml:space="preserve">工资预算人员花名册</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人员保险缴纳种类</w:t>
            </w:r>
          </w:p>
        </w:tc>
        <w:tc>
          <w:tcPr>
            <w:tcW w:w="5386" w:type="dxa"/>
            <w:vAlign w:val="center"/>
          </w:tcPr>
          <w:p>
            <w:pPr>
              <w:pStyle w:val="单元格样式2"/>
            </w:pPr>
            <w:r>
              <w:t xml:space="preserve">缴纳养老、医疗、工伤、失业四种社会保险</w:t>
            </w:r>
          </w:p>
        </w:tc>
        <w:tc>
          <w:tcPr>
            <w:tcW w:w="2268" w:type="dxa"/>
            <w:vAlign w:val="center"/>
          </w:tcPr>
          <w:p>
            <w:pPr>
              <w:pStyle w:val="单元格样式2"/>
            </w:pPr>
            <w:r>
              <w:t xml:space="preserve">4种</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工资及保险发放准确率</w:t>
            </w:r>
          </w:p>
        </w:tc>
        <w:tc>
          <w:tcPr>
            <w:tcW w:w="5386" w:type="dxa"/>
            <w:vAlign w:val="center"/>
          </w:tcPr>
          <w:p>
            <w:pPr>
              <w:pStyle w:val="单元格样式2"/>
            </w:pPr>
            <w:r>
              <w:t xml:space="preserve">工资及保险发放准确率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工资及保险发放缴纳及时率</w:t>
            </w:r>
          </w:p>
        </w:tc>
        <w:tc>
          <w:tcPr>
            <w:tcW w:w="5386" w:type="dxa"/>
            <w:vAlign w:val="center"/>
          </w:tcPr>
          <w:p>
            <w:pPr>
              <w:pStyle w:val="单元格样式2"/>
            </w:pPr>
            <w:r>
              <w:t xml:space="preserve">工资及保险发放缴纳及时率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《河北省社区工作者管理办法》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社区工作者年度工资及保险总金额</w:t>
            </w:r>
          </w:p>
        </w:tc>
        <w:tc>
          <w:tcPr>
            <w:tcW w:w="5386" w:type="dxa"/>
            <w:vAlign w:val="center"/>
          </w:tcPr>
          <w:p>
            <w:pPr>
              <w:pStyle w:val="单元格样式2"/>
            </w:pPr>
            <w:r>
              <w:t xml:space="preserve">社区工作者年度工资及保险总金额</w:t>
            </w:r>
          </w:p>
        </w:tc>
        <w:tc>
          <w:tcPr>
            <w:tcW w:w="2268" w:type="dxa"/>
            <w:vAlign w:val="center"/>
          </w:tcPr>
          <w:p>
            <w:pPr>
              <w:pStyle w:val="单元格样式2"/>
            </w:pPr>
            <w:r>
              <w:t xml:space="preserve">446.44万元</w:t>
            </w:r>
          </w:p>
        </w:tc>
        <w:tc>
          <w:tcPr>
            <w:tcW w:w="1276" w:type="dxa"/>
            <w:vAlign w:val="center"/>
          </w:tcPr>
          <w:p>
            <w:pPr>
              <w:pStyle w:val="单元格样式2"/>
            </w:pPr>
            <w:r>
              <w:t xml:space="preserve">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服务的提升和改善</w:t>
            </w:r>
          </w:p>
        </w:tc>
        <w:tc>
          <w:tcPr>
            <w:tcW w:w="5386" w:type="dxa"/>
            <w:vAlign w:val="center"/>
          </w:tcPr>
          <w:p>
            <w:pPr>
              <w:pStyle w:val="单元格样式2"/>
            </w:pPr>
            <w:r>
              <w:t xml:space="preserve">服务的提升和改善</w:t>
            </w:r>
          </w:p>
        </w:tc>
        <w:tc>
          <w:tcPr>
            <w:tcW w:w="2268" w:type="dxa"/>
            <w:vAlign w:val="center"/>
          </w:tcPr>
          <w:p>
            <w:pPr>
              <w:pStyle w:val="单元格样式2"/>
            </w:pPr>
            <w:r>
              <w:t xml:space="preserve">有所提高</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持续保证</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社区工作者满意度</w:t>
            </w:r>
          </w:p>
        </w:tc>
        <w:tc>
          <w:tcPr>
            <w:tcW w:w="5386" w:type="dxa"/>
            <w:vAlign w:val="center"/>
          </w:tcPr>
          <w:p>
            <w:pPr>
              <w:pStyle w:val="单元格样式2"/>
            </w:pPr>
            <w:r>
              <w:t xml:space="preserve">对工资及保险缴纳满意人数/全部调查人数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257.55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257.55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该资金用于自收自支人员补助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1.保障52位自收自支人员工资按时发放，提高职工生活水平，降低信访事件发生，促进工作顺利开展。</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52人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自收自支人员补助资金发放周期</w:t>
            </w:r>
          </w:p>
        </w:tc>
        <w:tc>
          <w:tcPr>
            <w:tcW w:w="2268" w:type="dxa"/>
            <w:vAlign w:val="center"/>
          </w:tcPr>
          <w:p>
            <w:pPr>
              <w:pStyle w:val="单元格样式2"/>
            </w:pPr>
            <w:r>
              <w:t xml:space="preserve">12个月</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275.55万元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≥98%</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913魏县魏州街道办事处</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魏县魏州街道办事处（含所属单位）上年末固定资产金额为903.88万元（详见下表）。本年度拟购置固定资产总额为0.00万元，已按要求列入政府采购预算，详见政府采购预算表。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913魏县魏州街道办事处</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903.88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4628.50</w:t>
            </w:r>
          </w:p>
        </w:tc>
        <w:tc>
          <w:tcPr>
            <w:tcW w:w="2835" w:type="dxa"/>
            <w:vAlign w:val="center"/>
          </w:tcPr>
          <w:p>
            <w:pPr>
              <w:pStyle w:val="单元格样式4"/>
            </w:pPr>
            <w:r>
              <w:t xml:space="preserve">707.29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2100</w:t>
            </w:r>
          </w:p>
        </w:tc>
        <w:tc>
          <w:tcPr>
            <w:tcW w:w="2835" w:type="dxa"/>
            <w:vAlign w:val="center"/>
          </w:tcPr>
          <w:p>
            <w:pPr>
              <w:pStyle w:val="单元格样式4"/>
            </w:pPr>
            <w:r>
              <w:t xml:space="preserve">320.90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637</w:t>
            </w:r>
          </w:p>
        </w:tc>
        <w:tc>
          <w:tcPr>
            <w:tcW w:w="2835" w:type="dxa"/>
            <w:vAlign w:val="center"/>
          </w:tcPr>
          <w:p>
            <w:pPr>
              <w:pStyle w:val="单元格样式4"/>
            </w:pPr>
            <w:r>
              <w:t xml:space="preserve">196.59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2025-02-26T09:01:20Z</dcterms:created>
  <dcterms:modified xsi:type="dcterms:W3CDTF">2025-02-26T09:01:20Z</dcterms:modified>
</cp:coreProperties>
</file>