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一、魏县大辛庄乡人民政府本级收支预算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一、魏县大辛庄乡人民政府本级收支预算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1051.59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517.20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103.37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19.69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1051.59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1051.59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1051.59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1051.59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1051.59</w:t>
            </w:r>
          </w:p>
        </w:tc>
        <w:tc>
          <w:tcPr>
            <w:tcW w:w="1134" w:type="dxa"/>
            <w:vAlign w:val="center"/>
          </w:tcPr>
          <w:p>
            <w:pPr>
              <w:pStyle w:val="单元格样式7"/>
            </w:pPr>
            <w:r>
              <w:t xml:space="preserve">1051.59</w:t>
            </w:r>
          </w:p>
        </w:tc>
        <w:tc>
          <w:tcPr>
            <w:tcW w:w="1134" w:type="dxa"/>
            <w:vAlign w:val="center"/>
          </w:tcPr>
          <w:p>
            <w:pPr>
              <w:pStyle w:val="单元格样式7"/>
            </w:pPr>
            <w:r>
              <w:t xml:space="preserve">1051.59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32.50</w:t>
            </w:r>
          </w:p>
        </w:tc>
        <w:tc>
          <w:tcPr>
            <w:tcW w:w="1134" w:type="dxa"/>
            <w:vAlign w:val="center"/>
          </w:tcPr>
          <w:p>
            <w:pPr>
              <w:pStyle w:val="单元格样式4"/>
            </w:pPr>
            <w:r>
              <w:t xml:space="preserve">32.50</w:t>
            </w:r>
          </w:p>
        </w:tc>
        <w:tc>
          <w:tcPr>
            <w:tcW w:w="1134" w:type="dxa"/>
            <w:vAlign w:val="center"/>
          </w:tcPr>
          <w:p>
            <w:pPr>
              <w:pStyle w:val="单元格样式4"/>
            </w:pPr>
            <w:r>
              <w:t xml:space="preserve">32.50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47.25</w:t>
            </w:r>
          </w:p>
        </w:tc>
        <w:tc>
          <w:tcPr>
            <w:tcW w:w="1134" w:type="dxa"/>
            <w:vAlign w:val="center"/>
          </w:tcPr>
          <w:p>
            <w:pPr>
              <w:pStyle w:val="单元格样式4"/>
            </w:pPr>
            <w:r>
              <w:t xml:space="preserve">47.25</w:t>
            </w:r>
          </w:p>
        </w:tc>
        <w:tc>
          <w:tcPr>
            <w:tcW w:w="1134" w:type="dxa"/>
            <w:vAlign w:val="center"/>
          </w:tcPr>
          <w:p>
            <w:pPr>
              <w:pStyle w:val="单元格样式4"/>
            </w:pPr>
            <w:r>
              <w:t xml:space="preserve">47.25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23.62</w:t>
            </w:r>
          </w:p>
        </w:tc>
        <w:tc>
          <w:tcPr>
            <w:tcW w:w="1134" w:type="dxa"/>
            <w:vAlign w:val="center"/>
          </w:tcPr>
          <w:p>
            <w:pPr>
              <w:pStyle w:val="单元格样式4"/>
            </w:pPr>
            <w:r>
              <w:t xml:space="preserve">23.62</w:t>
            </w:r>
          </w:p>
        </w:tc>
        <w:tc>
          <w:tcPr>
            <w:tcW w:w="1134" w:type="dxa"/>
            <w:vAlign w:val="center"/>
          </w:tcPr>
          <w:p>
            <w:pPr>
              <w:pStyle w:val="单元格样式4"/>
            </w:pPr>
            <w:r>
              <w:t xml:space="preserve">23.62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1051.59</w:t>
            </w:r>
          </w:p>
        </w:tc>
        <w:tc>
          <w:tcPr>
            <w:tcW w:w="1361" w:type="dxa"/>
            <w:vAlign w:val="center"/>
          </w:tcPr>
          <w:p>
            <w:pPr>
              <w:pStyle w:val="单元格样式7"/>
            </w:pPr>
            <w:r>
              <w:t xml:space="preserve">495.89</w:t>
            </w:r>
          </w:p>
        </w:tc>
        <w:tc>
          <w:tcPr>
            <w:tcW w:w="1361" w:type="dxa"/>
            <w:vAlign w:val="center"/>
          </w:tcPr>
          <w:p>
            <w:pPr>
              <w:pStyle w:val="单元格样式7"/>
            </w:pPr>
            <w:r>
              <w:t xml:space="preserve">555.70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103.37</w:t>
            </w:r>
          </w:p>
        </w:tc>
        <w:tc>
          <w:tcPr>
            <w:tcW w:w="1361" w:type="dxa"/>
            <w:vAlign w:val="center"/>
          </w:tcPr>
          <w:p>
            <w:pPr>
              <w:pStyle w:val="单元格样式4"/>
            </w:pPr>
            <w:r>
              <w:t xml:space="preserve">103.37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103.37</w:t>
            </w:r>
          </w:p>
        </w:tc>
        <w:tc>
          <w:tcPr>
            <w:tcW w:w="1361" w:type="dxa"/>
            <w:vAlign w:val="center"/>
          </w:tcPr>
          <w:p>
            <w:pPr>
              <w:pStyle w:val="单元格样式4"/>
            </w:pPr>
            <w:r>
              <w:t xml:space="preserve">103.37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32.50</w:t>
            </w:r>
          </w:p>
        </w:tc>
        <w:tc>
          <w:tcPr>
            <w:tcW w:w="1361" w:type="dxa"/>
            <w:vAlign w:val="center"/>
          </w:tcPr>
          <w:p>
            <w:pPr>
              <w:pStyle w:val="单元格样式4"/>
            </w:pPr>
            <w:r>
              <w:t xml:space="preserve">32.50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47.25</w:t>
            </w:r>
          </w:p>
        </w:tc>
        <w:tc>
          <w:tcPr>
            <w:tcW w:w="1361" w:type="dxa"/>
            <w:vAlign w:val="center"/>
          </w:tcPr>
          <w:p>
            <w:pPr>
              <w:pStyle w:val="单元格样式4"/>
            </w:pPr>
            <w:r>
              <w:t xml:space="preserve">47.25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23.62</w:t>
            </w:r>
          </w:p>
        </w:tc>
        <w:tc>
          <w:tcPr>
            <w:tcW w:w="1361" w:type="dxa"/>
            <w:vAlign w:val="center"/>
          </w:tcPr>
          <w:p>
            <w:pPr>
              <w:pStyle w:val="单元格样式4"/>
            </w:pPr>
            <w:r>
              <w:t xml:space="preserve">23.62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1051.59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517.20</w:t>
            </w:r>
          </w:p>
        </w:tc>
        <w:tc>
          <w:tcPr>
            <w:tcW w:w="1474" w:type="dxa"/>
            <w:vAlign w:val="center"/>
          </w:tcPr>
          <w:p>
            <w:pPr>
              <w:pStyle w:val="单元格样式4"/>
            </w:pPr>
            <w:r>
              <w:t xml:space="preserve">517.20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103.37</w:t>
            </w:r>
          </w:p>
        </w:tc>
        <w:tc>
          <w:tcPr>
            <w:tcW w:w="1474" w:type="dxa"/>
            <w:vAlign w:val="center"/>
          </w:tcPr>
          <w:p>
            <w:pPr>
              <w:pStyle w:val="单元格样式4"/>
            </w:pPr>
            <w:r>
              <w:t xml:space="preserve">103.37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19.69</w:t>
            </w:r>
          </w:p>
        </w:tc>
        <w:tc>
          <w:tcPr>
            <w:tcW w:w="1474" w:type="dxa"/>
            <w:vAlign w:val="center"/>
          </w:tcPr>
          <w:p>
            <w:pPr>
              <w:pStyle w:val="单元格样式4"/>
            </w:pPr>
            <w:r>
              <w:t xml:space="preserve">19.69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411.33</w:t>
            </w:r>
          </w:p>
        </w:tc>
        <w:tc>
          <w:tcPr>
            <w:tcW w:w="1474" w:type="dxa"/>
            <w:vAlign w:val="center"/>
          </w:tcPr>
          <w:p>
            <w:pPr>
              <w:pStyle w:val="单元格样式4"/>
            </w:pPr>
            <w:r>
              <w:t xml:space="preserve">411.33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1051.59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1051.59</w:t>
            </w:r>
          </w:p>
        </w:tc>
        <w:tc>
          <w:tcPr>
            <w:tcW w:w="1474" w:type="dxa"/>
            <w:vAlign w:val="center"/>
          </w:tcPr>
          <w:p>
            <w:pPr>
              <w:pStyle w:val="单元格样式7"/>
            </w:pPr>
            <w:r>
              <w:t xml:space="preserve">1051.59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1051.59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1051.59</w:t>
            </w:r>
          </w:p>
        </w:tc>
        <w:tc>
          <w:tcPr>
            <w:tcW w:w="1474" w:type="dxa"/>
            <w:vAlign w:val="center"/>
          </w:tcPr>
          <w:p>
            <w:pPr>
              <w:pStyle w:val="单元格样式7"/>
            </w:pPr>
            <w:r>
              <w:t xml:space="preserve">1051.59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1051.59</w:t>
            </w:r>
          </w:p>
        </w:tc>
        <w:tc>
          <w:tcPr>
            <w:tcW w:w="2551" w:type="dxa"/>
            <w:vAlign w:val="center"/>
          </w:tcPr>
          <w:p>
            <w:pPr>
              <w:pStyle w:val="单元格样式7"/>
            </w:pPr>
            <w:r>
              <w:t xml:space="preserve">495.89</w:t>
            </w:r>
          </w:p>
        </w:tc>
        <w:tc>
          <w:tcPr>
            <w:tcW w:w="2551" w:type="dxa"/>
            <w:vAlign w:val="center"/>
          </w:tcPr>
          <w:p>
            <w:pPr>
              <w:pStyle w:val="单元格样式7"/>
            </w:pPr>
            <w:r>
              <w:t xml:space="preserve">555.70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103.37</w:t>
            </w:r>
          </w:p>
        </w:tc>
        <w:tc>
          <w:tcPr>
            <w:tcW w:w="2551" w:type="dxa"/>
            <w:vAlign w:val="center"/>
          </w:tcPr>
          <w:p>
            <w:pPr>
              <w:pStyle w:val="单元格样式4"/>
            </w:pPr>
            <w:r>
              <w:t xml:space="preserve">103.37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103.37</w:t>
            </w:r>
          </w:p>
        </w:tc>
        <w:tc>
          <w:tcPr>
            <w:tcW w:w="2551" w:type="dxa"/>
            <w:vAlign w:val="center"/>
          </w:tcPr>
          <w:p>
            <w:pPr>
              <w:pStyle w:val="单元格样式4"/>
            </w:pPr>
            <w:r>
              <w:t xml:space="preserve">103.37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32.50</w:t>
            </w:r>
          </w:p>
        </w:tc>
        <w:tc>
          <w:tcPr>
            <w:tcW w:w="2551" w:type="dxa"/>
            <w:vAlign w:val="center"/>
          </w:tcPr>
          <w:p>
            <w:pPr>
              <w:pStyle w:val="单元格样式4"/>
            </w:pPr>
            <w:r>
              <w:t xml:space="preserve">32.50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47.25</w:t>
            </w:r>
          </w:p>
        </w:tc>
        <w:tc>
          <w:tcPr>
            <w:tcW w:w="2551" w:type="dxa"/>
            <w:vAlign w:val="center"/>
          </w:tcPr>
          <w:p>
            <w:pPr>
              <w:pStyle w:val="单元格样式4"/>
            </w:pPr>
            <w:r>
              <w:t xml:space="preserve">47.25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23.62</w:t>
            </w:r>
          </w:p>
        </w:tc>
        <w:tc>
          <w:tcPr>
            <w:tcW w:w="2551" w:type="dxa"/>
            <w:vAlign w:val="center"/>
          </w:tcPr>
          <w:p>
            <w:pPr>
              <w:pStyle w:val="单元格样式4"/>
            </w:pPr>
            <w:r>
              <w:t xml:space="preserve">23.62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495.89</w:t>
            </w:r>
          </w:p>
        </w:tc>
        <w:tc>
          <w:tcPr>
            <w:tcW w:w="2551" w:type="dxa"/>
            <w:vAlign w:val="center"/>
          </w:tcPr>
          <w:p>
            <w:pPr>
              <w:pStyle w:val="单元格样式7"/>
            </w:pPr>
            <w:r>
              <w:t xml:space="preserve">415.65</w:t>
            </w:r>
          </w:p>
        </w:tc>
        <w:tc>
          <w:tcPr>
            <w:tcW w:w="2551" w:type="dxa"/>
            <w:vAlign w:val="center"/>
          </w:tcPr>
          <w:p>
            <w:pPr>
              <w:pStyle w:val="单元格样式7"/>
            </w:pPr>
            <w:r>
              <w:t xml:space="preserve">80.24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378.65</w:t>
            </w:r>
          </w:p>
        </w:tc>
        <w:tc>
          <w:tcPr>
            <w:tcW w:w="2551" w:type="dxa"/>
            <w:vAlign w:val="center"/>
          </w:tcPr>
          <w:p>
            <w:pPr>
              <w:pStyle w:val="单元格样式4"/>
            </w:pPr>
            <w:r>
              <w:t xml:space="preserve">378.65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158.48</w:t>
            </w:r>
          </w:p>
        </w:tc>
        <w:tc>
          <w:tcPr>
            <w:tcW w:w="2551" w:type="dxa"/>
            <w:vAlign w:val="center"/>
          </w:tcPr>
          <w:p>
            <w:pPr>
              <w:pStyle w:val="单元格样式4"/>
            </w:pPr>
            <w:r>
              <w:t xml:space="preserve">158.48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72.23</w:t>
            </w:r>
          </w:p>
        </w:tc>
        <w:tc>
          <w:tcPr>
            <w:tcW w:w="2551" w:type="dxa"/>
            <w:vAlign w:val="center"/>
          </w:tcPr>
          <w:p>
            <w:pPr>
              <w:pStyle w:val="单元格样式4"/>
            </w:pPr>
            <w:r>
              <w:t xml:space="preserve">72.23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44.27</w:t>
            </w:r>
          </w:p>
        </w:tc>
        <w:tc>
          <w:tcPr>
            <w:tcW w:w="2551" w:type="dxa"/>
            <w:vAlign w:val="center"/>
          </w:tcPr>
          <w:p>
            <w:pPr>
              <w:pStyle w:val="单元格样式4"/>
            </w:pPr>
            <w:r>
              <w:t xml:space="preserve">44.27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11.64</w:t>
            </w:r>
          </w:p>
        </w:tc>
        <w:tc>
          <w:tcPr>
            <w:tcW w:w="2551" w:type="dxa"/>
            <w:vAlign w:val="center"/>
          </w:tcPr>
          <w:p>
            <w:pPr>
              <w:pStyle w:val="单元格样式4"/>
            </w:pPr>
            <w:r>
              <w:t xml:space="preserve">11.64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47.25</w:t>
            </w:r>
          </w:p>
        </w:tc>
        <w:tc>
          <w:tcPr>
            <w:tcW w:w="2551" w:type="dxa"/>
            <w:vAlign w:val="center"/>
          </w:tcPr>
          <w:p>
            <w:pPr>
              <w:pStyle w:val="单元格样式4"/>
            </w:pPr>
            <w:r>
              <w:t xml:space="preserve">47.25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23.62</w:t>
            </w:r>
          </w:p>
        </w:tc>
        <w:tc>
          <w:tcPr>
            <w:tcW w:w="2551" w:type="dxa"/>
            <w:vAlign w:val="center"/>
          </w:tcPr>
          <w:p>
            <w:pPr>
              <w:pStyle w:val="单元格样式4"/>
            </w:pPr>
            <w:r>
              <w:t xml:space="preserve">23.62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80.24</w:t>
            </w:r>
          </w:p>
        </w:tc>
        <w:tc>
          <w:tcPr>
            <w:tcW w:w="2551" w:type="dxa"/>
            <w:vAlign w:val="center"/>
          </w:tcPr>
          <w:p>
            <w:pPr>
              <w:pStyle w:val="单元格样式4"/>
            </w:pPr>
          </w:p>
        </w:tc>
        <w:tc>
          <w:tcPr>
            <w:tcW w:w="2551" w:type="dxa"/>
            <w:vAlign w:val="center"/>
          </w:tcPr>
          <w:p>
            <w:pPr>
              <w:pStyle w:val="单元格样式4"/>
            </w:pPr>
            <w:r>
              <w:t xml:space="preserve">80.24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21.70</w:t>
            </w:r>
          </w:p>
        </w:tc>
        <w:tc>
          <w:tcPr>
            <w:tcW w:w="2551" w:type="dxa"/>
            <w:vAlign w:val="center"/>
          </w:tcPr>
          <w:p>
            <w:pPr>
              <w:pStyle w:val="单元格样式4"/>
            </w:pPr>
          </w:p>
        </w:tc>
        <w:tc>
          <w:tcPr>
            <w:tcW w:w="2551" w:type="dxa"/>
            <w:vAlign w:val="center"/>
          </w:tcPr>
          <w:p>
            <w:pPr>
              <w:pStyle w:val="单元格样式4"/>
            </w:pPr>
            <w:r>
              <w:t xml:space="preserve">21.70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18.54</w:t>
            </w:r>
          </w:p>
        </w:tc>
        <w:tc>
          <w:tcPr>
            <w:tcW w:w="2551" w:type="dxa"/>
            <w:vAlign w:val="center"/>
          </w:tcPr>
          <w:p>
            <w:pPr>
              <w:pStyle w:val="单元格样式4"/>
            </w:pPr>
          </w:p>
        </w:tc>
        <w:tc>
          <w:tcPr>
            <w:tcW w:w="2551" w:type="dxa"/>
            <w:vAlign w:val="center"/>
          </w:tcPr>
          <w:p>
            <w:pPr>
              <w:pStyle w:val="单元格样式4"/>
            </w:pPr>
            <w:r>
              <w:t xml:space="preserve">18.54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32.50</w:t>
            </w:r>
          </w:p>
        </w:tc>
        <w:tc>
          <w:tcPr>
            <w:tcW w:w="2551" w:type="dxa"/>
            <w:vAlign w:val="center"/>
          </w:tcPr>
          <w:p>
            <w:pPr>
              <w:pStyle w:val="单元格样式4"/>
            </w:pPr>
            <w:r>
              <w:t xml:space="preserve">32.50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4.50</w:t>
            </w:r>
          </w:p>
        </w:tc>
        <w:tc>
          <w:tcPr>
            <w:tcW w:w="2551" w:type="dxa"/>
            <w:vAlign w:val="center"/>
          </w:tcPr>
          <w:p>
            <w:pPr>
              <w:pStyle w:val="单元格样式4"/>
            </w:pPr>
            <w:r>
              <w:t xml:space="preserve">4.50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魏县大辛庄乡人民政府本级2025年单位预算信息公开情况说明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按照《中华人民共和国预算法》、《地方预决算公开操作规程》和《关于进一步推进预算公开工作的实施意见》规定，现将魏县大辛庄乡人民政府本级2025年单位预算公开如下：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根据《魏县（市、区）大兴庄乡职能配置、内设机构和人员编制方案》规定，主要职责：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魏县大辛庄乡人民政府本级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1051.59万元，其中：一般公共预算收入1051.59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大辛庄乡人民政府本级年度单位预算中支出预算的总体情况。2025年支出预算1051.59万元，其中基本支出495.89万元，包括人员经费415.65万元和日常公用经费80.24万元；项目支出555.70万元，主要为2025年服务群众专项经费65.98万元，自收自支人员补助78.39万元，村干部工资368.08万元，村办公经费43.25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2025年预算收支安排1051.59万元，较2024年预算增加92.57万元，其中：基本支出增加72.56万元，主要为增加人员工资和社会保险等费用。项目支出增加20.01万元，主要为年初项目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2025年，我单位机关运行经费共计安排80.24万元，主要用于日常维修、办公用房水电费、办公用房取暖费、办公用房物业管理费等日常运行支出。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"""""""大辛庄33个村，需要43.25万元运转，提高村办公积极性，更好的服务群众</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1."""大辛庄33个村，需要43.25万元运转，提高村办公积极性，更好的服务群众</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43.25万元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368.08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368.08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"""用于发放大辛庄乡33个村的209名村干部工资，保障村干部收入，提高村干部工作积极性，确保村集体正常运转。</w:t>
            </w:r>
            <w:r>
              <w:rPr/>
              <w:tab/>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1."用于发放大辛庄乡33个村的209名村干部工资，保障村干部收入，提高村干部工作积极性，确保村集体正常运转。</w:t>
            </w:r>
            <w:r>
              <w:rPr/>
              <w:tab/>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209人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368.08万元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13043425P004424101100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"""及时拨付65.98万元乡经费后，使大兴庄镇环境整治、疫情防控、社会治安、乡村振兴等工作顺利开展，保障下辖33个村的管理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1."及时拨付65.98万元乡经费后，使大兴庄镇环境整治、疫情防控、社会治安、乡村振兴等工作顺利开展，保障下辖33个村的管理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65.98万元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78.39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78.39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"""保障20位自收自支人员78.39万元工资按时发放，提高职工生活水平，降低信访事件发生，促进工作顺利开展。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1."保障20位自收自支人员78.39万元工资按时发放，提高职工生活水平，降低信访事件发生，促进工作顺利开展。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78.39万元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魏县大辛庄乡人民政府本级上年末固定资产金额为61.55万元（详见下表）。本年度拟购置固定资产总额为0.00万元，已按要求列入政府采购预算，详见政府采购预算表。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926001魏县大辛庄乡人民政府本级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61.55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7676</w:t>
            </w:r>
          </w:p>
        </w:tc>
        <w:tc>
          <w:tcPr>
            <w:tcW w:w="2835" w:type="dxa"/>
            <w:vAlign w:val="center"/>
          </w:tcPr>
          <w:p>
            <w:pPr>
              <w:pStyle w:val="单元格样式4"/>
            </w:pPr>
            <w:r>
              <w:t xml:space="preserve">58.00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14</w:t>
            </w:r>
          </w:p>
        </w:tc>
        <w:tc>
          <w:tcPr>
            <w:tcW w:w="2835" w:type="dxa"/>
            <w:vAlign w:val="center"/>
          </w:tcPr>
          <w:p>
            <w:pPr>
              <w:pStyle w:val="单元格样式4"/>
            </w:pPr>
            <w:r>
              <w:t xml:space="preserve">3.55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2025-05-27T17:08:22Z</dcterms:created>
  <dcterms:modified xsi:type="dcterms:W3CDTF">2025-05-27T17:08:22Z</dcterms:modified>
</cp:coreProperties>
</file>