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一、魏县野胡拐乡人民政府本级收支预算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一、魏县野胡拐乡人民政府本级收支预算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812.88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482.45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33.22</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87.76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23.43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846.10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846.10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846.10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846.10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846.10</w:t>
            </w:r>
          </w:p>
        </w:tc>
        <w:tc>
          <w:tcPr>
            <w:tcW w:w="1134" w:type="dxa"/>
            <w:vAlign w:val="center"/>
          </w:tcPr>
          <w:p>
            <w:pPr>
              <w:pStyle w:val="单元格样式7"/>
            </w:pPr>
            <w:r>
              <w:t xml:space="preserve">846.10</w:t>
            </w:r>
          </w:p>
        </w:tc>
        <w:tc>
          <w:tcPr>
            <w:tcW w:w="1134" w:type="dxa"/>
            <w:vAlign w:val="center"/>
          </w:tcPr>
          <w:p>
            <w:pPr>
              <w:pStyle w:val="单元格样式7"/>
            </w:pPr>
            <w:r>
              <w:t xml:space="preserve">846.10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14.05</w:t>
            </w:r>
          </w:p>
        </w:tc>
        <w:tc>
          <w:tcPr>
            <w:tcW w:w="1134" w:type="dxa"/>
            <w:vAlign w:val="center"/>
          </w:tcPr>
          <w:p>
            <w:pPr>
              <w:pStyle w:val="单元格样式4"/>
            </w:pPr>
            <w:r>
              <w:t xml:space="preserve">14.05</w:t>
            </w:r>
          </w:p>
        </w:tc>
        <w:tc>
          <w:tcPr>
            <w:tcW w:w="1134" w:type="dxa"/>
            <w:vAlign w:val="center"/>
          </w:tcPr>
          <w:p>
            <w:pPr>
              <w:pStyle w:val="单元格样式4"/>
            </w:pPr>
            <w:r>
              <w:t xml:space="preserve">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49.14</w:t>
            </w:r>
          </w:p>
        </w:tc>
        <w:tc>
          <w:tcPr>
            <w:tcW w:w="1134" w:type="dxa"/>
            <w:vAlign w:val="center"/>
          </w:tcPr>
          <w:p>
            <w:pPr>
              <w:pStyle w:val="单元格样式4"/>
            </w:pPr>
            <w:r>
              <w:t xml:space="preserve">49.14</w:t>
            </w:r>
          </w:p>
        </w:tc>
        <w:tc>
          <w:tcPr>
            <w:tcW w:w="1134" w:type="dxa"/>
            <w:vAlign w:val="center"/>
          </w:tcPr>
          <w:p>
            <w:pPr>
              <w:pStyle w:val="单元格样式4"/>
            </w:pPr>
            <w:r>
              <w:t xml:space="preserve">49.14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24.57</w:t>
            </w:r>
          </w:p>
        </w:tc>
        <w:tc>
          <w:tcPr>
            <w:tcW w:w="1134" w:type="dxa"/>
            <w:vAlign w:val="center"/>
          </w:tcPr>
          <w:p>
            <w:pPr>
              <w:pStyle w:val="单元格样式4"/>
            </w:pPr>
            <w:r>
              <w:t xml:space="preserve">24.57</w:t>
            </w:r>
          </w:p>
        </w:tc>
        <w:tc>
          <w:tcPr>
            <w:tcW w:w="1134" w:type="dxa"/>
            <w:vAlign w:val="center"/>
          </w:tcPr>
          <w:p>
            <w:pPr>
              <w:pStyle w:val="单元格样式4"/>
            </w:pPr>
            <w:r>
              <w:t xml:space="preserve">24.57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846.10</w:t>
            </w:r>
          </w:p>
        </w:tc>
        <w:tc>
          <w:tcPr>
            <w:tcW w:w="1361" w:type="dxa"/>
            <w:vAlign w:val="center"/>
          </w:tcPr>
          <w:p>
            <w:pPr>
              <w:pStyle w:val="单元格样式7"/>
            </w:pPr>
            <w:r>
              <w:t xml:space="preserve">452.95</w:t>
            </w:r>
          </w:p>
        </w:tc>
        <w:tc>
          <w:tcPr>
            <w:tcW w:w="1361" w:type="dxa"/>
            <w:vAlign w:val="center"/>
          </w:tcPr>
          <w:p>
            <w:pPr>
              <w:pStyle w:val="单元格样式7"/>
            </w:pPr>
            <w:r>
              <w:t xml:space="preserve">393.15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87.76</w:t>
            </w:r>
          </w:p>
        </w:tc>
        <w:tc>
          <w:tcPr>
            <w:tcW w:w="1361" w:type="dxa"/>
            <w:vAlign w:val="center"/>
          </w:tcPr>
          <w:p>
            <w:pPr>
              <w:pStyle w:val="单元格样式4"/>
            </w:pPr>
            <w:r>
              <w:t xml:space="preserve">87.76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87.76</w:t>
            </w:r>
          </w:p>
        </w:tc>
        <w:tc>
          <w:tcPr>
            <w:tcW w:w="1361" w:type="dxa"/>
            <w:vAlign w:val="center"/>
          </w:tcPr>
          <w:p>
            <w:pPr>
              <w:pStyle w:val="单元格样式4"/>
            </w:pPr>
            <w:r>
              <w:t xml:space="preserve">87.76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14.05</w:t>
            </w:r>
          </w:p>
        </w:tc>
        <w:tc>
          <w:tcPr>
            <w:tcW w:w="1361" w:type="dxa"/>
            <w:vAlign w:val="center"/>
          </w:tcPr>
          <w:p>
            <w:pPr>
              <w:pStyle w:val="单元格样式4"/>
            </w:pPr>
            <w:r>
              <w:t xml:space="preserve">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49.14</w:t>
            </w:r>
          </w:p>
        </w:tc>
        <w:tc>
          <w:tcPr>
            <w:tcW w:w="1361" w:type="dxa"/>
            <w:vAlign w:val="center"/>
          </w:tcPr>
          <w:p>
            <w:pPr>
              <w:pStyle w:val="单元格样式4"/>
            </w:pPr>
            <w:r>
              <w:t xml:space="preserve">49.14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24.57</w:t>
            </w:r>
          </w:p>
        </w:tc>
        <w:tc>
          <w:tcPr>
            <w:tcW w:w="1361" w:type="dxa"/>
            <w:vAlign w:val="center"/>
          </w:tcPr>
          <w:p>
            <w:pPr>
              <w:pStyle w:val="单元格样式4"/>
            </w:pPr>
            <w:r>
              <w:t xml:space="preserve">24.57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812.88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482.45</w:t>
            </w:r>
          </w:p>
        </w:tc>
        <w:tc>
          <w:tcPr>
            <w:tcW w:w="1474" w:type="dxa"/>
            <w:vAlign w:val="center"/>
          </w:tcPr>
          <w:p>
            <w:pPr>
              <w:pStyle w:val="单元格样式4"/>
            </w:pPr>
            <w:r>
              <w:t xml:space="preserve">482.45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33.22</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87.76</w:t>
            </w:r>
          </w:p>
        </w:tc>
        <w:tc>
          <w:tcPr>
            <w:tcW w:w="1474" w:type="dxa"/>
            <w:vAlign w:val="center"/>
          </w:tcPr>
          <w:p>
            <w:pPr>
              <w:pStyle w:val="单元格样式4"/>
            </w:pPr>
            <w:r>
              <w:t xml:space="preserve">87.76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23.43</w:t>
            </w:r>
          </w:p>
        </w:tc>
        <w:tc>
          <w:tcPr>
            <w:tcW w:w="1474" w:type="dxa"/>
            <w:vAlign w:val="center"/>
          </w:tcPr>
          <w:p>
            <w:pPr>
              <w:pStyle w:val="单元格样式4"/>
            </w:pPr>
            <w:r>
              <w:t xml:space="preserve">23.43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33.22</w:t>
            </w:r>
          </w:p>
        </w:tc>
        <w:tc>
          <w:tcPr>
            <w:tcW w:w="1474" w:type="dxa"/>
            <w:vAlign w:val="center"/>
          </w:tcPr>
          <w:p>
            <w:pPr>
              <w:pStyle w:val="单元格样式4"/>
            </w:pPr>
          </w:p>
        </w:tc>
        <w:tc>
          <w:tcPr>
            <w:tcW w:w="1474" w:type="dxa"/>
            <w:vAlign w:val="center"/>
          </w:tcPr>
          <w:p>
            <w:pPr>
              <w:pStyle w:val="单元格样式4"/>
            </w:pPr>
            <w:r>
              <w:t xml:space="preserve">33.22</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219.25</w:t>
            </w:r>
          </w:p>
        </w:tc>
        <w:tc>
          <w:tcPr>
            <w:tcW w:w="1474" w:type="dxa"/>
            <w:vAlign w:val="center"/>
          </w:tcPr>
          <w:p>
            <w:pPr>
              <w:pStyle w:val="单元格样式4"/>
            </w:pPr>
            <w:r>
              <w:t xml:space="preserve">219.25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846.10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846.10</w:t>
            </w:r>
          </w:p>
        </w:tc>
        <w:tc>
          <w:tcPr>
            <w:tcW w:w="1474" w:type="dxa"/>
            <w:vAlign w:val="center"/>
          </w:tcPr>
          <w:p>
            <w:pPr>
              <w:pStyle w:val="单元格样式7"/>
            </w:pPr>
            <w:r>
              <w:t xml:space="preserve">812.88</w:t>
            </w:r>
          </w:p>
        </w:tc>
        <w:tc>
          <w:tcPr>
            <w:tcW w:w="1474" w:type="dxa"/>
            <w:vAlign w:val="center"/>
          </w:tcPr>
          <w:p>
            <w:pPr>
              <w:pStyle w:val="单元格样式7"/>
            </w:pPr>
            <w:r>
              <w:t xml:space="preserve">33.22</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846.10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846.10</w:t>
            </w:r>
          </w:p>
        </w:tc>
        <w:tc>
          <w:tcPr>
            <w:tcW w:w="1474" w:type="dxa"/>
            <w:vAlign w:val="center"/>
          </w:tcPr>
          <w:p>
            <w:pPr>
              <w:pStyle w:val="单元格样式7"/>
            </w:pPr>
            <w:r>
              <w:t xml:space="preserve">812.88</w:t>
            </w:r>
          </w:p>
        </w:tc>
        <w:tc>
          <w:tcPr>
            <w:tcW w:w="1474" w:type="dxa"/>
            <w:vAlign w:val="center"/>
          </w:tcPr>
          <w:p>
            <w:pPr>
              <w:pStyle w:val="单元格样式7"/>
            </w:pPr>
            <w:r>
              <w:t xml:space="preserve">33.22</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812.88</w:t>
            </w:r>
          </w:p>
        </w:tc>
        <w:tc>
          <w:tcPr>
            <w:tcW w:w="2551" w:type="dxa"/>
            <w:vAlign w:val="center"/>
          </w:tcPr>
          <w:p>
            <w:pPr>
              <w:pStyle w:val="单元格样式7"/>
            </w:pPr>
            <w:r>
              <w:t xml:space="preserve">452.95</w:t>
            </w:r>
          </w:p>
        </w:tc>
        <w:tc>
          <w:tcPr>
            <w:tcW w:w="2551" w:type="dxa"/>
            <w:vAlign w:val="center"/>
          </w:tcPr>
          <w:p>
            <w:pPr>
              <w:pStyle w:val="单元格样式7"/>
            </w:pPr>
            <w:r>
              <w:t xml:space="preserve">359.93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87.76</w:t>
            </w:r>
          </w:p>
        </w:tc>
        <w:tc>
          <w:tcPr>
            <w:tcW w:w="2551" w:type="dxa"/>
            <w:vAlign w:val="center"/>
          </w:tcPr>
          <w:p>
            <w:pPr>
              <w:pStyle w:val="单元格样式4"/>
            </w:pPr>
            <w:r>
              <w:t xml:space="preserve">87.76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87.76</w:t>
            </w:r>
          </w:p>
        </w:tc>
        <w:tc>
          <w:tcPr>
            <w:tcW w:w="2551" w:type="dxa"/>
            <w:vAlign w:val="center"/>
          </w:tcPr>
          <w:p>
            <w:pPr>
              <w:pStyle w:val="单元格样式4"/>
            </w:pPr>
            <w:r>
              <w:t xml:space="preserve">87.76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14.05</w:t>
            </w:r>
          </w:p>
        </w:tc>
        <w:tc>
          <w:tcPr>
            <w:tcW w:w="2551" w:type="dxa"/>
            <w:vAlign w:val="center"/>
          </w:tcPr>
          <w:p>
            <w:pPr>
              <w:pStyle w:val="单元格样式4"/>
            </w:pPr>
            <w:r>
              <w:t xml:space="preserve">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24.57</w:t>
            </w:r>
          </w:p>
        </w:tc>
        <w:tc>
          <w:tcPr>
            <w:tcW w:w="2551" w:type="dxa"/>
            <w:vAlign w:val="center"/>
          </w:tcPr>
          <w:p>
            <w:pPr>
              <w:pStyle w:val="单元格样式4"/>
            </w:pPr>
            <w:r>
              <w:t xml:space="preserve">24.57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452.95</w:t>
            </w:r>
          </w:p>
        </w:tc>
        <w:tc>
          <w:tcPr>
            <w:tcW w:w="2551" w:type="dxa"/>
            <w:vAlign w:val="center"/>
          </w:tcPr>
          <w:p>
            <w:pPr>
              <w:pStyle w:val="单元格样式7"/>
            </w:pPr>
            <w:r>
              <w:t xml:space="preserve">404.93</w:t>
            </w:r>
          </w:p>
        </w:tc>
        <w:tc>
          <w:tcPr>
            <w:tcW w:w="2551" w:type="dxa"/>
            <w:vAlign w:val="center"/>
          </w:tcPr>
          <w:p>
            <w:pPr>
              <w:pStyle w:val="单元格样式7"/>
            </w:pPr>
            <w:r>
              <w:t xml:space="preserve">48.02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386.63</w:t>
            </w:r>
          </w:p>
        </w:tc>
        <w:tc>
          <w:tcPr>
            <w:tcW w:w="2551" w:type="dxa"/>
            <w:vAlign w:val="center"/>
          </w:tcPr>
          <w:p>
            <w:pPr>
              <w:pStyle w:val="单元格样式4"/>
            </w:pPr>
            <w:r>
              <w:t xml:space="preserve">386.63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156.16</w:t>
            </w:r>
          </w:p>
        </w:tc>
        <w:tc>
          <w:tcPr>
            <w:tcW w:w="2551" w:type="dxa"/>
            <w:vAlign w:val="center"/>
          </w:tcPr>
          <w:p>
            <w:pPr>
              <w:pStyle w:val="单元格样式4"/>
            </w:pPr>
            <w:r>
              <w:t xml:space="preserve">156.16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72.31</w:t>
            </w:r>
          </w:p>
        </w:tc>
        <w:tc>
          <w:tcPr>
            <w:tcW w:w="2551" w:type="dxa"/>
            <w:vAlign w:val="center"/>
          </w:tcPr>
          <w:p>
            <w:pPr>
              <w:pStyle w:val="单元格样式4"/>
            </w:pPr>
            <w:r>
              <w:t xml:space="preserve">72.31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20.31</w:t>
            </w:r>
          </w:p>
        </w:tc>
        <w:tc>
          <w:tcPr>
            <w:tcW w:w="2551" w:type="dxa"/>
            <w:vAlign w:val="center"/>
          </w:tcPr>
          <w:p>
            <w:pPr>
              <w:pStyle w:val="单元格样式4"/>
            </w:pPr>
            <w:r>
              <w:t xml:space="preserve">20.31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24.57</w:t>
            </w:r>
          </w:p>
        </w:tc>
        <w:tc>
          <w:tcPr>
            <w:tcW w:w="2551" w:type="dxa"/>
            <w:vAlign w:val="center"/>
          </w:tcPr>
          <w:p>
            <w:pPr>
              <w:pStyle w:val="单元格样式4"/>
            </w:pPr>
            <w:r>
              <w:t xml:space="preserve">24.57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1.54</w:t>
            </w:r>
          </w:p>
        </w:tc>
        <w:tc>
          <w:tcPr>
            <w:tcW w:w="2551" w:type="dxa"/>
            <w:vAlign w:val="center"/>
          </w:tcPr>
          <w:p>
            <w:pPr>
              <w:pStyle w:val="单元格样式4"/>
            </w:pPr>
            <w:r>
              <w:t xml:space="preserve">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48.02</w:t>
            </w:r>
          </w:p>
        </w:tc>
        <w:tc>
          <w:tcPr>
            <w:tcW w:w="2551" w:type="dxa"/>
            <w:vAlign w:val="center"/>
          </w:tcPr>
          <w:p>
            <w:pPr>
              <w:pStyle w:val="单元格样式4"/>
            </w:pPr>
          </w:p>
        </w:tc>
        <w:tc>
          <w:tcPr>
            <w:tcW w:w="2551" w:type="dxa"/>
            <w:vAlign w:val="center"/>
          </w:tcPr>
          <w:p>
            <w:pPr>
              <w:pStyle w:val="单元格样式4"/>
            </w:pPr>
            <w:r>
              <w:t xml:space="preserve">48.02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21.12</w:t>
            </w:r>
          </w:p>
        </w:tc>
        <w:tc>
          <w:tcPr>
            <w:tcW w:w="2551" w:type="dxa"/>
            <w:vAlign w:val="center"/>
          </w:tcPr>
          <w:p>
            <w:pPr>
              <w:pStyle w:val="单元格样式4"/>
            </w:pPr>
          </w:p>
        </w:tc>
        <w:tc>
          <w:tcPr>
            <w:tcW w:w="2551" w:type="dxa"/>
            <w:vAlign w:val="center"/>
          </w:tcPr>
          <w:p>
            <w:pPr>
              <w:pStyle w:val="单元格样式4"/>
            </w:pPr>
            <w:r>
              <w:t xml:space="preserve">21.12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18.30</w:t>
            </w:r>
          </w:p>
        </w:tc>
        <w:tc>
          <w:tcPr>
            <w:tcW w:w="2551" w:type="dxa"/>
            <w:vAlign w:val="center"/>
          </w:tcPr>
          <w:p>
            <w:pPr>
              <w:pStyle w:val="单元格样式4"/>
            </w:pPr>
            <w:r>
              <w:t xml:space="preserve">18.30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14.05</w:t>
            </w:r>
          </w:p>
        </w:tc>
        <w:tc>
          <w:tcPr>
            <w:tcW w:w="2551" w:type="dxa"/>
            <w:vAlign w:val="center"/>
          </w:tcPr>
          <w:p>
            <w:pPr>
              <w:pStyle w:val="单元格样式4"/>
            </w:pPr>
            <w:r>
              <w:t xml:space="preserve">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4.26</w:t>
            </w:r>
          </w:p>
        </w:tc>
        <w:tc>
          <w:tcPr>
            <w:tcW w:w="2551" w:type="dxa"/>
            <w:vAlign w:val="center"/>
          </w:tcPr>
          <w:p>
            <w:pPr>
              <w:pStyle w:val="单元格样式4"/>
            </w:pPr>
            <w:r>
              <w:t xml:space="preserve">4.26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33.22</w:t>
            </w:r>
          </w:p>
        </w:tc>
        <w:tc>
          <w:tcPr>
            <w:tcW w:w="2551" w:type="dxa"/>
            <w:vAlign w:val="center"/>
          </w:tcPr>
          <w:p>
            <w:pPr>
              <w:pStyle w:val="单元格样式7"/>
            </w:pPr>
          </w:p>
        </w:tc>
        <w:tc>
          <w:tcPr>
            <w:tcW w:w="2551" w:type="dxa"/>
            <w:vAlign w:val="center"/>
          </w:tcPr>
          <w:p>
            <w:pPr>
              <w:pStyle w:val="单元格样式7"/>
            </w:pPr>
            <w:r>
              <w:t xml:space="preserve">33.22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魏县野胡拐乡人民政府本级2025年单位预算信息公开情况说明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按照《中华人民共和国预算法》、《地方预决算公开操作规程》和《关于进一步推进预算公开工作的实施意见》规定，现将魏县野胡拐乡人民政府本级2025年单位预算公开如下：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魏县野胡拐乡人民政府本级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1、2024年占地补偿资金（定魏线改建）绩效目标表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13043425P00447710014A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2024年占地补偿资金（定魏线改建）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"目标：拨付2024年占地包产166.09亩；补偿资金33.2180万元。</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1.目标：拨付2024年占地包产166.09亩；补偿资金33.2180万元。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补偿资金亩数</w:t>
            </w:r>
          </w:p>
        </w:tc>
        <w:tc>
          <w:tcPr>
            <w:tcW w:w="5386" w:type="dxa"/>
            <w:vAlign w:val="center"/>
          </w:tcPr>
          <w:p>
            <w:pPr>
              <w:pStyle w:val="单元格样式2"/>
            </w:pPr>
            <w:r>
              <w:t xml:space="preserve">补偿资金亩数</w:t>
            </w:r>
          </w:p>
        </w:tc>
        <w:tc>
          <w:tcPr>
            <w:tcW w:w="2268" w:type="dxa"/>
            <w:vAlign w:val="center"/>
          </w:tcPr>
          <w:p>
            <w:pPr>
              <w:pStyle w:val="单元格样式2"/>
            </w:pPr>
            <w:r>
              <w:t xml:space="preserve">166.09亩</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补偿资金发放完成率（%）</w:t>
            </w:r>
          </w:p>
        </w:tc>
        <w:tc>
          <w:tcPr>
            <w:tcW w:w="5386" w:type="dxa"/>
            <w:vAlign w:val="center"/>
          </w:tcPr>
          <w:p>
            <w:pPr>
              <w:pStyle w:val="单元格样式2"/>
            </w:pPr>
            <w:r>
              <w:t xml:space="preserve">补偿资金实际发放额/补偿资金应发放额</w:t>
            </w:r>
          </w:p>
        </w:tc>
        <w:tc>
          <w:tcPr>
            <w:tcW w:w="2268" w:type="dxa"/>
            <w:vAlign w:val="center"/>
          </w:tcPr>
          <w:p>
            <w:pPr>
              <w:pStyle w:val="单元格样式2"/>
            </w:pPr>
            <w:r>
              <w:t xml:space="preserve">100%</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12月底完成发放</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补偿金额</w:t>
            </w:r>
          </w:p>
        </w:tc>
        <w:tc>
          <w:tcPr>
            <w:tcW w:w="5386" w:type="dxa"/>
            <w:vAlign w:val="center"/>
          </w:tcPr>
          <w:p>
            <w:pPr>
              <w:pStyle w:val="单元格样式2"/>
            </w:pPr>
            <w:r>
              <w:t xml:space="preserve">补偿金额</w:t>
            </w:r>
          </w:p>
        </w:tc>
        <w:tc>
          <w:tcPr>
            <w:tcW w:w="2268" w:type="dxa"/>
            <w:vAlign w:val="center"/>
          </w:tcPr>
          <w:p>
            <w:pPr>
              <w:pStyle w:val="单元格样式2"/>
            </w:pPr>
            <w:r>
              <w:t xml:space="preserve">33.21万元</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保证受补偿人群利益，维护社会稳定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依据社会调查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受补偿人群生活水平提高程度</w:t>
            </w:r>
          </w:p>
        </w:tc>
        <w:tc>
          <w:tcPr>
            <w:tcW w:w="5386" w:type="dxa"/>
            <w:vAlign w:val="center"/>
          </w:tcPr>
          <w:p>
            <w:pPr>
              <w:pStyle w:val="单元格样式2"/>
            </w:pPr>
            <w:r>
              <w:t xml:space="preserve">受补偿人群生活水平提高程度</w:t>
            </w:r>
          </w:p>
        </w:tc>
        <w:tc>
          <w:tcPr>
            <w:tcW w:w="2268" w:type="dxa"/>
            <w:vAlign w:val="center"/>
          </w:tcPr>
          <w:p>
            <w:pPr>
              <w:pStyle w:val="单元格样式2"/>
            </w:pPr>
            <w:r>
              <w:t xml:space="preserve">受补偿人群生活水平显著提高</w:t>
            </w:r>
          </w:p>
        </w:tc>
        <w:tc>
          <w:tcPr>
            <w:tcW w:w="1276" w:type="dxa"/>
            <w:vAlign w:val="center"/>
          </w:tcPr>
          <w:p>
            <w:pPr>
              <w:pStyle w:val="单元格样式2"/>
            </w:pPr>
            <w:r>
              <w:t xml:space="preserve">依据社会调查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满意受补偿群众占补偿群众比例</w:t>
            </w:r>
          </w:p>
        </w:tc>
        <w:tc>
          <w:tcPr>
            <w:tcW w:w="2268" w:type="dxa"/>
            <w:vAlign w:val="center"/>
          </w:tcPr>
          <w:p>
            <w:pPr>
              <w:pStyle w:val="单元格样式2"/>
            </w:pPr>
            <w:r>
              <w:t xml:space="preserve">≥95%</w:t>
            </w:r>
          </w:p>
        </w:tc>
        <w:tc>
          <w:tcPr>
            <w:tcW w:w="1276" w:type="dxa"/>
            <w:vAlign w:val="center"/>
          </w:tcPr>
          <w:p>
            <w:pPr>
              <w:pStyle w:val="单元格样式2"/>
            </w:pPr>
            <w:r>
              <w:t xml:space="preserve">依据社会调查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通过拨付野胡拐乡16个村，需要26.67万元，经费运转，提高村办公积极性，更好服务群众。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1.通过拨付野胡拐乡16个村，需要26.67万元，经费运转，提高村办公积极性，更好服务群众。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16个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村办公经费使用合格率</w:t>
            </w:r>
          </w:p>
        </w:tc>
        <w:tc>
          <w:tcPr>
            <w:tcW w:w="5386" w:type="dxa"/>
            <w:vAlign w:val="center"/>
          </w:tcPr>
          <w:p>
            <w:pPr>
              <w:pStyle w:val="单元格样式2"/>
            </w:pPr>
            <w:r>
              <w:t xml:space="preserve">村办公经费使用合格率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16个村所需要的办公经费总额度</w:t>
            </w:r>
          </w:p>
          <w:p>
            <w:pPr>
              <w:pStyle w:val="单元格样式2"/>
            </w:pPr>
          </w:p>
        </w:tc>
        <w:tc>
          <w:tcPr>
            <w:tcW w:w="2268" w:type="dxa"/>
            <w:vAlign w:val="center"/>
          </w:tcPr>
          <w:p>
            <w:pPr>
              <w:pStyle w:val="单元格样式2"/>
            </w:pPr>
            <w:r>
              <w:t xml:space="preserve">26.67万元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落实98位村干部工资192.58万元发放，保障村干部生活水平，降低信访事件发生，促进乡村发展。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1.落实98位村干部工资192.58万元发放，保障村干部生活水平，降低信访事件发生，促进乡村发展。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192.58万元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保障村干部的基本生活水平</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w:t>
            </w:r>
          </w:p>
        </w:tc>
        <w:tc>
          <w:tcPr>
            <w:tcW w:w="1276" w:type="dxa"/>
            <w:vAlign w:val="center"/>
          </w:tcPr>
          <w:p>
            <w:pPr>
              <w:pStyle w:val="单元格样式2"/>
            </w:pPr>
            <w:r>
              <w:t xml:space="preserve">根据政府工作需要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13043425P00442410083L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通过及时拨付34.85万元的服务基层专项经费，使野胡拐乡乡村振兴、环境整治等工作的正常开展。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1.通过及时拨付34.85万元的服务基层专项经费，使野胡拐乡乡村振兴、环境整治等工作的正常开展。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34.85万元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通过发放自收自支人员补助105.83万元，保障干部福利待遇，提高干部工作积极性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1.通过发放自收自支人员补助105.83万元，保障干部福利待遇，提高干部工作积极性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资金使用合格率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提高自收自支人员福利待遇</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提高干部工作积极性</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魏县野胡拐乡人民政府本级上年末固定资产金额为217.16万元（详见下表）。本年度拟购置固定资产总额为0.00万元，已按要求列入政府采购预算，详见政府采购预算表。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918001魏县野胡拐乡人民政府本级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217.16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2400.89</w:t>
            </w:r>
          </w:p>
        </w:tc>
        <w:tc>
          <w:tcPr>
            <w:tcW w:w="2835" w:type="dxa"/>
            <w:vAlign w:val="center"/>
          </w:tcPr>
          <w:p>
            <w:pPr>
              <w:pStyle w:val="单元格样式4"/>
            </w:pPr>
            <w:r>
              <w:t xml:space="preserve">102.07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950</w:t>
            </w:r>
          </w:p>
        </w:tc>
        <w:tc>
          <w:tcPr>
            <w:tcW w:w="2835" w:type="dxa"/>
            <w:vAlign w:val="center"/>
          </w:tcPr>
          <w:p>
            <w:pPr>
              <w:pStyle w:val="单元格样式4"/>
            </w:pPr>
            <w:r>
              <w:t xml:space="preserve">40.39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773</w:t>
            </w:r>
          </w:p>
        </w:tc>
        <w:tc>
          <w:tcPr>
            <w:tcW w:w="2835" w:type="dxa"/>
            <w:vAlign w:val="center"/>
          </w:tcPr>
          <w:p>
            <w:pPr>
              <w:pStyle w:val="单元格样式4"/>
            </w:pPr>
            <w:r>
              <w:t xml:space="preserve">115.09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2025-05-24T15:53:42Z</dcterms:created>
  <dcterms:modified xsi:type="dcterms:W3CDTF">2025-05-24T15:53:42Z</dcterms:modified>
</cp:coreProperties>
</file>