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一、魏县牙里镇人民政府本级收支预算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一、魏县牙里镇人民政府本级收支预算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1167.44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654.79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32.06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480.60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1167.44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1167.44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1167.44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1167.44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1167.44</w:t>
            </w:r>
          </w:p>
        </w:tc>
        <w:tc>
          <w:tcPr>
            <w:tcW w:w="1134" w:type="dxa"/>
            <w:vAlign w:val="center"/>
          </w:tcPr>
          <w:p>
            <w:pPr>
              <w:pStyle w:val="单元格样式7"/>
            </w:pPr>
            <w:r>
              <w:t xml:space="preserve">1167.44</w:t>
            </w:r>
          </w:p>
        </w:tc>
        <w:tc>
          <w:tcPr>
            <w:tcW w:w="1134" w:type="dxa"/>
            <w:vAlign w:val="center"/>
          </w:tcPr>
          <w:p>
            <w:pPr>
              <w:pStyle w:val="单元格样式7"/>
            </w:pPr>
            <w:r>
              <w:t xml:space="preserve">1167.44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599.01</w:t>
            </w:r>
          </w:p>
        </w:tc>
        <w:tc>
          <w:tcPr>
            <w:tcW w:w="1134" w:type="dxa"/>
            <w:vAlign w:val="center"/>
          </w:tcPr>
          <w:p>
            <w:pPr>
              <w:pStyle w:val="单元格样式4"/>
            </w:pPr>
            <w:r>
              <w:t xml:space="preserve">599.01</w:t>
            </w:r>
          </w:p>
        </w:tc>
        <w:tc>
          <w:tcPr>
            <w:tcW w:w="1134" w:type="dxa"/>
            <w:vAlign w:val="center"/>
          </w:tcPr>
          <w:p>
            <w:pPr>
              <w:pStyle w:val="单元格样式4"/>
            </w:pPr>
            <w:r>
              <w:t xml:space="preserve">599.01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55.78</w:t>
            </w:r>
          </w:p>
        </w:tc>
        <w:tc>
          <w:tcPr>
            <w:tcW w:w="1134" w:type="dxa"/>
            <w:vAlign w:val="center"/>
          </w:tcPr>
          <w:p>
            <w:pPr>
              <w:pStyle w:val="单元格样式4"/>
            </w:pPr>
            <w:r>
              <w:t xml:space="preserve">55.78</w:t>
            </w:r>
          </w:p>
        </w:tc>
        <w:tc>
          <w:tcPr>
            <w:tcW w:w="1134" w:type="dxa"/>
            <w:vAlign w:val="center"/>
          </w:tcPr>
          <w:p>
            <w:pPr>
              <w:pStyle w:val="单元格样式4"/>
            </w:pPr>
            <w:r>
              <w:t xml:space="preserve">55.78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1167.44</w:t>
            </w:r>
          </w:p>
        </w:tc>
        <w:tc>
          <w:tcPr>
            <w:tcW w:w="1361" w:type="dxa"/>
            <w:vAlign w:val="center"/>
          </w:tcPr>
          <w:p>
            <w:pPr>
              <w:pStyle w:val="单元格样式7"/>
            </w:pPr>
            <w:r>
              <w:t xml:space="preserve">525.42</w:t>
            </w:r>
          </w:p>
        </w:tc>
        <w:tc>
          <w:tcPr>
            <w:tcW w:w="1361" w:type="dxa"/>
            <w:vAlign w:val="center"/>
          </w:tcPr>
          <w:p>
            <w:pPr>
              <w:pStyle w:val="单元格样式7"/>
            </w:pPr>
            <w:r>
              <w:t xml:space="preserve">642.02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654.79</w:t>
            </w:r>
          </w:p>
        </w:tc>
        <w:tc>
          <w:tcPr>
            <w:tcW w:w="1361" w:type="dxa"/>
            <w:vAlign w:val="center"/>
          </w:tcPr>
          <w:p>
            <w:pPr>
              <w:pStyle w:val="单元格样式4"/>
            </w:pPr>
            <w:r>
              <w:t xml:space="preserve">493.37</w:t>
            </w:r>
          </w:p>
        </w:tc>
        <w:tc>
          <w:tcPr>
            <w:tcW w:w="1361" w:type="dxa"/>
            <w:vAlign w:val="center"/>
          </w:tcPr>
          <w:p>
            <w:pPr>
              <w:pStyle w:val="单元格样式4"/>
            </w:pPr>
            <w:r>
              <w:t xml:space="preserve">161.42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654.79</w:t>
            </w:r>
          </w:p>
        </w:tc>
        <w:tc>
          <w:tcPr>
            <w:tcW w:w="1361" w:type="dxa"/>
            <w:vAlign w:val="center"/>
          </w:tcPr>
          <w:p>
            <w:pPr>
              <w:pStyle w:val="单元格样式4"/>
            </w:pPr>
            <w:r>
              <w:t xml:space="preserve">493.37</w:t>
            </w:r>
          </w:p>
        </w:tc>
        <w:tc>
          <w:tcPr>
            <w:tcW w:w="1361" w:type="dxa"/>
            <w:vAlign w:val="center"/>
          </w:tcPr>
          <w:p>
            <w:pPr>
              <w:pStyle w:val="单元格样式4"/>
            </w:pPr>
            <w:r>
              <w:t xml:space="preserve">161.42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599.01</w:t>
            </w:r>
          </w:p>
        </w:tc>
        <w:tc>
          <w:tcPr>
            <w:tcW w:w="1361" w:type="dxa"/>
            <w:vAlign w:val="center"/>
          </w:tcPr>
          <w:p>
            <w:pPr>
              <w:pStyle w:val="单元格样式4"/>
            </w:pPr>
            <w:r>
              <w:t xml:space="preserve">493.37</w:t>
            </w:r>
          </w:p>
        </w:tc>
        <w:tc>
          <w:tcPr>
            <w:tcW w:w="1361" w:type="dxa"/>
            <w:vAlign w:val="center"/>
          </w:tcPr>
          <w:p>
            <w:pPr>
              <w:pStyle w:val="单元格样式4"/>
            </w:pPr>
            <w:r>
              <w:t xml:space="preserve">105.64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55.78</w:t>
            </w:r>
          </w:p>
        </w:tc>
        <w:tc>
          <w:tcPr>
            <w:tcW w:w="1361" w:type="dxa"/>
            <w:vAlign w:val="center"/>
          </w:tcPr>
          <w:p>
            <w:pPr>
              <w:pStyle w:val="单元格样式4"/>
            </w:pPr>
          </w:p>
        </w:tc>
        <w:tc>
          <w:tcPr>
            <w:tcW w:w="1361" w:type="dxa"/>
            <w:vAlign w:val="center"/>
          </w:tcPr>
          <w:p>
            <w:pPr>
              <w:pStyle w:val="单元格样式4"/>
            </w:pPr>
            <w:r>
              <w:t xml:space="preserve">55.78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1167.44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654.79</w:t>
            </w:r>
          </w:p>
        </w:tc>
        <w:tc>
          <w:tcPr>
            <w:tcW w:w="1474" w:type="dxa"/>
            <w:vAlign w:val="center"/>
          </w:tcPr>
          <w:p>
            <w:pPr>
              <w:pStyle w:val="单元格样式4"/>
            </w:pPr>
            <w:r>
              <w:t xml:space="preserve">654.79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32.06</w:t>
            </w:r>
          </w:p>
        </w:tc>
        <w:tc>
          <w:tcPr>
            <w:tcW w:w="1474" w:type="dxa"/>
            <w:vAlign w:val="center"/>
          </w:tcPr>
          <w:p>
            <w:pPr>
              <w:pStyle w:val="单元格样式4"/>
            </w:pPr>
            <w:r>
              <w:t xml:space="preserve">32.06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480.60</w:t>
            </w:r>
          </w:p>
        </w:tc>
        <w:tc>
          <w:tcPr>
            <w:tcW w:w="1474" w:type="dxa"/>
            <w:vAlign w:val="center"/>
          </w:tcPr>
          <w:p>
            <w:pPr>
              <w:pStyle w:val="单元格样式4"/>
            </w:pPr>
            <w:r>
              <w:t xml:space="preserve">480.60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1167.44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1167.44</w:t>
            </w:r>
          </w:p>
        </w:tc>
        <w:tc>
          <w:tcPr>
            <w:tcW w:w="1474" w:type="dxa"/>
            <w:vAlign w:val="center"/>
          </w:tcPr>
          <w:p>
            <w:pPr>
              <w:pStyle w:val="单元格样式7"/>
            </w:pPr>
            <w:r>
              <w:t xml:space="preserve">1167.44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1167.44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1167.44</w:t>
            </w:r>
          </w:p>
        </w:tc>
        <w:tc>
          <w:tcPr>
            <w:tcW w:w="1474" w:type="dxa"/>
            <w:vAlign w:val="center"/>
          </w:tcPr>
          <w:p>
            <w:pPr>
              <w:pStyle w:val="单元格样式7"/>
            </w:pPr>
            <w:r>
              <w:t xml:space="preserve">1167.44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1167.44</w:t>
            </w:r>
          </w:p>
        </w:tc>
        <w:tc>
          <w:tcPr>
            <w:tcW w:w="2551" w:type="dxa"/>
            <w:vAlign w:val="center"/>
          </w:tcPr>
          <w:p>
            <w:pPr>
              <w:pStyle w:val="单元格样式7"/>
            </w:pPr>
            <w:r>
              <w:t xml:space="preserve">525.42</w:t>
            </w:r>
          </w:p>
        </w:tc>
        <w:tc>
          <w:tcPr>
            <w:tcW w:w="2551" w:type="dxa"/>
            <w:vAlign w:val="center"/>
          </w:tcPr>
          <w:p>
            <w:pPr>
              <w:pStyle w:val="单元格样式7"/>
            </w:pPr>
            <w:r>
              <w:t xml:space="preserve">642.02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654.79</w:t>
            </w:r>
          </w:p>
        </w:tc>
        <w:tc>
          <w:tcPr>
            <w:tcW w:w="2551" w:type="dxa"/>
            <w:vAlign w:val="center"/>
          </w:tcPr>
          <w:p>
            <w:pPr>
              <w:pStyle w:val="单元格样式4"/>
            </w:pPr>
            <w:r>
              <w:t xml:space="preserve">493.37</w:t>
            </w:r>
          </w:p>
        </w:tc>
        <w:tc>
          <w:tcPr>
            <w:tcW w:w="2551" w:type="dxa"/>
            <w:vAlign w:val="center"/>
          </w:tcPr>
          <w:p>
            <w:pPr>
              <w:pStyle w:val="单元格样式4"/>
            </w:pPr>
            <w:r>
              <w:t xml:space="preserve">161.42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654.79</w:t>
            </w:r>
          </w:p>
        </w:tc>
        <w:tc>
          <w:tcPr>
            <w:tcW w:w="2551" w:type="dxa"/>
            <w:vAlign w:val="center"/>
          </w:tcPr>
          <w:p>
            <w:pPr>
              <w:pStyle w:val="单元格样式4"/>
            </w:pPr>
            <w:r>
              <w:t xml:space="preserve">493.37</w:t>
            </w:r>
          </w:p>
        </w:tc>
        <w:tc>
          <w:tcPr>
            <w:tcW w:w="2551" w:type="dxa"/>
            <w:vAlign w:val="center"/>
          </w:tcPr>
          <w:p>
            <w:pPr>
              <w:pStyle w:val="单元格样式4"/>
            </w:pPr>
            <w:r>
              <w:t xml:space="preserve">161.42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599.01</w:t>
            </w:r>
          </w:p>
        </w:tc>
        <w:tc>
          <w:tcPr>
            <w:tcW w:w="2551" w:type="dxa"/>
            <w:vAlign w:val="center"/>
          </w:tcPr>
          <w:p>
            <w:pPr>
              <w:pStyle w:val="单元格样式4"/>
            </w:pPr>
            <w:r>
              <w:t xml:space="preserve">493.37</w:t>
            </w:r>
          </w:p>
        </w:tc>
        <w:tc>
          <w:tcPr>
            <w:tcW w:w="2551" w:type="dxa"/>
            <w:vAlign w:val="center"/>
          </w:tcPr>
          <w:p>
            <w:pPr>
              <w:pStyle w:val="单元格样式4"/>
            </w:pPr>
            <w:r>
              <w:t xml:space="preserve">105.64</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55.78</w:t>
            </w:r>
          </w:p>
        </w:tc>
        <w:tc>
          <w:tcPr>
            <w:tcW w:w="2551" w:type="dxa"/>
            <w:vAlign w:val="center"/>
          </w:tcPr>
          <w:p>
            <w:pPr>
              <w:pStyle w:val="单元格样式4"/>
            </w:pPr>
          </w:p>
        </w:tc>
        <w:tc>
          <w:tcPr>
            <w:tcW w:w="2551" w:type="dxa"/>
            <w:vAlign w:val="center"/>
          </w:tcPr>
          <w:p>
            <w:pPr>
              <w:pStyle w:val="单元格样式4"/>
            </w:pPr>
            <w:r>
              <w:t xml:space="preserve">55.78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480.60</w:t>
            </w:r>
          </w:p>
        </w:tc>
        <w:tc>
          <w:tcPr>
            <w:tcW w:w="2551" w:type="dxa"/>
            <w:vAlign w:val="center"/>
          </w:tcPr>
          <w:p>
            <w:pPr>
              <w:pStyle w:val="单元格样式4"/>
            </w:pPr>
          </w:p>
        </w:tc>
        <w:tc>
          <w:tcPr>
            <w:tcW w:w="2551" w:type="dxa"/>
            <w:vAlign w:val="center"/>
          </w:tcPr>
          <w:p>
            <w:pPr>
              <w:pStyle w:val="单元格样式4"/>
            </w:pPr>
            <w:r>
              <w:t xml:space="preserve">480.60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480.60</w:t>
            </w:r>
          </w:p>
        </w:tc>
        <w:tc>
          <w:tcPr>
            <w:tcW w:w="2551" w:type="dxa"/>
            <w:vAlign w:val="center"/>
          </w:tcPr>
          <w:p>
            <w:pPr>
              <w:pStyle w:val="单元格样式4"/>
            </w:pPr>
          </w:p>
        </w:tc>
        <w:tc>
          <w:tcPr>
            <w:tcW w:w="2551" w:type="dxa"/>
            <w:vAlign w:val="center"/>
          </w:tcPr>
          <w:p>
            <w:pPr>
              <w:pStyle w:val="单元格样式4"/>
            </w:pPr>
            <w:r>
              <w:t xml:space="preserve">480.60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480.60</w:t>
            </w:r>
          </w:p>
        </w:tc>
        <w:tc>
          <w:tcPr>
            <w:tcW w:w="2551" w:type="dxa"/>
            <w:vAlign w:val="center"/>
          </w:tcPr>
          <w:p>
            <w:pPr>
              <w:pStyle w:val="单元格样式4"/>
            </w:pPr>
          </w:p>
        </w:tc>
        <w:tc>
          <w:tcPr>
            <w:tcW w:w="2551" w:type="dxa"/>
            <w:vAlign w:val="center"/>
          </w:tcPr>
          <w:p>
            <w:pPr>
              <w:pStyle w:val="单元格样式4"/>
            </w:pPr>
            <w:r>
              <w:t xml:space="preserve">480.60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525.42</w:t>
            </w:r>
          </w:p>
        </w:tc>
        <w:tc>
          <w:tcPr>
            <w:tcW w:w="2551" w:type="dxa"/>
            <w:vAlign w:val="center"/>
          </w:tcPr>
          <w:p>
            <w:pPr>
              <w:pStyle w:val="单元格样式7"/>
            </w:pPr>
            <w:r>
              <w:t xml:space="preserve">469.28</w:t>
            </w:r>
          </w:p>
        </w:tc>
        <w:tc>
          <w:tcPr>
            <w:tcW w:w="2551" w:type="dxa"/>
            <w:vAlign w:val="center"/>
          </w:tcPr>
          <w:p>
            <w:pPr>
              <w:pStyle w:val="单元格样式7"/>
            </w:pPr>
            <w:r>
              <w:t xml:space="preserve">56.14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433.13</w:t>
            </w:r>
          </w:p>
        </w:tc>
        <w:tc>
          <w:tcPr>
            <w:tcW w:w="2551" w:type="dxa"/>
            <w:vAlign w:val="center"/>
          </w:tcPr>
          <w:p>
            <w:pPr>
              <w:pStyle w:val="单元格样式4"/>
            </w:pPr>
            <w:r>
              <w:t xml:space="preserve">433.13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181.81</w:t>
            </w:r>
          </w:p>
        </w:tc>
        <w:tc>
          <w:tcPr>
            <w:tcW w:w="2551" w:type="dxa"/>
            <w:vAlign w:val="center"/>
          </w:tcPr>
          <w:p>
            <w:pPr>
              <w:pStyle w:val="单元格样式4"/>
            </w:pPr>
            <w:r>
              <w:t xml:space="preserve">181.81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70.70</w:t>
            </w:r>
          </w:p>
        </w:tc>
        <w:tc>
          <w:tcPr>
            <w:tcW w:w="2551" w:type="dxa"/>
            <w:vAlign w:val="center"/>
          </w:tcPr>
          <w:p>
            <w:pPr>
              <w:pStyle w:val="单元格样式4"/>
            </w:pPr>
            <w:r>
              <w:t xml:space="preserve">70.70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55.65</w:t>
            </w:r>
          </w:p>
        </w:tc>
        <w:tc>
          <w:tcPr>
            <w:tcW w:w="2551" w:type="dxa"/>
            <w:vAlign w:val="center"/>
          </w:tcPr>
          <w:p>
            <w:pPr>
              <w:pStyle w:val="单元格样式4"/>
            </w:pPr>
            <w:r>
              <w:t xml:space="preserve">55.65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28.25</w:t>
            </w:r>
          </w:p>
        </w:tc>
        <w:tc>
          <w:tcPr>
            <w:tcW w:w="2551" w:type="dxa"/>
            <w:vAlign w:val="center"/>
          </w:tcPr>
          <w:p>
            <w:pPr>
              <w:pStyle w:val="单元格样式4"/>
            </w:pPr>
            <w:r>
              <w:t xml:space="preserve">28.25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48.36</w:t>
            </w:r>
          </w:p>
        </w:tc>
        <w:tc>
          <w:tcPr>
            <w:tcW w:w="2551" w:type="dxa"/>
            <w:vAlign w:val="center"/>
          </w:tcPr>
          <w:p>
            <w:pPr>
              <w:pStyle w:val="单元格样式4"/>
            </w:pPr>
            <w:r>
              <w:t xml:space="preserve">48.36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24.18</w:t>
            </w:r>
          </w:p>
        </w:tc>
        <w:tc>
          <w:tcPr>
            <w:tcW w:w="2551" w:type="dxa"/>
            <w:vAlign w:val="center"/>
          </w:tcPr>
          <w:p>
            <w:pPr>
              <w:pStyle w:val="单元格样式4"/>
            </w:pPr>
            <w:r>
              <w:t xml:space="preserve">24.18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22.67</w:t>
            </w:r>
          </w:p>
        </w:tc>
        <w:tc>
          <w:tcPr>
            <w:tcW w:w="2551" w:type="dxa"/>
            <w:vAlign w:val="center"/>
          </w:tcPr>
          <w:p>
            <w:pPr>
              <w:pStyle w:val="单元格样式4"/>
            </w:pPr>
            <w:r>
              <w:t xml:space="preserve">22.67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1.51</w:t>
            </w:r>
          </w:p>
        </w:tc>
        <w:tc>
          <w:tcPr>
            <w:tcW w:w="2551" w:type="dxa"/>
            <w:vAlign w:val="center"/>
          </w:tcPr>
          <w:p>
            <w:pPr>
              <w:pStyle w:val="单元格样式4"/>
            </w:pPr>
            <w:r>
              <w:t xml:space="preserve">1.51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56.14</w:t>
            </w:r>
          </w:p>
        </w:tc>
        <w:tc>
          <w:tcPr>
            <w:tcW w:w="2551" w:type="dxa"/>
            <w:vAlign w:val="center"/>
          </w:tcPr>
          <w:p>
            <w:pPr>
              <w:pStyle w:val="单元格样式4"/>
            </w:pPr>
          </w:p>
        </w:tc>
        <w:tc>
          <w:tcPr>
            <w:tcW w:w="2551" w:type="dxa"/>
            <w:vAlign w:val="center"/>
          </w:tcPr>
          <w:p>
            <w:pPr>
              <w:pStyle w:val="单元格样式4"/>
            </w:pPr>
            <w:r>
              <w:t xml:space="preserve">56.14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23.80</w:t>
            </w:r>
          </w:p>
        </w:tc>
        <w:tc>
          <w:tcPr>
            <w:tcW w:w="2551" w:type="dxa"/>
            <w:vAlign w:val="center"/>
          </w:tcPr>
          <w:p>
            <w:pPr>
              <w:pStyle w:val="单元格样式4"/>
            </w:pPr>
          </w:p>
        </w:tc>
        <w:tc>
          <w:tcPr>
            <w:tcW w:w="2551" w:type="dxa"/>
            <w:vAlign w:val="center"/>
          </w:tcPr>
          <w:p>
            <w:pPr>
              <w:pStyle w:val="单元格样式4"/>
            </w:pPr>
            <w:r>
              <w:t xml:space="preserve">23.80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20.34</w:t>
            </w:r>
          </w:p>
        </w:tc>
        <w:tc>
          <w:tcPr>
            <w:tcW w:w="2551" w:type="dxa"/>
            <w:vAlign w:val="center"/>
          </w:tcPr>
          <w:p>
            <w:pPr>
              <w:pStyle w:val="单元格样式4"/>
            </w:pPr>
          </w:p>
        </w:tc>
        <w:tc>
          <w:tcPr>
            <w:tcW w:w="2551" w:type="dxa"/>
            <w:vAlign w:val="center"/>
          </w:tcPr>
          <w:p>
            <w:pPr>
              <w:pStyle w:val="单元格样式4"/>
            </w:pPr>
            <w:r>
              <w:t xml:space="preserve">20.34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36.15</w:t>
            </w:r>
          </w:p>
        </w:tc>
        <w:tc>
          <w:tcPr>
            <w:tcW w:w="2551" w:type="dxa"/>
            <w:vAlign w:val="center"/>
          </w:tcPr>
          <w:p>
            <w:pPr>
              <w:pStyle w:val="单元格样式4"/>
            </w:pPr>
            <w:r>
              <w:t xml:space="preserve">36.15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魏县牙里镇人民政府本级2025年单位预算信息公开情况说明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按照《中华人民共和国预算法》、《地方预决算公开操作规程》和《关于进一步推进预算公开工作的实施意见》规定，现将魏县牙里镇人民政府本级2025年单位预算公开如下：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pStyle w:val="插入文本样式-插入单位职责文件"/>
      </w:pPr>
      <w:r>
        <w:t xml:space="preserve">党政内设机构和事业单位设置：</w:t>
      </w:r>
    </w:p>
    <w:p>
      <w:pPr>
        <w:pStyle w:val="插入文本样式-插入单位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插入文本样式-插入单位职责文件"/>
      </w:pPr>
      <w:r>
        <w:t xml:space="preserve">部门机构设置情况</w:t>
      </w:r>
    </w:p>
    <w:p>
      <w:pPr>
        <w:pStyle w:val="插入文本样式-插入单位职责文件"/>
      </w:pPr>
      <w:r>
        <w:t xml:space="preserve">单位名称</w:t>
      </w:r>
      <w:r>
        <w:tab/>
      </w:r>
      <w:r>
        <w:t xml:space="preserve">单位性质</w:t>
      </w:r>
      <w:r>
        <w:tab/>
      </w:r>
      <w:r>
        <w:t xml:space="preserve">单位规格</w:t>
      </w:r>
      <w:r>
        <w:tab/>
      </w:r>
      <w:r>
        <w:t xml:space="preserve">经费保障形式</w:t>
      </w:r>
    </w:p>
    <w:p>
      <w:pPr>
        <w:pStyle w:val="插入文本样式-插入单位职责文件"/>
      </w:pPr>
      <w:r>
        <w:t xml:space="preserve">魏县牙里镇人民政府本级</w:t>
      </w:r>
      <w:r>
        <w:tab/>
      </w:r>
      <w:r>
        <w:t xml:space="preserve">行政</w:t>
      </w:r>
      <w:r>
        <w:tab/>
      </w:r>
      <w:r>
        <w:t xml:space="preserve">正科级</w:t>
      </w:r>
      <w:r>
        <w:tab/>
      </w:r>
      <w:r>
        <w:t xml:space="preserve">财政拨款</w:t>
      </w:r>
    </w:p>
    <w:p>
      <w:pPr>
        <w:pStyle w:val="插入文本样式-插入单位职责文件"/>
      </w:pPr>
    </w:p>
    <w:p>
      <w:pPr>
        <w:pStyle w:val="插入文本样式-插入单位职责文件"/>
      </w:pPr>
      <w:r>
        <w:t xml:space="preserve">：</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魏县牙里镇人民政府本级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1167.44万元，其中：一般公共预算收入1167.44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牙里镇人民政府本级年度单位预算中支出预算的总体情况。2025年支出预算1167.44万元，其中基本支出525.42万元，包括人员经费469.28万元和日常公用经费56.14万元；项目支出642.02万元，主要为村干部工资410.01 万元，村办公经费 70.59万元，服务基层专项经费55.78 万元，自收自支人员补助 105.64万元。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1167.44万元，较2024年预算增加87.95万元，其中：基本支出增加64.56万元，主要为人员调资,有新录用人员，人员经费和日常公用增加，基本支出增加。项目支出增加23.39万元，主要为占地补偿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"""目标内容牙里镇33个村，需要70.59万元经费运转，提高村办公积极性，更好服务群众。</w:t>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1."目标内容牙里镇33个村，需要70.59万元经费运转，提高村办公积极性，更好服务群众。</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村办公经费使用合格率</w:t>
            </w:r>
          </w:p>
        </w:tc>
        <w:tc>
          <w:tcPr>
            <w:tcW w:w="5386" w:type="dxa"/>
            <w:vAlign w:val="center"/>
          </w:tcPr>
          <w:p>
            <w:pPr>
              <w:pStyle w:val="单元格样式2"/>
            </w:pPr>
            <w:r>
              <w:t xml:space="preserve">村办公经费使用合格率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16个村所需要的办公经费总额度</w:t>
            </w:r>
          </w:p>
          <w:p>
            <w:pPr>
              <w:pStyle w:val="单元格样式2"/>
            </w:pPr>
          </w:p>
        </w:tc>
        <w:tc>
          <w:tcPr>
            <w:tcW w:w="2268" w:type="dxa"/>
            <w:vAlign w:val="center"/>
          </w:tcPr>
          <w:p>
            <w:pPr>
              <w:pStyle w:val="单元格样式2"/>
            </w:pPr>
            <w:r>
              <w:t xml:space="preserve">70.59万元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保障各村日常工作的正常开展</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提高村干部工作效率和水平</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410.01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410.01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"目标内容1落实位198村干部工资410.01万元发放，保障村干部生活水平，降低信访事件发生，促进村镇发展。</w:t>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1.目标内容1落实位198村干部工资410.01万元发放，保障村干部生活水平，降低信访事件发生，促进村镇发展。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198人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410.01万元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保障村干部的基本生活水平</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提高村干部工作积极性</w:t>
            </w:r>
          </w:p>
        </w:tc>
        <w:tc>
          <w:tcPr>
            <w:tcW w:w="1276" w:type="dxa"/>
            <w:vAlign w:val="center"/>
          </w:tcPr>
          <w:p>
            <w:pPr>
              <w:pStyle w:val="单元格样式2"/>
            </w:pPr>
            <w:r>
              <w:t xml:space="preserve">根据政府工作需要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满意的村干部人数占总人数的比例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"及时拨付55.78万元乡经费后，使牙里镇环境整治、疫情防控、社会治安、乡村振兴等工作顺利开展，保障下辖33个村的管理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1.及时拨付55.78万元乡经费后，使牙里镇环境整治、疫情防控、社会治安、乡村振兴等工作顺利开展，保障下辖33个村的管理</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55.78万元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105.64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105.64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"保障32位自收自支人员105.64万元工资按时发放，提高职工生活水平，降低信访事件发生，促进工作顺利开展。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1.保障32位自收自支人员105.64万元工资按时发放，提高职工生活水平，降低信访事件发生，促进工作顺利开展。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105.64万元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魏县牙里镇人民政府本级上年末固定资产金额为516.98万元（详见下表）。本年度拟购置固定资产总额为0.00万元，已按要求列入政府采购预算，详见政府采购预算表。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516.98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2580</w:t>
            </w:r>
          </w:p>
        </w:tc>
        <w:tc>
          <w:tcPr>
            <w:tcW w:w="2835" w:type="dxa"/>
            <w:vAlign w:val="center"/>
          </w:tcPr>
          <w:p>
            <w:pPr>
              <w:pStyle w:val="单元格样式4"/>
            </w:pPr>
            <w:r>
              <w:t xml:space="preserve">335.88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986</w:t>
            </w:r>
          </w:p>
        </w:tc>
        <w:tc>
          <w:tcPr>
            <w:tcW w:w="2835" w:type="dxa"/>
            <w:vAlign w:val="center"/>
          </w:tcPr>
          <w:p>
            <w:pPr>
              <w:pStyle w:val="单元格样式4"/>
            </w:pPr>
            <w:r>
              <w:t xml:space="preserve">128.36</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11</w:t>
            </w:r>
          </w:p>
        </w:tc>
        <w:tc>
          <w:tcPr>
            <w:tcW w:w="2835" w:type="dxa"/>
            <w:vAlign w:val="center"/>
          </w:tcPr>
          <w:p>
            <w:pPr>
              <w:pStyle w:val="单元格样式4"/>
            </w:pPr>
            <w:r>
              <w:t xml:space="preserve">28.36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314</w:t>
            </w:r>
          </w:p>
        </w:tc>
        <w:tc>
          <w:tcPr>
            <w:tcW w:w="2835" w:type="dxa"/>
            <w:vAlign w:val="center"/>
          </w:tcPr>
          <w:p>
            <w:pPr>
              <w:pStyle w:val="单元格样式4"/>
            </w:pPr>
            <w:r>
              <w:t xml:space="preserve">152.74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2025-02-24T09:41:11Z</dcterms:created>
  <dcterms:modified xsi:type="dcterms:W3CDTF">2025-02-24T09:41:11Z</dcterms:modified>
</cp:coreProperties>
</file>