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9</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10</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11</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13</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14</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15</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15</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15</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17</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18</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25</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25</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25</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26</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101魏县人民代表大会常务委员会办公室</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594.04</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459.12</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119.04</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15.88</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594.04</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594.04</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594.04</w:t>
            </w:r>
          </w:p>
        </w:tc>
        <w:tc>
          <w:tcPr>
            <w:tcW w:w="4535" w:type="dxa"/>
            <w:vAlign w:val="center"/>
          </w:tcPr>
          <w:p>
            <w:pPr>
              <w:pStyle w:val="单元格样式6"/>
            </w:pPr>
            <w:r>
              <w:t xml:space="preserve">支出总计</w:t>
            </w:r>
          </w:p>
        </w:tc>
        <w:tc>
          <w:tcPr>
            <w:tcW w:w="2126" w:type="dxa"/>
            <w:vAlign w:val="center"/>
          </w:tcPr>
          <w:p>
            <w:pPr>
              <w:pStyle w:val="单元格样式7"/>
            </w:pPr>
            <w:r>
              <w:t xml:space="preserve">594.04</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101魏县人民代表大会常务委员会办公室</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594.04</w:t>
            </w:r>
          </w:p>
        </w:tc>
        <w:tc>
          <w:tcPr>
            <w:tcW w:w="1134" w:type="dxa"/>
            <w:vAlign w:val="center"/>
          </w:tcPr>
          <w:p>
            <w:pPr>
              <w:pStyle w:val="单元格样式7"/>
            </w:pPr>
            <w:r>
              <w:t xml:space="preserve">594.04</w:t>
            </w:r>
          </w:p>
        </w:tc>
        <w:tc>
          <w:tcPr>
            <w:tcW w:w="1134" w:type="dxa"/>
            <w:vAlign w:val="center"/>
          </w:tcPr>
          <w:p>
            <w:pPr>
              <w:pStyle w:val="单元格样式7"/>
            </w:pPr>
            <w:r>
              <w:t xml:space="preserve">594.04</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459.12</w:t>
            </w:r>
          </w:p>
        </w:tc>
        <w:tc>
          <w:tcPr>
            <w:tcW w:w="1134" w:type="dxa"/>
            <w:vAlign w:val="center"/>
          </w:tcPr>
          <w:p>
            <w:pPr>
              <w:pStyle w:val="单元格样式4"/>
            </w:pPr>
            <w:r>
              <w:t xml:space="preserve">459.12</w:t>
            </w:r>
          </w:p>
        </w:tc>
        <w:tc>
          <w:tcPr>
            <w:tcW w:w="1134" w:type="dxa"/>
            <w:vAlign w:val="center"/>
          </w:tcPr>
          <w:p>
            <w:pPr>
              <w:pStyle w:val="单元格样式4"/>
            </w:pPr>
            <w:r>
              <w:t xml:space="preserve">459.12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20101</w:t>
            </w:r>
          </w:p>
        </w:tc>
        <w:tc>
          <w:tcPr>
            <w:tcW w:w="1559" w:type="dxa"/>
            <w:vAlign w:val="center"/>
          </w:tcPr>
          <w:p>
            <w:pPr>
              <w:pStyle w:val="单元格样式2"/>
            </w:pPr>
            <w:r>
              <w:t xml:space="preserve">人大事务</w:t>
            </w:r>
          </w:p>
        </w:tc>
        <w:tc>
          <w:tcPr>
            <w:tcW w:w="1134" w:type="dxa"/>
            <w:vAlign w:val="center"/>
          </w:tcPr>
          <w:p>
            <w:pPr>
              <w:pStyle w:val="单元格样式4"/>
            </w:pPr>
            <w:r>
              <w:t xml:space="preserve">459.12</w:t>
            </w:r>
          </w:p>
        </w:tc>
        <w:tc>
          <w:tcPr>
            <w:tcW w:w="1134" w:type="dxa"/>
            <w:vAlign w:val="center"/>
          </w:tcPr>
          <w:p>
            <w:pPr>
              <w:pStyle w:val="单元格样式4"/>
            </w:pPr>
            <w:r>
              <w:t xml:space="preserve">459.12</w:t>
            </w:r>
          </w:p>
        </w:tc>
        <w:tc>
          <w:tcPr>
            <w:tcW w:w="1134" w:type="dxa"/>
            <w:vAlign w:val="center"/>
          </w:tcPr>
          <w:p>
            <w:pPr>
              <w:pStyle w:val="单元格样式4"/>
            </w:pPr>
            <w:r>
              <w:t xml:space="preserve">459.12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357.62</w:t>
            </w:r>
          </w:p>
        </w:tc>
        <w:tc>
          <w:tcPr>
            <w:tcW w:w="1134" w:type="dxa"/>
            <w:vAlign w:val="center"/>
          </w:tcPr>
          <w:p>
            <w:pPr>
              <w:pStyle w:val="单元格样式4"/>
            </w:pPr>
            <w:r>
              <w:t xml:space="preserve">357.62</w:t>
            </w:r>
          </w:p>
        </w:tc>
        <w:tc>
          <w:tcPr>
            <w:tcW w:w="1134" w:type="dxa"/>
            <w:vAlign w:val="center"/>
          </w:tcPr>
          <w:p>
            <w:pPr>
              <w:pStyle w:val="单元格样式4"/>
            </w:pPr>
            <w:r>
              <w:t xml:space="preserve">357.62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24.00</w:t>
            </w:r>
          </w:p>
        </w:tc>
        <w:tc>
          <w:tcPr>
            <w:tcW w:w="1134" w:type="dxa"/>
            <w:vAlign w:val="center"/>
          </w:tcPr>
          <w:p>
            <w:pPr>
              <w:pStyle w:val="单元格样式4"/>
            </w:pPr>
            <w:r>
              <w:t xml:space="preserve">24.00</w:t>
            </w:r>
          </w:p>
        </w:tc>
        <w:tc>
          <w:tcPr>
            <w:tcW w:w="1134" w:type="dxa"/>
            <w:vAlign w:val="center"/>
          </w:tcPr>
          <w:p>
            <w:pPr>
              <w:pStyle w:val="单元格样式4"/>
            </w:pPr>
            <w:r>
              <w:t xml:space="preserve">24.00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2010104</w:t>
            </w:r>
          </w:p>
        </w:tc>
        <w:tc>
          <w:tcPr>
            <w:tcW w:w="1559" w:type="dxa"/>
            <w:vAlign w:val="center"/>
          </w:tcPr>
          <w:p>
            <w:pPr>
              <w:pStyle w:val="单元格样式2"/>
            </w:pPr>
            <w:r>
              <w:t xml:space="preserve">人大会议</w:t>
            </w:r>
          </w:p>
        </w:tc>
        <w:tc>
          <w:tcPr>
            <w:tcW w:w="1134" w:type="dxa"/>
            <w:vAlign w:val="center"/>
          </w:tcPr>
          <w:p>
            <w:pPr>
              <w:pStyle w:val="单元格样式4"/>
            </w:pPr>
            <w:r>
              <w:t xml:space="preserve">57.50</w:t>
            </w:r>
          </w:p>
        </w:tc>
        <w:tc>
          <w:tcPr>
            <w:tcW w:w="1134" w:type="dxa"/>
            <w:vAlign w:val="center"/>
          </w:tcPr>
          <w:p>
            <w:pPr>
              <w:pStyle w:val="单元格样式4"/>
            </w:pPr>
            <w:r>
              <w:t xml:space="preserve">57.50</w:t>
            </w:r>
          </w:p>
        </w:tc>
        <w:tc>
          <w:tcPr>
            <w:tcW w:w="1134" w:type="dxa"/>
            <w:vAlign w:val="center"/>
          </w:tcPr>
          <w:p>
            <w:pPr>
              <w:pStyle w:val="单元格样式4"/>
            </w:pPr>
            <w:r>
              <w:t xml:space="preserve">57.50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2010106</w:t>
            </w:r>
          </w:p>
        </w:tc>
        <w:tc>
          <w:tcPr>
            <w:tcW w:w="1559" w:type="dxa"/>
            <w:vAlign w:val="center"/>
          </w:tcPr>
          <w:p>
            <w:pPr>
              <w:pStyle w:val="单元格样式2"/>
            </w:pPr>
            <w:r>
              <w:t xml:space="preserve">人大监督</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2010108</w:t>
            </w:r>
          </w:p>
        </w:tc>
        <w:tc>
          <w:tcPr>
            <w:tcW w:w="1559" w:type="dxa"/>
            <w:vAlign w:val="center"/>
          </w:tcPr>
          <w:p>
            <w:pPr>
              <w:pStyle w:val="单元格样式2"/>
            </w:pPr>
            <w:r>
              <w:t xml:space="preserve">代表工作</w:t>
            </w:r>
          </w:p>
        </w:tc>
        <w:tc>
          <w:tcPr>
            <w:tcW w:w="1134" w:type="dxa"/>
            <w:vAlign w:val="center"/>
          </w:tcPr>
          <w:p>
            <w:pPr>
              <w:pStyle w:val="单元格样式4"/>
            </w:pPr>
            <w:r>
              <w:t xml:space="preserve">13.00</w:t>
            </w:r>
          </w:p>
        </w:tc>
        <w:tc>
          <w:tcPr>
            <w:tcW w:w="1134" w:type="dxa"/>
            <w:vAlign w:val="center"/>
          </w:tcPr>
          <w:p>
            <w:pPr>
              <w:pStyle w:val="单元格样式4"/>
            </w:pPr>
            <w:r>
              <w:t xml:space="preserve">13.00</w:t>
            </w:r>
          </w:p>
        </w:tc>
        <w:tc>
          <w:tcPr>
            <w:tcW w:w="1134" w:type="dxa"/>
            <w:vAlign w:val="center"/>
          </w:tcPr>
          <w:p>
            <w:pPr>
              <w:pStyle w:val="单元格样式4"/>
            </w:pPr>
            <w:r>
              <w:t xml:space="preserve">13.00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119.04</w:t>
            </w:r>
          </w:p>
        </w:tc>
        <w:tc>
          <w:tcPr>
            <w:tcW w:w="1134" w:type="dxa"/>
            <w:vAlign w:val="center"/>
          </w:tcPr>
          <w:p>
            <w:pPr>
              <w:pStyle w:val="单元格样式4"/>
            </w:pPr>
            <w:r>
              <w:t xml:space="preserve">119.04</w:t>
            </w:r>
          </w:p>
        </w:tc>
        <w:tc>
          <w:tcPr>
            <w:tcW w:w="1134" w:type="dxa"/>
            <w:vAlign w:val="center"/>
          </w:tcPr>
          <w:p>
            <w:pPr>
              <w:pStyle w:val="单元格样式4"/>
            </w:pPr>
            <w:r>
              <w:t xml:space="preserve">119.04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119.04</w:t>
            </w:r>
          </w:p>
        </w:tc>
        <w:tc>
          <w:tcPr>
            <w:tcW w:w="1134" w:type="dxa"/>
            <w:vAlign w:val="center"/>
          </w:tcPr>
          <w:p>
            <w:pPr>
              <w:pStyle w:val="单元格样式4"/>
            </w:pPr>
            <w:r>
              <w:t xml:space="preserve">119.04</w:t>
            </w:r>
          </w:p>
        </w:tc>
        <w:tc>
          <w:tcPr>
            <w:tcW w:w="1134" w:type="dxa"/>
            <w:vAlign w:val="center"/>
          </w:tcPr>
          <w:p>
            <w:pPr>
              <w:pStyle w:val="单元格样式4"/>
            </w:pPr>
            <w:r>
              <w:t xml:space="preserve">119.04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47.16</w:t>
            </w:r>
          </w:p>
        </w:tc>
        <w:tc>
          <w:tcPr>
            <w:tcW w:w="1134" w:type="dxa"/>
            <w:vAlign w:val="center"/>
          </w:tcPr>
          <w:p>
            <w:pPr>
              <w:pStyle w:val="单元格样式4"/>
            </w:pPr>
            <w:r>
              <w:t xml:space="preserve">47.16</w:t>
            </w:r>
          </w:p>
        </w:tc>
        <w:tc>
          <w:tcPr>
            <w:tcW w:w="1134" w:type="dxa"/>
            <w:vAlign w:val="center"/>
          </w:tcPr>
          <w:p>
            <w:pPr>
              <w:pStyle w:val="单元格样式4"/>
            </w:pPr>
            <w:r>
              <w:t xml:space="preserve">47.16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47.92</w:t>
            </w:r>
          </w:p>
        </w:tc>
        <w:tc>
          <w:tcPr>
            <w:tcW w:w="1134" w:type="dxa"/>
            <w:vAlign w:val="center"/>
          </w:tcPr>
          <w:p>
            <w:pPr>
              <w:pStyle w:val="单元格样式4"/>
            </w:pPr>
            <w:r>
              <w:t xml:space="preserve">47.92</w:t>
            </w:r>
          </w:p>
        </w:tc>
        <w:tc>
          <w:tcPr>
            <w:tcW w:w="1134" w:type="dxa"/>
            <w:vAlign w:val="center"/>
          </w:tcPr>
          <w:p>
            <w:pPr>
              <w:pStyle w:val="单元格样式4"/>
            </w:pPr>
            <w:r>
              <w:t xml:space="preserve">47.92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23.96</w:t>
            </w:r>
          </w:p>
        </w:tc>
        <w:tc>
          <w:tcPr>
            <w:tcW w:w="1134" w:type="dxa"/>
            <w:vAlign w:val="center"/>
          </w:tcPr>
          <w:p>
            <w:pPr>
              <w:pStyle w:val="单元格样式4"/>
            </w:pPr>
            <w:r>
              <w:t xml:space="preserve">23.96</w:t>
            </w:r>
          </w:p>
        </w:tc>
        <w:tc>
          <w:tcPr>
            <w:tcW w:w="1134" w:type="dxa"/>
            <w:vAlign w:val="center"/>
          </w:tcPr>
          <w:p>
            <w:pPr>
              <w:pStyle w:val="单元格样式4"/>
            </w:pPr>
            <w:r>
              <w:t xml:space="preserve">23.96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15.88</w:t>
            </w:r>
          </w:p>
        </w:tc>
        <w:tc>
          <w:tcPr>
            <w:tcW w:w="1134" w:type="dxa"/>
            <w:vAlign w:val="center"/>
          </w:tcPr>
          <w:p>
            <w:pPr>
              <w:pStyle w:val="单元格样式4"/>
            </w:pPr>
            <w:r>
              <w:t xml:space="preserve">15.88</w:t>
            </w:r>
          </w:p>
        </w:tc>
        <w:tc>
          <w:tcPr>
            <w:tcW w:w="1134" w:type="dxa"/>
            <w:vAlign w:val="center"/>
          </w:tcPr>
          <w:p>
            <w:pPr>
              <w:pStyle w:val="单元格样式4"/>
            </w:pPr>
            <w:r>
              <w:t xml:space="preserve">15.88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15.88</w:t>
            </w:r>
          </w:p>
        </w:tc>
        <w:tc>
          <w:tcPr>
            <w:tcW w:w="1134" w:type="dxa"/>
            <w:vAlign w:val="center"/>
          </w:tcPr>
          <w:p>
            <w:pPr>
              <w:pStyle w:val="单元格样式4"/>
            </w:pPr>
            <w:r>
              <w:t xml:space="preserve">15.88</w:t>
            </w:r>
          </w:p>
        </w:tc>
        <w:tc>
          <w:tcPr>
            <w:tcW w:w="1134" w:type="dxa"/>
            <w:vAlign w:val="center"/>
          </w:tcPr>
          <w:p>
            <w:pPr>
              <w:pStyle w:val="单元格样式4"/>
            </w:pPr>
            <w:r>
              <w:t xml:space="preserve">15.88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15.88</w:t>
            </w:r>
          </w:p>
        </w:tc>
        <w:tc>
          <w:tcPr>
            <w:tcW w:w="1134" w:type="dxa"/>
            <w:vAlign w:val="center"/>
          </w:tcPr>
          <w:p>
            <w:pPr>
              <w:pStyle w:val="单元格样式4"/>
            </w:pPr>
            <w:r>
              <w:t xml:space="preserve">15.88</w:t>
            </w:r>
          </w:p>
        </w:tc>
        <w:tc>
          <w:tcPr>
            <w:tcW w:w="1134" w:type="dxa"/>
            <w:vAlign w:val="center"/>
          </w:tcPr>
          <w:p>
            <w:pPr>
              <w:pStyle w:val="单元格样式4"/>
            </w:pPr>
            <w:r>
              <w:t xml:space="preserve">15.88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101魏县人民代表大会常务委员会办公室</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594.04</w:t>
            </w:r>
          </w:p>
        </w:tc>
        <w:tc>
          <w:tcPr>
            <w:tcW w:w="1361" w:type="dxa"/>
            <w:vAlign w:val="center"/>
          </w:tcPr>
          <w:p>
            <w:pPr>
              <w:pStyle w:val="单元格样式7"/>
            </w:pPr>
            <w:r>
              <w:t xml:space="preserve">405.84</w:t>
            </w:r>
          </w:p>
        </w:tc>
        <w:tc>
          <w:tcPr>
            <w:tcW w:w="1361" w:type="dxa"/>
            <w:vAlign w:val="center"/>
          </w:tcPr>
          <w:p>
            <w:pPr>
              <w:pStyle w:val="单元格样式7"/>
            </w:pPr>
            <w:r>
              <w:t xml:space="preserve">188.20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459.12</w:t>
            </w:r>
          </w:p>
        </w:tc>
        <w:tc>
          <w:tcPr>
            <w:tcW w:w="1361" w:type="dxa"/>
            <w:vAlign w:val="center"/>
          </w:tcPr>
          <w:p>
            <w:pPr>
              <w:pStyle w:val="单元格样式4"/>
            </w:pPr>
            <w:r>
              <w:t xml:space="preserve">270.92</w:t>
            </w:r>
          </w:p>
        </w:tc>
        <w:tc>
          <w:tcPr>
            <w:tcW w:w="1361" w:type="dxa"/>
            <w:vAlign w:val="center"/>
          </w:tcPr>
          <w:p>
            <w:pPr>
              <w:pStyle w:val="单元格样式4"/>
            </w:pPr>
            <w:r>
              <w:t xml:space="preserve">188.20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20101</w:t>
            </w:r>
          </w:p>
        </w:tc>
        <w:tc>
          <w:tcPr>
            <w:tcW w:w="4535" w:type="dxa"/>
            <w:vAlign w:val="center"/>
          </w:tcPr>
          <w:p>
            <w:pPr>
              <w:pStyle w:val="单元格样式2"/>
            </w:pPr>
            <w:r>
              <w:t xml:space="preserve">人大事务</w:t>
            </w:r>
          </w:p>
        </w:tc>
        <w:tc>
          <w:tcPr>
            <w:tcW w:w="1361" w:type="dxa"/>
            <w:vAlign w:val="center"/>
          </w:tcPr>
          <w:p>
            <w:pPr>
              <w:pStyle w:val="单元格样式4"/>
            </w:pPr>
            <w:r>
              <w:t xml:space="preserve">459.12</w:t>
            </w:r>
          </w:p>
        </w:tc>
        <w:tc>
          <w:tcPr>
            <w:tcW w:w="1361" w:type="dxa"/>
            <w:vAlign w:val="center"/>
          </w:tcPr>
          <w:p>
            <w:pPr>
              <w:pStyle w:val="单元格样式4"/>
            </w:pPr>
            <w:r>
              <w:t xml:space="preserve">270.92</w:t>
            </w:r>
          </w:p>
        </w:tc>
        <w:tc>
          <w:tcPr>
            <w:tcW w:w="1361" w:type="dxa"/>
            <w:vAlign w:val="center"/>
          </w:tcPr>
          <w:p>
            <w:pPr>
              <w:pStyle w:val="单元格样式4"/>
            </w:pPr>
            <w:r>
              <w:t xml:space="preserve">188.20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357.62</w:t>
            </w:r>
          </w:p>
        </w:tc>
        <w:tc>
          <w:tcPr>
            <w:tcW w:w="1361" w:type="dxa"/>
            <w:vAlign w:val="center"/>
          </w:tcPr>
          <w:p>
            <w:pPr>
              <w:pStyle w:val="单元格样式4"/>
            </w:pPr>
            <w:r>
              <w:t xml:space="preserve">270.92</w:t>
            </w:r>
          </w:p>
        </w:tc>
        <w:tc>
          <w:tcPr>
            <w:tcW w:w="1361" w:type="dxa"/>
            <w:vAlign w:val="center"/>
          </w:tcPr>
          <w:p>
            <w:pPr>
              <w:pStyle w:val="单元格样式4"/>
            </w:pPr>
            <w:r>
              <w:t xml:space="preserve">86.70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24.00</w:t>
            </w:r>
          </w:p>
        </w:tc>
        <w:tc>
          <w:tcPr>
            <w:tcW w:w="1361" w:type="dxa"/>
            <w:vAlign w:val="center"/>
          </w:tcPr>
          <w:p>
            <w:pPr>
              <w:pStyle w:val="单元格样式4"/>
            </w:pPr>
          </w:p>
        </w:tc>
        <w:tc>
          <w:tcPr>
            <w:tcW w:w="1361" w:type="dxa"/>
            <w:vAlign w:val="center"/>
          </w:tcPr>
          <w:p>
            <w:pPr>
              <w:pStyle w:val="单元格样式4"/>
            </w:pPr>
            <w:r>
              <w:t xml:space="preserve">24.00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2010104</w:t>
            </w:r>
          </w:p>
        </w:tc>
        <w:tc>
          <w:tcPr>
            <w:tcW w:w="4535" w:type="dxa"/>
            <w:vAlign w:val="center"/>
          </w:tcPr>
          <w:p>
            <w:pPr>
              <w:pStyle w:val="单元格样式2"/>
            </w:pPr>
            <w:r>
              <w:t xml:space="preserve">人大会议</w:t>
            </w:r>
          </w:p>
        </w:tc>
        <w:tc>
          <w:tcPr>
            <w:tcW w:w="1361" w:type="dxa"/>
            <w:vAlign w:val="center"/>
          </w:tcPr>
          <w:p>
            <w:pPr>
              <w:pStyle w:val="单元格样式4"/>
            </w:pPr>
            <w:r>
              <w:t xml:space="preserve">57.50</w:t>
            </w:r>
          </w:p>
        </w:tc>
        <w:tc>
          <w:tcPr>
            <w:tcW w:w="1361" w:type="dxa"/>
            <w:vAlign w:val="center"/>
          </w:tcPr>
          <w:p>
            <w:pPr>
              <w:pStyle w:val="单元格样式4"/>
            </w:pPr>
          </w:p>
        </w:tc>
        <w:tc>
          <w:tcPr>
            <w:tcW w:w="1361" w:type="dxa"/>
            <w:vAlign w:val="center"/>
          </w:tcPr>
          <w:p>
            <w:pPr>
              <w:pStyle w:val="单元格样式4"/>
            </w:pPr>
            <w:r>
              <w:t xml:space="preserve">57.50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2010106</w:t>
            </w:r>
          </w:p>
        </w:tc>
        <w:tc>
          <w:tcPr>
            <w:tcW w:w="4535" w:type="dxa"/>
            <w:vAlign w:val="center"/>
          </w:tcPr>
          <w:p>
            <w:pPr>
              <w:pStyle w:val="单元格样式2"/>
            </w:pPr>
            <w:r>
              <w:t xml:space="preserve">人大监督</w:t>
            </w: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2010108</w:t>
            </w:r>
          </w:p>
        </w:tc>
        <w:tc>
          <w:tcPr>
            <w:tcW w:w="4535" w:type="dxa"/>
            <w:vAlign w:val="center"/>
          </w:tcPr>
          <w:p>
            <w:pPr>
              <w:pStyle w:val="单元格样式2"/>
            </w:pPr>
            <w:r>
              <w:t xml:space="preserve">代表工作</w:t>
            </w:r>
          </w:p>
        </w:tc>
        <w:tc>
          <w:tcPr>
            <w:tcW w:w="1361" w:type="dxa"/>
            <w:vAlign w:val="center"/>
          </w:tcPr>
          <w:p>
            <w:pPr>
              <w:pStyle w:val="单元格样式4"/>
            </w:pPr>
            <w:r>
              <w:t xml:space="preserve">13.00</w:t>
            </w:r>
          </w:p>
        </w:tc>
        <w:tc>
          <w:tcPr>
            <w:tcW w:w="1361" w:type="dxa"/>
            <w:vAlign w:val="center"/>
          </w:tcPr>
          <w:p>
            <w:pPr>
              <w:pStyle w:val="单元格样式4"/>
            </w:pPr>
          </w:p>
        </w:tc>
        <w:tc>
          <w:tcPr>
            <w:tcW w:w="1361" w:type="dxa"/>
            <w:vAlign w:val="center"/>
          </w:tcPr>
          <w:p>
            <w:pPr>
              <w:pStyle w:val="单元格样式4"/>
            </w:pPr>
            <w:r>
              <w:t xml:space="preserve">13.00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119.04</w:t>
            </w:r>
          </w:p>
        </w:tc>
        <w:tc>
          <w:tcPr>
            <w:tcW w:w="1361" w:type="dxa"/>
            <w:vAlign w:val="center"/>
          </w:tcPr>
          <w:p>
            <w:pPr>
              <w:pStyle w:val="单元格样式4"/>
            </w:pPr>
            <w:r>
              <w:t xml:space="preserve">119.04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119.04</w:t>
            </w:r>
          </w:p>
        </w:tc>
        <w:tc>
          <w:tcPr>
            <w:tcW w:w="1361" w:type="dxa"/>
            <w:vAlign w:val="center"/>
          </w:tcPr>
          <w:p>
            <w:pPr>
              <w:pStyle w:val="单元格样式4"/>
            </w:pPr>
            <w:r>
              <w:t xml:space="preserve">119.04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47.16</w:t>
            </w:r>
          </w:p>
        </w:tc>
        <w:tc>
          <w:tcPr>
            <w:tcW w:w="1361" w:type="dxa"/>
            <w:vAlign w:val="center"/>
          </w:tcPr>
          <w:p>
            <w:pPr>
              <w:pStyle w:val="单元格样式4"/>
            </w:pPr>
            <w:r>
              <w:t xml:space="preserve">47.16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47.92</w:t>
            </w:r>
          </w:p>
        </w:tc>
        <w:tc>
          <w:tcPr>
            <w:tcW w:w="1361" w:type="dxa"/>
            <w:vAlign w:val="center"/>
          </w:tcPr>
          <w:p>
            <w:pPr>
              <w:pStyle w:val="单元格样式4"/>
            </w:pPr>
            <w:r>
              <w:t xml:space="preserve">47.92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23.96</w:t>
            </w:r>
          </w:p>
        </w:tc>
        <w:tc>
          <w:tcPr>
            <w:tcW w:w="1361" w:type="dxa"/>
            <w:vAlign w:val="center"/>
          </w:tcPr>
          <w:p>
            <w:pPr>
              <w:pStyle w:val="单元格样式4"/>
            </w:pPr>
            <w:r>
              <w:t xml:space="preserve">23.96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15.88</w:t>
            </w:r>
          </w:p>
        </w:tc>
        <w:tc>
          <w:tcPr>
            <w:tcW w:w="1361" w:type="dxa"/>
            <w:vAlign w:val="center"/>
          </w:tcPr>
          <w:p>
            <w:pPr>
              <w:pStyle w:val="单元格样式4"/>
            </w:pPr>
            <w:r>
              <w:t xml:space="preserve">15.88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15.88</w:t>
            </w:r>
          </w:p>
        </w:tc>
        <w:tc>
          <w:tcPr>
            <w:tcW w:w="1361" w:type="dxa"/>
            <w:vAlign w:val="center"/>
          </w:tcPr>
          <w:p>
            <w:pPr>
              <w:pStyle w:val="单元格样式4"/>
            </w:pPr>
            <w:r>
              <w:t xml:space="preserve">15.88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15.88</w:t>
            </w:r>
          </w:p>
        </w:tc>
        <w:tc>
          <w:tcPr>
            <w:tcW w:w="1361" w:type="dxa"/>
            <w:vAlign w:val="center"/>
          </w:tcPr>
          <w:p>
            <w:pPr>
              <w:pStyle w:val="单元格样式4"/>
            </w:pPr>
            <w:r>
              <w:t xml:space="preserve">15.88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101魏县人民代表大会常务委员会办公室</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594.04</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459.12</w:t>
            </w:r>
          </w:p>
        </w:tc>
        <w:tc>
          <w:tcPr>
            <w:tcW w:w="1474" w:type="dxa"/>
            <w:vAlign w:val="center"/>
          </w:tcPr>
          <w:p>
            <w:pPr>
              <w:pStyle w:val="单元格样式4"/>
            </w:pPr>
            <w:r>
              <w:t xml:space="preserve">459.12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119.04</w:t>
            </w:r>
          </w:p>
        </w:tc>
        <w:tc>
          <w:tcPr>
            <w:tcW w:w="1474" w:type="dxa"/>
            <w:vAlign w:val="center"/>
          </w:tcPr>
          <w:p>
            <w:pPr>
              <w:pStyle w:val="单元格样式4"/>
            </w:pPr>
            <w:r>
              <w:t xml:space="preserve">119.04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15.88</w:t>
            </w:r>
          </w:p>
        </w:tc>
        <w:tc>
          <w:tcPr>
            <w:tcW w:w="1474" w:type="dxa"/>
            <w:vAlign w:val="center"/>
          </w:tcPr>
          <w:p>
            <w:pPr>
              <w:pStyle w:val="单元格样式4"/>
            </w:pPr>
            <w:r>
              <w:t xml:space="preserve">15.88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594.04</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594.04</w:t>
            </w:r>
          </w:p>
        </w:tc>
        <w:tc>
          <w:tcPr>
            <w:tcW w:w="1474" w:type="dxa"/>
            <w:vAlign w:val="center"/>
          </w:tcPr>
          <w:p>
            <w:pPr>
              <w:pStyle w:val="单元格样式7"/>
            </w:pPr>
            <w:r>
              <w:t xml:space="preserve">594.04</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594.04</w:t>
            </w:r>
          </w:p>
        </w:tc>
        <w:tc>
          <w:tcPr>
            <w:tcW w:w="3402" w:type="dxa"/>
            <w:vAlign w:val="center"/>
          </w:tcPr>
          <w:p>
            <w:pPr>
              <w:pStyle w:val="单元格样式6"/>
            </w:pPr>
            <w:r>
              <w:t xml:space="preserve">支出总计</w:t>
            </w:r>
          </w:p>
        </w:tc>
        <w:tc>
          <w:tcPr>
            <w:tcW w:w="1474" w:type="dxa"/>
            <w:vAlign w:val="center"/>
          </w:tcPr>
          <w:p>
            <w:pPr>
              <w:pStyle w:val="单元格样式7"/>
            </w:pPr>
            <w:r>
              <w:t xml:space="preserve">594.04</w:t>
            </w:r>
          </w:p>
        </w:tc>
        <w:tc>
          <w:tcPr>
            <w:tcW w:w="1474" w:type="dxa"/>
            <w:vAlign w:val="center"/>
          </w:tcPr>
          <w:p>
            <w:pPr>
              <w:pStyle w:val="单元格样式7"/>
            </w:pPr>
            <w:r>
              <w:t xml:space="preserve">594.04</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101魏县人民代表大会常务委员会办公室</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594.04</w:t>
            </w:r>
          </w:p>
        </w:tc>
        <w:tc>
          <w:tcPr>
            <w:tcW w:w="2551" w:type="dxa"/>
            <w:vAlign w:val="center"/>
          </w:tcPr>
          <w:p>
            <w:pPr>
              <w:pStyle w:val="单元格样式7"/>
            </w:pPr>
            <w:r>
              <w:t xml:space="preserve">405.84</w:t>
            </w:r>
          </w:p>
        </w:tc>
        <w:tc>
          <w:tcPr>
            <w:tcW w:w="2551" w:type="dxa"/>
            <w:vAlign w:val="center"/>
          </w:tcPr>
          <w:p>
            <w:pPr>
              <w:pStyle w:val="单元格样式7"/>
            </w:pPr>
            <w:r>
              <w:t xml:space="preserve">188.20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459.12</w:t>
            </w:r>
          </w:p>
        </w:tc>
        <w:tc>
          <w:tcPr>
            <w:tcW w:w="2551" w:type="dxa"/>
            <w:vAlign w:val="center"/>
          </w:tcPr>
          <w:p>
            <w:pPr>
              <w:pStyle w:val="单元格样式4"/>
            </w:pPr>
            <w:r>
              <w:t xml:space="preserve">270.92</w:t>
            </w:r>
          </w:p>
        </w:tc>
        <w:tc>
          <w:tcPr>
            <w:tcW w:w="2551" w:type="dxa"/>
            <w:vAlign w:val="center"/>
          </w:tcPr>
          <w:p>
            <w:pPr>
              <w:pStyle w:val="单元格样式4"/>
            </w:pPr>
            <w:r>
              <w:t xml:space="preserve">188.20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20101</w:t>
            </w:r>
          </w:p>
        </w:tc>
        <w:tc>
          <w:tcPr>
            <w:tcW w:w="4535" w:type="dxa"/>
            <w:vAlign w:val="center"/>
          </w:tcPr>
          <w:p>
            <w:pPr>
              <w:pStyle w:val="单元格样式2"/>
            </w:pPr>
            <w:r>
              <w:t xml:space="preserve">人大事务</w:t>
            </w:r>
          </w:p>
        </w:tc>
        <w:tc>
          <w:tcPr>
            <w:tcW w:w="2551" w:type="dxa"/>
            <w:vAlign w:val="center"/>
          </w:tcPr>
          <w:p>
            <w:pPr>
              <w:pStyle w:val="单元格样式4"/>
            </w:pPr>
            <w:r>
              <w:t xml:space="preserve">459.12</w:t>
            </w:r>
          </w:p>
        </w:tc>
        <w:tc>
          <w:tcPr>
            <w:tcW w:w="2551" w:type="dxa"/>
            <w:vAlign w:val="center"/>
          </w:tcPr>
          <w:p>
            <w:pPr>
              <w:pStyle w:val="单元格样式4"/>
            </w:pPr>
            <w:r>
              <w:t xml:space="preserve">270.92</w:t>
            </w:r>
          </w:p>
        </w:tc>
        <w:tc>
          <w:tcPr>
            <w:tcW w:w="2551" w:type="dxa"/>
            <w:vAlign w:val="center"/>
          </w:tcPr>
          <w:p>
            <w:pPr>
              <w:pStyle w:val="单元格样式4"/>
            </w:pPr>
            <w:r>
              <w:t xml:space="preserve">188.20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357.62</w:t>
            </w:r>
          </w:p>
        </w:tc>
        <w:tc>
          <w:tcPr>
            <w:tcW w:w="2551" w:type="dxa"/>
            <w:vAlign w:val="center"/>
          </w:tcPr>
          <w:p>
            <w:pPr>
              <w:pStyle w:val="单元格样式4"/>
            </w:pPr>
            <w:r>
              <w:t xml:space="preserve">270.92</w:t>
            </w:r>
          </w:p>
        </w:tc>
        <w:tc>
          <w:tcPr>
            <w:tcW w:w="2551" w:type="dxa"/>
            <w:vAlign w:val="center"/>
          </w:tcPr>
          <w:p>
            <w:pPr>
              <w:pStyle w:val="单元格样式4"/>
            </w:pPr>
            <w:r>
              <w:t xml:space="preserve">86.70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24.00</w:t>
            </w:r>
          </w:p>
        </w:tc>
        <w:tc>
          <w:tcPr>
            <w:tcW w:w="2551" w:type="dxa"/>
            <w:vAlign w:val="center"/>
          </w:tcPr>
          <w:p>
            <w:pPr>
              <w:pStyle w:val="单元格样式4"/>
            </w:pPr>
          </w:p>
        </w:tc>
        <w:tc>
          <w:tcPr>
            <w:tcW w:w="2551" w:type="dxa"/>
            <w:vAlign w:val="center"/>
          </w:tcPr>
          <w:p>
            <w:pPr>
              <w:pStyle w:val="单元格样式4"/>
            </w:pPr>
            <w:r>
              <w:t xml:space="preserve">24.00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2010104</w:t>
            </w:r>
          </w:p>
        </w:tc>
        <w:tc>
          <w:tcPr>
            <w:tcW w:w="4535" w:type="dxa"/>
            <w:vAlign w:val="center"/>
          </w:tcPr>
          <w:p>
            <w:pPr>
              <w:pStyle w:val="单元格样式2"/>
            </w:pPr>
            <w:r>
              <w:t xml:space="preserve">人大会议</w:t>
            </w:r>
          </w:p>
        </w:tc>
        <w:tc>
          <w:tcPr>
            <w:tcW w:w="2551" w:type="dxa"/>
            <w:vAlign w:val="center"/>
          </w:tcPr>
          <w:p>
            <w:pPr>
              <w:pStyle w:val="单元格样式4"/>
            </w:pPr>
            <w:r>
              <w:t xml:space="preserve">57.50</w:t>
            </w:r>
          </w:p>
        </w:tc>
        <w:tc>
          <w:tcPr>
            <w:tcW w:w="2551" w:type="dxa"/>
            <w:vAlign w:val="center"/>
          </w:tcPr>
          <w:p>
            <w:pPr>
              <w:pStyle w:val="单元格样式4"/>
            </w:pPr>
          </w:p>
        </w:tc>
        <w:tc>
          <w:tcPr>
            <w:tcW w:w="2551" w:type="dxa"/>
            <w:vAlign w:val="center"/>
          </w:tcPr>
          <w:p>
            <w:pPr>
              <w:pStyle w:val="单元格样式4"/>
            </w:pPr>
            <w:r>
              <w:t xml:space="preserve">57.50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2010106</w:t>
            </w:r>
          </w:p>
        </w:tc>
        <w:tc>
          <w:tcPr>
            <w:tcW w:w="4535" w:type="dxa"/>
            <w:vAlign w:val="center"/>
          </w:tcPr>
          <w:p>
            <w:pPr>
              <w:pStyle w:val="单元格样式2"/>
            </w:pPr>
            <w:r>
              <w:t xml:space="preserve">人大监督</w:t>
            </w:r>
          </w:p>
        </w:tc>
        <w:tc>
          <w:tcPr>
            <w:tcW w:w="2551" w:type="dxa"/>
            <w:vAlign w:val="center"/>
          </w:tcPr>
          <w:p>
            <w:pPr>
              <w:pStyle w:val="单元格样式4"/>
            </w:pPr>
            <w:r>
              <w:t xml:space="preserve">7.00</w:t>
            </w:r>
          </w:p>
        </w:tc>
        <w:tc>
          <w:tcPr>
            <w:tcW w:w="2551" w:type="dxa"/>
            <w:vAlign w:val="center"/>
          </w:tcPr>
          <w:p>
            <w:pPr>
              <w:pStyle w:val="单元格样式4"/>
            </w:pPr>
          </w:p>
        </w:tc>
        <w:tc>
          <w:tcPr>
            <w:tcW w:w="2551" w:type="dxa"/>
            <w:vAlign w:val="center"/>
          </w:tcPr>
          <w:p>
            <w:pPr>
              <w:pStyle w:val="单元格样式4"/>
            </w:pPr>
            <w:r>
              <w:t xml:space="preserve">7.00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2010108</w:t>
            </w:r>
          </w:p>
        </w:tc>
        <w:tc>
          <w:tcPr>
            <w:tcW w:w="4535" w:type="dxa"/>
            <w:vAlign w:val="center"/>
          </w:tcPr>
          <w:p>
            <w:pPr>
              <w:pStyle w:val="单元格样式2"/>
            </w:pPr>
            <w:r>
              <w:t xml:space="preserve">代表工作</w:t>
            </w:r>
          </w:p>
        </w:tc>
        <w:tc>
          <w:tcPr>
            <w:tcW w:w="2551" w:type="dxa"/>
            <w:vAlign w:val="center"/>
          </w:tcPr>
          <w:p>
            <w:pPr>
              <w:pStyle w:val="单元格样式4"/>
            </w:pPr>
            <w:r>
              <w:t xml:space="preserve">13.00</w:t>
            </w:r>
          </w:p>
        </w:tc>
        <w:tc>
          <w:tcPr>
            <w:tcW w:w="2551" w:type="dxa"/>
            <w:vAlign w:val="center"/>
          </w:tcPr>
          <w:p>
            <w:pPr>
              <w:pStyle w:val="单元格样式4"/>
            </w:pPr>
          </w:p>
        </w:tc>
        <w:tc>
          <w:tcPr>
            <w:tcW w:w="2551" w:type="dxa"/>
            <w:vAlign w:val="center"/>
          </w:tcPr>
          <w:p>
            <w:pPr>
              <w:pStyle w:val="单元格样式4"/>
            </w:pPr>
            <w:r>
              <w:t xml:space="preserve">13.00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119.04</w:t>
            </w:r>
          </w:p>
        </w:tc>
        <w:tc>
          <w:tcPr>
            <w:tcW w:w="2551" w:type="dxa"/>
            <w:vAlign w:val="center"/>
          </w:tcPr>
          <w:p>
            <w:pPr>
              <w:pStyle w:val="单元格样式4"/>
            </w:pPr>
            <w:r>
              <w:t xml:space="preserve">119.04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119.04</w:t>
            </w:r>
          </w:p>
        </w:tc>
        <w:tc>
          <w:tcPr>
            <w:tcW w:w="2551" w:type="dxa"/>
            <w:vAlign w:val="center"/>
          </w:tcPr>
          <w:p>
            <w:pPr>
              <w:pStyle w:val="单元格样式4"/>
            </w:pPr>
            <w:r>
              <w:t xml:space="preserve">119.04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47.16</w:t>
            </w:r>
          </w:p>
        </w:tc>
        <w:tc>
          <w:tcPr>
            <w:tcW w:w="2551" w:type="dxa"/>
            <w:vAlign w:val="center"/>
          </w:tcPr>
          <w:p>
            <w:pPr>
              <w:pStyle w:val="单元格样式4"/>
            </w:pPr>
            <w:r>
              <w:t xml:space="preserve">47.16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47.92</w:t>
            </w:r>
          </w:p>
        </w:tc>
        <w:tc>
          <w:tcPr>
            <w:tcW w:w="2551" w:type="dxa"/>
            <w:vAlign w:val="center"/>
          </w:tcPr>
          <w:p>
            <w:pPr>
              <w:pStyle w:val="单元格样式4"/>
            </w:pPr>
            <w:r>
              <w:t xml:space="preserve">47.92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23.96</w:t>
            </w:r>
          </w:p>
        </w:tc>
        <w:tc>
          <w:tcPr>
            <w:tcW w:w="2551" w:type="dxa"/>
            <w:vAlign w:val="center"/>
          </w:tcPr>
          <w:p>
            <w:pPr>
              <w:pStyle w:val="单元格样式4"/>
            </w:pPr>
            <w:r>
              <w:t xml:space="preserve">23.96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15.88</w:t>
            </w:r>
          </w:p>
        </w:tc>
        <w:tc>
          <w:tcPr>
            <w:tcW w:w="2551" w:type="dxa"/>
            <w:vAlign w:val="center"/>
          </w:tcPr>
          <w:p>
            <w:pPr>
              <w:pStyle w:val="单元格样式4"/>
            </w:pPr>
            <w:r>
              <w:t xml:space="preserve">15.88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15.88</w:t>
            </w:r>
          </w:p>
        </w:tc>
        <w:tc>
          <w:tcPr>
            <w:tcW w:w="2551" w:type="dxa"/>
            <w:vAlign w:val="center"/>
          </w:tcPr>
          <w:p>
            <w:pPr>
              <w:pStyle w:val="单元格样式4"/>
            </w:pPr>
            <w:r>
              <w:t xml:space="preserve">15.88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15.88</w:t>
            </w:r>
          </w:p>
        </w:tc>
        <w:tc>
          <w:tcPr>
            <w:tcW w:w="2551" w:type="dxa"/>
            <w:vAlign w:val="center"/>
          </w:tcPr>
          <w:p>
            <w:pPr>
              <w:pStyle w:val="单元格样式4"/>
            </w:pPr>
            <w:r>
              <w:t xml:space="preserve">15.88</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101魏县人民代表大会常务委员会办公室</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405.84</w:t>
            </w:r>
          </w:p>
        </w:tc>
        <w:tc>
          <w:tcPr>
            <w:tcW w:w="2551" w:type="dxa"/>
            <w:vAlign w:val="center"/>
          </w:tcPr>
          <w:p>
            <w:pPr>
              <w:pStyle w:val="单元格样式7"/>
            </w:pPr>
            <w:r>
              <w:t xml:space="preserve">368.85</w:t>
            </w:r>
          </w:p>
        </w:tc>
        <w:tc>
          <w:tcPr>
            <w:tcW w:w="2551" w:type="dxa"/>
            <w:vAlign w:val="center"/>
          </w:tcPr>
          <w:p>
            <w:pPr>
              <w:pStyle w:val="单元格样式7"/>
            </w:pPr>
            <w:r>
              <w:t xml:space="preserve">36.99</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319.73</w:t>
            </w:r>
          </w:p>
        </w:tc>
        <w:tc>
          <w:tcPr>
            <w:tcW w:w="2551" w:type="dxa"/>
            <w:vAlign w:val="center"/>
          </w:tcPr>
          <w:p>
            <w:pPr>
              <w:pStyle w:val="单元格样式4"/>
            </w:pPr>
            <w:r>
              <w:t xml:space="preserve">319.73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150.64</w:t>
            </w:r>
          </w:p>
        </w:tc>
        <w:tc>
          <w:tcPr>
            <w:tcW w:w="2551" w:type="dxa"/>
            <w:vAlign w:val="center"/>
          </w:tcPr>
          <w:p>
            <w:pPr>
              <w:pStyle w:val="单元格样式4"/>
            </w:pPr>
            <w:r>
              <w:t xml:space="preserve">150.64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42.66</w:t>
            </w:r>
          </w:p>
        </w:tc>
        <w:tc>
          <w:tcPr>
            <w:tcW w:w="2551" w:type="dxa"/>
            <w:vAlign w:val="center"/>
          </w:tcPr>
          <w:p>
            <w:pPr>
              <w:pStyle w:val="单元格样式4"/>
            </w:pPr>
            <w:r>
              <w:t xml:space="preserve">42.66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37.17</w:t>
            </w:r>
          </w:p>
        </w:tc>
        <w:tc>
          <w:tcPr>
            <w:tcW w:w="2551" w:type="dxa"/>
            <w:vAlign w:val="center"/>
          </w:tcPr>
          <w:p>
            <w:pPr>
              <w:pStyle w:val="单元格样式4"/>
            </w:pPr>
            <w:r>
              <w:t xml:space="preserve">37.17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47.92</w:t>
            </w:r>
          </w:p>
        </w:tc>
        <w:tc>
          <w:tcPr>
            <w:tcW w:w="2551" w:type="dxa"/>
            <w:vAlign w:val="center"/>
          </w:tcPr>
          <w:p>
            <w:pPr>
              <w:pStyle w:val="单元格样式4"/>
            </w:pPr>
            <w:r>
              <w:t xml:space="preserve">47.92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23.96</w:t>
            </w:r>
          </w:p>
        </w:tc>
        <w:tc>
          <w:tcPr>
            <w:tcW w:w="2551" w:type="dxa"/>
            <w:vAlign w:val="center"/>
          </w:tcPr>
          <w:p>
            <w:pPr>
              <w:pStyle w:val="单元格样式4"/>
            </w:pPr>
            <w:r>
              <w:t xml:space="preserve">23.96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15.88</w:t>
            </w:r>
          </w:p>
        </w:tc>
        <w:tc>
          <w:tcPr>
            <w:tcW w:w="2551" w:type="dxa"/>
            <w:vAlign w:val="center"/>
          </w:tcPr>
          <w:p>
            <w:pPr>
              <w:pStyle w:val="单元格样式4"/>
            </w:pPr>
            <w:r>
              <w:t xml:space="preserve">15.88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1.50</w:t>
            </w:r>
          </w:p>
        </w:tc>
        <w:tc>
          <w:tcPr>
            <w:tcW w:w="2551" w:type="dxa"/>
            <w:vAlign w:val="center"/>
          </w:tcPr>
          <w:p>
            <w:pPr>
              <w:pStyle w:val="单元格样式4"/>
            </w:pPr>
            <w:r>
              <w:t xml:space="preserve">1.50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36.99</w:t>
            </w:r>
          </w:p>
        </w:tc>
        <w:tc>
          <w:tcPr>
            <w:tcW w:w="2551" w:type="dxa"/>
            <w:vAlign w:val="center"/>
          </w:tcPr>
          <w:p>
            <w:pPr>
              <w:pStyle w:val="单元格样式4"/>
            </w:pPr>
          </w:p>
        </w:tc>
        <w:tc>
          <w:tcPr>
            <w:tcW w:w="2551" w:type="dxa"/>
            <w:vAlign w:val="center"/>
          </w:tcPr>
          <w:p>
            <w:pPr>
              <w:pStyle w:val="单元格样式4"/>
            </w:pPr>
            <w:r>
              <w:t xml:space="preserve">36.99</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18.40</w:t>
            </w:r>
          </w:p>
        </w:tc>
        <w:tc>
          <w:tcPr>
            <w:tcW w:w="2551" w:type="dxa"/>
            <w:vAlign w:val="center"/>
          </w:tcPr>
          <w:p>
            <w:pPr>
              <w:pStyle w:val="单元格样式4"/>
            </w:pPr>
          </w:p>
        </w:tc>
        <w:tc>
          <w:tcPr>
            <w:tcW w:w="2551" w:type="dxa"/>
            <w:vAlign w:val="center"/>
          </w:tcPr>
          <w:p>
            <w:pPr>
              <w:pStyle w:val="单元格样式4"/>
            </w:pPr>
            <w:r>
              <w:t xml:space="preserve">18.40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18.59</w:t>
            </w:r>
          </w:p>
        </w:tc>
        <w:tc>
          <w:tcPr>
            <w:tcW w:w="2551" w:type="dxa"/>
            <w:vAlign w:val="center"/>
          </w:tcPr>
          <w:p>
            <w:pPr>
              <w:pStyle w:val="单元格样式4"/>
            </w:pPr>
          </w:p>
        </w:tc>
        <w:tc>
          <w:tcPr>
            <w:tcW w:w="2551" w:type="dxa"/>
            <w:vAlign w:val="center"/>
          </w:tcPr>
          <w:p>
            <w:pPr>
              <w:pStyle w:val="单元格样式4"/>
            </w:pPr>
            <w:r>
              <w:t xml:space="preserve">18.59</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49.12</w:t>
            </w:r>
          </w:p>
        </w:tc>
        <w:tc>
          <w:tcPr>
            <w:tcW w:w="2551" w:type="dxa"/>
            <w:vAlign w:val="center"/>
          </w:tcPr>
          <w:p>
            <w:pPr>
              <w:pStyle w:val="单元格样式4"/>
            </w:pPr>
            <w:r>
              <w:t xml:space="preserve">49.12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47.16</w:t>
            </w:r>
          </w:p>
        </w:tc>
        <w:tc>
          <w:tcPr>
            <w:tcW w:w="2551" w:type="dxa"/>
            <w:vAlign w:val="center"/>
          </w:tcPr>
          <w:p>
            <w:pPr>
              <w:pStyle w:val="单元格样式4"/>
            </w:pPr>
            <w:r>
              <w:t xml:space="preserve">47.16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1.96</w:t>
            </w:r>
          </w:p>
        </w:tc>
        <w:tc>
          <w:tcPr>
            <w:tcW w:w="2551" w:type="dxa"/>
            <w:vAlign w:val="center"/>
          </w:tcPr>
          <w:p>
            <w:pPr>
              <w:pStyle w:val="单元格样式4"/>
            </w:pPr>
            <w:r>
              <w:t xml:space="preserve">1.96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101魏县人民代表大会常务委员会办公室</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101魏县人民代表大会常务委员会办公室</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101魏县人民代表大会常务委员会办公室</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19.00</w:t>
            </w:r>
          </w:p>
        </w:tc>
        <w:tc>
          <w:tcPr>
            <w:tcW w:w="2381" w:type="dxa"/>
            <w:vAlign w:val="center"/>
          </w:tcPr>
          <w:p>
            <w:pPr>
              <w:pStyle w:val="单元格样式7"/>
            </w:pPr>
            <w:r>
              <w:t xml:space="preserve">19.00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19.00</w:t>
            </w:r>
          </w:p>
        </w:tc>
        <w:tc>
          <w:tcPr>
            <w:tcW w:w="2381" w:type="dxa"/>
            <w:vAlign w:val="center"/>
          </w:tcPr>
          <w:p>
            <w:pPr>
              <w:pStyle w:val="单元格样式4"/>
            </w:pPr>
            <w:r>
              <w:t xml:space="preserve">19.00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19.00</w:t>
            </w:r>
          </w:p>
        </w:tc>
        <w:tc>
          <w:tcPr>
            <w:tcW w:w="2381" w:type="dxa"/>
            <w:vAlign w:val="center"/>
          </w:tcPr>
          <w:p>
            <w:pPr>
              <w:pStyle w:val="单元格样式4"/>
            </w:pPr>
            <w:r>
              <w:t xml:space="preserve">19.00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魏县人民代表大会常务委员会办公室2025年部门预算信息公开情况说明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魏县人民代表大会常务委员会办公室2025年部门预算信息公开情况说明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按照《中华人民共和国预算法》、《地方预决算公开操作规程》和《关于进一步推进预算公开工作的实施意见》规定，现将魏县人民代表大会常务委员会办公室2025年部门预算公开如下：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部门职责：</w:t>
      </w:r>
    </w:p>
    <w:p>
      <w:pPr>
        <w:pStyle w:val="插入文本样式-插入预算公开部门职责文件"/>
      </w:pPr>
      <w:r>
        <w:t xml:space="preserve">1、承担县人民代表大会、常务委员会、主任会、党组会等会议的组织、筹备工作；负责常委会有关文件起草、审核把关、人大机关文书处理、档案管理、印章管理和机要保密工作。</w:t>
      </w:r>
    </w:p>
    <w:p>
      <w:pPr>
        <w:pStyle w:val="插入文本样式-插入预算公开部门职责文件"/>
      </w:pPr>
      <w:r>
        <w:t xml:space="preserve">2、负责起草常委会议、主任会议、常委会党组会议决定草案、工作报告，领导讲话（发言）等重要文件。负责领导批示的传达和督办。</w:t>
      </w:r>
    </w:p>
    <w:p>
      <w:pPr>
        <w:pStyle w:val="插入文本样式-插入预算公开部门职责文件"/>
      </w:pPr>
      <w:r>
        <w:t xml:space="preserve">3、负责常委会新闻发布和对外宣传工作；组织对代表大会、常委会会议、主任会议以及人民代表大会制度、人大工作、社会主义民主与法制建设的宣传报道。</w:t>
      </w:r>
    </w:p>
    <w:p>
      <w:pPr>
        <w:pStyle w:val="插入文本样式-插入预算公开部门职责文件"/>
      </w:pPr>
      <w:r>
        <w:t xml:space="preserve">4、负责代表大会文件汇编和常委会会议公报、人大信息、会议纪要，情况通报的编写工作。</w:t>
      </w:r>
    </w:p>
    <w:p>
      <w:pPr>
        <w:pStyle w:val="插入文本样式-插入预算公开部门职责文件"/>
      </w:pPr>
      <w:r>
        <w:t xml:space="preserve">5、负责县人大机关的人员学习思想教育工作和离退休人员的服务工作。</w:t>
      </w:r>
    </w:p>
    <w:p>
      <w:pPr>
        <w:pStyle w:val="插入文本样式-插入预算公开部门职责文件"/>
      </w:pPr>
      <w:r>
        <w:t xml:space="preserve">6、负责县人大机关的财务、车辆等行政事务及后勤服务和机关值班等工作。</w:t>
      </w:r>
    </w:p>
    <w:p>
      <w:pPr>
        <w:pStyle w:val="插入文本样式-插入预算公开部门职责文件"/>
      </w:pPr>
      <w:r>
        <w:t xml:space="preserve">7、负责县人大常委会同市人大、外省、市、县（区）人大联系及来宾接待工作。</w:t>
      </w:r>
    </w:p>
    <w:p>
      <w:pPr>
        <w:pStyle w:val="插入文本样式-插入预算公开部门职责文件"/>
      </w:pPr>
      <w:r>
        <w:t xml:space="preserve">8、负责有关侨务、民族事务及外事等工作。</w:t>
      </w:r>
    </w:p>
    <w:p>
      <w:pPr>
        <w:pStyle w:val="插入文本样式-插入预算公开部门职责文件"/>
      </w:pPr>
      <w:r>
        <w:t xml:space="preserve">9、县人大常委会人事选举工作委员会。</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魏县人民代表大会常务委员会办公室本级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按照预算管理有关规定，目前部门预算的编制实行综合预算管理，即全部收入和支出都反映在预算中。魏县人民代表大会常务委员会办公室机关及所属事业单位的收支包含在部门预算中。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594.04万元，其中：一般公共预算收入594.04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魏县人民代表大会常务委员会办公室年度部门预算中支出预算的总体情况。2025年支出预算594.04万元，其中基本支出405.84万元，包括人员经费368.85万元和日常公用经费36.99万元；项目支出188.20万元，主要为2025年人大专项公用经费86.7万元、年度人代会经费50万元、人大代表活动经费13万元、省市“两会”工作经费2.5万元、人大常委会会议经费5万元、人大各工委执法经费24万元、人大预算联网监督平台及云视频会议维护经费7万元。</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2025年预算收支安排594.04万元，较2024年预算增加102.13万元，其中：基本支出增加133.93万元，主要为人员增加及调资增长。项目支出减少31.80万元，主要为减少不必要的项目支出，减轻财政压力。</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2025年，我部门机关运行经费共计安排36.99万元，主要用于日常维修、办公用房水电费、办公用房取暖费、办公用房物业管理费等日常运行支出。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19.00万元，其中因公出国（境）费0.00万元；公务用车购置及运维费0.00万元（其中：公务用车购置费为0.00万元，公务用车运维费0.00万元)；公务接待费19.00万元。与2024年相比减少3.40万元，增减变化的主要原因是按照中央八项规定，杜绝浪费，我单位减少公务接待。</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（一）总体绩效目标</w:t>
      </w:r>
    </w:p>
    <w:p>
      <w:pPr>
        <w:pStyle w:val="插入文本样式-插入总体目标文件"/>
      </w:pPr>
      <w:r>
        <w:t xml:space="preserve">2023年是深化改革、加快发展，推进依法治国的重要一年。在新的起点上，按照工作要求，围绕全县工作大局，切实履行宪法和法律赋予的职能，充分发挥作用，为魏县的经济社会发展提供助力。</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分项绩效目标</w:t>
      </w:r>
    </w:p>
    <w:p>
      <w:pPr>
        <w:pStyle w:val="插入文本样式-插入职责分类绩效目标文件"/>
      </w:pPr>
      <w:r>
        <w:t xml:space="preserve">1、保证“三会”（人代会、人大常委会和主任会议）顺利按时召开，做好相关材料的起草、打印等工作；编发《县人大信息》，在县以上新闻媒体上刊登稿件。</w:t>
      </w:r>
    </w:p>
    <w:p>
      <w:pPr>
        <w:pStyle w:val="插入文本样式-插入职责分类绩效目标文件"/>
      </w:pPr>
      <w:r>
        <w:t xml:space="preserve">2、适时开展评议工作；指导乡镇依法召开人代会；通过小信箱这个平台，密切与人民群众的联系；加大代表建议的督办力度；加大对代表的学习培训工作。</w:t>
      </w:r>
    </w:p>
    <w:p>
      <w:pPr>
        <w:pStyle w:val="插入文本样式-插入职责分类绩效目标文件"/>
      </w:pPr>
      <w:r>
        <w:t xml:space="preserve">3、对药品管理法等法律法规进行执法检查；听取教育教学改革、食品药品等专项工作报告。</w:t>
      </w:r>
    </w:p>
    <w:p>
      <w:pPr>
        <w:pStyle w:val="插入文本样式-插入职责分类绩效目标文件"/>
      </w:pPr>
      <w:r>
        <w:t xml:space="preserve">4、听取大病救助、廉租房建设、职务犯罪等专项工作报告；对环保法、交通安全法等法律法规进行执法检查；开展规范性文件备案审查工作。</w:t>
      </w:r>
    </w:p>
    <w:p>
      <w:pPr>
        <w:pStyle w:val="插入文本样式-插入职责分类绩效目标文件"/>
      </w:pPr>
      <w:r>
        <w:t xml:space="preserve">5、加强对政府全口径预决算的审查监督；听取计划、预算执行情况报告；对重点项目建设、城市建设、农村环境整治等工作进行视察调研。</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工作保障措施</w:t>
      </w:r>
    </w:p>
    <w:p>
      <w:pPr>
        <w:pStyle w:val="插入文本样式-插入实现年度发展规划目标的保障措施文件"/>
      </w:pPr>
      <w:r>
        <w:t xml:space="preserve">1、围绕县委中心，服务发展大局</w:t>
      </w:r>
    </w:p>
    <w:p>
      <w:pPr>
        <w:pStyle w:val="插入文本样式-插入实现年度发展规划目标的保障措施文件"/>
      </w:pPr>
      <w:r>
        <w:t xml:space="preserve">2、创新监督方式，助推科学发展</w:t>
      </w:r>
    </w:p>
    <w:p>
      <w:pPr>
        <w:pStyle w:val="插入文本样式-插入实现年度发展规划目标的保障措施文件"/>
      </w:pPr>
      <w:r>
        <w:t xml:space="preserve">3、创新社会管理，维护社会和谐</w:t>
      </w:r>
    </w:p>
    <w:p>
      <w:pPr>
        <w:pStyle w:val="插入文本样式-插入实现年度发展规划目标的保障措施文件"/>
      </w:pPr>
      <w:r>
        <w:t xml:space="preserve">4、创新代表活动，激发履职热情</w:t>
      </w:r>
    </w:p>
    <w:p>
      <w:pPr>
        <w:pStyle w:val="插入文本样式-插入实现年度发展规划目标的保障措施文件"/>
      </w:pPr>
      <w:r>
        <w:t xml:space="preserve">5、创新评议方式，促进依法履职</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6、创新工作机制，提升服务水平</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1、年度人代会经费绩效目标表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13043425P000001101203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年度人代会经费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308名代表住宿安排就餐，文件印刷，代表证，308个出席证、约100个列席证的制作，保证代表依法履职，大会正常召开。</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1.308名代表住宿安排就餐，文件印刷，代表证，308个出席证、约100个列席证的制作，保证代表依法履职，大会正常召开。</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参会代表308人</w:t>
            </w:r>
          </w:p>
        </w:tc>
        <w:tc>
          <w:tcPr>
            <w:tcW w:w="5386" w:type="dxa"/>
            <w:vAlign w:val="center"/>
          </w:tcPr>
          <w:p>
            <w:pPr>
              <w:pStyle w:val="单元格样式2"/>
            </w:pPr>
            <w:r>
              <w:t xml:space="preserve">代表参加会议308人</w:t>
            </w:r>
          </w:p>
        </w:tc>
        <w:tc>
          <w:tcPr>
            <w:tcW w:w="2268" w:type="dxa"/>
            <w:vAlign w:val="center"/>
          </w:tcPr>
          <w:p>
            <w:pPr>
              <w:pStyle w:val="单元格样式2"/>
            </w:pPr>
            <w:r>
              <w:t xml:space="preserve">≥308人</w:t>
            </w:r>
          </w:p>
        </w:tc>
        <w:tc>
          <w:tcPr>
            <w:tcW w:w="1276" w:type="dxa"/>
            <w:vAlign w:val="center"/>
          </w:tcPr>
          <w:p>
            <w:pPr>
              <w:pStyle w:val="单元格样式2"/>
            </w:pPr>
            <w:r>
              <w:t xml:space="preserve">国家相关制度</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会议各项任务完成率</w:t>
            </w:r>
          </w:p>
        </w:tc>
        <w:tc>
          <w:tcPr>
            <w:tcW w:w="5386" w:type="dxa"/>
            <w:vAlign w:val="center"/>
          </w:tcPr>
          <w:p>
            <w:pPr>
              <w:pStyle w:val="单元格样式2"/>
            </w:pPr>
            <w:r>
              <w:t xml:space="preserve">完成代表参政议政、选举</w:t>
            </w:r>
          </w:p>
        </w:tc>
        <w:tc>
          <w:tcPr>
            <w:tcW w:w="2268" w:type="dxa"/>
            <w:vAlign w:val="center"/>
          </w:tcPr>
          <w:p>
            <w:pPr>
              <w:pStyle w:val="单元格样式2"/>
            </w:pPr>
            <w:r>
              <w:t xml:space="preserve">≥95%</w:t>
            </w:r>
          </w:p>
        </w:tc>
        <w:tc>
          <w:tcPr>
            <w:tcW w:w="1276" w:type="dxa"/>
            <w:vAlign w:val="center"/>
          </w:tcPr>
          <w:p>
            <w:pPr>
              <w:pStyle w:val="单元格样式2"/>
            </w:pPr>
            <w:r>
              <w:t xml:space="preserve">省市人大会议要求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会议及时完成</w:t>
            </w:r>
          </w:p>
        </w:tc>
        <w:tc>
          <w:tcPr>
            <w:tcW w:w="5386" w:type="dxa"/>
            <w:vAlign w:val="center"/>
          </w:tcPr>
          <w:p>
            <w:pPr>
              <w:pStyle w:val="单元格样式2"/>
            </w:pPr>
            <w:r>
              <w:t xml:space="preserve">2025年2月前完成</w:t>
            </w:r>
          </w:p>
        </w:tc>
        <w:tc>
          <w:tcPr>
            <w:tcW w:w="2268" w:type="dxa"/>
            <w:vAlign w:val="center"/>
          </w:tcPr>
          <w:p>
            <w:pPr>
              <w:pStyle w:val="单元格样式2"/>
            </w:pPr>
            <w:r>
              <w:t xml:space="preserve">2月底</w:t>
            </w:r>
          </w:p>
        </w:tc>
        <w:tc>
          <w:tcPr>
            <w:tcW w:w="1276" w:type="dxa"/>
            <w:vAlign w:val="center"/>
          </w:tcPr>
          <w:p>
            <w:pPr>
              <w:pStyle w:val="单元格样式2"/>
            </w:pPr>
            <w:r>
              <w:t xml:space="preserve">按省市人大要求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预算资金</w:t>
            </w:r>
          </w:p>
        </w:tc>
        <w:tc>
          <w:tcPr>
            <w:tcW w:w="5386" w:type="dxa"/>
            <w:vAlign w:val="center"/>
          </w:tcPr>
          <w:p>
            <w:pPr>
              <w:pStyle w:val="单元格样式2"/>
            </w:pPr>
            <w:r>
              <w:t xml:space="preserve">人代会预算资金50万元</w:t>
            </w:r>
          </w:p>
        </w:tc>
        <w:tc>
          <w:tcPr>
            <w:tcW w:w="2268" w:type="dxa"/>
            <w:vAlign w:val="center"/>
          </w:tcPr>
          <w:p>
            <w:pPr>
              <w:pStyle w:val="单元格样式2"/>
            </w:pPr>
            <w:r>
              <w:t xml:space="preserve">≤50万元</w:t>
            </w:r>
          </w:p>
        </w:tc>
        <w:tc>
          <w:tcPr>
            <w:tcW w:w="1276" w:type="dxa"/>
            <w:vAlign w:val="center"/>
          </w:tcPr>
          <w:p>
            <w:pPr>
              <w:pStyle w:val="单元格样式2"/>
            </w:pPr>
            <w:r>
              <w:t xml:space="preserve">按照年初计划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代表议案建议立案率</w:t>
            </w:r>
          </w:p>
        </w:tc>
        <w:tc>
          <w:tcPr>
            <w:tcW w:w="5386" w:type="dxa"/>
            <w:vAlign w:val="center"/>
          </w:tcPr>
          <w:p>
            <w:pPr>
              <w:pStyle w:val="单元格样式2"/>
            </w:pPr>
            <w:r>
              <w:t xml:space="preserve">代表大会期间议案与建议立案情况</w:t>
            </w:r>
          </w:p>
        </w:tc>
        <w:tc>
          <w:tcPr>
            <w:tcW w:w="2268" w:type="dxa"/>
            <w:vAlign w:val="center"/>
          </w:tcPr>
          <w:p>
            <w:pPr>
              <w:pStyle w:val="单元格样式2"/>
            </w:pPr>
            <w:r>
              <w:t xml:space="preserve">≥90%</w:t>
            </w:r>
          </w:p>
        </w:tc>
        <w:tc>
          <w:tcPr>
            <w:tcW w:w="1276" w:type="dxa"/>
            <w:vAlign w:val="center"/>
          </w:tcPr>
          <w:p>
            <w:pPr>
              <w:pStyle w:val="单元格样式2"/>
            </w:pPr>
            <w:r>
              <w:t xml:space="preserve">按照相关规定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代表在人代会上围绕县中心工作参政议政</w:t>
            </w:r>
          </w:p>
        </w:tc>
        <w:tc>
          <w:tcPr>
            <w:tcW w:w="5386" w:type="dxa"/>
            <w:vAlign w:val="center"/>
          </w:tcPr>
          <w:p>
            <w:pPr>
              <w:pStyle w:val="单元格样式2"/>
            </w:pPr>
            <w:r>
              <w:t xml:space="preserve">凝聚改革发展动力，促进社会主义人民民主建设</w:t>
            </w:r>
          </w:p>
        </w:tc>
        <w:tc>
          <w:tcPr>
            <w:tcW w:w="2268" w:type="dxa"/>
            <w:vAlign w:val="center"/>
          </w:tcPr>
          <w:p>
            <w:pPr>
              <w:pStyle w:val="单元格样式2"/>
            </w:pPr>
            <w:r>
              <w:t xml:space="preserve">有效促进</w:t>
            </w:r>
          </w:p>
        </w:tc>
        <w:tc>
          <w:tcPr>
            <w:tcW w:w="1276" w:type="dxa"/>
            <w:vAlign w:val="center"/>
          </w:tcPr>
          <w:p>
            <w:pPr>
              <w:pStyle w:val="单元格样式2"/>
            </w:pPr>
            <w:r>
              <w:t xml:space="preserve">按照人民大会制度</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代表满意率</w:t>
            </w:r>
          </w:p>
        </w:tc>
        <w:tc>
          <w:tcPr>
            <w:tcW w:w="5386" w:type="dxa"/>
            <w:vAlign w:val="center"/>
          </w:tcPr>
          <w:p>
            <w:pPr>
              <w:pStyle w:val="单元格样式2"/>
            </w:pPr>
            <w:r>
              <w:t xml:space="preserve">代表对本次会议组织实施情况满意度</w:t>
            </w:r>
          </w:p>
        </w:tc>
        <w:tc>
          <w:tcPr>
            <w:tcW w:w="2268" w:type="dxa"/>
            <w:vAlign w:val="center"/>
          </w:tcPr>
          <w:p>
            <w:pPr>
              <w:pStyle w:val="单元格样式2"/>
            </w:pPr>
            <w:r>
              <w:t xml:space="preserve">≥95%</w:t>
            </w:r>
          </w:p>
        </w:tc>
        <w:tc>
          <w:tcPr>
            <w:tcW w:w="1276" w:type="dxa"/>
            <w:vAlign w:val="center"/>
          </w:tcPr>
          <w:p>
            <w:pPr>
              <w:pStyle w:val="单元格样式2"/>
            </w:pPr>
            <w:r>
              <w:t xml:space="preserve">发放调查问卷</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2、人大常委会会议经费绩效目标表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13043425P00000110122A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人大常委会会议经费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用于人大常委会会议经费方面的支出。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1.按照规定至少每两个月召开一次常委会，完成常委会既定事项，参会37名委员和22个乡镇、部分代表，参会人数约59人。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召开会议次数</w:t>
            </w:r>
          </w:p>
        </w:tc>
        <w:tc>
          <w:tcPr>
            <w:tcW w:w="5386" w:type="dxa"/>
            <w:vAlign w:val="center"/>
          </w:tcPr>
          <w:p>
            <w:pPr>
              <w:pStyle w:val="单元格样式2"/>
            </w:pPr>
            <w:r>
              <w:t xml:space="preserve">召开会议次数</w:t>
            </w:r>
          </w:p>
        </w:tc>
        <w:tc>
          <w:tcPr>
            <w:tcW w:w="2268" w:type="dxa"/>
            <w:vAlign w:val="center"/>
          </w:tcPr>
          <w:p>
            <w:pPr>
              <w:pStyle w:val="单元格样式2"/>
            </w:pPr>
            <w:r>
              <w:t xml:space="preserve">每两个月召开一次</w:t>
            </w:r>
          </w:p>
        </w:tc>
        <w:tc>
          <w:tcPr>
            <w:tcW w:w="1276" w:type="dxa"/>
            <w:vAlign w:val="center"/>
          </w:tcPr>
          <w:p>
            <w:pPr>
              <w:pStyle w:val="单元格样式2"/>
            </w:pPr>
            <w:r>
              <w:t xml:space="preserve">地方组织法</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参会人数</w:t>
            </w:r>
          </w:p>
        </w:tc>
        <w:tc>
          <w:tcPr>
            <w:tcW w:w="5386" w:type="dxa"/>
            <w:vAlign w:val="center"/>
          </w:tcPr>
          <w:p>
            <w:pPr>
              <w:pStyle w:val="单元格样式2"/>
            </w:pPr>
            <w:r>
              <w:t xml:space="preserve">参会人数</w:t>
            </w:r>
          </w:p>
        </w:tc>
        <w:tc>
          <w:tcPr>
            <w:tcW w:w="2268" w:type="dxa"/>
            <w:vAlign w:val="center"/>
          </w:tcPr>
          <w:p>
            <w:pPr>
              <w:pStyle w:val="单元格样式2"/>
            </w:pPr>
            <w:r>
              <w:t xml:space="preserve">59人</w:t>
            </w:r>
          </w:p>
        </w:tc>
        <w:tc>
          <w:tcPr>
            <w:tcW w:w="1276" w:type="dxa"/>
            <w:vAlign w:val="center"/>
          </w:tcPr>
          <w:p>
            <w:pPr>
              <w:pStyle w:val="单元格样式2"/>
            </w:pPr>
            <w:r>
              <w:t xml:space="preserve">地方组织法</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会议完成率</w:t>
            </w:r>
          </w:p>
        </w:tc>
        <w:tc>
          <w:tcPr>
            <w:tcW w:w="5386" w:type="dxa"/>
            <w:vAlign w:val="center"/>
          </w:tcPr>
          <w:p>
            <w:pPr>
              <w:pStyle w:val="单元格样式2"/>
            </w:pPr>
            <w:r>
              <w:t xml:space="preserve">会议完成率</w:t>
            </w:r>
          </w:p>
        </w:tc>
        <w:tc>
          <w:tcPr>
            <w:tcW w:w="2268" w:type="dxa"/>
            <w:vAlign w:val="center"/>
          </w:tcPr>
          <w:p>
            <w:pPr>
              <w:pStyle w:val="单元格样式2"/>
            </w:pPr>
            <w:r>
              <w:t xml:space="preserve">≥90%</w:t>
            </w:r>
          </w:p>
        </w:tc>
        <w:tc>
          <w:tcPr>
            <w:tcW w:w="1276" w:type="dxa"/>
            <w:vAlign w:val="center"/>
          </w:tcPr>
          <w:p>
            <w:pPr>
              <w:pStyle w:val="单元格样式2"/>
            </w:pPr>
            <w:r>
              <w:t xml:space="preserve">地方组织法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会议完成时限</w:t>
            </w:r>
          </w:p>
        </w:tc>
        <w:tc>
          <w:tcPr>
            <w:tcW w:w="5386" w:type="dxa"/>
            <w:vAlign w:val="center"/>
          </w:tcPr>
          <w:p>
            <w:pPr>
              <w:pStyle w:val="单元格样式2"/>
            </w:pPr>
            <w:r>
              <w:t xml:space="preserve">会议完成时限</w:t>
            </w:r>
          </w:p>
        </w:tc>
        <w:tc>
          <w:tcPr>
            <w:tcW w:w="2268" w:type="dxa"/>
            <w:vAlign w:val="center"/>
          </w:tcPr>
          <w:p>
            <w:pPr>
              <w:pStyle w:val="单元格样式2"/>
            </w:pPr>
            <w:r>
              <w:t xml:space="preserve">12月底完成</w:t>
            </w:r>
          </w:p>
        </w:tc>
        <w:tc>
          <w:tcPr>
            <w:tcW w:w="1276" w:type="dxa"/>
            <w:vAlign w:val="center"/>
          </w:tcPr>
          <w:p>
            <w:pPr>
              <w:pStyle w:val="单元格样式2"/>
            </w:pPr>
            <w:r>
              <w:t xml:space="preserve">地方组织法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召开会议所需经费成本</w:t>
            </w:r>
          </w:p>
        </w:tc>
        <w:tc>
          <w:tcPr>
            <w:tcW w:w="5386" w:type="dxa"/>
            <w:vAlign w:val="center"/>
          </w:tcPr>
          <w:p>
            <w:pPr>
              <w:pStyle w:val="单元格样式2"/>
            </w:pPr>
            <w:r>
              <w:t xml:space="preserve">召开会议所需经费成本</w:t>
            </w:r>
          </w:p>
        </w:tc>
        <w:tc>
          <w:tcPr>
            <w:tcW w:w="2268" w:type="dxa"/>
            <w:vAlign w:val="center"/>
          </w:tcPr>
          <w:p>
            <w:pPr>
              <w:pStyle w:val="单元格样式2"/>
            </w:pPr>
            <w:r>
              <w:t xml:space="preserve">≤5万元</w:t>
            </w:r>
          </w:p>
        </w:tc>
        <w:tc>
          <w:tcPr>
            <w:tcW w:w="1276" w:type="dxa"/>
            <w:vAlign w:val="center"/>
          </w:tcPr>
          <w:p>
            <w:pPr>
              <w:pStyle w:val="单元格样式2"/>
            </w:pPr>
            <w:r>
              <w:t xml:space="preserve">地方组织法</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遵循民主集中制原则，集体行使职权</w:t>
            </w:r>
          </w:p>
        </w:tc>
        <w:tc>
          <w:tcPr>
            <w:tcW w:w="5386" w:type="dxa"/>
            <w:vAlign w:val="center"/>
          </w:tcPr>
          <w:p>
            <w:pPr>
              <w:pStyle w:val="单元格样式2"/>
            </w:pPr>
            <w:r>
              <w:t xml:space="preserve">紧紧围绕和服务全县工作大局，充分履行宪法和法律赋予的职责</w:t>
            </w:r>
          </w:p>
        </w:tc>
        <w:tc>
          <w:tcPr>
            <w:tcW w:w="2268" w:type="dxa"/>
            <w:vAlign w:val="center"/>
          </w:tcPr>
          <w:p>
            <w:pPr>
              <w:pStyle w:val="单元格样式2"/>
            </w:pPr>
            <w:r>
              <w:t xml:space="preserve">有效提升</w:t>
            </w:r>
          </w:p>
        </w:tc>
        <w:tc>
          <w:tcPr>
            <w:tcW w:w="1276" w:type="dxa"/>
            <w:vAlign w:val="center"/>
          </w:tcPr>
          <w:p>
            <w:pPr>
              <w:pStyle w:val="单元格样式2"/>
            </w:pPr>
            <w:r>
              <w:t xml:space="preserve">地方组织法</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坚持和完善人民代表大会制度，坚持党的领导、人民当家作主、依法治国有机统一</w:t>
            </w:r>
          </w:p>
        </w:tc>
        <w:tc>
          <w:tcPr>
            <w:tcW w:w="5386" w:type="dxa"/>
            <w:vAlign w:val="center"/>
          </w:tcPr>
          <w:p>
            <w:pPr>
              <w:pStyle w:val="单元格样式2"/>
            </w:pPr>
            <w:r>
              <w:t xml:space="preserve">能够长期围绕民生问题较好地开展各项专题调研，在常委会上行使代表权利</w:t>
            </w:r>
          </w:p>
        </w:tc>
        <w:tc>
          <w:tcPr>
            <w:tcW w:w="2268" w:type="dxa"/>
            <w:vAlign w:val="center"/>
          </w:tcPr>
          <w:p>
            <w:pPr>
              <w:pStyle w:val="单元格样式2"/>
            </w:pPr>
            <w:r>
              <w:t xml:space="preserve">有所改善</w:t>
            </w:r>
          </w:p>
        </w:tc>
        <w:tc>
          <w:tcPr>
            <w:tcW w:w="1276" w:type="dxa"/>
            <w:vAlign w:val="center"/>
          </w:tcPr>
          <w:p>
            <w:pPr>
              <w:pStyle w:val="单元格样式2"/>
            </w:pPr>
            <w:r>
              <w:t xml:space="preserve">地方组织法</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代表满意率</w:t>
            </w:r>
          </w:p>
        </w:tc>
        <w:tc>
          <w:tcPr>
            <w:tcW w:w="5386" w:type="dxa"/>
            <w:vAlign w:val="center"/>
          </w:tcPr>
          <w:p>
            <w:pPr>
              <w:pStyle w:val="单元格样式2"/>
            </w:pPr>
            <w:r>
              <w:t xml:space="preserve">委员代表满意率</w:t>
            </w:r>
          </w:p>
        </w:tc>
        <w:tc>
          <w:tcPr>
            <w:tcW w:w="2268" w:type="dxa"/>
            <w:vAlign w:val="center"/>
          </w:tcPr>
          <w:p>
            <w:pPr>
              <w:pStyle w:val="单元格样式2"/>
            </w:pPr>
            <w:r>
              <w:t xml:space="preserve">≥90%</w:t>
            </w:r>
          </w:p>
        </w:tc>
        <w:tc>
          <w:tcPr>
            <w:tcW w:w="1276" w:type="dxa"/>
            <w:vAlign w:val="center"/>
          </w:tcPr>
          <w:p>
            <w:pPr>
              <w:pStyle w:val="单元格样式2"/>
            </w:pPr>
            <w:r>
              <w:t xml:space="preserve">发放调查问卷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3、人大代表活动经费绩效目标表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13043425P00000110121N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人大代表活动经费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308名代表住宿安排就餐，文件印刷，代表证、308个出席证、约100多个列席证的制作，保证代表依法履职，大会正常召开。</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1.308名代表住宿安排就餐，文件印刷，代表证、308个出席证、约100多个列席证的制作，保证代表依法履职，大会正常召开。</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308名代表调研、培训、学习20次</w:t>
            </w:r>
          </w:p>
        </w:tc>
        <w:tc>
          <w:tcPr>
            <w:tcW w:w="5386" w:type="dxa"/>
            <w:vAlign w:val="center"/>
          </w:tcPr>
          <w:p>
            <w:pPr>
              <w:pStyle w:val="单元格样式2"/>
            </w:pPr>
            <w:r>
              <w:t xml:space="preserve">308名代表参与课题调研、重点工作20次</w:t>
            </w:r>
          </w:p>
        </w:tc>
        <w:tc>
          <w:tcPr>
            <w:tcW w:w="2268" w:type="dxa"/>
            <w:vAlign w:val="center"/>
          </w:tcPr>
          <w:p>
            <w:pPr>
              <w:pStyle w:val="单元格样式2"/>
            </w:pPr>
            <w:r>
              <w:t xml:space="preserve">308人</w:t>
            </w:r>
          </w:p>
        </w:tc>
        <w:tc>
          <w:tcPr>
            <w:tcW w:w="1276" w:type="dxa"/>
            <w:vAlign w:val="center"/>
          </w:tcPr>
          <w:p>
            <w:pPr>
              <w:pStyle w:val="单元格样式2"/>
            </w:pPr>
            <w:r>
              <w:t xml:space="preserve">按照年初计划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调研、培训达标率</w:t>
            </w:r>
          </w:p>
        </w:tc>
        <w:tc>
          <w:tcPr>
            <w:tcW w:w="5386" w:type="dxa"/>
            <w:vAlign w:val="center"/>
          </w:tcPr>
          <w:p>
            <w:pPr>
              <w:pStyle w:val="单元格样式2"/>
            </w:pPr>
            <w:r>
              <w:t xml:space="preserve">完成全县重点工作、课题、民心实事率</w:t>
            </w:r>
          </w:p>
        </w:tc>
        <w:tc>
          <w:tcPr>
            <w:tcW w:w="2268" w:type="dxa"/>
            <w:vAlign w:val="center"/>
          </w:tcPr>
          <w:p>
            <w:pPr>
              <w:pStyle w:val="单元格样式2"/>
            </w:pPr>
            <w:r>
              <w:t xml:space="preserve">≥95%</w:t>
            </w:r>
          </w:p>
        </w:tc>
        <w:tc>
          <w:tcPr>
            <w:tcW w:w="1276" w:type="dxa"/>
            <w:vAlign w:val="center"/>
          </w:tcPr>
          <w:p>
            <w:pPr>
              <w:pStyle w:val="单元格样式2"/>
            </w:pPr>
            <w:r>
              <w:t xml:space="preserve">按照活动方案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课题、调研全年分次完成</w:t>
            </w:r>
          </w:p>
        </w:tc>
        <w:tc>
          <w:tcPr>
            <w:tcW w:w="5386" w:type="dxa"/>
            <w:vAlign w:val="center"/>
          </w:tcPr>
          <w:p>
            <w:pPr>
              <w:pStyle w:val="单元格样式2"/>
            </w:pPr>
            <w:r>
              <w:t xml:space="preserve">2025年12月前完成</w:t>
            </w:r>
          </w:p>
        </w:tc>
        <w:tc>
          <w:tcPr>
            <w:tcW w:w="2268" w:type="dxa"/>
            <w:vAlign w:val="center"/>
          </w:tcPr>
          <w:p>
            <w:pPr>
              <w:pStyle w:val="单元格样式2"/>
            </w:pPr>
            <w:r>
              <w:t xml:space="preserve">12月底前</w:t>
            </w:r>
          </w:p>
        </w:tc>
        <w:tc>
          <w:tcPr>
            <w:tcW w:w="1276" w:type="dxa"/>
            <w:vAlign w:val="center"/>
          </w:tcPr>
          <w:p>
            <w:pPr>
              <w:pStyle w:val="单元格样式2"/>
            </w:pPr>
            <w:r>
              <w:t xml:space="preserve">按照全年工作计划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预算资金</w:t>
            </w:r>
          </w:p>
        </w:tc>
        <w:tc>
          <w:tcPr>
            <w:tcW w:w="5386" w:type="dxa"/>
            <w:vAlign w:val="center"/>
          </w:tcPr>
          <w:p>
            <w:pPr>
              <w:pStyle w:val="单元格样式2"/>
            </w:pPr>
            <w:r>
              <w:t xml:space="preserve">人代会预算资金26万元</w:t>
            </w:r>
          </w:p>
        </w:tc>
        <w:tc>
          <w:tcPr>
            <w:tcW w:w="2268" w:type="dxa"/>
            <w:vAlign w:val="center"/>
          </w:tcPr>
          <w:p>
            <w:pPr>
              <w:pStyle w:val="单元格样式2"/>
            </w:pPr>
            <w:r>
              <w:t xml:space="preserve">≤13万元</w:t>
            </w:r>
          </w:p>
        </w:tc>
        <w:tc>
          <w:tcPr>
            <w:tcW w:w="1276" w:type="dxa"/>
            <w:vAlign w:val="center"/>
          </w:tcPr>
          <w:p>
            <w:pPr>
              <w:pStyle w:val="单元格样式2"/>
            </w:pPr>
            <w:r>
              <w:t xml:space="preserve">按照年初计划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每次调研活动形成成果向县委、政府、相关部门进行反映</w:t>
            </w:r>
          </w:p>
        </w:tc>
        <w:tc>
          <w:tcPr>
            <w:tcW w:w="5386" w:type="dxa"/>
            <w:vAlign w:val="center"/>
          </w:tcPr>
          <w:p>
            <w:pPr>
              <w:pStyle w:val="单元格样式2"/>
            </w:pPr>
            <w:r>
              <w:t xml:space="preserve">促进民生工程改善，增强人民群众幸福获得感</w:t>
            </w:r>
          </w:p>
        </w:tc>
        <w:tc>
          <w:tcPr>
            <w:tcW w:w="2268" w:type="dxa"/>
            <w:vAlign w:val="center"/>
          </w:tcPr>
          <w:p>
            <w:pPr>
              <w:pStyle w:val="单元格样式2"/>
            </w:pPr>
            <w:r>
              <w:t xml:space="preserve">有所改善</w:t>
            </w:r>
          </w:p>
        </w:tc>
        <w:tc>
          <w:tcPr>
            <w:tcW w:w="1276" w:type="dxa"/>
            <w:vAlign w:val="center"/>
          </w:tcPr>
          <w:p>
            <w:pPr>
              <w:pStyle w:val="单元格样式2"/>
            </w:pPr>
            <w:r>
              <w:t xml:space="preserve">按照相关规定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代表积极参与调研活动</w:t>
            </w:r>
          </w:p>
        </w:tc>
        <w:tc>
          <w:tcPr>
            <w:tcW w:w="5386" w:type="dxa"/>
            <w:vAlign w:val="center"/>
          </w:tcPr>
          <w:p>
            <w:pPr>
              <w:pStyle w:val="单元格样式2"/>
            </w:pPr>
            <w:r>
              <w:t xml:space="preserve">提升代表履职能力</w:t>
            </w:r>
          </w:p>
        </w:tc>
        <w:tc>
          <w:tcPr>
            <w:tcW w:w="2268" w:type="dxa"/>
            <w:vAlign w:val="center"/>
          </w:tcPr>
          <w:p>
            <w:pPr>
              <w:pStyle w:val="单元格样式2"/>
            </w:pPr>
            <w:r>
              <w:t xml:space="preserve">有所提升</w:t>
            </w:r>
          </w:p>
        </w:tc>
        <w:tc>
          <w:tcPr>
            <w:tcW w:w="1276" w:type="dxa"/>
            <w:vAlign w:val="center"/>
          </w:tcPr>
          <w:p>
            <w:pPr>
              <w:pStyle w:val="单元格样式2"/>
            </w:pPr>
            <w:r>
              <w:t xml:space="preserve">按照代表制度</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代表满意率</w:t>
            </w:r>
          </w:p>
        </w:tc>
        <w:tc>
          <w:tcPr>
            <w:tcW w:w="5386" w:type="dxa"/>
            <w:vAlign w:val="center"/>
          </w:tcPr>
          <w:p>
            <w:pPr>
              <w:pStyle w:val="单元格样式2"/>
            </w:pPr>
            <w:r>
              <w:t xml:space="preserve">代表对调研情况满意率</w:t>
            </w:r>
          </w:p>
        </w:tc>
        <w:tc>
          <w:tcPr>
            <w:tcW w:w="2268" w:type="dxa"/>
            <w:vAlign w:val="center"/>
          </w:tcPr>
          <w:p>
            <w:pPr>
              <w:pStyle w:val="单元格样式2"/>
            </w:pPr>
            <w:r>
              <w:t xml:space="preserve">≥95%</w:t>
            </w:r>
          </w:p>
        </w:tc>
        <w:tc>
          <w:tcPr>
            <w:tcW w:w="1276" w:type="dxa"/>
            <w:vAlign w:val="center"/>
          </w:tcPr>
          <w:p>
            <w:pPr>
              <w:pStyle w:val="单元格样式2"/>
            </w:pPr>
            <w:r>
              <w:t xml:space="preserve">发放调查问卷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4、人大各工委执法经费绩效目标表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13043425P00000110124H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人大各工委执法经费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4个工委执法经费预算安排24万元，用于视察、执法调研、处理事务租车、文印费。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1.4个工委执法经费预算安排24万元，用于视察、执法调研、处理事务租车、文印费。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年度重点调研课题约20次</w:t>
            </w:r>
          </w:p>
        </w:tc>
        <w:tc>
          <w:tcPr>
            <w:tcW w:w="5386" w:type="dxa"/>
            <w:vAlign w:val="center"/>
          </w:tcPr>
          <w:p>
            <w:pPr>
              <w:pStyle w:val="单元格样式2"/>
            </w:pPr>
            <w:r>
              <w:t xml:space="preserve">年度安排重点调研课题、执法检查约20次</w:t>
            </w:r>
          </w:p>
        </w:tc>
        <w:tc>
          <w:tcPr>
            <w:tcW w:w="2268" w:type="dxa"/>
            <w:vAlign w:val="center"/>
          </w:tcPr>
          <w:p>
            <w:pPr>
              <w:pStyle w:val="单元格样式2"/>
            </w:pPr>
            <w:r>
              <w:t xml:space="preserve">≥20次</w:t>
            </w:r>
          </w:p>
        </w:tc>
        <w:tc>
          <w:tcPr>
            <w:tcW w:w="1276" w:type="dxa"/>
            <w:vAlign w:val="center"/>
          </w:tcPr>
          <w:p>
            <w:pPr>
              <w:pStyle w:val="单元格样式2"/>
            </w:pPr>
            <w:r>
              <w:t xml:space="preserve">按照年度工委工作计划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调研活动成效达标率</w:t>
            </w:r>
          </w:p>
        </w:tc>
        <w:tc>
          <w:tcPr>
            <w:tcW w:w="5386" w:type="dxa"/>
            <w:vAlign w:val="center"/>
          </w:tcPr>
          <w:p>
            <w:pPr>
              <w:pStyle w:val="单元格样式2"/>
            </w:pPr>
            <w:r>
              <w:t xml:space="preserve">调研活动按照年度计划目标完成</w:t>
            </w:r>
          </w:p>
        </w:tc>
        <w:tc>
          <w:tcPr>
            <w:tcW w:w="2268" w:type="dxa"/>
            <w:vAlign w:val="center"/>
          </w:tcPr>
          <w:p>
            <w:pPr>
              <w:pStyle w:val="单元格样式2"/>
            </w:pPr>
            <w:r>
              <w:t xml:space="preserve">≥95%</w:t>
            </w:r>
          </w:p>
        </w:tc>
        <w:tc>
          <w:tcPr>
            <w:tcW w:w="1276" w:type="dxa"/>
            <w:vAlign w:val="center"/>
          </w:tcPr>
          <w:p>
            <w:pPr>
              <w:pStyle w:val="单元格样式2"/>
            </w:pPr>
            <w:r>
              <w:t xml:space="preserve">按照年度工委工作计划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预算资金</w:t>
            </w:r>
          </w:p>
        </w:tc>
        <w:tc>
          <w:tcPr>
            <w:tcW w:w="5386" w:type="dxa"/>
            <w:vAlign w:val="center"/>
          </w:tcPr>
          <w:p>
            <w:pPr>
              <w:pStyle w:val="单元格样式2"/>
            </w:pPr>
            <w:r>
              <w:t xml:space="preserve">工委执法预算资金28万元</w:t>
            </w:r>
          </w:p>
        </w:tc>
        <w:tc>
          <w:tcPr>
            <w:tcW w:w="2268" w:type="dxa"/>
            <w:vAlign w:val="center"/>
          </w:tcPr>
          <w:p>
            <w:pPr>
              <w:pStyle w:val="单元格样式2"/>
            </w:pPr>
            <w:r>
              <w:t xml:space="preserve">≤24万元</w:t>
            </w:r>
          </w:p>
        </w:tc>
        <w:tc>
          <w:tcPr>
            <w:tcW w:w="1276" w:type="dxa"/>
            <w:vAlign w:val="center"/>
          </w:tcPr>
          <w:p>
            <w:pPr>
              <w:pStyle w:val="单元格样式2"/>
            </w:pPr>
            <w:r>
              <w:t xml:space="preserve">按照年度工作计划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完成全年调研课题和执法检查</w:t>
            </w:r>
          </w:p>
        </w:tc>
        <w:tc>
          <w:tcPr>
            <w:tcW w:w="5386" w:type="dxa"/>
            <w:vAlign w:val="center"/>
          </w:tcPr>
          <w:p>
            <w:pPr>
              <w:pStyle w:val="单元格样式2"/>
            </w:pPr>
            <w:r>
              <w:t xml:space="preserve">2025年12月底前完成</w:t>
            </w:r>
          </w:p>
        </w:tc>
        <w:tc>
          <w:tcPr>
            <w:tcW w:w="2268" w:type="dxa"/>
            <w:vAlign w:val="center"/>
          </w:tcPr>
          <w:p>
            <w:pPr>
              <w:pStyle w:val="单元格样式2"/>
            </w:pPr>
            <w:r>
              <w:t xml:space="preserve">12月底前完成</w:t>
            </w:r>
          </w:p>
        </w:tc>
        <w:tc>
          <w:tcPr>
            <w:tcW w:w="1276" w:type="dxa"/>
            <w:vAlign w:val="center"/>
          </w:tcPr>
          <w:p>
            <w:pPr>
              <w:pStyle w:val="单元格样式2"/>
            </w:pPr>
            <w:r>
              <w:t xml:space="preserve">按照年度工作计划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每次调研活动形成成果向县委、县政府、相关部门进行反映</w:t>
            </w:r>
          </w:p>
        </w:tc>
        <w:tc>
          <w:tcPr>
            <w:tcW w:w="5386" w:type="dxa"/>
            <w:vAlign w:val="center"/>
          </w:tcPr>
          <w:p>
            <w:pPr>
              <w:pStyle w:val="单元格样式2"/>
            </w:pPr>
            <w:r>
              <w:t xml:space="preserve">促进民生工程改善，增强人民群众幸福获得感</w:t>
            </w:r>
          </w:p>
        </w:tc>
        <w:tc>
          <w:tcPr>
            <w:tcW w:w="2268" w:type="dxa"/>
            <w:vAlign w:val="center"/>
          </w:tcPr>
          <w:p>
            <w:pPr>
              <w:pStyle w:val="单元格样式2"/>
            </w:pPr>
            <w:r>
              <w:t xml:space="preserve">有效改善</w:t>
            </w:r>
          </w:p>
        </w:tc>
        <w:tc>
          <w:tcPr>
            <w:tcW w:w="1276" w:type="dxa"/>
            <w:vAlign w:val="center"/>
          </w:tcPr>
          <w:p>
            <w:pPr>
              <w:pStyle w:val="单元格样式2"/>
            </w:pPr>
            <w:r>
              <w:t xml:space="preserve">按照年度工作计划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代表积极参与调研活动程度</w:t>
            </w:r>
          </w:p>
        </w:tc>
        <w:tc>
          <w:tcPr>
            <w:tcW w:w="5386" w:type="dxa"/>
            <w:vAlign w:val="center"/>
          </w:tcPr>
          <w:p>
            <w:pPr>
              <w:pStyle w:val="单元格样式2"/>
            </w:pPr>
            <w:r>
              <w:t xml:space="preserve">提升代表履职能力</w:t>
            </w:r>
          </w:p>
        </w:tc>
        <w:tc>
          <w:tcPr>
            <w:tcW w:w="2268" w:type="dxa"/>
            <w:vAlign w:val="center"/>
          </w:tcPr>
          <w:p>
            <w:pPr>
              <w:pStyle w:val="单元格样式2"/>
            </w:pPr>
            <w:r>
              <w:t xml:space="preserve">有所提升</w:t>
            </w:r>
          </w:p>
        </w:tc>
        <w:tc>
          <w:tcPr>
            <w:tcW w:w="1276" w:type="dxa"/>
            <w:vAlign w:val="center"/>
          </w:tcPr>
          <w:p>
            <w:pPr>
              <w:pStyle w:val="单元格样式2"/>
            </w:pPr>
            <w:r>
              <w:t xml:space="preserve">按照年度工作计划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服务代表满意率</w:t>
            </w:r>
          </w:p>
        </w:tc>
        <w:tc>
          <w:tcPr>
            <w:tcW w:w="5386" w:type="dxa"/>
            <w:vAlign w:val="center"/>
          </w:tcPr>
          <w:p>
            <w:pPr>
              <w:pStyle w:val="单元格样式2"/>
            </w:pPr>
            <w:r>
              <w:t xml:space="preserve">代表对视察活动组织实施情况满意率</w:t>
            </w:r>
          </w:p>
        </w:tc>
        <w:tc>
          <w:tcPr>
            <w:tcW w:w="2268" w:type="dxa"/>
            <w:vAlign w:val="center"/>
          </w:tcPr>
          <w:p>
            <w:pPr>
              <w:pStyle w:val="单元格样式2"/>
            </w:pPr>
            <w:r>
              <w:t xml:space="preserve">≥95%</w:t>
            </w:r>
          </w:p>
        </w:tc>
        <w:tc>
          <w:tcPr>
            <w:tcW w:w="1276" w:type="dxa"/>
            <w:vAlign w:val="center"/>
          </w:tcPr>
          <w:p>
            <w:pPr>
              <w:pStyle w:val="单元格样式2"/>
            </w:pPr>
            <w:r>
              <w:t xml:space="preserve">发放调查问卷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5、省市“两会”工作经费绩效目标表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13043425P00000110123X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省市“两会”工作经费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按照要求服务代表，优质高效完成至少1次省市两会服务。</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1.按照要求服务代表，优质高效完成至少1次省市两会服务。</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省市人代会最少各1次</w:t>
            </w:r>
          </w:p>
        </w:tc>
        <w:tc>
          <w:tcPr>
            <w:tcW w:w="5386" w:type="dxa"/>
            <w:vAlign w:val="center"/>
          </w:tcPr>
          <w:p>
            <w:pPr>
              <w:pStyle w:val="单元格样式2"/>
            </w:pPr>
            <w:r>
              <w:t xml:space="preserve">按照要求服务代表</w:t>
            </w:r>
          </w:p>
        </w:tc>
        <w:tc>
          <w:tcPr>
            <w:tcW w:w="2268" w:type="dxa"/>
            <w:vAlign w:val="center"/>
          </w:tcPr>
          <w:p>
            <w:pPr>
              <w:pStyle w:val="单元格样式2"/>
            </w:pPr>
            <w:r>
              <w:t xml:space="preserve">≥2次</w:t>
            </w:r>
          </w:p>
        </w:tc>
        <w:tc>
          <w:tcPr>
            <w:tcW w:w="1276" w:type="dxa"/>
            <w:vAlign w:val="center"/>
          </w:tcPr>
          <w:p>
            <w:pPr>
              <w:pStyle w:val="单元格样式2"/>
            </w:pPr>
            <w:r>
              <w:t xml:space="preserve">地方组织法</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会议圆满完成</w:t>
            </w:r>
          </w:p>
        </w:tc>
        <w:tc>
          <w:tcPr>
            <w:tcW w:w="5386" w:type="dxa"/>
            <w:vAlign w:val="center"/>
          </w:tcPr>
          <w:p>
            <w:pPr>
              <w:pStyle w:val="单元格样式2"/>
            </w:pPr>
            <w:r>
              <w:t xml:space="preserve">会议圆满完成</w:t>
            </w:r>
          </w:p>
        </w:tc>
        <w:tc>
          <w:tcPr>
            <w:tcW w:w="2268" w:type="dxa"/>
            <w:vAlign w:val="center"/>
          </w:tcPr>
          <w:p>
            <w:pPr>
              <w:pStyle w:val="单元格样式2"/>
            </w:pPr>
            <w:r>
              <w:t xml:space="preserve">保证省代表4人，市代表47人参会，租车，文印。</w:t>
            </w:r>
          </w:p>
        </w:tc>
        <w:tc>
          <w:tcPr>
            <w:tcW w:w="1276" w:type="dxa"/>
            <w:vAlign w:val="center"/>
          </w:tcPr>
          <w:p>
            <w:pPr>
              <w:pStyle w:val="单元格样式2"/>
            </w:pPr>
            <w:r>
              <w:t xml:space="preserve">地方组织法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每年3月前完成</w:t>
            </w:r>
          </w:p>
        </w:tc>
        <w:tc>
          <w:tcPr>
            <w:tcW w:w="5386" w:type="dxa"/>
            <w:vAlign w:val="center"/>
          </w:tcPr>
          <w:p>
            <w:pPr>
              <w:pStyle w:val="单元格样式2"/>
            </w:pPr>
            <w:r>
              <w:t xml:space="preserve">省市会议安排</w:t>
            </w:r>
          </w:p>
        </w:tc>
        <w:tc>
          <w:tcPr>
            <w:tcW w:w="2268" w:type="dxa"/>
            <w:vAlign w:val="center"/>
          </w:tcPr>
          <w:p>
            <w:pPr>
              <w:pStyle w:val="单元格样式2"/>
            </w:pPr>
            <w:r>
              <w:t xml:space="preserve">3月底前完成</w:t>
            </w:r>
          </w:p>
        </w:tc>
        <w:tc>
          <w:tcPr>
            <w:tcW w:w="1276" w:type="dxa"/>
            <w:vAlign w:val="center"/>
          </w:tcPr>
          <w:p>
            <w:pPr>
              <w:pStyle w:val="单元格样式2"/>
            </w:pPr>
            <w:r>
              <w:t xml:space="preserve">省市人大安排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预算资金</w:t>
            </w:r>
          </w:p>
        </w:tc>
        <w:tc>
          <w:tcPr>
            <w:tcW w:w="5386" w:type="dxa"/>
            <w:vAlign w:val="center"/>
          </w:tcPr>
          <w:p>
            <w:pPr>
              <w:pStyle w:val="单元格样式2"/>
            </w:pPr>
            <w:r>
              <w:t xml:space="preserve">省市人代会2.5万元</w:t>
            </w:r>
          </w:p>
        </w:tc>
        <w:tc>
          <w:tcPr>
            <w:tcW w:w="2268" w:type="dxa"/>
            <w:vAlign w:val="center"/>
          </w:tcPr>
          <w:p>
            <w:pPr>
              <w:pStyle w:val="单元格样式2"/>
            </w:pPr>
            <w:r>
              <w:t xml:space="preserve">≤2.5万元</w:t>
            </w:r>
          </w:p>
        </w:tc>
        <w:tc>
          <w:tcPr>
            <w:tcW w:w="1276" w:type="dxa"/>
            <w:vAlign w:val="center"/>
          </w:tcPr>
          <w:p>
            <w:pPr>
              <w:pStyle w:val="单元格样式2"/>
            </w:pPr>
            <w:r>
              <w:t xml:space="preserve">年初预算计划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保证代表依法行使职权</w:t>
            </w:r>
          </w:p>
        </w:tc>
        <w:tc>
          <w:tcPr>
            <w:tcW w:w="5386" w:type="dxa"/>
            <w:vAlign w:val="center"/>
          </w:tcPr>
          <w:p>
            <w:pPr>
              <w:pStyle w:val="单元格样式2"/>
            </w:pPr>
            <w:r>
              <w:t xml:space="preserve">代表参会，行使代表各项权利，提出议案和建议，促进社会和谐稳定</w:t>
            </w:r>
          </w:p>
        </w:tc>
        <w:tc>
          <w:tcPr>
            <w:tcW w:w="2268" w:type="dxa"/>
            <w:vAlign w:val="center"/>
          </w:tcPr>
          <w:p>
            <w:pPr>
              <w:pStyle w:val="单元格样式2"/>
            </w:pPr>
            <w:r>
              <w:t xml:space="preserve">有效提升</w:t>
            </w:r>
          </w:p>
        </w:tc>
        <w:tc>
          <w:tcPr>
            <w:tcW w:w="1276" w:type="dxa"/>
            <w:vAlign w:val="center"/>
          </w:tcPr>
          <w:p>
            <w:pPr>
              <w:pStyle w:val="单元格样式2"/>
            </w:pPr>
            <w:r>
              <w:t xml:space="preserve">地方组织法</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代表履职的长期稳定和活跃性</w:t>
            </w:r>
          </w:p>
        </w:tc>
        <w:tc>
          <w:tcPr>
            <w:tcW w:w="5386" w:type="dxa"/>
            <w:vAlign w:val="center"/>
          </w:tcPr>
          <w:p>
            <w:pPr>
              <w:pStyle w:val="单元格样式2"/>
            </w:pPr>
            <w:r>
              <w:t xml:space="preserve">能够长期较好地开展各项活动，发挥在会议中的作用</w:t>
            </w:r>
          </w:p>
        </w:tc>
        <w:tc>
          <w:tcPr>
            <w:tcW w:w="2268" w:type="dxa"/>
            <w:vAlign w:val="center"/>
          </w:tcPr>
          <w:p>
            <w:pPr>
              <w:pStyle w:val="单元格样式2"/>
            </w:pPr>
            <w:r>
              <w:t xml:space="preserve">有所改善</w:t>
            </w:r>
          </w:p>
        </w:tc>
        <w:tc>
          <w:tcPr>
            <w:tcW w:w="1276" w:type="dxa"/>
            <w:vAlign w:val="center"/>
          </w:tcPr>
          <w:p>
            <w:pPr>
              <w:pStyle w:val="单元格样式2"/>
            </w:pPr>
            <w:r>
              <w:t xml:space="preserve">地方组织法</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省市代表满意度</w:t>
            </w:r>
          </w:p>
        </w:tc>
        <w:tc>
          <w:tcPr>
            <w:tcW w:w="5386" w:type="dxa"/>
            <w:vAlign w:val="center"/>
          </w:tcPr>
          <w:p>
            <w:pPr>
              <w:pStyle w:val="单元格样式2"/>
            </w:pPr>
            <w:r>
              <w:t xml:space="preserve">代表对本次会议组织实施情况满意率</w:t>
            </w:r>
          </w:p>
        </w:tc>
        <w:tc>
          <w:tcPr>
            <w:tcW w:w="2268" w:type="dxa"/>
            <w:vAlign w:val="center"/>
          </w:tcPr>
          <w:p>
            <w:pPr>
              <w:pStyle w:val="单元格样式2"/>
            </w:pPr>
            <w:r>
              <w:t xml:space="preserve">≥95%</w:t>
            </w:r>
          </w:p>
        </w:tc>
        <w:tc>
          <w:tcPr>
            <w:tcW w:w="1276" w:type="dxa"/>
            <w:vAlign w:val="center"/>
          </w:tcPr>
          <w:p>
            <w:pPr>
              <w:pStyle w:val="单元格样式2"/>
            </w:pPr>
            <w:r>
              <w:t xml:space="preserve">发放调查问卷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6、2025年人大专项公用经费绩效目标表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13043425P00426710002G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2025年人大专项公用经费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86.70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86.70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"保障机关专项事务正常运转。</w:t>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1.保障机关专项事务正常运转。</w:t>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办公用品采购批次</w:t>
            </w:r>
          </w:p>
        </w:tc>
        <w:tc>
          <w:tcPr>
            <w:tcW w:w="5386" w:type="dxa"/>
            <w:vAlign w:val="center"/>
          </w:tcPr>
          <w:p>
            <w:pPr>
              <w:pStyle w:val="单元格样式2"/>
            </w:pPr>
            <w:r>
              <w:t xml:space="preserve">办公用品采购批次</w:t>
            </w:r>
          </w:p>
        </w:tc>
        <w:tc>
          <w:tcPr>
            <w:tcW w:w="2268" w:type="dxa"/>
            <w:vAlign w:val="center"/>
          </w:tcPr>
          <w:p>
            <w:pPr>
              <w:pStyle w:val="单元格样式2"/>
            </w:pPr>
            <w:r>
              <w:t xml:space="preserve">≥4次</w:t>
            </w:r>
          </w:p>
        </w:tc>
        <w:tc>
          <w:tcPr>
            <w:tcW w:w="1276" w:type="dxa"/>
            <w:vAlign w:val="center"/>
          </w:tcPr>
          <w:p>
            <w:pPr>
              <w:pStyle w:val="单元格样式2"/>
            </w:pPr>
            <w:r>
              <w:t xml:space="preserve">工作实施方案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经费使用合规率</w:t>
            </w:r>
          </w:p>
        </w:tc>
        <w:tc>
          <w:tcPr>
            <w:tcW w:w="5386" w:type="dxa"/>
            <w:vAlign w:val="center"/>
          </w:tcPr>
          <w:p>
            <w:pPr>
              <w:pStyle w:val="单元格样式2"/>
            </w:pPr>
            <w:r>
              <w:t xml:space="preserve">经费使用合规率</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年度工作考核指标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经费保障周期</w:t>
            </w:r>
          </w:p>
        </w:tc>
        <w:tc>
          <w:tcPr>
            <w:tcW w:w="5386" w:type="dxa"/>
            <w:vAlign w:val="center"/>
          </w:tcPr>
          <w:p>
            <w:pPr>
              <w:pStyle w:val="单元格样式2"/>
            </w:pPr>
            <w:r>
              <w:t xml:space="preserve">经费保障周期</w:t>
            </w:r>
          </w:p>
        </w:tc>
        <w:tc>
          <w:tcPr>
            <w:tcW w:w="2268" w:type="dxa"/>
            <w:vAlign w:val="center"/>
          </w:tcPr>
          <w:p>
            <w:pPr>
              <w:pStyle w:val="单元格样式2"/>
            </w:pPr>
            <w:r>
              <w:t xml:space="preserve">1年</w:t>
            </w:r>
          </w:p>
        </w:tc>
        <w:tc>
          <w:tcPr>
            <w:tcW w:w="1276" w:type="dxa"/>
            <w:vAlign w:val="center"/>
          </w:tcPr>
          <w:p>
            <w:pPr>
              <w:pStyle w:val="单元格样式2"/>
            </w:pPr>
            <w:r>
              <w:t xml:space="preserve">实际工作开展情况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单位日常办公事务支出总成本</w:t>
            </w:r>
          </w:p>
        </w:tc>
        <w:tc>
          <w:tcPr>
            <w:tcW w:w="5386" w:type="dxa"/>
            <w:vAlign w:val="center"/>
          </w:tcPr>
          <w:p>
            <w:pPr>
              <w:pStyle w:val="单元格样式2"/>
            </w:pPr>
            <w:r>
              <w:t xml:space="preserve">单位日常办公事务支出总成本</w:t>
            </w:r>
          </w:p>
        </w:tc>
        <w:tc>
          <w:tcPr>
            <w:tcW w:w="2268" w:type="dxa"/>
            <w:vAlign w:val="center"/>
          </w:tcPr>
          <w:p>
            <w:pPr>
              <w:pStyle w:val="单元格样式2"/>
            </w:pPr>
            <w:r>
              <w:t xml:space="preserve">≤86.7万元</w:t>
            </w:r>
          </w:p>
        </w:tc>
        <w:tc>
          <w:tcPr>
            <w:tcW w:w="1276" w:type="dxa"/>
            <w:vAlign w:val="center"/>
          </w:tcPr>
          <w:p>
            <w:pPr>
              <w:pStyle w:val="单元格样式2"/>
            </w:pPr>
            <w:r>
              <w:t xml:space="preserve">实际工作开展情况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提高人员工作效率</w:t>
            </w:r>
          </w:p>
        </w:tc>
        <w:tc>
          <w:tcPr>
            <w:tcW w:w="5386" w:type="dxa"/>
            <w:vAlign w:val="center"/>
          </w:tcPr>
          <w:p>
            <w:pPr>
              <w:pStyle w:val="单元格样式2"/>
            </w:pPr>
            <w:r>
              <w:t xml:space="preserve">提高人员工作效率</w:t>
            </w:r>
          </w:p>
        </w:tc>
        <w:tc>
          <w:tcPr>
            <w:tcW w:w="2268" w:type="dxa"/>
            <w:vAlign w:val="center"/>
          </w:tcPr>
          <w:p>
            <w:pPr>
              <w:pStyle w:val="单元格样式2"/>
            </w:pPr>
            <w:r>
              <w:t xml:space="preserve">提高</w:t>
            </w:r>
          </w:p>
        </w:tc>
        <w:tc>
          <w:tcPr>
            <w:tcW w:w="1276" w:type="dxa"/>
            <w:vAlign w:val="center"/>
          </w:tcPr>
          <w:p>
            <w:pPr>
              <w:pStyle w:val="单元格样式2"/>
            </w:pPr>
            <w:r>
              <w:t xml:space="preserve">年度工作考核指标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保障单位正常运转</w:t>
            </w:r>
          </w:p>
        </w:tc>
        <w:tc>
          <w:tcPr>
            <w:tcW w:w="5386" w:type="dxa"/>
            <w:vAlign w:val="center"/>
          </w:tcPr>
          <w:p>
            <w:pPr>
              <w:pStyle w:val="单元格样式2"/>
            </w:pPr>
            <w:r>
              <w:t xml:space="preserve">保障单位正常运转</w:t>
            </w:r>
          </w:p>
        </w:tc>
        <w:tc>
          <w:tcPr>
            <w:tcW w:w="2268" w:type="dxa"/>
            <w:vAlign w:val="center"/>
          </w:tcPr>
          <w:p>
            <w:pPr>
              <w:pStyle w:val="单元格样式2"/>
            </w:pPr>
            <w:r>
              <w:t xml:space="preserve">保障</w:t>
            </w:r>
          </w:p>
        </w:tc>
        <w:tc>
          <w:tcPr>
            <w:tcW w:w="1276" w:type="dxa"/>
            <w:vAlign w:val="center"/>
          </w:tcPr>
          <w:p>
            <w:pPr>
              <w:pStyle w:val="单元格样式2"/>
            </w:pPr>
            <w:r>
              <w:t xml:space="preserve">年度工作考核指标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工作人员满意度</w:t>
            </w:r>
          </w:p>
        </w:tc>
        <w:tc>
          <w:tcPr>
            <w:tcW w:w="5386" w:type="dxa"/>
            <w:vAlign w:val="center"/>
          </w:tcPr>
          <w:p>
            <w:pPr>
              <w:pStyle w:val="单元格样式2"/>
            </w:pPr>
            <w:r>
              <w:t xml:space="preserve">工作人员满意人数占总人数的比例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7、人大预算联网监督平台及云视频会议维护经费绩效目标表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13043425P00426710001W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人大预算联网监督平台及云视频会议维护经费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用于人大预算联网监督平台及云视频会议维护经费方面的支出。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1.连接联通2条网线，使人大预算联网监督平台高效和运行、人大云视频会议系统正常运行。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连接2条网线，约召开5次云视频会议</w:t>
            </w:r>
          </w:p>
        </w:tc>
        <w:tc>
          <w:tcPr>
            <w:tcW w:w="5386" w:type="dxa"/>
            <w:vAlign w:val="center"/>
          </w:tcPr>
          <w:p>
            <w:pPr>
              <w:pStyle w:val="单元格样式2"/>
            </w:pPr>
            <w:r>
              <w:t xml:space="preserve">对财政预算和执行情况进行监督，年约召开5次云视频会议</w:t>
            </w:r>
          </w:p>
        </w:tc>
        <w:tc>
          <w:tcPr>
            <w:tcW w:w="2268" w:type="dxa"/>
            <w:vAlign w:val="center"/>
          </w:tcPr>
          <w:p>
            <w:pPr>
              <w:pStyle w:val="单元格样式2"/>
            </w:pPr>
            <w:r>
              <w:t xml:space="preserve">≥2条</w:t>
            </w:r>
          </w:p>
        </w:tc>
        <w:tc>
          <w:tcPr>
            <w:tcW w:w="1276" w:type="dxa"/>
            <w:vAlign w:val="center"/>
          </w:tcPr>
          <w:p>
            <w:pPr>
              <w:pStyle w:val="单元格样式2"/>
            </w:pPr>
            <w:r>
              <w:t xml:space="preserve">年初工作目标安排的2条网线及约5次会议</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人大预算监督及云视频系统正常运行。</w:t>
            </w:r>
          </w:p>
        </w:tc>
        <w:tc>
          <w:tcPr>
            <w:tcW w:w="5386" w:type="dxa"/>
            <w:vAlign w:val="center"/>
          </w:tcPr>
          <w:p>
            <w:pPr>
              <w:pStyle w:val="单元格样式2"/>
            </w:pPr>
            <w:r>
              <w:t xml:space="preserve">接收省市人大视频信号，高效传递人大会议信息。</w:t>
            </w:r>
          </w:p>
        </w:tc>
        <w:tc>
          <w:tcPr>
            <w:tcW w:w="2268" w:type="dxa"/>
            <w:vAlign w:val="center"/>
          </w:tcPr>
          <w:p>
            <w:pPr>
              <w:pStyle w:val="单元格样式2"/>
            </w:pPr>
            <w:r>
              <w:t xml:space="preserve">≥90%</w:t>
            </w:r>
          </w:p>
        </w:tc>
        <w:tc>
          <w:tcPr>
            <w:tcW w:w="1276" w:type="dxa"/>
            <w:vAlign w:val="center"/>
          </w:tcPr>
          <w:p>
            <w:pPr>
              <w:pStyle w:val="单元格样式2"/>
            </w:pPr>
            <w:r>
              <w:t xml:space="preserve">正常召开省市云视频会议约5次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各项任务完成及时率（%）</w:t>
            </w:r>
          </w:p>
        </w:tc>
        <w:tc>
          <w:tcPr>
            <w:tcW w:w="5386" w:type="dxa"/>
            <w:vAlign w:val="center"/>
          </w:tcPr>
          <w:p>
            <w:pPr>
              <w:pStyle w:val="单元格样式2"/>
            </w:pPr>
            <w:r>
              <w:t xml:space="preserve">各项任务完成及时率（%）</w:t>
            </w:r>
          </w:p>
        </w:tc>
        <w:tc>
          <w:tcPr>
            <w:tcW w:w="2268" w:type="dxa"/>
            <w:vAlign w:val="center"/>
          </w:tcPr>
          <w:p>
            <w:pPr>
              <w:pStyle w:val="单元格样式2"/>
            </w:pPr>
            <w:r>
              <w:t xml:space="preserve">≥90%</w:t>
            </w:r>
          </w:p>
        </w:tc>
        <w:tc>
          <w:tcPr>
            <w:tcW w:w="1276" w:type="dxa"/>
            <w:vAlign w:val="center"/>
          </w:tcPr>
          <w:p>
            <w:pPr>
              <w:pStyle w:val="单元格样式2"/>
            </w:pPr>
            <w:r>
              <w:t xml:space="preserve">预算联网监督情况及会议召开情况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平台服务及维护成本</w:t>
            </w:r>
          </w:p>
        </w:tc>
        <w:tc>
          <w:tcPr>
            <w:tcW w:w="5386" w:type="dxa"/>
            <w:vAlign w:val="center"/>
          </w:tcPr>
          <w:p>
            <w:pPr>
              <w:pStyle w:val="单元格样式2"/>
            </w:pPr>
            <w:r>
              <w:t xml:space="preserve">所需服务费及维护费</w:t>
            </w:r>
          </w:p>
        </w:tc>
        <w:tc>
          <w:tcPr>
            <w:tcW w:w="2268" w:type="dxa"/>
            <w:vAlign w:val="center"/>
          </w:tcPr>
          <w:p>
            <w:pPr>
              <w:pStyle w:val="单元格样式2"/>
            </w:pPr>
            <w:r>
              <w:t xml:space="preserve">≤7万元</w:t>
            </w:r>
          </w:p>
        </w:tc>
        <w:tc>
          <w:tcPr>
            <w:tcW w:w="1276" w:type="dxa"/>
            <w:vAlign w:val="center"/>
          </w:tcPr>
          <w:p>
            <w:pPr>
              <w:pStyle w:val="单元格样式2"/>
            </w:pPr>
            <w:r>
              <w:t xml:space="preserve">省市人大要求2项系统</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社会影响力</w:t>
            </w:r>
          </w:p>
        </w:tc>
        <w:tc>
          <w:tcPr>
            <w:tcW w:w="2268" w:type="dxa"/>
            <w:vAlign w:val="center"/>
          </w:tcPr>
          <w:p>
            <w:pPr>
              <w:pStyle w:val="单元格样式2"/>
            </w:pPr>
            <w:r>
              <w:t xml:space="preserve">发挥监督作用</w:t>
            </w:r>
          </w:p>
        </w:tc>
        <w:tc>
          <w:tcPr>
            <w:tcW w:w="1276" w:type="dxa"/>
            <w:vAlign w:val="center"/>
          </w:tcPr>
          <w:p>
            <w:pPr>
              <w:pStyle w:val="单元格样式2"/>
            </w:pPr>
            <w:r>
              <w:t xml:space="preserve">使预算监督发挥科学配置作用</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继续深化预算监督</w:t>
            </w:r>
          </w:p>
        </w:tc>
        <w:tc>
          <w:tcPr>
            <w:tcW w:w="5386" w:type="dxa"/>
            <w:vAlign w:val="center"/>
          </w:tcPr>
          <w:p>
            <w:pPr>
              <w:pStyle w:val="单元格样式2"/>
            </w:pPr>
            <w:r>
              <w:t xml:space="preserve">优化监督结构，改进监督方法提高率</w:t>
            </w:r>
          </w:p>
        </w:tc>
        <w:tc>
          <w:tcPr>
            <w:tcW w:w="2268" w:type="dxa"/>
            <w:vAlign w:val="center"/>
          </w:tcPr>
          <w:p>
            <w:pPr>
              <w:pStyle w:val="单元格样式2"/>
            </w:pPr>
            <w:r>
              <w:t xml:space="preserve">继续深化预算</w:t>
            </w:r>
          </w:p>
        </w:tc>
        <w:tc>
          <w:tcPr>
            <w:tcW w:w="1276" w:type="dxa"/>
            <w:vAlign w:val="center"/>
          </w:tcPr>
          <w:p>
            <w:pPr>
              <w:pStyle w:val="单元格样式2"/>
            </w:pPr>
            <w:r>
              <w:t xml:space="preserve">完善预算监督相关规定15条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各部门满意度</w:t>
            </w:r>
          </w:p>
        </w:tc>
        <w:tc>
          <w:tcPr>
            <w:tcW w:w="5386" w:type="dxa"/>
            <w:vAlign w:val="center"/>
          </w:tcPr>
          <w:p>
            <w:pPr>
              <w:pStyle w:val="单元格样式2"/>
            </w:pPr>
            <w:r>
              <w:t xml:space="preserve">各预算部门满意度</w:t>
            </w:r>
          </w:p>
        </w:tc>
        <w:tc>
          <w:tcPr>
            <w:tcW w:w="2268" w:type="dxa"/>
            <w:vAlign w:val="center"/>
          </w:tcPr>
          <w:p>
            <w:pPr>
              <w:pStyle w:val="单元格样式2"/>
            </w:pPr>
            <w:r>
              <w:t xml:space="preserve">≥95各部门满意度</w:t>
            </w:r>
          </w:p>
        </w:tc>
        <w:tc>
          <w:tcPr>
            <w:tcW w:w="1276" w:type="dxa"/>
            <w:vAlign w:val="center"/>
          </w:tcPr>
          <w:p>
            <w:pPr>
              <w:pStyle w:val="单元格样式2"/>
            </w:pPr>
            <w:r>
              <w:t xml:space="preserve">发放调查问卷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101魏县人民代表大会常务委员会办公室</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魏县人民代表大会常务委员会办公室（含所属单位）上年末固定资产金额为163.35万元（详见下表）。本年度拟购置固定资产总额为1.00万元，已按要求列入政府采购预算，详见政府采购预算表。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101魏县人民代表大会常务委员会办公室</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163.35</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3</w:t>
            </w:r>
          </w:p>
        </w:tc>
        <w:tc>
          <w:tcPr>
            <w:tcW w:w="2835" w:type="dxa"/>
            <w:vAlign w:val="center"/>
          </w:tcPr>
          <w:p>
            <w:pPr>
              <w:pStyle w:val="单元格样式4"/>
            </w:pPr>
            <w:r>
              <w:t xml:space="preserve">51.63</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985</w:t>
            </w:r>
          </w:p>
        </w:tc>
        <w:tc>
          <w:tcPr>
            <w:tcW w:w="2835" w:type="dxa"/>
            <w:vAlign w:val="center"/>
          </w:tcPr>
          <w:p>
            <w:pPr>
              <w:pStyle w:val="单元格样式4"/>
            </w:pPr>
            <w:r>
              <w:t xml:space="preserve">111.72</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29</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2025-02-18T14:43:45Z</dcterms:created>
  <dcterms:modified xsi:type="dcterms:W3CDTF">2025-02-18T14:43:45Z</dcterms:modified>
</cp:coreProperties>
</file>