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19</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20</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20</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20</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25</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26</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41</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41</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42</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43</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1058.61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48.19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9.73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1000.69</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1058.61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1058.61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1058.61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1058.61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1058.61</w:t>
            </w:r>
          </w:p>
        </w:tc>
        <w:tc>
          <w:tcPr>
            <w:tcW w:w="1134" w:type="dxa"/>
            <w:vAlign w:val="center"/>
          </w:tcPr>
          <w:p>
            <w:pPr>
              <w:pStyle w:val="单元格样式7"/>
            </w:pPr>
            <w:r>
              <w:t xml:space="preserve">1058.61</w:t>
            </w:r>
          </w:p>
        </w:tc>
        <w:tc>
          <w:tcPr>
            <w:tcW w:w="1134" w:type="dxa"/>
            <w:vAlign w:val="center"/>
          </w:tcPr>
          <w:p>
            <w:pPr>
              <w:pStyle w:val="单元格样式7"/>
            </w:pPr>
            <w:r>
              <w:t xml:space="preserve">1058.61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r>
              <w:t xml:space="preserve">48.19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r>
              <w:t xml:space="preserve">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25.92</w:t>
            </w:r>
          </w:p>
        </w:tc>
        <w:tc>
          <w:tcPr>
            <w:tcW w:w="1134" w:type="dxa"/>
            <w:vAlign w:val="center"/>
          </w:tcPr>
          <w:p>
            <w:pPr>
              <w:pStyle w:val="单元格样式4"/>
            </w:pPr>
            <w:r>
              <w:t xml:space="preserve">25.92</w:t>
            </w:r>
          </w:p>
        </w:tc>
        <w:tc>
          <w:tcPr>
            <w:tcW w:w="1134" w:type="dxa"/>
            <w:vAlign w:val="center"/>
          </w:tcPr>
          <w:p>
            <w:pPr>
              <w:pStyle w:val="单元格样式4"/>
            </w:pPr>
            <w:r>
              <w:t xml:space="preserve">25.92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r>
              <w:t xml:space="preserve">12.96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r>
              <w:t xml:space="preserve">9.73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1000.69</w:t>
            </w:r>
          </w:p>
        </w:tc>
        <w:tc>
          <w:tcPr>
            <w:tcW w:w="1134" w:type="dxa"/>
            <w:vAlign w:val="center"/>
          </w:tcPr>
          <w:p>
            <w:pPr>
              <w:pStyle w:val="单元格样式4"/>
            </w:pPr>
            <w:r>
              <w:t xml:space="preserve">1000.69</w:t>
            </w:r>
          </w:p>
        </w:tc>
        <w:tc>
          <w:tcPr>
            <w:tcW w:w="1134" w:type="dxa"/>
            <w:vAlign w:val="center"/>
          </w:tcPr>
          <w:p>
            <w:pPr>
              <w:pStyle w:val="单元格样式4"/>
            </w:pPr>
            <w:r>
              <w:t xml:space="preserve">1000.69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22401</w:t>
            </w:r>
          </w:p>
        </w:tc>
        <w:tc>
          <w:tcPr>
            <w:tcW w:w="1559" w:type="dxa"/>
            <w:vAlign w:val="center"/>
          </w:tcPr>
          <w:p>
            <w:pPr>
              <w:pStyle w:val="单元格样式2"/>
            </w:pPr>
            <w:r>
              <w:t xml:space="preserve">应急管理事务</w:t>
            </w:r>
          </w:p>
        </w:tc>
        <w:tc>
          <w:tcPr>
            <w:tcW w:w="1134" w:type="dxa"/>
            <w:vAlign w:val="center"/>
          </w:tcPr>
          <w:p>
            <w:pPr>
              <w:pStyle w:val="单元格样式4"/>
            </w:pPr>
            <w:r>
              <w:t xml:space="preserve">797.16</w:t>
            </w:r>
          </w:p>
        </w:tc>
        <w:tc>
          <w:tcPr>
            <w:tcW w:w="1134" w:type="dxa"/>
            <w:vAlign w:val="center"/>
          </w:tcPr>
          <w:p>
            <w:pPr>
              <w:pStyle w:val="单元格样式4"/>
            </w:pPr>
            <w:r>
              <w:t xml:space="preserve">797.16</w:t>
            </w:r>
          </w:p>
        </w:tc>
        <w:tc>
          <w:tcPr>
            <w:tcW w:w="1134" w:type="dxa"/>
            <w:vAlign w:val="center"/>
          </w:tcPr>
          <w:p>
            <w:pPr>
              <w:pStyle w:val="单元格样式4"/>
            </w:pPr>
            <w:r>
              <w:t xml:space="preserve">797.16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2240101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593.45</w:t>
            </w:r>
          </w:p>
        </w:tc>
        <w:tc>
          <w:tcPr>
            <w:tcW w:w="1134" w:type="dxa"/>
            <w:vAlign w:val="center"/>
          </w:tcPr>
          <w:p>
            <w:pPr>
              <w:pStyle w:val="单元格样式4"/>
            </w:pPr>
            <w:r>
              <w:t xml:space="preserve">593.45</w:t>
            </w:r>
          </w:p>
        </w:tc>
        <w:tc>
          <w:tcPr>
            <w:tcW w:w="1134" w:type="dxa"/>
            <w:vAlign w:val="center"/>
          </w:tcPr>
          <w:p>
            <w:pPr>
              <w:pStyle w:val="单元格样式4"/>
            </w:pPr>
            <w:r>
              <w:t xml:space="preserve">593.45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2240104</w:t>
            </w:r>
          </w:p>
        </w:tc>
        <w:tc>
          <w:tcPr>
            <w:tcW w:w="1559" w:type="dxa"/>
            <w:vAlign w:val="center"/>
          </w:tcPr>
          <w:p>
            <w:pPr>
              <w:pStyle w:val="单元格样式2"/>
            </w:pPr>
            <w:r>
              <w:t xml:space="preserve">灾害风险防治</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2240106</w:t>
            </w:r>
          </w:p>
        </w:tc>
        <w:tc>
          <w:tcPr>
            <w:tcW w:w="1559" w:type="dxa"/>
            <w:vAlign w:val="center"/>
          </w:tcPr>
          <w:p>
            <w:pPr>
              <w:pStyle w:val="单元格样式2"/>
            </w:pPr>
            <w:r>
              <w:t xml:space="preserve">安全监管</w:t>
            </w:r>
          </w:p>
        </w:tc>
        <w:tc>
          <w:tcPr>
            <w:tcW w:w="1134" w:type="dxa"/>
            <w:vAlign w:val="center"/>
          </w:tcPr>
          <w:p>
            <w:pPr>
              <w:pStyle w:val="单元格样式4"/>
            </w:pPr>
            <w:r>
              <w:t xml:space="preserve">61.75</w:t>
            </w:r>
          </w:p>
        </w:tc>
        <w:tc>
          <w:tcPr>
            <w:tcW w:w="1134" w:type="dxa"/>
            <w:vAlign w:val="center"/>
          </w:tcPr>
          <w:p>
            <w:pPr>
              <w:pStyle w:val="单元格样式4"/>
            </w:pPr>
            <w:r>
              <w:t xml:space="preserve">61.75</w:t>
            </w:r>
          </w:p>
        </w:tc>
        <w:tc>
          <w:tcPr>
            <w:tcW w:w="1134" w:type="dxa"/>
            <w:vAlign w:val="center"/>
          </w:tcPr>
          <w:p>
            <w:pPr>
              <w:pStyle w:val="单元格样式4"/>
            </w:pPr>
            <w:r>
              <w:t xml:space="preserve">61.75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2240108</w:t>
            </w:r>
          </w:p>
        </w:tc>
        <w:tc>
          <w:tcPr>
            <w:tcW w:w="1559" w:type="dxa"/>
            <w:vAlign w:val="center"/>
          </w:tcPr>
          <w:p>
            <w:pPr>
              <w:pStyle w:val="单元格样式2"/>
            </w:pPr>
            <w:r>
              <w:t xml:space="preserve">应急救援</w:t>
            </w:r>
          </w:p>
        </w:tc>
        <w:tc>
          <w:tcPr>
            <w:tcW w:w="1134" w:type="dxa"/>
            <w:vAlign w:val="center"/>
          </w:tcPr>
          <w:p>
            <w:pPr>
              <w:pStyle w:val="单元格样式4"/>
            </w:pPr>
            <w:r>
              <w:t xml:space="preserve">121.96</w:t>
            </w:r>
          </w:p>
        </w:tc>
        <w:tc>
          <w:tcPr>
            <w:tcW w:w="1134" w:type="dxa"/>
            <w:vAlign w:val="center"/>
          </w:tcPr>
          <w:p>
            <w:pPr>
              <w:pStyle w:val="单元格样式4"/>
            </w:pPr>
            <w:r>
              <w:t xml:space="preserve">121.96</w:t>
            </w:r>
          </w:p>
        </w:tc>
        <w:tc>
          <w:tcPr>
            <w:tcW w:w="1134" w:type="dxa"/>
            <w:vAlign w:val="center"/>
          </w:tcPr>
          <w:p>
            <w:pPr>
              <w:pStyle w:val="单元格样式4"/>
            </w:pPr>
            <w:r>
              <w:t xml:space="preserve">121.96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2240109</w:t>
            </w:r>
          </w:p>
        </w:tc>
        <w:tc>
          <w:tcPr>
            <w:tcW w:w="1559" w:type="dxa"/>
            <w:vAlign w:val="center"/>
          </w:tcPr>
          <w:p>
            <w:pPr>
              <w:pStyle w:val="单元格样式2"/>
            </w:pPr>
            <w:r>
              <w:t xml:space="preserve">应急管理</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22405</w:t>
            </w:r>
          </w:p>
        </w:tc>
        <w:tc>
          <w:tcPr>
            <w:tcW w:w="1559" w:type="dxa"/>
            <w:vAlign w:val="center"/>
          </w:tcPr>
          <w:p>
            <w:pPr>
              <w:pStyle w:val="单元格样式2"/>
            </w:pPr>
            <w:r>
              <w:t xml:space="preserve">地震事务</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2240501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r>
              <w:t xml:space="preserve">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22407</w:t>
            </w:r>
          </w:p>
        </w:tc>
        <w:tc>
          <w:tcPr>
            <w:tcW w:w="1559" w:type="dxa"/>
            <w:vAlign w:val="center"/>
          </w:tcPr>
          <w:p>
            <w:pPr>
              <w:pStyle w:val="单元格样式2"/>
            </w:pPr>
            <w:r>
              <w:t xml:space="preserve">自然灾害救灾及恢复重建支出</w:t>
            </w:r>
          </w:p>
        </w:tc>
        <w:tc>
          <w:tcPr>
            <w:tcW w:w="1134" w:type="dxa"/>
            <w:vAlign w:val="center"/>
          </w:tcPr>
          <w:p>
            <w:pPr>
              <w:pStyle w:val="单元格样式4"/>
            </w:pPr>
            <w:r>
              <w:t xml:space="preserve">201.33</w:t>
            </w:r>
          </w:p>
        </w:tc>
        <w:tc>
          <w:tcPr>
            <w:tcW w:w="1134" w:type="dxa"/>
            <w:vAlign w:val="center"/>
          </w:tcPr>
          <w:p>
            <w:pPr>
              <w:pStyle w:val="单元格样式4"/>
            </w:pPr>
            <w:r>
              <w:t xml:space="preserve">201.33</w:t>
            </w:r>
          </w:p>
        </w:tc>
        <w:tc>
          <w:tcPr>
            <w:tcW w:w="1134" w:type="dxa"/>
            <w:vAlign w:val="center"/>
          </w:tcPr>
          <w:p>
            <w:pPr>
              <w:pStyle w:val="单元格样式4"/>
            </w:pPr>
            <w:r>
              <w:t xml:space="preserve">201.33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2240703</w:t>
            </w:r>
          </w:p>
        </w:tc>
        <w:tc>
          <w:tcPr>
            <w:tcW w:w="1559" w:type="dxa"/>
            <w:vAlign w:val="center"/>
          </w:tcPr>
          <w:p>
            <w:pPr>
              <w:pStyle w:val="单元格样式2"/>
            </w:pPr>
            <w:r>
              <w:t xml:space="preserve">自然灾害救灾补助</w:t>
            </w:r>
          </w:p>
        </w:tc>
        <w:tc>
          <w:tcPr>
            <w:tcW w:w="1134" w:type="dxa"/>
            <w:vAlign w:val="center"/>
          </w:tcPr>
          <w:p>
            <w:pPr>
              <w:pStyle w:val="单元格样式4"/>
            </w:pPr>
            <w:r>
              <w:t xml:space="preserve">151.33</w:t>
            </w:r>
          </w:p>
        </w:tc>
        <w:tc>
          <w:tcPr>
            <w:tcW w:w="1134" w:type="dxa"/>
            <w:vAlign w:val="center"/>
          </w:tcPr>
          <w:p>
            <w:pPr>
              <w:pStyle w:val="单元格样式4"/>
            </w:pPr>
            <w:r>
              <w:t xml:space="preserve">151.33</w:t>
            </w:r>
          </w:p>
        </w:tc>
        <w:tc>
          <w:tcPr>
            <w:tcW w:w="1134" w:type="dxa"/>
            <w:vAlign w:val="center"/>
          </w:tcPr>
          <w:p>
            <w:pPr>
              <w:pStyle w:val="单元格样式4"/>
            </w:pPr>
            <w:r>
              <w:t xml:space="preserve">151.33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2240799</w:t>
            </w:r>
          </w:p>
        </w:tc>
        <w:tc>
          <w:tcPr>
            <w:tcW w:w="1559" w:type="dxa"/>
            <w:vAlign w:val="center"/>
          </w:tcPr>
          <w:p>
            <w:pPr>
              <w:pStyle w:val="单元格样式2"/>
            </w:pPr>
            <w:r>
              <w:t xml:space="preserve">其他自然灾害救灾及恢复重建支出</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r>
              <w:t xml:space="preserve">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1058.61</w:t>
            </w:r>
          </w:p>
        </w:tc>
        <w:tc>
          <w:tcPr>
            <w:tcW w:w="1361" w:type="dxa"/>
            <w:vAlign w:val="center"/>
          </w:tcPr>
          <w:p>
            <w:pPr>
              <w:pStyle w:val="单元格样式7"/>
            </w:pPr>
            <w:r>
              <w:t xml:space="preserve">641.37</w:t>
            </w:r>
          </w:p>
        </w:tc>
        <w:tc>
          <w:tcPr>
            <w:tcW w:w="1361" w:type="dxa"/>
            <w:vAlign w:val="center"/>
          </w:tcPr>
          <w:p>
            <w:pPr>
              <w:pStyle w:val="单元格样式7"/>
            </w:pPr>
            <w:r>
              <w:t xml:space="preserve">417.24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48.19</w:t>
            </w:r>
          </w:p>
        </w:tc>
        <w:tc>
          <w:tcPr>
            <w:tcW w:w="1361" w:type="dxa"/>
            <w:vAlign w:val="center"/>
          </w:tcPr>
          <w:p>
            <w:pPr>
              <w:pStyle w:val="单元格样式4"/>
            </w:pPr>
            <w:r>
              <w:t xml:space="preserve">48.19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48.19</w:t>
            </w:r>
          </w:p>
        </w:tc>
        <w:tc>
          <w:tcPr>
            <w:tcW w:w="1361" w:type="dxa"/>
            <w:vAlign w:val="center"/>
          </w:tcPr>
          <w:p>
            <w:pPr>
              <w:pStyle w:val="单元格样式4"/>
            </w:pPr>
            <w:r>
              <w:t xml:space="preserve">48.19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9.31</w:t>
            </w:r>
          </w:p>
        </w:tc>
        <w:tc>
          <w:tcPr>
            <w:tcW w:w="1361" w:type="dxa"/>
            <w:vAlign w:val="center"/>
          </w:tcPr>
          <w:p>
            <w:pPr>
              <w:pStyle w:val="单元格样式4"/>
            </w:pPr>
            <w:r>
              <w:t xml:space="preserve">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25.92</w:t>
            </w:r>
          </w:p>
        </w:tc>
        <w:tc>
          <w:tcPr>
            <w:tcW w:w="1361" w:type="dxa"/>
            <w:vAlign w:val="center"/>
          </w:tcPr>
          <w:p>
            <w:pPr>
              <w:pStyle w:val="单元格样式4"/>
            </w:pPr>
            <w:r>
              <w:t xml:space="preserve">25.92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12.96</w:t>
            </w:r>
          </w:p>
        </w:tc>
        <w:tc>
          <w:tcPr>
            <w:tcW w:w="1361" w:type="dxa"/>
            <w:vAlign w:val="center"/>
          </w:tcPr>
          <w:p>
            <w:pPr>
              <w:pStyle w:val="单元格样式4"/>
            </w:pPr>
            <w:r>
              <w:t xml:space="preserve">12.96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9.73</w:t>
            </w:r>
          </w:p>
        </w:tc>
        <w:tc>
          <w:tcPr>
            <w:tcW w:w="1361" w:type="dxa"/>
            <w:vAlign w:val="center"/>
          </w:tcPr>
          <w:p>
            <w:pPr>
              <w:pStyle w:val="单元格样式4"/>
            </w:pPr>
            <w:r>
              <w:t xml:space="preserve">9.73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1000.69</w:t>
            </w:r>
          </w:p>
        </w:tc>
        <w:tc>
          <w:tcPr>
            <w:tcW w:w="1361" w:type="dxa"/>
            <w:vAlign w:val="center"/>
          </w:tcPr>
          <w:p>
            <w:pPr>
              <w:pStyle w:val="单元格样式4"/>
            </w:pPr>
            <w:r>
              <w:t xml:space="preserve">583.45</w:t>
            </w:r>
          </w:p>
        </w:tc>
        <w:tc>
          <w:tcPr>
            <w:tcW w:w="1361" w:type="dxa"/>
            <w:vAlign w:val="center"/>
          </w:tcPr>
          <w:p>
            <w:pPr>
              <w:pStyle w:val="单元格样式4"/>
            </w:pPr>
            <w:r>
              <w:t xml:space="preserve">417.24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1361" w:type="dxa"/>
            <w:vAlign w:val="center"/>
          </w:tcPr>
          <w:p>
            <w:pPr>
              <w:pStyle w:val="单元格样式4"/>
            </w:pPr>
            <w:r>
              <w:t xml:space="preserve">797.16</w:t>
            </w:r>
          </w:p>
        </w:tc>
        <w:tc>
          <w:tcPr>
            <w:tcW w:w="1361" w:type="dxa"/>
            <w:vAlign w:val="center"/>
          </w:tcPr>
          <w:p>
            <w:pPr>
              <w:pStyle w:val="单元格样式4"/>
            </w:pPr>
            <w:r>
              <w:t xml:space="preserve">583.45</w:t>
            </w:r>
          </w:p>
        </w:tc>
        <w:tc>
          <w:tcPr>
            <w:tcW w:w="1361" w:type="dxa"/>
            <w:vAlign w:val="center"/>
          </w:tcPr>
          <w:p>
            <w:pPr>
              <w:pStyle w:val="单元格样式4"/>
            </w:pPr>
            <w:r>
              <w:t xml:space="preserve">213.71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593.45</w:t>
            </w:r>
          </w:p>
        </w:tc>
        <w:tc>
          <w:tcPr>
            <w:tcW w:w="1361" w:type="dxa"/>
            <w:vAlign w:val="center"/>
          </w:tcPr>
          <w:p>
            <w:pPr>
              <w:pStyle w:val="单元格样式4"/>
            </w:pPr>
            <w:r>
              <w:t xml:space="preserve">583.45</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1361" w:type="dxa"/>
            <w:vAlign w:val="center"/>
          </w:tcPr>
          <w:p>
            <w:pPr>
              <w:pStyle w:val="单元格样式4"/>
            </w:pPr>
            <w:r>
              <w:t xml:space="preserve">61.75</w:t>
            </w:r>
          </w:p>
        </w:tc>
        <w:tc>
          <w:tcPr>
            <w:tcW w:w="1361" w:type="dxa"/>
            <w:vAlign w:val="center"/>
          </w:tcPr>
          <w:p>
            <w:pPr>
              <w:pStyle w:val="单元格样式4"/>
            </w:pPr>
          </w:p>
        </w:tc>
        <w:tc>
          <w:tcPr>
            <w:tcW w:w="1361" w:type="dxa"/>
            <w:vAlign w:val="center"/>
          </w:tcPr>
          <w:p>
            <w:pPr>
              <w:pStyle w:val="单元格样式4"/>
            </w:pPr>
            <w:r>
              <w:t xml:space="preserve">61.75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1361" w:type="dxa"/>
            <w:vAlign w:val="center"/>
          </w:tcPr>
          <w:p>
            <w:pPr>
              <w:pStyle w:val="单元格样式4"/>
            </w:pPr>
            <w:r>
              <w:t xml:space="preserve">121.96</w:t>
            </w:r>
          </w:p>
        </w:tc>
        <w:tc>
          <w:tcPr>
            <w:tcW w:w="1361" w:type="dxa"/>
            <w:vAlign w:val="center"/>
          </w:tcPr>
          <w:p>
            <w:pPr>
              <w:pStyle w:val="单元格样式4"/>
            </w:pPr>
          </w:p>
        </w:tc>
        <w:tc>
          <w:tcPr>
            <w:tcW w:w="1361" w:type="dxa"/>
            <w:vAlign w:val="center"/>
          </w:tcPr>
          <w:p>
            <w:pPr>
              <w:pStyle w:val="单元格样式4"/>
            </w:pPr>
            <w:r>
              <w:t xml:space="preserve">121.96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22405</w:t>
            </w:r>
          </w:p>
        </w:tc>
        <w:tc>
          <w:tcPr>
            <w:tcW w:w="4535" w:type="dxa"/>
            <w:vAlign w:val="center"/>
          </w:tcPr>
          <w:p>
            <w:pPr>
              <w:pStyle w:val="单元格样式2"/>
            </w:pPr>
            <w:r>
              <w:t xml:space="preserve">地震事务</w:t>
            </w: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2240501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r>
              <w:t xml:space="preserve">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1361" w:type="dxa"/>
            <w:vAlign w:val="center"/>
          </w:tcPr>
          <w:p>
            <w:pPr>
              <w:pStyle w:val="单元格样式4"/>
            </w:pPr>
            <w:r>
              <w:t xml:space="preserve">201.33</w:t>
            </w:r>
          </w:p>
        </w:tc>
        <w:tc>
          <w:tcPr>
            <w:tcW w:w="1361" w:type="dxa"/>
            <w:vAlign w:val="center"/>
          </w:tcPr>
          <w:p>
            <w:pPr>
              <w:pStyle w:val="单元格样式4"/>
            </w:pPr>
          </w:p>
        </w:tc>
        <w:tc>
          <w:tcPr>
            <w:tcW w:w="1361" w:type="dxa"/>
            <w:vAlign w:val="center"/>
          </w:tcPr>
          <w:p>
            <w:pPr>
              <w:pStyle w:val="单元格样式4"/>
            </w:pPr>
            <w:r>
              <w:t xml:space="preserve">201.33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1361" w:type="dxa"/>
            <w:vAlign w:val="center"/>
          </w:tcPr>
          <w:p>
            <w:pPr>
              <w:pStyle w:val="单元格样式4"/>
            </w:pPr>
            <w:r>
              <w:t xml:space="preserve">151.33</w:t>
            </w:r>
          </w:p>
        </w:tc>
        <w:tc>
          <w:tcPr>
            <w:tcW w:w="1361" w:type="dxa"/>
            <w:vAlign w:val="center"/>
          </w:tcPr>
          <w:p>
            <w:pPr>
              <w:pStyle w:val="单元格样式4"/>
            </w:pPr>
          </w:p>
        </w:tc>
        <w:tc>
          <w:tcPr>
            <w:tcW w:w="1361" w:type="dxa"/>
            <w:vAlign w:val="center"/>
          </w:tcPr>
          <w:p>
            <w:pPr>
              <w:pStyle w:val="单元格样式4"/>
            </w:pPr>
            <w:r>
              <w:t xml:space="preserve">151.33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r>
              <w:t xml:space="preserve">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1058.61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48.19</w:t>
            </w:r>
          </w:p>
        </w:tc>
        <w:tc>
          <w:tcPr>
            <w:tcW w:w="1474" w:type="dxa"/>
            <w:vAlign w:val="center"/>
          </w:tcPr>
          <w:p>
            <w:pPr>
              <w:pStyle w:val="单元格样式4"/>
            </w:pPr>
            <w:r>
              <w:t xml:space="preserve">48.19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9.73</w:t>
            </w:r>
          </w:p>
        </w:tc>
        <w:tc>
          <w:tcPr>
            <w:tcW w:w="1474" w:type="dxa"/>
            <w:vAlign w:val="center"/>
          </w:tcPr>
          <w:p>
            <w:pPr>
              <w:pStyle w:val="单元格样式4"/>
            </w:pPr>
            <w:r>
              <w:t xml:space="preserve">9.73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1000.69</w:t>
            </w:r>
          </w:p>
        </w:tc>
        <w:tc>
          <w:tcPr>
            <w:tcW w:w="1474" w:type="dxa"/>
            <w:vAlign w:val="center"/>
          </w:tcPr>
          <w:p>
            <w:pPr>
              <w:pStyle w:val="单元格样式4"/>
            </w:pPr>
            <w:r>
              <w:t xml:space="preserve">1000.69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1058.61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1058.61</w:t>
            </w:r>
          </w:p>
        </w:tc>
        <w:tc>
          <w:tcPr>
            <w:tcW w:w="1474" w:type="dxa"/>
            <w:vAlign w:val="center"/>
          </w:tcPr>
          <w:p>
            <w:pPr>
              <w:pStyle w:val="单元格样式7"/>
            </w:pPr>
            <w:r>
              <w:t xml:space="preserve">1058.61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1058.61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1058.61</w:t>
            </w:r>
          </w:p>
        </w:tc>
        <w:tc>
          <w:tcPr>
            <w:tcW w:w="1474" w:type="dxa"/>
            <w:vAlign w:val="center"/>
          </w:tcPr>
          <w:p>
            <w:pPr>
              <w:pStyle w:val="单元格样式7"/>
            </w:pPr>
            <w:r>
              <w:t xml:space="preserve">1058.61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1058.61</w:t>
            </w:r>
          </w:p>
        </w:tc>
        <w:tc>
          <w:tcPr>
            <w:tcW w:w="2551" w:type="dxa"/>
            <w:vAlign w:val="center"/>
          </w:tcPr>
          <w:p>
            <w:pPr>
              <w:pStyle w:val="单元格样式7"/>
            </w:pPr>
            <w:r>
              <w:t xml:space="preserve">641.37</w:t>
            </w:r>
          </w:p>
        </w:tc>
        <w:tc>
          <w:tcPr>
            <w:tcW w:w="2551" w:type="dxa"/>
            <w:vAlign w:val="center"/>
          </w:tcPr>
          <w:p>
            <w:pPr>
              <w:pStyle w:val="单元格样式7"/>
            </w:pPr>
            <w:r>
              <w:t xml:space="preserve">417.24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48.19</w:t>
            </w:r>
          </w:p>
        </w:tc>
        <w:tc>
          <w:tcPr>
            <w:tcW w:w="2551" w:type="dxa"/>
            <w:vAlign w:val="center"/>
          </w:tcPr>
          <w:p>
            <w:pPr>
              <w:pStyle w:val="单元格样式4"/>
            </w:pPr>
            <w:r>
              <w:t xml:space="preserve">48.19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48.19</w:t>
            </w:r>
          </w:p>
        </w:tc>
        <w:tc>
          <w:tcPr>
            <w:tcW w:w="2551" w:type="dxa"/>
            <w:vAlign w:val="center"/>
          </w:tcPr>
          <w:p>
            <w:pPr>
              <w:pStyle w:val="单元格样式4"/>
            </w:pPr>
            <w:r>
              <w:t xml:space="preserve">48.19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25.92</w:t>
            </w:r>
          </w:p>
        </w:tc>
        <w:tc>
          <w:tcPr>
            <w:tcW w:w="2551" w:type="dxa"/>
            <w:vAlign w:val="center"/>
          </w:tcPr>
          <w:p>
            <w:pPr>
              <w:pStyle w:val="单元格样式4"/>
            </w:pPr>
            <w:r>
              <w:t xml:space="preserve">25.92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12.96</w:t>
            </w:r>
          </w:p>
        </w:tc>
        <w:tc>
          <w:tcPr>
            <w:tcW w:w="2551" w:type="dxa"/>
            <w:vAlign w:val="center"/>
          </w:tcPr>
          <w:p>
            <w:pPr>
              <w:pStyle w:val="单元格样式4"/>
            </w:pPr>
            <w:r>
              <w:t xml:space="preserve">12.96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1000.69</w:t>
            </w:r>
          </w:p>
        </w:tc>
        <w:tc>
          <w:tcPr>
            <w:tcW w:w="2551" w:type="dxa"/>
            <w:vAlign w:val="center"/>
          </w:tcPr>
          <w:p>
            <w:pPr>
              <w:pStyle w:val="单元格样式4"/>
            </w:pPr>
            <w:r>
              <w:t xml:space="preserve">583.45</w:t>
            </w:r>
          </w:p>
        </w:tc>
        <w:tc>
          <w:tcPr>
            <w:tcW w:w="2551" w:type="dxa"/>
            <w:vAlign w:val="center"/>
          </w:tcPr>
          <w:p>
            <w:pPr>
              <w:pStyle w:val="单元格样式4"/>
            </w:pPr>
            <w:r>
              <w:t xml:space="preserve">417.24</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22401</w:t>
            </w:r>
          </w:p>
        </w:tc>
        <w:tc>
          <w:tcPr>
            <w:tcW w:w="4535" w:type="dxa"/>
            <w:vAlign w:val="center"/>
          </w:tcPr>
          <w:p>
            <w:pPr>
              <w:pStyle w:val="单元格样式2"/>
            </w:pPr>
            <w:r>
              <w:t xml:space="preserve">应急管理事务</w:t>
            </w:r>
          </w:p>
        </w:tc>
        <w:tc>
          <w:tcPr>
            <w:tcW w:w="2551" w:type="dxa"/>
            <w:vAlign w:val="center"/>
          </w:tcPr>
          <w:p>
            <w:pPr>
              <w:pStyle w:val="单元格样式4"/>
            </w:pPr>
            <w:r>
              <w:t xml:space="preserve">797.16</w:t>
            </w:r>
          </w:p>
        </w:tc>
        <w:tc>
          <w:tcPr>
            <w:tcW w:w="2551" w:type="dxa"/>
            <w:vAlign w:val="center"/>
          </w:tcPr>
          <w:p>
            <w:pPr>
              <w:pStyle w:val="单元格样式4"/>
            </w:pPr>
            <w:r>
              <w:t xml:space="preserve">583.45</w:t>
            </w:r>
          </w:p>
        </w:tc>
        <w:tc>
          <w:tcPr>
            <w:tcW w:w="2551" w:type="dxa"/>
            <w:vAlign w:val="center"/>
          </w:tcPr>
          <w:p>
            <w:pPr>
              <w:pStyle w:val="单元格样式4"/>
            </w:pPr>
            <w:r>
              <w:t xml:space="preserve">213.71</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2240101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593.45</w:t>
            </w:r>
          </w:p>
        </w:tc>
        <w:tc>
          <w:tcPr>
            <w:tcW w:w="2551" w:type="dxa"/>
            <w:vAlign w:val="center"/>
          </w:tcPr>
          <w:p>
            <w:pPr>
              <w:pStyle w:val="单元格样式4"/>
            </w:pPr>
            <w:r>
              <w:t xml:space="preserve">583.45</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2240104</w:t>
            </w:r>
          </w:p>
        </w:tc>
        <w:tc>
          <w:tcPr>
            <w:tcW w:w="4535" w:type="dxa"/>
            <w:vAlign w:val="center"/>
          </w:tcPr>
          <w:p>
            <w:pPr>
              <w:pStyle w:val="单元格样式2"/>
            </w:pPr>
            <w:r>
              <w:t xml:space="preserve">灾害风险防治</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2240106</w:t>
            </w:r>
          </w:p>
        </w:tc>
        <w:tc>
          <w:tcPr>
            <w:tcW w:w="4535" w:type="dxa"/>
            <w:vAlign w:val="center"/>
          </w:tcPr>
          <w:p>
            <w:pPr>
              <w:pStyle w:val="单元格样式2"/>
            </w:pPr>
            <w:r>
              <w:t xml:space="preserve">安全监管</w:t>
            </w:r>
          </w:p>
        </w:tc>
        <w:tc>
          <w:tcPr>
            <w:tcW w:w="2551" w:type="dxa"/>
            <w:vAlign w:val="center"/>
          </w:tcPr>
          <w:p>
            <w:pPr>
              <w:pStyle w:val="单元格样式4"/>
            </w:pPr>
            <w:r>
              <w:t xml:space="preserve">61.75</w:t>
            </w:r>
          </w:p>
        </w:tc>
        <w:tc>
          <w:tcPr>
            <w:tcW w:w="2551" w:type="dxa"/>
            <w:vAlign w:val="center"/>
          </w:tcPr>
          <w:p>
            <w:pPr>
              <w:pStyle w:val="单元格样式4"/>
            </w:pPr>
          </w:p>
        </w:tc>
        <w:tc>
          <w:tcPr>
            <w:tcW w:w="2551" w:type="dxa"/>
            <w:vAlign w:val="center"/>
          </w:tcPr>
          <w:p>
            <w:pPr>
              <w:pStyle w:val="单元格样式4"/>
            </w:pPr>
            <w:r>
              <w:t xml:space="preserve">61.75</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2240108</w:t>
            </w:r>
          </w:p>
        </w:tc>
        <w:tc>
          <w:tcPr>
            <w:tcW w:w="4535" w:type="dxa"/>
            <w:vAlign w:val="center"/>
          </w:tcPr>
          <w:p>
            <w:pPr>
              <w:pStyle w:val="单元格样式2"/>
            </w:pPr>
            <w:r>
              <w:t xml:space="preserve">应急救援</w:t>
            </w:r>
          </w:p>
        </w:tc>
        <w:tc>
          <w:tcPr>
            <w:tcW w:w="2551" w:type="dxa"/>
            <w:vAlign w:val="center"/>
          </w:tcPr>
          <w:p>
            <w:pPr>
              <w:pStyle w:val="单元格样式4"/>
            </w:pPr>
            <w:r>
              <w:t xml:space="preserve">121.96</w:t>
            </w:r>
          </w:p>
        </w:tc>
        <w:tc>
          <w:tcPr>
            <w:tcW w:w="2551" w:type="dxa"/>
            <w:vAlign w:val="center"/>
          </w:tcPr>
          <w:p>
            <w:pPr>
              <w:pStyle w:val="单元格样式4"/>
            </w:pPr>
          </w:p>
        </w:tc>
        <w:tc>
          <w:tcPr>
            <w:tcW w:w="2551" w:type="dxa"/>
            <w:vAlign w:val="center"/>
          </w:tcPr>
          <w:p>
            <w:pPr>
              <w:pStyle w:val="单元格样式4"/>
            </w:pPr>
            <w:r>
              <w:t xml:space="preserve">121.96</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2240109</w:t>
            </w:r>
          </w:p>
        </w:tc>
        <w:tc>
          <w:tcPr>
            <w:tcW w:w="4535" w:type="dxa"/>
            <w:vAlign w:val="center"/>
          </w:tcPr>
          <w:p>
            <w:pPr>
              <w:pStyle w:val="单元格样式2"/>
            </w:pPr>
            <w:r>
              <w:t xml:space="preserve">应急管理</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22405</w:t>
            </w:r>
          </w:p>
        </w:tc>
        <w:tc>
          <w:tcPr>
            <w:tcW w:w="4535" w:type="dxa"/>
            <w:vAlign w:val="center"/>
          </w:tcPr>
          <w:p>
            <w:pPr>
              <w:pStyle w:val="单元格样式2"/>
            </w:pPr>
            <w:r>
              <w:t xml:space="preserve">地震事务</w:t>
            </w:r>
          </w:p>
        </w:tc>
        <w:tc>
          <w:tcPr>
            <w:tcW w:w="2551" w:type="dxa"/>
            <w:vAlign w:val="center"/>
          </w:tcPr>
          <w:p>
            <w:pPr>
              <w:pStyle w:val="单元格样式4"/>
            </w:pPr>
            <w:r>
              <w:t xml:space="preserve">2.20</w:t>
            </w:r>
          </w:p>
        </w:tc>
        <w:tc>
          <w:tcPr>
            <w:tcW w:w="2551" w:type="dxa"/>
            <w:vAlign w:val="center"/>
          </w:tcPr>
          <w:p>
            <w:pPr>
              <w:pStyle w:val="单元格样式4"/>
            </w:pPr>
          </w:p>
        </w:tc>
        <w:tc>
          <w:tcPr>
            <w:tcW w:w="2551" w:type="dxa"/>
            <w:vAlign w:val="center"/>
          </w:tcPr>
          <w:p>
            <w:pPr>
              <w:pStyle w:val="单元格样式4"/>
            </w:pPr>
            <w:r>
              <w:t xml:space="preserve">2.20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2240501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2.20</w:t>
            </w:r>
          </w:p>
        </w:tc>
        <w:tc>
          <w:tcPr>
            <w:tcW w:w="2551" w:type="dxa"/>
            <w:vAlign w:val="center"/>
          </w:tcPr>
          <w:p>
            <w:pPr>
              <w:pStyle w:val="单元格样式4"/>
            </w:pPr>
          </w:p>
        </w:tc>
        <w:tc>
          <w:tcPr>
            <w:tcW w:w="2551" w:type="dxa"/>
            <w:vAlign w:val="center"/>
          </w:tcPr>
          <w:p>
            <w:pPr>
              <w:pStyle w:val="单元格样式4"/>
            </w:pPr>
            <w:r>
              <w:t xml:space="preserve">2.20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22407</w:t>
            </w:r>
          </w:p>
        </w:tc>
        <w:tc>
          <w:tcPr>
            <w:tcW w:w="4535" w:type="dxa"/>
            <w:vAlign w:val="center"/>
          </w:tcPr>
          <w:p>
            <w:pPr>
              <w:pStyle w:val="单元格样式2"/>
            </w:pPr>
            <w:r>
              <w:t xml:space="preserve">自然灾害救灾及恢复重建支出</w:t>
            </w:r>
          </w:p>
        </w:tc>
        <w:tc>
          <w:tcPr>
            <w:tcW w:w="2551" w:type="dxa"/>
            <w:vAlign w:val="center"/>
          </w:tcPr>
          <w:p>
            <w:pPr>
              <w:pStyle w:val="单元格样式4"/>
            </w:pPr>
            <w:r>
              <w:t xml:space="preserve">201.33</w:t>
            </w:r>
          </w:p>
        </w:tc>
        <w:tc>
          <w:tcPr>
            <w:tcW w:w="2551" w:type="dxa"/>
            <w:vAlign w:val="center"/>
          </w:tcPr>
          <w:p>
            <w:pPr>
              <w:pStyle w:val="单元格样式4"/>
            </w:pPr>
          </w:p>
        </w:tc>
        <w:tc>
          <w:tcPr>
            <w:tcW w:w="2551" w:type="dxa"/>
            <w:vAlign w:val="center"/>
          </w:tcPr>
          <w:p>
            <w:pPr>
              <w:pStyle w:val="单元格样式4"/>
            </w:pPr>
            <w:r>
              <w:t xml:space="preserve">201.33</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2240703</w:t>
            </w:r>
          </w:p>
        </w:tc>
        <w:tc>
          <w:tcPr>
            <w:tcW w:w="4535" w:type="dxa"/>
            <w:vAlign w:val="center"/>
          </w:tcPr>
          <w:p>
            <w:pPr>
              <w:pStyle w:val="单元格样式2"/>
            </w:pPr>
            <w:r>
              <w:t xml:space="preserve">自然灾害救灾补助</w:t>
            </w:r>
          </w:p>
        </w:tc>
        <w:tc>
          <w:tcPr>
            <w:tcW w:w="2551" w:type="dxa"/>
            <w:vAlign w:val="center"/>
          </w:tcPr>
          <w:p>
            <w:pPr>
              <w:pStyle w:val="单元格样式4"/>
            </w:pPr>
            <w:r>
              <w:t xml:space="preserve">151.33</w:t>
            </w:r>
          </w:p>
        </w:tc>
        <w:tc>
          <w:tcPr>
            <w:tcW w:w="2551" w:type="dxa"/>
            <w:vAlign w:val="center"/>
          </w:tcPr>
          <w:p>
            <w:pPr>
              <w:pStyle w:val="单元格样式4"/>
            </w:pPr>
          </w:p>
        </w:tc>
        <w:tc>
          <w:tcPr>
            <w:tcW w:w="2551" w:type="dxa"/>
            <w:vAlign w:val="center"/>
          </w:tcPr>
          <w:p>
            <w:pPr>
              <w:pStyle w:val="单元格样式4"/>
            </w:pPr>
            <w:r>
              <w:t xml:space="preserve">151.33</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2240799</w:t>
            </w:r>
          </w:p>
        </w:tc>
        <w:tc>
          <w:tcPr>
            <w:tcW w:w="4535" w:type="dxa"/>
            <w:vAlign w:val="center"/>
          </w:tcPr>
          <w:p>
            <w:pPr>
              <w:pStyle w:val="单元格样式2"/>
            </w:pPr>
            <w:r>
              <w:t xml:space="preserve">其他自然灾害救灾及恢复重建支出</w:t>
            </w:r>
          </w:p>
        </w:tc>
        <w:tc>
          <w:tcPr>
            <w:tcW w:w="2551" w:type="dxa"/>
            <w:vAlign w:val="center"/>
          </w:tcPr>
          <w:p>
            <w:pPr>
              <w:pStyle w:val="单元格样式4"/>
            </w:pPr>
            <w:r>
              <w:t xml:space="preserve">50.00</w:t>
            </w:r>
          </w:p>
        </w:tc>
        <w:tc>
          <w:tcPr>
            <w:tcW w:w="2551" w:type="dxa"/>
            <w:vAlign w:val="center"/>
          </w:tcPr>
          <w:p>
            <w:pPr>
              <w:pStyle w:val="单元格样式4"/>
            </w:pPr>
          </w:p>
        </w:tc>
        <w:tc>
          <w:tcPr>
            <w:tcW w:w="2551" w:type="dxa"/>
            <w:vAlign w:val="center"/>
          </w:tcPr>
          <w:p>
            <w:pPr>
              <w:pStyle w:val="单元格样式4"/>
            </w:pPr>
            <w:r>
              <w:t xml:space="preserve">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641.37</w:t>
            </w:r>
          </w:p>
        </w:tc>
        <w:tc>
          <w:tcPr>
            <w:tcW w:w="2551" w:type="dxa"/>
            <w:vAlign w:val="center"/>
          </w:tcPr>
          <w:p>
            <w:pPr>
              <w:pStyle w:val="单元格样式7"/>
            </w:pPr>
            <w:r>
              <w:t xml:space="preserve">510.85</w:t>
            </w:r>
          </w:p>
        </w:tc>
        <w:tc>
          <w:tcPr>
            <w:tcW w:w="2551" w:type="dxa"/>
            <w:vAlign w:val="center"/>
          </w:tcPr>
          <w:p>
            <w:pPr>
              <w:pStyle w:val="单元格样式7"/>
            </w:pPr>
            <w:r>
              <w:t xml:space="preserve">130.52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501.54</w:t>
            </w:r>
          </w:p>
        </w:tc>
        <w:tc>
          <w:tcPr>
            <w:tcW w:w="2551" w:type="dxa"/>
            <w:vAlign w:val="center"/>
          </w:tcPr>
          <w:p>
            <w:pPr>
              <w:pStyle w:val="单元格样式4"/>
            </w:pPr>
            <w:r>
              <w:t xml:space="preserve">501.54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396.45</w:t>
            </w:r>
          </w:p>
        </w:tc>
        <w:tc>
          <w:tcPr>
            <w:tcW w:w="2551" w:type="dxa"/>
            <w:vAlign w:val="center"/>
          </w:tcPr>
          <w:p>
            <w:pPr>
              <w:pStyle w:val="单元格样式4"/>
            </w:pPr>
            <w:r>
              <w:t xml:space="preserve">396.45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29.74</w:t>
            </w:r>
          </w:p>
        </w:tc>
        <w:tc>
          <w:tcPr>
            <w:tcW w:w="2551" w:type="dxa"/>
            <w:vAlign w:val="center"/>
          </w:tcPr>
          <w:p>
            <w:pPr>
              <w:pStyle w:val="单元格样式4"/>
            </w:pPr>
            <w:r>
              <w:t xml:space="preserve">29.74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18.20</w:t>
            </w:r>
          </w:p>
        </w:tc>
        <w:tc>
          <w:tcPr>
            <w:tcW w:w="2551" w:type="dxa"/>
            <w:vAlign w:val="center"/>
          </w:tcPr>
          <w:p>
            <w:pPr>
              <w:pStyle w:val="单元格样式4"/>
            </w:pPr>
            <w:r>
              <w:t xml:space="preserve">18.20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7.74</w:t>
            </w:r>
          </w:p>
        </w:tc>
        <w:tc>
          <w:tcPr>
            <w:tcW w:w="2551" w:type="dxa"/>
            <w:vAlign w:val="center"/>
          </w:tcPr>
          <w:p>
            <w:pPr>
              <w:pStyle w:val="单元格样式4"/>
            </w:pPr>
            <w:r>
              <w:t xml:space="preserve">7.74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25.92</w:t>
            </w:r>
          </w:p>
        </w:tc>
        <w:tc>
          <w:tcPr>
            <w:tcW w:w="2551" w:type="dxa"/>
            <w:vAlign w:val="center"/>
          </w:tcPr>
          <w:p>
            <w:pPr>
              <w:pStyle w:val="单元格样式4"/>
            </w:pPr>
            <w:r>
              <w:t xml:space="preserve">25.92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12.96</w:t>
            </w:r>
          </w:p>
        </w:tc>
        <w:tc>
          <w:tcPr>
            <w:tcW w:w="2551" w:type="dxa"/>
            <w:vAlign w:val="center"/>
          </w:tcPr>
          <w:p>
            <w:pPr>
              <w:pStyle w:val="单元格样式4"/>
            </w:pPr>
            <w:r>
              <w:t xml:space="preserve">12.96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9.73</w:t>
            </w:r>
          </w:p>
        </w:tc>
        <w:tc>
          <w:tcPr>
            <w:tcW w:w="2551" w:type="dxa"/>
            <w:vAlign w:val="center"/>
          </w:tcPr>
          <w:p>
            <w:pPr>
              <w:pStyle w:val="单元格样式4"/>
            </w:pPr>
            <w:r>
              <w:t xml:space="preserve">9.73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130.52</w:t>
            </w:r>
          </w:p>
        </w:tc>
        <w:tc>
          <w:tcPr>
            <w:tcW w:w="2551" w:type="dxa"/>
            <w:vAlign w:val="center"/>
          </w:tcPr>
          <w:p>
            <w:pPr>
              <w:pStyle w:val="单元格样式4"/>
            </w:pPr>
          </w:p>
        </w:tc>
        <w:tc>
          <w:tcPr>
            <w:tcW w:w="2551" w:type="dxa"/>
            <w:vAlign w:val="center"/>
          </w:tcPr>
          <w:p>
            <w:pPr>
              <w:pStyle w:val="单元格样式4"/>
            </w:pPr>
            <w:r>
              <w:t xml:space="preserve">130.52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0.20</w:t>
            </w:r>
          </w:p>
        </w:tc>
        <w:tc>
          <w:tcPr>
            <w:tcW w:w="2551" w:type="dxa"/>
            <w:vAlign w:val="center"/>
          </w:tcPr>
          <w:p>
            <w:pPr>
              <w:pStyle w:val="单元格样式4"/>
            </w:pPr>
          </w:p>
        </w:tc>
        <w:tc>
          <w:tcPr>
            <w:tcW w:w="2551" w:type="dxa"/>
            <w:vAlign w:val="center"/>
          </w:tcPr>
          <w:p>
            <w:pPr>
              <w:pStyle w:val="单元格样式4"/>
            </w:pPr>
            <w:r>
              <w:t xml:space="preserve">0.20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8.52</w:t>
            </w:r>
          </w:p>
        </w:tc>
        <w:tc>
          <w:tcPr>
            <w:tcW w:w="2551" w:type="dxa"/>
            <w:vAlign w:val="center"/>
          </w:tcPr>
          <w:p>
            <w:pPr>
              <w:pStyle w:val="单元格样式4"/>
            </w:pPr>
          </w:p>
        </w:tc>
        <w:tc>
          <w:tcPr>
            <w:tcW w:w="2551" w:type="dxa"/>
            <w:vAlign w:val="center"/>
          </w:tcPr>
          <w:p>
            <w:pPr>
              <w:pStyle w:val="单元格样式4"/>
            </w:pPr>
            <w:r>
              <w:t xml:space="preserve">8.52</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95.00</w:t>
            </w:r>
          </w:p>
        </w:tc>
        <w:tc>
          <w:tcPr>
            <w:tcW w:w="2551" w:type="dxa"/>
            <w:vAlign w:val="center"/>
          </w:tcPr>
          <w:p>
            <w:pPr>
              <w:pStyle w:val="单元格样式4"/>
            </w:pPr>
          </w:p>
        </w:tc>
        <w:tc>
          <w:tcPr>
            <w:tcW w:w="2551" w:type="dxa"/>
            <w:vAlign w:val="center"/>
          </w:tcPr>
          <w:p>
            <w:pPr>
              <w:pStyle w:val="单元格样式4"/>
            </w:pPr>
            <w:r>
              <w:t xml:space="preserve">95.00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9.31</w:t>
            </w:r>
          </w:p>
        </w:tc>
        <w:tc>
          <w:tcPr>
            <w:tcW w:w="2551" w:type="dxa"/>
            <w:vAlign w:val="center"/>
          </w:tcPr>
          <w:p>
            <w:pPr>
              <w:pStyle w:val="单元格样式4"/>
            </w:pPr>
            <w:r>
              <w:t xml:space="preserve">9.31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15.00</w:t>
            </w:r>
          </w:p>
        </w:tc>
        <w:tc>
          <w:tcPr>
            <w:tcW w:w="2381" w:type="dxa"/>
            <w:vAlign w:val="center"/>
          </w:tcPr>
          <w:p>
            <w:pPr>
              <w:pStyle w:val="单元格样式7"/>
            </w:pPr>
            <w:r>
              <w:t xml:space="preserve">15.00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15.00</w:t>
            </w:r>
          </w:p>
        </w:tc>
        <w:tc>
          <w:tcPr>
            <w:tcW w:w="2381" w:type="dxa"/>
            <w:vAlign w:val="center"/>
          </w:tcPr>
          <w:p>
            <w:pPr>
              <w:pStyle w:val="单元格样式4"/>
            </w:pPr>
            <w:r>
              <w:t xml:space="preserve">15.00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魏县应急管理局2025年部门预算信息公开情况说明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魏县应急管理局2025年部门预算信息公开情况说明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按照《中华人民共和国预算法》、《地方预决算公开操作规程》和《关于进一步推进预算公开工作的实施意见》规定，现将魏县应急管理局2025年部门预算公开如下：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（一）负责应急管理工作，指导各级各部门应对安全生产类、自然灾害类等突发事件和综合防灾减灾救灾工作。负责安全生产综合监督管理和工矿商贸行业安全生产监督管理工作。</w:t>
      </w:r>
    </w:p>
    <w:p>
      <w:pPr>
        <w:pStyle w:val="插入文本样式-插入预算公开部门职责文件"/>
      </w:pPr>
      <w:r>
        <w:t xml:space="preserve">（二）拟订应急管理、安全生产等规范性文件，组织编制县应急体系建设、安全生产和综合防灾减灾规划，组织制定相关规程和标准并监督实施。</w:t>
      </w:r>
    </w:p>
    <w:p>
      <w:pPr>
        <w:pStyle w:val="插入文本样式-插入预算公开部门职责文件"/>
      </w:pPr>
      <w:r>
        <w:t xml:space="preserve">（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插入文本样式-插入预算公开部门职责文件"/>
      </w:pPr>
      <w:r>
        <w:t xml:space="preserve">（四）牵头建立统一的全县应急管理信息系统，负责信息传输渠道的规划和布局，建立监测预警和灾情报告制度，健全自然灾害信息资源获取和共享机制，依法统一发布灾情。</w:t>
      </w:r>
    </w:p>
    <w:p>
      <w:pPr>
        <w:pStyle w:val="插入文本样式-插入预算公开部门职责文件"/>
      </w:pPr>
      <w:r>
        <w:t xml:space="preserve">（五）组织指导协调安全生产类、自然灾害类等突发事件应急救援，承担县应对较大灾害指挥部工作，综合研判突发事件发展态势并提出应对建议，协助县委、县政府指定的负责同志组织较大灾害应急处置工作。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插入文本样式-插入预算公开部门职责文件"/>
      </w:pPr>
      <w:r>
        <w:t xml:space="preserve">（六）统一协调指挥各类应急专业队伍，建立应急协调联动机制，推进指挥平台对接，衔接解放军和武警部队参与应急救援工作。</w:t>
      </w:r>
    </w:p>
    <w:p>
      <w:pPr>
        <w:pStyle w:val="插入文本样式-插入预算公开部门职责文件"/>
      </w:pPr>
      <w:r>
        <w:t xml:space="preserve">（七）统筹应急救援力量建设，负责消防、森林和草原火灾扑救、抗洪抢险、地震和地质灾害救援、生产安全事故救援等专业应急救援力量建设，管理县综合性应急救援队伍，指导各级及社会应急救援力量建设。</w:t>
      </w:r>
    </w:p>
    <w:p>
      <w:pPr>
        <w:pStyle w:val="插入文本样式-插入预算公开部门职责文件"/>
      </w:pPr>
      <w:r>
        <w:t xml:space="preserve">（八）组织协调消防工作，指导各级消防监督、火灾预防、火灾扑救等工作。</w:t>
      </w:r>
    </w:p>
    <w:p>
      <w:pPr>
        <w:pStyle w:val="插入文本样式-插入预算公开部门职责文件"/>
      </w:pPr>
      <w:r>
        <w:t xml:space="preserve">（九）指导协调森林和草原火灾、水旱灾害、地质灾害等防治工作，负责自然灾害综合监测预警工作，指导开展自然灾害综合风险评估工作。</w:t>
      </w:r>
    </w:p>
    <w:p>
      <w:pPr>
        <w:pStyle w:val="插入文本样式-插入预算公开部门职责文件"/>
      </w:pPr>
      <w:r>
        <w:t xml:space="preserve">（十）组织协调灾害救助工作，组织指导灾情核查、损失评估、救灾捐赠工作，管理、分配相关救灾款物并监督使用。</w:t>
      </w:r>
    </w:p>
    <w:p>
      <w:pPr>
        <w:pStyle w:val="插入文本样式-插入预算公开部门职责文件"/>
      </w:pPr>
      <w:r>
        <w:t xml:space="preserve">（十一）依法行使县安全生产综合监督管理职权，指导协调、监督检查县有关部门和各乡（镇）政府安全生产工作，组织开展安全生产巡查、考核工作。</w:t>
      </w:r>
    </w:p>
    <w:p>
      <w:pPr>
        <w:pStyle w:val="插入文本样式-插入预算公开部门职责文件"/>
      </w:pPr>
      <w:r>
        <w:t xml:space="preserve">（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插入文本样式-插入预算公开部门职责文件"/>
      </w:pPr>
      <w:r>
        <w:t xml:space="preserve">（十三）依法组织指导生产安全事故调查处理，监督事故查处和责任追究落实情况。组织开展自然灾害类突发事件的调查评估工作。</w:t>
      </w:r>
    </w:p>
    <w:p>
      <w:pPr>
        <w:pStyle w:val="插入文本样式-插入预算公开部门职责文件"/>
      </w:pPr>
      <w:r>
        <w:t xml:space="preserve">（十四）制定应急物资储备和应急救援装备规划并组织实施，会同县发展和改革局（县粮食和物资储备局）等部门建立健全应急物资信息平台和调拨制度，在救灾时统一调度。</w:t>
      </w:r>
    </w:p>
    <w:p>
      <w:pPr>
        <w:pStyle w:val="插入文本样式-插入预算公开部门职责文件"/>
      </w:pPr>
      <w:r>
        <w:t xml:space="preserve">（十五）负责应急管理、安全生产宣传教育和培训工作，组织指导应急管理、安全生产的科学技术研究、推广应用和信息化建设工作。</w:t>
      </w:r>
    </w:p>
    <w:p>
      <w:pPr>
        <w:pStyle w:val="插入文本样式-插入预算公开部门职责文件"/>
      </w:pPr>
      <w:r>
        <w:t xml:space="preserve">（十六）负责组织指导协调和监督全县安全生产行政执法工作，组织开展全县安全生产重点企业的执法检查。</w:t>
      </w:r>
    </w:p>
    <w:p>
      <w:pPr>
        <w:pStyle w:val="插入文本样式-插入预算公开部门职责文件"/>
      </w:pPr>
      <w:r>
        <w:t xml:space="preserve">（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插入文本样式-插入预算公开部门职责文件"/>
      </w:pPr>
      <w:r>
        <w:t xml:space="preserve">（十八）组织开展应急管理方面的国际交流与合作。</w:t>
      </w:r>
    </w:p>
    <w:p>
      <w:pPr>
        <w:pStyle w:val="插入文本样式-插入预算公开部门职责文件"/>
      </w:pPr>
      <w:r>
        <w:t xml:space="preserve">（十九）完成县委、县政府交办的其他任务。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魏县应急管理局本级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按照预算管理有关规定，目前部门预算的编制实行综合预算管理，即全部收入和支出都反映在预算中。魏县应急管理局机关及所属事业单位的收支包含在部门预算中。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1058.61万元，其中：一般公共预算收入1058.61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应急管理局年度部门预算中支出预算的总体情况。2025年支出预算1058.61万元，其中基本支出641.37万元，包括人员经费510.85万元和日常公用经费130.52万元；项目支出417.24万元，主要为专项公用经费64.2万元，专项项目经费353.04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2025年预算收支安排1058.61万元，较2024年预算增加16.98万元，其中：基本支出增加3.23万元，主要为单位职能增加，执法力度加大。项目支出增加13.75万元，主要为单位职能增加，执法力度加大。</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2025年，我部门机关运行经费共计安排130.52万元，主要用于日常维修、办公用房水电费、办公用房取暖费、办公用房物业管理费等日常运行支出。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15.00万元，其中因公出国（境）费0.00万元；公务用车购置及运维费15.00万元（其中：公务用车购置费为0.00万元，公务用车运维费15.00万元)；公务接待费0.00万元。与2024年相比增加15.00万元，增减变化的主要原因是我单位有执法执勤用车，本年新增公务用车购置及运维费15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（一）负责应急管理工作，指导各级各部门应对安全生产类、自然灾害类等突发事件和综合防灾减灾救灾工作。负责安全生产综合监督管理和工矿商贸行业安全生产监督管理工作。</w:t>
      </w:r>
    </w:p>
    <w:p>
      <w:pPr>
        <w:pStyle w:val="插入文本样式-插入总体目标文件"/>
      </w:pPr>
      <w:r>
        <w:t xml:space="preserve">（二）拟订应急管理、安全生产等规范性文件，组织编制县应急体系建设、安全生产和综合防灾减灾规划，起草规范性文件，组织制定相关规程和标准并监督实施。</w:t>
      </w:r>
    </w:p>
    <w:p>
      <w:pPr>
        <w:pStyle w:val="插入文本样式-插入总体目标文件"/>
      </w:pPr>
      <w:r>
        <w:t xml:space="preserve">（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插入文本样式-插入总体目标文件"/>
      </w:pPr>
      <w:r>
        <w:t xml:space="preserve">（四）牵头建立统一的全县应急管理信息系统，负责信息传输渠道的规划和布局，建立监测预警和灾情报告制度，健全自然灾害信息资源获取和共享机制，依法统一发布灾情。</w:t>
      </w:r>
    </w:p>
    <w:p>
      <w:pPr>
        <w:pStyle w:val="插入文本样式-插入总体目标文件"/>
      </w:pPr>
      <w:r>
        <w:t xml:space="preserve">（五）组织指导协调安全生产类、自然灾害类等突发事件应急救援，承担县应对较大灾害指挥部工作，综合研判突发事件发展态势并提出应对建议，协助县委、县政府指定的负责同志组织较大灾害应急处置工作。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插入文本样式-插入总体目标文件"/>
      </w:pPr>
      <w:r>
        <w:t xml:space="preserve">（六）统一协调指挥各类应急专业队伍，建立应急协调联动机制，推进指挥平台对接，衔接解放军和武警部队参与应急救援工作。</w:t>
      </w:r>
    </w:p>
    <w:p>
      <w:pPr>
        <w:pStyle w:val="插入文本样式-插入总体目标文件"/>
      </w:pPr>
      <w:r>
        <w:t xml:space="preserve">（七）统筹应急救援力量建设，负责消防、森林和草原火灾扑救、抗洪抢险、地震和地质灾害救援、生产安全事故救援等专业应急救援力量建设，管理县综合性应急救援队伍，指导各级及社会应急救援力量建设。</w:t>
      </w:r>
    </w:p>
    <w:p>
      <w:pPr>
        <w:pStyle w:val="插入文本样式-插入总体目标文件"/>
      </w:pPr>
      <w:r>
        <w:t xml:space="preserve">（八）组织协调消防工作，指导各级消防监督、火灾预防、火灾扑救等工作。</w:t>
      </w:r>
    </w:p>
    <w:p>
      <w:pPr>
        <w:pStyle w:val="插入文本样式-插入总体目标文件"/>
      </w:pPr>
      <w:r>
        <w:t xml:space="preserve">（九）指导协调森林和草原火灾、水旱灾害、地质灾害等防治工作，负责自然灾害综合监测预警工作，指导开展自然灾害综合风险评估工作。</w:t>
      </w:r>
    </w:p>
    <w:p>
      <w:pPr>
        <w:pStyle w:val="插入文本样式-插入总体目标文件"/>
      </w:pPr>
      <w:r>
        <w:t xml:space="preserve">（十）组织协调灾害救助工作，组织指导灾情核查、损失评估、救灾捐赠工作，管理、分配相关救灾款物并监督使用。</w:t>
      </w:r>
    </w:p>
    <w:p>
      <w:pPr>
        <w:pStyle w:val="插入文本样式-插入总体目标文件"/>
      </w:pPr>
      <w:r>
        <w:t xml:space="preserve">（十一）依法行使县安全生产综合监督管理职权，指导协调、监督检查县有关部门和各乡（镇）政府安全生产工作，组织开展安全生产巡查、考核工作。</w:t>
      </w:r>
    </w:p>
    <w:p>
      <w:pPr>
        <w:pStyle w:val="插入文本样式-插入总体目标文件"/>
      </w:pPr>
      <w:r>
        <w:t xml:space="preserve">（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插入文本样式-插入总体目标文件"/>
      </w:pPr>
      <w:r>
        <w:t xml:space="preserve">（十三）依法组织指导生产安全事故调查处理，监督事故查处和责任追究落实情况。组织开展自然灾害类突发事件的调查评估工作。</w:t>
      </w:r>
    </w:p>
    <w:p>
      <w:pPr>
        <w:pStyle w:val="插入文本样式-插入总体目标文件"/>
      </w:pPr>
      <w:r>
        <w:t xml:space="preserve">（十四）制定应急物资储备和应急救援装备规划并组织实施，会同县发展和改革局（县粮食和物资储备局）等部门建立健全应急物资信息平台和调拨制度，在救灾时统一调度。</w:t>
      </w:r>
    </w:p>
    <w:p>
      <w:pPr>
        <w:pStyle w:val="插入文本样式-插入总体目标文件"/>
      </w:pPr>
      <w:r>
        <w:t xml:space="preserve">（十五）负责应急管理、安全生产宣传教育和培训工作，组织指导应急管理、安全生产的科学技术研究、推广应用和信息化建设工作。</w:t>
      </w:r>
    </w:p>
    <w:p>
      <w:pPr>
        <w:pStyle w:val="插入文本样式-插入总体目标文件"/>
      </w:pPr>
      <w:r>
        <w:t xml:space="preserve">（十六）负责组织指导协调和监督全县安全生产行政执法工作，组织开展全县安全生产重点企业的执法检查。</w:t>
      </w:r>
    </w:p>
    <w:p>
      <w:pPr>
        <w:pStyle w:val="插入文本样式-插入总体目标文件"/>
      </w:pPr>
      <w:r>
        <w:t xml:space="preserve">（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插入文本样式-插入总体目标文件"/>
      </w:pPr>
      <w:r>
        <w:t xml:space="preserve">（十八）组织开展应急管理方面的国际交流与合作。</w:t>
      </w:r>
    </w:p>
    <w:p>
      <w:pPr>
        <w:pStyle w:val="插入文本样式-插入总体目标文件"/>
      </w:pPr>
      <w:r>
        <w:t xml:space="preserve">（十九）完成县委、县政府交办的其他任务。</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（1）与县自然资源和规划局（县林业局）、县水利局等部门在自然灾害防救方面的职责分工。</w:t>
      </w:r>
    </w:p>
    <w:p>
      <w:pPr>
        <w:pStyle w:val="插入文本样式-插入职责分类绩效目标文件"/>
      </w:pPr>
      <w:r>
        <w:t xml:space="preserve">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插入文本样式-插入职责分类绩效目标文件"/>
      </w:pPr>
      <w:r>
        <w:t xml:space="preserve">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插入文本样式-插入职责分类绩效目标文件"/>
      </w:pPr>
      <w:r>
        <w:t xml:space="preserve">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插入文本样式-插入职责分类绩效目标文件"/>
      </w:pPr>
      <w:r>
        <w:t xml:space="preserve">4.必要时，县自然资源和规划局（县林业局）、县水利局等部门可以提请县应急管理局，以县应急指挥机构名义部署相关防治工作。</w:t>
      </w:r>
    </w:p>
    <w:p>
      <w:pPr>
        <w:pStyle w:val="插入文本样式-插入职责分类绩效目标文件"/>
      </w:pPr>
      <w:r>
        <w:t xml:space="preserve">（2）与县发展和改革局（县粮食和物资储备局）在救灾物资储备方面的职责分工。</w:t>
      </w:r>
    </w:p>
    <w:p>
      <w:pPr>
        <w:pStyle w:val="插入文本样式-插入职责分类绩效目标文件"/>
      </w:pPr>
      <w:r>
        <w:t xml:space="preserve">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1、加强监察执法。依照职责规定，对全县生产经营单位开展执法检查，以危险化学品和烟花爆竹行业为重点，从严治理安全生产违法行为，落实安全生产各类防范措施。</w:t>
      </w:r>
    </w:p>
    <w:p>
      <w:pPr>
        <w:pStyle w:val="插入文本样式-插入实现年度发展规划目标的保障措施文件"/>
      </w:pPr>
      <w:r>
        <w:t xml:space="preserve">2、在元旦、春节、各级“两会”等主要时期开展全县安全生产大检查，加大安全隐患排查治理力度，督促各生产经营单位开展自查自纠，有效治理各类安全隐患，遏制各类事故发生。</w:t>
      </w:r>
    </w:p>
    <w:p>
      <w:pPr>
        <w:pStyle w:val="插入文本样式-插入实现年度发展规划目标的保障措施文件"/>
      </w:pPr>
      <w:r>
        <w:t xml:space="preserve">3、加强安全生产监管队伍建设和强行基层基础性工作建设。</w:t>
      </w:r>
    </w:p>
    <w:p>
      <w:pPr>
        <w:pStyle w:val="插入文本样式-插入实现年度发展规划目标的保障措施文件"/>
      </w:pPr>
      <w:r>
        <w:t xml:space="preserve">4、指导生产经营单位落实安全生产法规，完善安全生产条件，提高企业安全生产管理本质水平。</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5、开展企业标准化、隐患排查治理体系、诚信等级管理等三项重点工作。</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1、地震三网一员经费绩效目标表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地震三网一员经费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"通过防震减灾科普宣传网点每年最低4次宣传，提高居民防灾意识，稳定社会发展。</w:t>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1.通过防震减灾科普宣传网点每年最低4次宣传，提高居民防灾意识，稳定社会发展。</w:t>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防震减灾宣传乡镇数量</w:t>
            </w:r>
          </w:p>
        </w:tc>
        <w:tc>
          <w:tcPr>
            <w:tcW w:w="5386" w:type="dxa"/>
            <w:vAlign w:val="center"/>
          </w:tcPr>
          <w:p>
            <w:pPr>
              <w:pStyle w:val="单元格样式2"/>
            </w:pPr>
            <w:r>
              <w:t xml:space="preserve">完成我县22个乡镇防震减灾宣传</w:t>
            </w:r>
          </w:p>
        </w:tc>
        <w:tc>
          <w:tcPr>
            <w:tcW w:w="2268" w:type="dxa"/>
            <w:vAlign w:val="center"/>
          </w:tcPr>
          <w:p>
            <w:pPr>
              <w:pStyle w:val="单元格样式2"/>
            </w:pPr>
            <w:r>
              <w:t xml:space="preserve">22个</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防震减灾宣传次数</w:t>
            </w:r>
          </w:p>
        </w:tc>
        <w:tc>
          <w:tcPr>
            <w:tcW w:w="5386" w:type="dxa"/>
            <w:vAlign w:val="center"/>
          </w:tcPr>
          <w:p>
            <w:pPr>
              <w:pStyle w:val="单元格样式2"/>
            </w:pPr>
            <w:r>
              <w:t xml:space="preserve">每年完成宣传4次</w:t>
            </w:r>
          </w:p>
        </w:tc>
        <w:tc>
          <w:tcPr>
            <w:tcW w:w="2268" w:type="dxa"/>
            <w:vAlign w:val="center"/>
          </w:tcPr>
          <w:p>
            <w:pPr>
              <w:pStyle w:val="单元格样式2"/>
            </w:pPr>
            <w:r>
              <w:t xml:space="preserve">4次</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防震减灾宣传册印制合格率</w:t>
            </w:r>
          </w:p>
        </w:tc>
        <w:tc>
          <w:tcPr>
            <w:tcW w:w="5386" w:type="dxa"/>
            <w:vAlign w:val="center"/>
          </w:tcPr>
          <w:p>
            <w:pPr>
              <w:pStyle w:val="单元格样式2"/>
            </w:pPr>
            <w:r>
              <w:t xml:space="preserve">防震减灾宣传册印制清晰</w:t>
            </w:r>
          </w:p>
        </w:tc>
        <w:tc>
          <w:tcPr>
            <w:tcW w:w="2268" w:type="dxa"/>
            <w:vAlign w:val="center"/>
          </w:tcPr>
          <w:p>
            <w:pPr>
              <w:pStyle w:val="单元格样式2"/>
            </w:pPr>
            <w:r>
              <w:t xml:space="preserve">100%</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防震减灾宣传开展及时率</w:t>
            </w:r>
          </w:p>
        </w:tc>
        <w:tc>
          <w:tcPr>
            <w:tcW w:w="5386" w:type="dxa"/>
            <w:vAlign w:val="center"/>
          </w:tcPr>
          <w:p>
            <w:pPr>
              <w:pStyle w:val="单元格样式2"/>
            </w:pPr>
            <w:r>
              <w:t xml:space="preserve">每年完成宣传4次</w:t>
            </w:r>
          </w:p>
        </w:tc>
        <w:tc>
          <w:tcPr>
            <w:tcW w:w="2268" w:type="dxa"/>
            <w:vAlign w:val="center"/>
          </w:tcPr>
          <w:p>
            <w:pPr>
              <w:pStyle w:val="单元格样式2"/>
            </w:pPr>
            <w:r>
              <w:t xml:space="preserve">100%</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三网一员工作经费</w:t>
            </w:r>
          </w:p>
        </w:tc>
        <w:tc>
          <w:tcPr>
            <w:tcW w:w="5386" w:type="dxa"/>
            <w:vAlign w:val="center"/>
          </w:tcPr>
          <w:p>
            <w:pPr>
              <w:pStyle w:val="单元格样式2"/>
            </w:pPr>
            <w:r>
              <w:t xml:space="preserve">三网一员工作经费</w:t>
            </w:r>
          </w:p>
        </w:tc>
        <w:tc>
          <w:tcPr>
            <w:tcW w:w="2268" w:type="dxa"/>
            <w:vAlign w:val="center"/>
          </w:tcPr>
          <w:p>
            <w:pPr>
              <w:pStyle w:val="单元格样式2"/>
            </w:pPr>
            <w:r>
              <w:t xml:space="preserve">2.2万元</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地震知识普及率</w:t>
            </w:r>
          </w:p>
        </w:tc>
        <w:tc>
          <w:tcPr>
            <w:tcW w:w="5386" w:type="dxa"/>
            <w:vAlign w:val="center"/>
          </w:tcPr>
          <w:p>
            <w:pPr>
              <w:pStyle w:val="单元格样式2"/>
            </w:pPr>
            <w:r>
              <w:t xml:space="preserve">经过宣传，广大居民普遍了解防范地震知识。</w:t>
            </w:r>
          </w:p>
        </w:tc>
        <w:tc>
          <w:tcPr>
            <w:tcW w:w="2268" w:type="dxa"/>
            <w:vAlign w:val="center"/>
          </w:tcPr>
          <w:p>
            <w:pPr>
              <w:pStyle w:val="单元格样式2"/>
            </w:pPr>
            <w:r>
              <w:t xml:space="preserve">≥98%</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防震减灾宣传力度提升率</w:t>
            </w:r>
          </w:p>
        </w:tc>
        <w:tc>
          <w:tcPr>
            <w:tcW w:w="5386" w:type="dxa"/>
            <w:vAlign w:val="center"/>
          </w:tcPr>
          <w:p>
            <w:pPr>
              <w:pStyle w:val="单元格样式2"/>
            </w:pPr>
            <w:r>
              <w:t xml:space="preserve">通过防震减灾宣传，提高居民防范意识</w:t>
            </w:r>
          </w:p>
        </w:tc>
        <w:tc>
          <w:tcPr>
            <w:tcW w:w="2268" w:type="dxa"/>
            <w:vAlign w:val="center"/>
          </w:tcPr>
          <w:p>
            <w:pPr>
              <w:pStyle w:val="单元格样式2"/>
            </w:pPr>
            <w:r>
              <w:t xml:space="preserve">≥98%</w:t>
            </w:r>
          </w:p>
        </w:tc>
        <w:tc>
          <w:tcPr>
            <w:tcW w:w="1276" w:type="dxa"/>
            <w:vAlign w:val="center"/>
          </w:tcPr>
          <w:p>
            <w:pPr>
              <w:pStyle w:val="单元格样式2"/>
            </w:pPr>
            <w:r>
              <w:t xml:space="preserve">依据邯郸市人民政府【2005】54号邯郸市人民政府关于落实“三网一员”建设经费的通知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乡镇群众满意度</w:t>
            </w:r>
          </w:p>
        </w:tc>
        <w:tc>
          <w:tcPr>
            <w:tcW w:w="5386" w:type="dxa"/>
            <w:vAlign w:val="center"/>
          </w:tcPr>
          <w:p>
            <w:pPr>
              <w:pStyle w:val="单元格样式2"/>
            </w:pPr>
            <w:r>
              <w:t xml:space="preserve">乡镇群众满意度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2、防汛抗旱工作绩效目标表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防汛抗旱工作</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"通过对全县22个乡镇的防汛宣传，使乡镇应对灾情的能力得到很大的提升，达到安全稳定应对灾害的效果。</w:t>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1.通过对全县22个乡镇的防汛宣传，使乡镇应对灾情的能力得到很大的提升，达到安全稳定应对灾害的效果。</w:t>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防汛宣传区域覆盖率</w:t>
            </w:r>
          </w:p>
        </w:tc>
        <w:tc>
          <w:tcPr>
            <w:tcW w:w="5386" w:type="dxa"/>
            <w:vAlign w:val="center"/>
          </w:tcPr>
          <w:p>
            <w:pPr>
              <w:pStyle w:val="单元格样式2"/>
            </w:pPr>
            <w:r>
              <w:t xml:space="preserve">加大对我县22个乡镇的防汛宣传力度</w:t>
            </w:r>
          </w:p>
        </w:tc>
        <w:tc>
          <w:tcPr>
            <w:tcW w:w="2268" w:type="dxa"/>
            <w:vAlign w:val="center"/>
          </w:tcPr>
          <w:p>
            <w:pPr>
              <w:pStyle w:val="单元格样式2"/>
            </w:pPr>
            <w:r>
              <w:t xml:space="preserve">≥95%</w:t>
            </w:r>
          </w:p>
        </w:tc>
        <w:tc>
          <w:tcPr>
            <w:tcW w:w="1276" w:type="dxa"/>
            <w:vAlign w:val="center"/>
          </w:tcPr>
          <w:p>
            <w:pPr>
              <w:pStyle w:val="单元格样式2"/>
            </w:pPr>
            <w:r>
              <w:t xml:space="preserve">根据魏县应急管理局工作计划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防汛抗旱宣传达标率</w:t>
            </w:r>
          </w:p>
        </w:tc>
        <w:tc>
          <w:tcPr>
            <w:tcW w:w="5386" w:type="dxa"/>
            <w:vAlign w:val="center"/>
          </w:tcPr>
          <w:p>
            <w:pPr>
              <w:pStyle w:val="单元格样式2"/>
            </w:pPr>
            <w:r>
              <w:t xml:space="preserve">保障在汛期到来前，完成防汛宣传</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防汛抗旱宣传开展及时率</w:t>
            </w:r>
          </w:p>
        </w:tc>
        <w:tc>
          <w:tcPr>
            <w:tcW w:w="5386" w:type="dxa"/>
            <w:vAlign w:val="center"/>
          </w:tcPr>
          <w:p>
            <w:pPr>
              <w:pStyle w:val="单元格样式2"/>
            </w:pPr>
            <w:r>
              <w:t xml:space="preserve">在防汛抗旱时期及时保障汛期安全</w:t>
            </w:r>
          </w:p>
        </w:tc>
        <w:tc>
          <w:tcPr>
            <w:tcW w:w="2268" w:type="dxa"/>
            <w:vAlign w:val="center"/>
          </w:tcPr>
          <w:p>
            <w:pPr>
              <w:pStyle w:val="单元格样式2"/>
            </w:pPr>
            <w:r>
              <w:t xml:space="preserve">100%</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防汛抗旱工作经费</w:t>
            </w:r>
          </w:p>
        </w:tc>
        <w:tc>
          <w:tcPr>
            <w:tcW w:w="5386" w:type="dxa"/>
            <w:vAlign w:val="center"/>
          </w:tcPr>
          <w:p>
            <w:pPr>
              <w:pStyle w:val="单元格样式2"/>
            </w:pPr>
            <w:r>
              <w:t xml:space="preserve">防汛抗旱工作经费10万元</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防汛抗旱宣传普及率</w:t>
            </w:r>
          </w:p>
        </w:tc>
        <w:tc>
          <w:tcPr>
            <w:tcW w:w="5386" w:type="dxa"/>
            <w:vAlign w:val="center"/>
          </w:tcPr>
          <w:p>
            <w:pPr>
              <w:pStyle w:val="单元格样式2"/>
            </w:pPr>
            <w:r>
              <w:t xml:space="preserve">经过宣传，广大居民普遍了解防汛抗旱知识。</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防汛抗旱宣传力度提升率</w:t>
            </w:r>
          </w:p>
        </w:tc>
        <w:tc>
          <w:tcPr>
            <w:tcW w:w="5386" w:type="dxa"/>
            <w:vAlign w:val="center"/>
          </w:tcPr>
          <w:p>
            <w:pPr>
              <w:pStyle w:val="单元格样式2"/>
            </w:pPr>
            <w:r>
              <w:t xml:space="preserve">加大防汛抗旱宣传力度，提高居民防范意识，保障全县安全度汛</w:t>
            </w:r>
          </w:p>
        </w:tc>
        <w:tc>
          <w:tcPr>
            <w:tcW w:w="2268" w:type="dxa"/>
            <w:vAlign w:val="center"/>
          </w:tcPr>
          <w:p>
            <w:pPr>
              <w:pStyle w:val="单元格样式2"/>
            </w:pPr>
            <w:r>
              <w:t xml:space="preserve">≥98%</w:t>
            </w:r>
          </w:p>
        </w:tc>
        <w:tc>
          <w:tcPr>
            <w:tcW w:w="1276" w:type="dxa"/>
            <w:vAlign w:val="center"/>
          </w:tcPr>
          <w:p>
            <w:pPr>
              <w:pStyle w:val="单元格样式2"/>
            </w:pPr>
            <w:r>
              <w:t xml:space="preserve">根据魏县应急管理局关于申请防汛抗旱工作经费的报告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乡镇群众满意度</w:t>
            </w:r>
          </w:p>
        </w:tc>
        <w:tc>
          <w:tcPr>
            <w:tcW w:w="5386" w:type="dxa"/>
            <w:vAlign w:val="center"/>
          </w:tcPr>
          <w:p>
            <w:pPr>
              <w:pStyle w:val="单元格样式2"/>
            </w:pPr>
            <w:r>
              <w:t xml:space="preserve">乡镇群众满意度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3、申请“安全专家”服务经费绩效目标表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申请“安全专家”服务经费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"通过聘请安全专家对我县生产企业进行安全技术服务，减少安全事故的发生，提高社会稳定。</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1.通过聘请安全专家对我县生产企业进行安全技术服务，减少安全事故的发生，提高社会稳定。</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安全专家检查次数</w:t>
            </w:r>
          </w:p>
        </w:tc>
        <w:tc>
          <w:tcPr>
            <w:tcW w:w="5386" w:type="dxa"/>
            <w:vAlign w:val="center"/>
          </w:tcPr>
          <w:p>
            <w:pPr>
              <w:pStyle w:val="单元格样式2"/>
            </w:pPr>
            <w:r>
              <w:t xml:space="preserve">每月聘请4次专家进行安全执法检查培训</w:t>
            </w:r>
          </w:p>
        </w:tc>
        <w:tc>
          <w:tcPr>
            <w:tcW w:w="2268" w:type="dxa"/>
            <w:vAlign w:val="center"/>
          </w:tcPr>
          <w:p>
            <w:pPr>
              <w:pStyle w:val="单元格样式2"/>
            </w:pPr>
            <w:r>
              <w:t xml:space="preserve">48次</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安全隐患整改率</w:t>
            </w:r>
          </w:p>
        </w:tc>
        <w:tc>
          <w:tcPr>
            <w:tcW w:w="5386" w:type="dxa"/>
            <w:vAlign w:val="center"/>
          </w:tcPr>
          <w:p>
            <w:pPr>
              <w:pStyle w:val="单元格样式2"/>
            </w:pPr>
            <w:r>
              <w:t xml:space="preserve">通过聘请专家对企业执法检查，对排查隐患进行整改，整改率达到95%以上</w:t>
            </w:r>
          </w:p>
        </w:tc>
        <w:tc>
          <w:tcPr>
            <w:tcW w:w="2268" w:type="dxa"/>
            <w:vAlign w:val="center"/>
          </w:tcPr>
          <w:p>
            <w:pPr>
              <w:pStyle w:val="单元格样式2"/>
            </w:pPr>
            <w:r>
              <w:t xml:space="preserve">≥95%</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安全专家技术服务工时</w:t>
            </w:r>
          </w:p>
        </w:tc>
        <w:tc>
          <w:tcPr>
            <w:tcW w:w="5386" w:type="dxa"/>
            <w:vAlign w:val="center"/>
          </w:tcPr>
          <w:p>
            <w:pPr>
              <w:pStyle w:val="单元格样式2"/>
            </w:pPr>
            <w:r>
              <w:t xml:space="preserve">每月服务15个工时，共计180个工时</w:t>
            </w:r>
          </w:p>
        </w:tc>
        <w:tc>
          <w:tcPr>
            <w:tcW w:w="2268" w:type="dxa"/>
            <w:vAlign w:val="center"/>
          </w:tcPr>
          <w:p>
            <w:pPr>
              <w:pStyle w:val="单元格样式2"/>
            </w:pPr>
            <w:r>
              <w:t xml:space="preserve">180工时</w:t>
            </w:r>
          </w:p>
        </w:tc>
        <w:tc>
          <w:tcPr>
            <w:tcW w:w="1276" w:type="dxa"/>
            <w:vAlign w:val="center"/>
          </w:tcPr>
          <w:p>
            <w:pPr>
              <w:pStyle w:val="单元格样式2"/>
            </w:pPr>
            <w:r>
              <w:t xml:space="preserve">依据安全专家技术服务合同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申请安全专家服务经费</w:t>
            </w:r>
          </w:p>
        </w:tc>
        <w:tc>
          <w:tcPr>
            <w:tcW w:w="5386" w:type="dxa"/>
            <w:vAlign w:val="center"/>
          </w:tcPr>
          <w:p>
            <w:pPr>
              <w:pStyle w:val="单元格样式2"/>
            </w:pPr>
            <w:r>
              <w:t xml:space="preserve">申请安全专家服务经费27万元</w:t>
            </w:r>
          </w:p>
        </w:tc>
        <w:tc>
          <w:tcPr>
            <w:tcW w:w="2268" w:type="dxa"/>
            <w:vAlign w:val="center"/>
          </w:tcPr>
          <w:p>
            <w:pPr>
              <w:pStyle w:val="单元格样式2"/>
            </w:pPr>
            <w:r>
              <w:t xml:space="preserve">27万元</w:t>
            </w:r>
          </w:p>
        </w:tc>
        <w:tc>
          <w:tcPr>
            <w:tcW w:w="1276" w:type="dxa"/>
            <w:vAlign w:val="center"/>
          </w:tcPr>
          <w:p>
            <w:pPr>
              <w:pStyle w:val="单元格样式2"/>
            </w:pPr>
            <w:r>
              <w:t xml:space="preserve">依据安全专家技术服务合同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安全生产形势稳定率</w:t>
            </w:r>
          </w:p>
        </w:tc>
        <w:tc>
          <w:tcPr>
            <w:tcW w:w="5386" w:type="dxa"/>
            <w:vAlign w:val="center"/>
          </w:tcPr>
          <w:p>
            <w:pPr>
              <w:pStyle w:val="单元格样式2"/>
            </w:pPr>
            <w:r>
              <w:t xml:space="preserve">通过聘请安全专家督导检查各企业，排查隐患，整改隐患，通过执法检查，提升企业安全生产水平率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生产企业安全意识提升率</w:t>
            </w:r>
          </w:p>
        </w:tc>
        <w:tc>
          <w:tcPr>
            <w:tcW w:w="5386" w:type="dxa"/>
            <w:vAlign w:val="center"/>
          </w:tcPr>
          <w:p>
            <w:pPr>
              <w:pStyle w:val="单元格样式2"/>
            </w:pPr>
            <w:r>
              <w:t xml:space="preserve">通过聘请安全专家对企业安全生产工作的检查、督导、整改、培训，提高企业员工的安全生产意识，有效减少安全事故发生率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生产企业满意度</w:t>
            </w:r>
          </w:p>
        </w:tc>
        <w:tc>
          <w:tcPr>
            <w:tcW w:w="5386" w:type="dxa"/>
            <w:vAlign w:val="center"/>
          </w:tcPr>
          <w:p>
            <w:pPr>
              <w:pStyle w:val="单元格样式2"/>
            </w:pPr>
            <w:r>
              <w:t xml:space="preserve">生产企业满意数量占总数的比例。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4、应急管理工作专项经费绩效目标表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应急管理工作专项经费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"通过对我单位3360人次的应急安全培训，提高我局应急能力，保障全县应急管理工作。</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1.通过对我单位3360人次的应急安全培训，提高我局应急能力，保障全县应急管理工作。</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培训参与人次</w:t>
            </w:r>
          </w:p>
        </w:tc>
        <w:tc>
          <w:tcPr>
            <w:tcW w:w="5386" w:type="dxa"/>
            <w:vAlign w:val="center"/>
          </w:tcPr>
          <w:p>
            <w:pPr>
              <w:pStyle w:val="单元格样式2"/>
            </w:pPr>
            <w:r>
              <w:t xml:space="preserve">培训人数70人，每年培训12次，共840人次</w:t>
            </w:r>
          </w:p>
        </w:tc>
        <w:tc>
          <w:tcPr>
            <w:tcW w:w="2268" w:type="dxa"/>
            <w:vAlign w:val="center"/>
          </w:tcPr>
          <w:p>
            <w:pPr>
              <w:pStyle w:val="单元格样式2"/>
            </w:pPr>
            <w:r>
              <w:t xml:space="preserve">≥840人次</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应急安全培训参与率</w:t>
            </w:r>
          </w:p>
        </w:tc>
        <w:tc>
          <w:tcPr>
            <w:tcW w:w="5386" w:type="dxa"/>
            <w:vAlign w:val="center"/>
          </w:tcPr>
          <w:p>
            <w:pPr>
              <w:pStyle w:val="单元格样式2"/>
            </w:pPr>
            <w:r>
              <w:t xml:space="preserve">保障应急安全培训参与率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应急安全培训开展及时率</w:t>
            </w:r>
          </w:p>
        </w:tc>
        <w:tc>
          <w:tcPr>
            <w:tcW w:w="5386" w:type="dxa"/>
            <w:vAlign w:val="center"/>
          </w:tcPr>
          <w:p>
            <w:pPr>
              <w:pStyle w:val="单元格样式2"/>
            </w:pPr>
            <w:r>
              <w:t xml:space="preserve">及时完成安全生产救援体系建设</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应急安全培训成本</w:t>
            </w:r>
          </w:p>
        </w:tc>
        <w:tc>
          <w:tcPr>
            <w:tcW w:w="5386" w:type="dxa"/>
            <w:vAlign w:val="center"/>
          </w:tcPr>
          <w:p>
            <w:pPr>
              <w:pStyle w:val="单元格样式2"/>
            </w:pPr>
            <w:r>
              <w:t xml:space="preserve">应急管理工作经费5万元</w:t>
            </w:r>
          </w:p>
        </w:tc>
        <w:tc>
          <w:tcPr>
            <w:tcW w:w="2268" w:type="dxa"/>
            <w:vAlign w:val="center"/>
          </w:tcPr>
          <w:p>
            <w:pPr>
              <w:pStyle w:val="单元格样式2"/>
            </w:pPr>
            <w:r>
              <w:t xml:space="preserve">5万元</w:t>
            </w:r>
          </w:p>
        </w:tc>
        <w:tc>
          <w:tcPr>
            <w:tcW w:w="1276" w:type="dxa"/>
            <w:vAlign w:val="center"/>
          </w:tcPr>
          <w:p>
            <w:pPr>
              <w:pStyle w:val="单元格样式2"/>
            </w:pPr>
            <w:r>
              <w:t xml:space="preserve">依据2025年年初预算安排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提高培训人员的应急能力</w:t>
            </w:r>
          </w:p>
        </w:tc>
        <w:tc>
          <w:tcPr>
            <w:tcW w:w="5386" w:type="dxa"/>
            <w:vAlign w:val="center"/>
          </w:tcPr>
          <w:p>
            <w:pPr>
              <w:pStyle w:val="单元格样式2"/>
            </w:pPr>
            <w:r>
              <w:t xml:space="preserve">加大应急管理工作的宣传，得到广大群众的充分认可，提高培训人员的应急能力。</w:t>
            </w:r>
          </w:p>
        </w:tc>
        <w:tc>
          <w:tcPr>
            <w:tcW w:w="2268" w:type="dxa"/>
            <w:vAlign w:val="center"/>
          </w:tcPr>
          <w:p>
            <w:pPr>
              <w:pStyle w:val="单元格样式2"/>
            </w:pPr>
            <w:r>
              <w:t xml:space="preserve">显著提高</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应急管理能力提升率</w:t>
            </w:r>
          </w:p>
        </w:tc>
        <w:tc>
          <w:tcPr>
            <w:tcW w:w="5386" w:type="dxa"/>
            <w:vAlign w:val="center"/>
          </w:tcPr>
          <w:p>
            <w:pPr>
              <w:pStyle w:val="单元格样式2"/>
            </w:pPr>
            <w:r>
              <w:t xml:space="preserve">提高应急能力，保障全县应急管理工作,使社会稳定更加有保障。</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培训人员满意度</w:t>
            </w:r>
          </w:p>
        </w:tc>
        <w:tc>
          <w:tcPr>
            <w:tcW w:w="5386" w:type="dxa"/>
            <w:vAlign w:val="center"/>
          </w:tcPr>
          <w:p>
            <w:pPr>
              <w:pStyle w:val="单元格样式2"/>
            </w:pPr>
            <w:r>
              <w:t xml:space="preserve">培训人员的满意度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5、应急管理演练等多项救援演练活动绩效目标表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应急管理演练等多项救援演练活动</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"通过对安全生产、防汛抗旱、森林草原防灭火、防震减灾等多项救援演练，使群众更好应对突发事件，防范意识达到很大提升。</w:t>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1.通过对安全生产、防汛抗旱、森林草原防灭火、防震减灾等多项救援演练，使群众更好应对突发事件，防范意识达到很大提升。</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演练活动数量</w:t>
            </w:r>
          </w:p>
        </w:tc>
        <w:tc>
          <w:tcPr>
            <w:tcW w:w="5386" w:type="dxa"/>
            <w:vAlign w:val="center"/>
          </w:tcPr>
          <w:p>
            <w:pPr>
              <w:pStyle w:val="单元格样式2"/>
            </w:pPr>
            <w:r>
              <w:t xml:space="preserve">每年至少组织四次演练活动</w:t>
            </w:r>
          </w:p>
        </w:tc>
        <w:tc>
          <w:tcPr>
            <w:tcW w:w="2268" w:type="dxa"/>
            <w:vAlign w:val="center"/>
          </w:tcPr>
          <w:p>
            <w:pPr>
              <w:pStyle w:val="单元格样式2"/>
            </w:pPr>
            <w:r>
              <w:t xml:space="preserve">≥4次</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演练活动参与率</w:t>
            </w:r>
          </w:p>
        </w:tc>
        <w:tc>
          <w:tcPr>
            <w:tcW w:w="5386" w:type="dxa"/>
            <w:vAlign w:val="center"/>
          </w:tcPr>
          <w:p>
            <w:pPr>
              <w:pStyle w:val="单元格样式2"/>
            </w:pPr>
            <w:r>
              <w:t xml:space="preserve">保障每项演练活动群众参与率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演练活动开展及时率</w:t>
            </w:r>
          </w:p>
        </w:tc>
        <w:tc>
          <w:tcPr>
            <w:tcW w:w="5386" w:type="dxa"/>
            <w:vAlign w:val="center"/>
          </w:tcPr>
          <w:p>
            <w:pPr>
              <w:pStyle w:val="单元格样式2"/>
            </w:pPr>
            <w:r>
              <w:t xml:space="preserve">第一季度结束前，完成安全生产事故演练，第二季度前完成防震减灾演练，每年汛期前完成防汛抗旱演练，第四季度前完成森林草原防灭火演练</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应急管理救援演练活动经费</w:t>
            </w:r>
          </w:p>
        </w:tc>
        <w:tc>
          <w:tcPr>
            <w:tcW w:w="5386" w:type="dxa"/>
            <w:vAlign w:val="center"/>
          </w:tcPr>
          <w:p>
            <w:pPr>
              <w:pStyle w:val="单元格样式2"/>
            </w:pPr>
            <w:r>
              <w:t xml:space="preserve">应急管理演练活动经费10万元</w:t>
            </w:r>
          </w:p>
        </w:tc>
        <w:tc>
          <w:tcPr>
            <w:tcW w:w="2268" w:type="dxa"/>
            <w:vAlign w:val="center"/>
          </w:tcPr>
          <w:p>
            <w:pPr>
              <w:pStyle w:val="单元格样式2"/>
            </w:pPr>
            <w:r>
              <w:t xml:space="preserve">10万元</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突出事件成功应对处理比例</w:t>
            </w:r>
          </w:p>
        </w:tc>
        <w:tc>
          <w:tcPr>
            <w:tcW w:w="5386" w:type="dxa"/>
            <w:vAlign w:val="center"/>
          </w:tcPr>
          <w:p>
            <w:pPr>
              <w:pStyle w:val="单元格样式2"/>
            </w:pPr>
            <w:r>
              <w:t xml:space="preserve">保障每年定期开展多项救援演练活动演练，更好应对突发事件</w:t>
            </w:r>
          </w:p>
        </w:tc>
        <w:tc>
          <w:tcPr>
            <w:tcW w:w="2268" w:type="dxa"/>
            <w:vAlign w:val="center"/>
          </w:tcPr>
          <w:p>
            <w:pPr>
              <w:pStyle w:val="单元格样式2"/>
            </w:pPr>
            <w:r>
              <w:t xml:space="preserve">显著提高</w:t>
            </w:r>
          </w:p>
        </w:tc>
        <w:tc>
          <w:tcPr>
            <w:tcW w:w="1276" w:type="dxa"/>
            <w:vAlign w:val="center"/>
          </w:tcPr>
          <w:p>
            <w:pPr>
              <w:pStyle w:val="单元格样式2"/>
            </w:pPr>
            <w:r>
              <w:t xml:space="preserve">依据魏县应急管理局工作计划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受灾群众安全保障率</w:t>
            </w:r>
          </w:p>
        </w:tc>
        <w:tc>
          <w:tcPr>
            <w:tcW w:w="5386" w:type="dxa"/>
            <w:vAlign w:val="center"/>
          </w:tcPr>
          <w:p>
            <w:pPr>
              <w:pStyle w:val="单元格样式2"/>
            </w:pPr>
            <w:r>
              <w:t xml:space="preserve">开展多项救援演练提高群众安全意识能力，得到广大群众充分认可</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参与演练群众满意度</w:t>
            </w:r>
          </w:p>
        </w:tc>
        <w:tc>
          <w:tcPr>
            <w:tcW w:w="5386" w:type="dxa"/>
            <w:vAlign w:val="center"/>
          </w:tcPr>
          <w:p>
            <w:pPr>
              <w:pStyle w:val="单元格样式2"/>
            </w:pPr>
            <w:r>
              <w:t xml:space="preserve">参与演练群众满意度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6、应急管理执法工作经费绩效目标表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应急管理执法工作经费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"通过对22个乡镇及所属企业的安全生产执法检查，提高企业对安全生产的重视度，使社会稳定更加有保障。</w:t>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1.通过对22个乡镇及所属企业的安全生产执法检查，提高企业对安全生产的重视度，使社会稳定更加有保障。</w:t>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安全生产检查企业覆盖率</w:t>
            </w:r>
          </w:p>
        </w:tc>
        <w:tc>
          <w:tcPr>
            <w:tcW w:w="5386" w:type="dxa"/>
            <w:vAlign w:val="center"/>
          </w:tcPr>
          <w:p>
            <w:pPr>
              <w:pStyle w:val="单元格样式2"/>
            </w:pPr>
            <w:r>
              <w:t xml:space="preserve">对22个乡镇及所属企业进行安全生产执法检查覆盖率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安全隐患整改率</w:t>
            </w:r>
          </w:p>
        </w:tc>
        <w:tc>
          <w:tcPr>
            <w:tcW w:w="5386" w:type="dxa"/>
            <w:vAlign w:val="center"/>
          </w:tcPr>
          <w:p>
            <w:pPr>
              <w:pStyle w:val="单元格样式2"/>
            </w:pPr>
            <w:r>
              <w:t xml:space="preserve">通过执法检查，每季度排查隐患，整改隐患，整改率完成95%以上</w:t>
            </w:r>
          </w:p>
        </w:tc>
        <w:tc>
          <w:tcPr>
            <w:tcW w:w="2268" w:type="dxa"/>
            <w:vAlign w:val="center"/>
          </w:tcPr>
          <w:p>
            <w:pPr>
              <w:pStyle w:val="单元格样式2"/>
            </w:pPr>
            <w:r>
              <w:t xml:space="preserve">≥95%</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安全生产执法检查及时率</w:t>
            </w:r>
          </w:p>
        </w:tc>
        <w:tc>
          <w:tcPr>
            <w:tcW w:w="5386" w:type="dxa"/>
            <w:vAlign w:val="center"/>
          </w:tcPr>
          <w:p>
            <w:pPr>
              <w:pStyle w:val="单元格样式2"/>
            </w:pPr>
            <w:r>
              <w:t xml:space="preserve">根据工作计划，每季度末进行执法检查汇总</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安全生产执法检查成本</w:t>
            </w:r>
          </w:p>
        </w:tc>
        <w:tc>
          <w:tcPr>
            <w:tcW w:w="5386" w:type="dxa"/>
            <w:vAlign w:val="center"/>
          </w:tcPr>
          <w:p>
            <w:pPr>
              <w:pStyle w:val="单元格样式2"/>
            </w:pPr>
            <w:r>
              <w:t xml:space="preserve">安全生产执法检查成本</w:t>
            </w:r>
          </w:p>
        </w:tc>
        <w:tc>
          <w:tcPr>
            <w:tcW w:w="2268" w:type="dxa"/>
            <w:vAlign w:val="center"/>
          </w:tcPr>
          <w:p>
            <w:pPr>
              <w:pStyle w:val="单元格样式2"/>
            </w:pPr>
            <w:r>
              <w:t xml:space="preserve">5万</w:t>
            </w:r>
          </w:p>
        </w:tc>
        <w:tc>
          <w:tcPr>
            <w:tcW w:w="1276" w:type="dxa"/>
            <w:vAlign w:val="center"/>
          </w:tcPr>
          <w:p>
            <w:pPr>
              <w:pStyle w:val="单元格样式2"/>
            </w:pPr>
            <w:r>
              <w:t xml:space="preserve">依据2025年预算批复</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企业安全生产水平提升率</w:t>
            </w:r>
          </w:p>
        </w:tc>
        <w:tc>
          <w:tcPr>
            <w:tcW w:w="5386" w:type="dxa"/>
            <w:vAlign w:val="center"/>
          </w:tcPr>
          <w:p>
            <w:pPr>
              <w:pStyle w:val="单元格样式2"/>
            </w:pPr>
            <w:r>
              <w:t xml:space="preserve">督导检查各企业，排查隐患，整改隐患，通过执法检查，提升企业安全生产水平率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企业安全生产意识提升率</w:t>
            </w:r>
          </w:p>
        </w:tc>
        <w:tc>
          <w:tcPr>
            <w:tcW w:w="5386" w:type="dxa"/>
            <w:vAlign w:val="center"/>
          </w:tcPr>
          <w:p>
            <w:pPr>
              <w:pStyle w:val="单元格样式2"/>
            </w:pPr>
            <w:r>
              <w:t xml:space="preserve">通过对企业安全生产工作的检查、督导、整改，提高企业员工的安全生产意识，有效减少安全事故发生率</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依据魏县应急管理局2025年工作计划安排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安全生产企业满意度</w:t>
            </w:r>
          </w:p>
        </w:tc>
        <w:tc>
          <w:tcPr>
            <w:tcW w:w="5386" w:type="dxa"/>
            <w:vAlign w:val="center"/>
          </w:tcPr>
          <w:p>
            <w:pPr>
              <w:pStyle w:val="单元格样式2"/>
            </w:pPr>
            <w:r>
              <w:t xml:space="preserve">安全生产企业满意度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7、应急救援森林草原消防专业队伍经费绩效目标表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13043425P000001100976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应急救援森林草原消防专业队伍经费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"通过建立应急救援森林草原消防队伍，保障森林草原消防安全，提高森林草原消防专业队伍能力。</w:t>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1.通过建立应急救援森林草原消防队伍，保障森林草原消防安全，提高森林草原消防专业队伍能力。</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应急救援森林草原消防队伍人数</w:t>
            </w:r>
          </w:p>
        </w:tc>
        <w:tc>
          <w:tcPr>
            <w:tcW w:w="5386" w:type="dxa"/>
            <w:vAlign w:val="center"/>
          </w:tcPr>
          <w:p>
            <w:pPr>
              <w:pStyle w:val="单元格样式2"/>
            </w:pPr>
            <w:r>
              <w:t xml:space="preserve">一线扑火队员30名。</w:t>
            </w:r>
          </w:p>
        </w:tc>
        <w:tc>
          <w:tcPr>
            <w:tcW w:w="2268" w:type="dxa"/>
            <w:vAlign w:val="center"/>
          </w:tcPr>
          <w:p>
            <w:pPr>
              <w:pStyle w:val="单元格样式2"/>
            </w:pPr>
            <w:r>
              <w:t xml:space="preserve">30名</w:t>
            </w:r>
          </w:p>
        </w:tc>
        <w:tc>
          <w:tcPr>
            <w:tcW w:w="1276" w:type="dxa"/>
            <w:vAlign w:val="center"/>
          </w:tcPr>
          <w:p>
            <w:pPr>
              <w:pStyle w:val="单元格样式2"/>
            </w:pPr>
            <w:r>
              <w:t xml:space="preserve">魏政办字{2021}32号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培训训练合格率</w:t>
            </w:r>
          </w:p>
        </w:tc>
        <w:tc>
          <w:tcPr>
            <w:tcW w:w="5386" w:type="dxa"/>
            <w:vAlign w:val="center"/>
          </w:tcPr>
          <w:p>
            <w:pPr>
              <w:pStyle w:val="单元格样式2"/>
            </w:pPr>
            <w:r>
              <w:t xml:space="preserve">培训计划按期完成的合格比率达到95%以上</w:t>
            </w:r>
          </w:p>
        </w:tc>
        <w:tc>
          <w:tcPr>
            <w:tcW w:w="2268" w:type="dxa"/>
            <w:vAlign w:val="center"/>
          </w:tcPr>
          <w:p>
            <w:pPr>
              <w:pStyle w:val="单元格样式2"/>
            </w:pPr>
            <w:r>
              <w:t xml:space="preserve">≥95%</w:t>
            </w:r>
          </w:p>
        </w:tc>
        <w:tc>
          <w:tcPr>
            <w:tcW w:w="1276" w:type="dxa"/>
            <w:vAlign w:val="center"/>
          </w:tcPr>
          <w:p>
            <w:pPr>
              <w:pStyle w:val="单元格样式2"/>
            </w:pPr>
            <w:r>
              <w:t xml:space="preserve">魏政办字{2021}32号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消防队员培训及时率</w:t>
            </w:r>
          </w:p>
        </w:tc>
        <w:tc>
          <w:tcPr>
            <w:tcW w:w="5386" w:type="dxa"/>
            <w:vAlign w:val="center"/>
          </w:tcPr>
          <w:p>
            <w:pPr>
              <w:pStyle w:val="单元格样式2"/>
            </w:pPr>
            <w:r>
              <w:t xml:space="preserve">每个月末前完成对消防队员的培训</w:t>
            </w:r>
          </w:p>
        </w:tc>
        <w:tc>
          <w:tcPr>
            <w:tcW w:w="2268" w:type="dxa"/>
            <w:vAlign w:val="center"/>
          </w:tcPr>
          <w:p>
            <w:pPr>
              <w:pStyle w:val="单元格样式2"/>
            </w:pPr>
            <w:r>
              <w:t xml:space="preserve">100%</w:t>
            </w:r>
          </w:p>
        </w:tc>
        <w:tc>
          <w:tcPr>
            <w:tcW w:w="1276" w:type="dxa"/>
            <w:vAlign w:val="center"/>
          </w:tcPr>
          <w:p>
            <w:pPr>
              <w:pStyle w:val="单元格样式2"/>
            </w:pPr>
            <w:r>
              <w:t xml:space="preserve">魏政办字{2021}32号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森林草原消防专业队伍培训费</w:t>
            </w:r>
          </w:p>
        </w:tc>
        <w:tc>
          <w:tcPr>
            <w:tcW w:w="5386" w:type="dxa"/>
            <w:vAlign w:val="center"/>
          </w:tcPr>
          <w:p>
            <w:pPr>
              <w:pStyle w:val="单元格样式2"/>
            </w:pPr>
            <w:r>
              <w:t xml:space="preserve">森林草原消防专业队伍培训费</w:t>
            </w:r>
          </w:p>
        </w:tc>
        <w:tc>
          <w:tcPr>
            <w:tcW w:w="2268" w:type="dxa"/>
            <w:vAlign w:val="center"/>
          </w:tcPr>
          <w:p>
            <w:pPr>
              <w:pStyle w:val="单元格样式2"/>
            </w:pPr>
            <w:r>
              <w:t xml:space="preserve">5万元</w:t>
            </w:r>
          </w:p>
        </w:tc>
        <w:tc>
          <w:tcPr>
            <w:tcW w:w="1276" w:type="dxa"/>
            <w:vAlign w:val="center"/>
          </w:tcPr>
          <w:p>
            <w:pPr>
              <w:pStyle w:val="单元格样式2"/>
            </w:pPr>
            <w:r>
              <w:t xml:space="preserve">魏政办字{2021}32号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森林草原消防安全保障率</w:t>
            </w:r>
          </w:p>
        </w:tc>
        <w:tc>
          <w:tcPr>
            <w:tcW w:w="5386" w:type="dxa"/>
            <w:vAlign w:val="center"/>
          </w:tcPr>
          <w:p>
            <w:pPr>
              <w:pStyle w:val="单元格样式2"/>
            </w:pPr>
            <w:r>
              <w:t xml:space="preserve">保障森林草原消防安全，得到广大群众的充分认可。</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消防专业队伍能力提升率</w:t>
            </w:r>
          </w:p>
        </w:tc>
        <w:tc>
          <w:tcPr>
            <w:tcW w:w="5386" w:type="dxa"/>
            <w:vAlign w:val="center"/>
          </w:tcPr>
          <w:p>
            <w:pPr>
              <w:pStyle w:val="单元格样式2"/>
            </w:pPr>
            <w:r>
              <w:t xml:space="preserve">提高森林草原消防专业队伍能力，保障全县应急管理工作,使社会稳定更加有保障</w:t>
            </w:r>
          </w:p>
        </w:tc>
        <w:tc>
          <w:tcPr>
            <w:tcW w:w="2268" w:type="dxa"/>
            <w:vAlign w:val="center"/>
          </w:tcPr>
          <w:p>
            <w:pPr>
              <w:pStyle w:val="单元格样式2"/>
            </w:pPr>
            <w:r>
              <w:t xml:space="preserve">≥98%</w:t>
            </w:r>
          </w:p>
        </w:tc>
        <w:tc>
          <w:tcPr>
            <w:tcW w:w="1276" w:type="dxa"/>
            <w:vAlign w:val="center"/>
          </w:tcPr>
          <w:p>
            <w:pPr>
              <w:pStyle w:val="单元格样式2"/>
            </w:pPr>
            <w:r>
              <w:t xml:space="preserve">依据魏县应急管理局年初工作安排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消防队员满意度</w:t>
            </w:r>
          </w:p>
        </w:tc>
        <w:tc>
          <w:tcPr>
            <w:tcW w:w="5386" w:type="dxa"/>
            <w:vAlign w:val="center"/>
          </w:tcPr>
          <w:p>
            <w:pPr>
              <w:pStyle w:val="单元格样式2"/>
            </w:pPr>
            <w:r>
              <w:t xml:space="preserve">消防队员满意度</w:t>
            </w:r>
          </w:p>
        </w:tc>
        <w:tc>
          <w:tcPr>
            <w:tcW w:w="2268" w:type="dxa"/>
            <w:vAlign w:val="center"/>
          </w:tcPr>
          <w:p>
            <w:pPr>
              <w:pStyle w:val="单元格样式2"/>
            </w:pPr>
            <w:r>
              <w:t xml:space="preserve">≥98%</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8、工商贸领域作业场所视频监控全覆盖绩效目标表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13043425P004304100018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工商贸领域作业场所视频监控全覆盖</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34.75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34.75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"通过对我县208家企业工矿商贸领域作业场所的安全生产进行实时监管，实时掌握企业的安全系数，确保应急救援率，降低安全生产事故的发生，稳定社会发展。</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1.通过对我县208家企业工矿商贸领域作业场所的安全生产进行实时监管，实时掌握企业的安全系数，确保应急救援率，降低安全生产事故的发生，稳定社会发展。</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接入视频监控数据企业数量</w:t>
            </w:r>
          </w:p>
        </w:tc>
        <w:tc>
          <w:tcPr>
            <w:tcW w:w="5386" w:type="dxa"/>
            <w:vAlign w:val="center"/>
          </w:tcPr>
          <w:p>
            <w:pPr>
              <w:pStyle w:val="单元格样式2"/>
            </w:pPr>
            <w:r>
              <w:t xml:space="preserve">接入视频监控数据企业数量208家</w:t>
            </w:r>
          </w:p>
        </w:tc>
        <w:tc>
          <w:tcPr>
            <w:tcW w:w="2268" w:type="dxa"/>
            <w:vAlign w:val="center"/>
          </w:tcPr>
          <w:p>
            <w:pPr>
              <w:pStyle w:val="单元格样式2"/>
            </w:pPr>
            <w:r>
              <w:t xml:space="preserve">208家</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视频监控平台使用合格率</w:t>
            </w:r>
          </w:p>
        </w:tc>
        <w:tc>
          <w:tcPr>
            <w:tcW w:w="5386" w:type="dxa"/>
            <w:vAlign w:val="center"/>
          </w:tcPr>
          <w:p>
            <w:pPr>
              <w:pStyle w:val="单元格样式2"/>
            </w:pPr>
            <w:r>
              <w:t xml:space="preserve">应急管理综合应用平台使用顺畅效果</w:t>
            </w:r>
          </w:p>
        </w:tc>
        <w:tc>
          <w:tcPr>
            <w:tcW w:w="2268" w:type="dxa"/>
            <w:vAlign w:val="center"/>
          </w:tcPr>
          <w:p>
            <w:pPr>
              <w:pStyle w:val="单元格样式2"/>
            </w:pPr>
            <w:r>
              <w:t xml:space="preserve">100%</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视频监控平台维护及时率</w:t>
            </w:r>
          </w:p>
        </w:tc>
        <w:tc>
          <w:tcPr>
            <w:tcW w:w="5386" w:type="dxa"/>
            <w:vAlign w:val="center"/>
          </w:tcPr>
          <w:p>
            <w:pPr>
              <w:pStyle w:val="单元格样式2"/>
            </w:pPr>
            <w:r>
              <w:t xml:space="preserve">及时对接入视频企业进行售后维护工作</w:t>
            </w:r>
          </w:p>
        </w:tc>
        <w:tc>
          <w:tcPr>
            <w:tcW w:w="2268" w:type="dxa"/>
            <w:vAlign w:val="center"/>
          </w:tcPr>
          <w:p>
            <w:pPr>
              <w:pStyle w:val="单元格样式2"/>
            </w:pPr>
            <w:r>
              <w:t xml:space="preserve">100%</w:t>
            </w:r>
          </w:p>
        </w:tc>
        <w:tc>
          <w:tcPr>
            <w:tcW w:w="1276" w:type="dxa"/>
            <w:vAlign w:val="center"/>
          </w:tcPr>
          <w:p>
            <w:pPr>
              <w:pStyle w:val="单元格样式2"/>
            </w:pPr>
            <w:r>
              <w:t xml:space="preserve">冀安委办（2022）37号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视频监控全覆盖项目成本</w:t>
            </w:r>
          </w:p>
        </w:tc>
        <w:tc>
          <w:tcPr>
            <w:tcW w:w="5386" w:type="dxa"/>
            <w:vAlign w:val="center"/>
          </w:tcPr>
          <w:p>
            <w:pPr>
              <w:pStyle w:val="单元格样式2"/>
            </w:pPr>
            <w:r>
              <w:t xml:space="preserve">视频监控全覆盖项目成本34.75万元</w:t>
            </w:r>
          </w:p>
        </w:tc>
        <w:tc>
          <w:tcPr>
            <w:tcW w:w="2268" w:type="dxa"/>
            <w:vAlign w:val="center"/>
          </w:tcPr>
          <w:p>
            <w:pPr>
              <w:pStyle w:val="单元格样式2"/>
            </w:pPr>
            <w:r>
              <w:t xml:space="preserve">34.75万元</w:t>
            </w:r>
          </w:p>
        </w:tc>
        <w:tc>
          <w:tcPr>
            <w:tcW w:w="1276" w:type="dxa"/>
            <w:vAlign w:val="center"/>
          </w:tcPr>
          <w:p>
            <w:pPr>
              <w:pStyle w:val="单元格样式2"/>
            </w:pPr>
            <w:r>
              <w:t xml:space="preserve">冀安委办（2022）37号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应急救援率</w:t>
            </w:r>
          </w:p>
        </w:tc>
        <w:tc>
          <w:tcPr>
            <w:tcW w:w="5386" w:type="dxa"/>
            <w:vAlign w:val="center"/>
          </w:tcPr>
          <w:p>
            <w:pPr>
              <w:pStyle w:val="单元格样式2"/>
            </w:pPr>
            <w:r>
              <w:t xml:space="preserve">通过视频接入，实时掌握企业的安全系数，确保应急救援率</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稳定社会发展</w:t>
            </w:r>
          </w:p>
        </w:tc>
        <w:tc>
          <w:tcPr>
            <w:tcW w:w="5386" w:type="dxa"/>
            <w:vAlign w:val="center"/>
          </w:tcPr>
          <w:p>
            <w:pPr>
              <w:pStyle w:val="单元格样式2"/>
            </w:pPr>
            <w:r>
              <w:t xml:space="preserve">通过视频接入，降低安全生产事故的发生，稳定社会发展</w:t>
            </w:r>
          </w:p>
        </w:tc>
        <w:tc>
          <w:tcPr>
            <w:tcW w:w="2268" w:type="dxa"/>
            <w:vAlign w:val="center"/>
          </w:tcPr>
          <w:p>
            <w:pPr>
              <w:pStyle w:val="单元格样式2"/>
            </w:pPr>
            <w:r>
              <w:t xml:space="preserve">稳定社会发展</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接入企业满意度</w:t>
            </w:r>
          </w:p>
        </w:tc>
        <w:tc>
          <w:tcPr>
            <w:tcW w:w="5386" w:type="dxa"/>
            <w:vAlign w:val="center"/>
          </w:tcPr>
          <w:p>
            <w:pPr>
              <w:pStyle w:val="单元格样式2"/>
            </w:pPr>
            <w:r>
              <w:t xml:space="preserve">接入企业满意度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9、冀财建[2024]288号提前下达2025年自然灾害救助专项资金绩效目标表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13043425P00446510002L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冀财建[2024]288号提前下达2025年自然灾害救助专项资金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151.33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151.33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通过引导社会力量资金参与救灾工作，充分发挥财政资金的放大作用，加大对受灾群众的救助水平，提升受灾农户抵御自然灾害和突发事故能力，提高农村居民住房灾后重建保障能力。</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1.通过引导社会力量资金参与救灾工作，充分发挥财政资金的放大作用，加大对受灾群众的救助水平，提升受灾农户抵御自然灾害和突发事故能力，提高农村居民住房灾后重建保障能力。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开展政策性农房保险乡镇数量</w:t>
            </w:r>
          </w:p>
        </w:tc>
        <w:tc>
          <w:tcPr>
            <w:tcW w:w="5386" w:type="dxa"/>
            <w:vAlign w:val="center"/>
          </w:tcPr>
          <w:p>
            <w:pPr>
              <w:pStyle w:val="单元格样式2"/>
            </w:pPr>
            <w:r>
              <w:t xml:space="preserve">我县共有22个乡镇</w:t>
            </w:r>
          </w:p>
        </w:tc>
        <w:tc>
          <w:tcPr>
            <w:tcW w:w="2268" w:type="dxa"/>
            <w:vAlign w:val="center"/>
          </w:tcPr>
          <w:p>
            <w:pPr>
              <w:pStyle w:val="单元格样式2"/>
            </w:pPr>
            <w:r>
              <w:t xml:space="preserve">22个</w:t>
            </w:r>
          </w:p>
        </w:tc>
        <w:tc>
          <w:tcPr>
            <w:tcW w:w="1276" w:type="dxa"/>
            <w:vAlign w:val="center"/>
          </w:tcPr>
          <w:p>
            <w:pPr>
              <w:pStyle w:val="单元格样式2"/>
            </w:pPr>
            <w:r>
              <w:t xml:space="preserve">我县共有22个乡镇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农房保险出险赔付率</w:t>
            </w:r>
          </w:p>
        </w:tc>
        <w:tc>
          <w:tcPr>
            <w:tcW w:w="5386" w:type="dxa"/>
            <w:vAlign w:val="center"/>
          </w:tcPr>
          <w:p>
            <w:pPr>
              <w:pStyle w:val="单元格样式2"/>
            </w:pPr>
            <w:r>
              <w:t xml:space="preserve">经鉴定符合承保理赔要求的因灾倒损农房户，占后期理赔比例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冀财建（2024）288号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农房保险到期续保时间</w:t>
            </w:r>
          </w:p>
        </w:tc>
        <w:tc>
          <w:tcPr>
            <w:tcW w:w="5386" w:type="dxa"/>
            <w:vAlign w:val="center"/>
          </w:tcPr>
          <w:p>
            <w:pPr>
              <w:pStyle w:val="单元格样式2"/>
            </w:pPr>
            <w:r>
              <w:t xml:space="preserve">1月以内</w:t>
            </w:r>
          </w:p>
        </w:tc>
        <w:tc>
          <w:tcPr>
            <w:tcW w:w="2268" w:type="dxa"/>
            <w:vAlign w:val="center"/>
          </w:tcPr>
          <w:p>
            <w:pPr>
              <w:pStyle w:val="单元格样式2"/>
            </w:pPr>
            <w:r>
              <w:t xml:space="preserve">1月以内</w:t>
            </w:r>
          </w:p>
        </w:tc>
        <w:tc>
          <w:tcPr>
            <w:tcW w:w="1276" w:type="dxa"/>
            <w:vAlign w:val="center"/>
          </w:tcPr>
          <w:p>
            <w:pPr>
              <w:pStyle w:val="单元格样式2"/>
            </w:pPr>
            <w:r>
              <w:t xml:space="preserve">冀财建（2024）288号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农村住房保险成本</w:t>
            </w:r>
          </w:p>
        </w:tc>
        <w:tc>
          <w:tcPr>
            <w:tcW w:w="5386" w:type="dxa"/>
            <w:vAlign w:val="center"/>
          </w:tcPr>
          <w:p>
            <w:pPr>
              <w:pStyle w:val="单元格样式2"/>
            </w:pPr>
            <w:r>
              <w:t xml:space="preserve">农村住房保险成本151.332万元</w:t>
            </w:r>
          </w:p>
        </w:tc>
        <w:tc>
          <w:tcPr>
            <w:tcW w:w="2268" w:type="dxa"/>
            <w:vAlign w:val="center"/>
          </w:tcPr>
          <w:p>
            <w:pPr>
              <w:pStyle w:val="单元格样式2"/>
            </w:pPr>
            <w:r>
              <w:t xml:space="preserve">1513320元</w:t>
            </w:r>
          </w:p>
        </w:tc>
        <w:tc>
          <w:tcPr>
            <w:tcW w:w="1276" w:type="dxa"/>
            <w:vAlign w:val="center"/>
          </w:tcPr>
          <w:p>
            <w:pPr>
              <w:pStyle w:val="单元格样式2"/>
            </w:pPr>
            <w:r>
              <w:t xml:space="preserve">冀财建（2024）288号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提高抵御灾害能力</w:t>
            </w:r>
          </w:p>
        </w:tc>
        <w:tc>
          <w:tcPr>
            <w:tcW w:w="5386" w:type="dxa"/>
            <w:vAlign w:val="center"/>
          </w:tcPr>
          <w:p>
            <w:pPr>
              <w:pStyle w:val="单元格样式2"/>
            </w:pPr>
            <w:r>
              <w:t xml:space="preserve">增强农村群众住房抵御灾害能力</w:t>
            </w:r>
          </w:p>
        </w:tc>
        <w:tc>
          <w:tcPr>
            <w:tcW w:w="2268" w:type="dxa"/>
            <w:vAlign w:val="center"/>
          </w:tcPr>
          <w:p>
            <w:pPr>
              <w:pStyle w:val="单元格样式2"/>
            </w:pPr>
            <w:r>
              <w:t xml:space="preserve">较往年有所提高</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提高群众防灾减灾能力</w:t>
            </w:r>
          </w:p>
        </w:tc>
        <w:tc>
          <w:tcPr>
            <w:tcW w:w="5386" w:type="dxa"/>
            <w:vAlign w:val="center"/>
          </w:tcPr>
          <w:p>
            <w:pPr>
              <w:pStyle w:val="单元格样式2"/>
            </w:pPr>
            <w:r>
              <w:t xml:space="preserve">提高群众减灾防灾能力，保护群众生命与财产安全</w:t>
            </w:r>
          </w:p>
        </w:tc>
        <w:tc>
          <w:tcPr>
            <w:tcW w:w="2268" w:type="dxa"/>
            <w:vAlign w:val="center"/>
          </w:tcPr>
          <w:p>
            <w:pPr>
              <w:pStyle w:val="单元格样式2"/>
            </w:pPr>
            <w:r>
              <w:t xml:space="preserve">较往年有所提高</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农房保险参保农户满意率</w:t>
            </w:r>
          </w:p>
        </w:tc>
        <w:tc>
          <w:tcPr>
            <w:tcW w:w="5386" w:type="dxa"/>
            <w:vAlign w:val="center"/>
          </w:tcPr>
          <w:p>
            <w:pPr>
              <w:pStyle w:val="单元格样式2"/>
            </w:pPr>
            <w:r>
              <w:t xml:space="preserve">农房保险参保农户满意率</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10、救灾准备金绩效目标表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13043425P00446610001N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救灾准备金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通过救灾物资的及时发放，使受灾群众灾后得到妥善安置，吃穿住行达到基本保障。</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1.通过救灾物资的及时发放，使受灾群众灾后得到妥善安置，吃穿住行达到基本保障。</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应急期生活救助率</w:t>
            </w:r>
          </w:p>
        </w:tc>
        <w:tc>
          <w:tcPr>
            <w:tcW w:w="5386" w:type="dxa"/>
            <w:vAlign w:val="center"/>
          </w:tcPr>
          <w:p>
            <w:pPr>
              <w:pStyle w:val="单元格样式2"/>
            </w:pPr>
            <w:r>
              <w:t xml:space="preserve">保障受灾群众得到物资保障比例</w:t>
            </w:r>
          </w:p>
        </w:tc>
        <w:tc>
          <w:tcPr>
            <w:tcW w:w="2268" w:type="dxa"/>
            <w:vAlign w:val="center"/>
          </w:tcPr>
          <w:p>
            <w:pPr>
              <w:pStyle w:val="单元格样式2"/>
            </w:pPr>
            <w:r>
              <w:t xml:space="preserve">≥98%</w:t>
            </w:r>
          </w:p>
        </w:tc>
        <w:tc>
          <w:tcPr>
            <w:tcW w:w="1276" w:type="dxa"/>
            <w:vAlign w:val="center"/>
          </w:tcPr>
          <w:p>
            <w:pPr>
              <w:pStyle w:val="单元格样式2"/>
            </w:pPr>
            <w:r>
              <w:t xml:space="preserve">依据受灾群众统计情况</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保障物资质量合格率</w:t>
            </w:r>
          </w:p>
        </w:tc>
        <w:tc>
          <w:tcPr>
            <w:tcW w:w="5386" w:type="dxa"/>
            <w:vAlign w:val="center"/>
          </w:tcPr>
          <w:p>
            <w:pPr>
              <w:pStyle w:val="单元格样式2"/>
            </w:pPr>
            <w:r>
              <w:t xml:space="preserve">保障救灾物资全部合格</w:t>
            </w:r>
          </w:p>
        </w:tc>
        <w:tc>
          <w:tcPr>
            <w:tcW w:w="2268" w:type="dxa"/>
            <w:vAlign w:val="center"/>
          </w:tcPr>
          <w:p>
            <w:pPr>
              <w:pStyle w:val="单元格样式2"/>
            </w:pPr>
            <w:r>
              <w:t xml:space="preserve">100%</w:t>
            </w:r>
          </w:p>
        </w:tc>
        <w:tc>
          <w:tcPr>
            <w:tcW w:w="1276" w:type="dxa"/>
            <w:vAlign w:val="center"/>
          </w:tcPr>
          <w:p>
            <w:pPr>
              <w:pStyle w:val="单元格样式2"/>
            </w:pPr>
            <w:r>
              <w:t xml:space="preserve">根据《河北省自然灾害救助办法》安排50万救灾准备金</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救灾物资落实及时率</w:t>
            </w:r>
          </w:p>
        </w:tc>
        <w:tc>
          <w:tcPr>
            <w:tcW w:w="5386" w:type="dxa"/>
            <w:vAlign w:val="center"/>
          </w:tcPr>
          <w:p>
            <w:pPr>
              <w:pStyle w:val="单元格样式2"/>
            </w:pPr>
            <w:r>
              <w:t xml:space="preserve">按时按需落实救灾物质</w:t>
            </w:r>
          </w:p>
        </w:tc>
        <w:tc>
          <w:tcPr>
            <w:tcW w:w="2268" w:type="dxa"/>
            <w:vAlign w:val="center"/>
          </w:tcPr>
          <w:p>
            <w:pPr>
              <w:pStyle w:val="单元格样式2"/>
            </w:pPr>
            <w:r>
              <w:t xml:space="preserve">100%</w:t>
            </w:r>
          </w:p>
        </w:tc>
        <w:tc>
          <w:tcPr>
            <w:tcW w:w="1276" w:type="dxa"/>
            <w:vAlign w:val="center"/>
          </w:tcPr>
          <w:p>
            <w:pPr>
              <w:pStyle w:val="单元格样式2"/>
            </w:pPr>
            <w:r>
              <w:t xml:space="preserve">根据《河北省自然灾害救助办法》安排50万救灾准备金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受灾人员吃饭救助成本</w:t>
            </w:r>
          </w:p>
        </w:tc>
        <w:tc>
          <w:tcPr>
            <w:tcW w:w="5386" w:type="dxa"/>
            <w:vAlign w:val="center"/>
          </w:tcPr>
          <w:p>
            <w:pPr>
              <w:pStyle w:val="单元格样式2"/>
            </w:pPr>
            <w:r>
              <w:t xml:space="preserve">受灾人员吃饭救助成本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根据2025年预算安排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受灾人员穿衣救助成本</w:t>
            </w:r>
          </w:p>
        </w:tc>
        <w:tc>
          <w:tcPr>
            <w:tcW w:w="5386" w:type="dxa"/>
            <w:vAlign w:val="center"/>
          </w:tcPr>
          <w:p>
            <w:pPr>
              <w:pStyle w:val="单元格样式2"/>
            </w:pPr>
            <w:r>
              <w:t xml:space="preserve">受灾人员穿衣救助成本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根据2025年预算安排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受灾人员取暖救助成本</w:t>
            </w:r>
          </w:p>
        </w:tc>
        <w:tc>
          <w:tcPr>
            <w:tcW w:w="5386" w:type="dxa"/>
            <w:vAlign w:val="center"/>
          </w:tcPr>
          <w:p>
            <w:pPr>
              <w:pStyle w:val="单元格样式2"/>
            </w:pPr>
            <w:r>
              <w:t xml:space="preserve">受灾人员取暖救助成本</w:t>
            </w:r>
          </w:p>
        </w:tc>
        <w:tc>
          <w:tcPr>
            <w:tcW w:w="2268" w:type="dxa"/>
            <w:vAlign w:val="center"/>
          </w:tcPr>
          <w:p>
            <w:pPr>
              <w:pStyle w:val="单元格样式2"/>
            </w:pPr>
            <w:r>
              <w:t xml:space="preserve">10万元</w:t>
            </w:r>
          </w:p>
        </w:tc>
        <w:tc>
          <w:tcPr>
            <w:tcW w:w="1276" w:type="dxa"/>
            <w:vAlign w:val="center"/>
          </w:tcPr>
          <w:p>
            <w:pPr>
              <w:pStyle w:val="单元格样式2"/>
            </w:pPr>
            <w:r>
              <w:t xml:space="preserve">根据2025年预算安排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应急救助率</w:t>
            </w:r>
          </w:p>
        </w:tc>
        <w:tc>
          <w:tcPr>
            <w:tcW w:w="5386" w:type="dxa"/>
            <w:vAlign w:val="center"/>
          </w:tcPr>
          <w:p>
            <w:pPr>
              <w:pStyle w:val="单元格样式2"/>
            </w:pPr>
            <w:r>
              <w:t xml:space="preserve">受灾群众人数与物资保障人数的百分比</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依据魏县应急管理局2025年工作安排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保障灾后社会稳定</w:t>
            </w:r>
          </w:p>
        </w:tc>
        <w:tc>
          <w:tcPr>
            <w:tcW w:w="5386" w:type="dxa"/>
            <w:vAlign w:val="center"/>
          </w:tcPr>
          <w:p>
            <w:pPr>
              <w:pStyle w:val="单元格样式2"/>
            </w:pPr>
            <w:r>
              <w:t xml:space="preserve">保障落实救灾物资按时按需落实到位，保障灾后社会情况稳定。</w:t>
            </w:r>
          </w:p>
        </w:tc>
        <w:tc>
          <w:tcPr>
            <w:tcW w:w="2268" w:type="dxa"/>
            <w:vAlign w:val="center"/>
          </w:tcPr>
          <w:p>
            <w:pPr>
              <w:pStyle w:val="单元格样式2"/>
            </w:pPr>
            <w:r>
              <w:t xml:space="preserve">保障灾后社会稳定</w:t>
            </w:r>
          </w:p>
        </w:tc>
        <w:tc>
          <w:tcPr>
            <w:tcW w:w="1276" w:type="dxa"/>
            <w:vAlign w:val="center"/>
          </w:tcPr>
          <w:p>
            <w:pPr>
              <w:pStyle w:val="单元格样式2"/>
            </w:pPr>
            <w:r>
              <w:t xml:space="preserve">依据魏县应急管理局2025年工作安排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灾民满意度</w:t>
            </w:r>
          </w:p>
        </w:tc>
        <w:tc>
          <w:tcPr>
            <w:tcW w:w="5386" w:type="dxa"/>
            <w:vAlign w:val="center"/>
          </w:tcPr>
          <w:p>
            <w:pPr>
              <w:pStyle w:val="单元格样式2"/>
            </w:pPr>
            <w:r>
              <w:t xml:space="preserve">灾民满意度</w:t>
            </w:r>
          </w:p>
        </w:tc>
        <w:tc>
          <w:tcPr>
            <w:tcW w:w="2268" w:type="dxa"/>
            <w:vAlign w:val="center"/>
          </w:tcPr>
          <w:p>
            <w:pPr>
              <w:pStyle w:val="单元格样式2"/>
            </w:pPr>
            <w:r>
              <w:t xml:space="preserve">≥95%</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11、政府购买服务人员工资绩效目标表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政府购买服务人员工资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116.96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116.96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"通过招聘30名政府购买服务人员，扩大应急救援队伍，加大应急救援力量。</w:t>
            </w:r>
            <w:r>
              <w:rPr/>
              <w:tab/>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1.通过招聘30名政府购买服务人员，扩大应急救援队伍，加大应急救援力量。</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政府购买服务人员数量</w:t>
            </w:r>
          </w:p>
        </w:tc>
        <w:tc>
          <w:tcPr>
            <w:tcW w:w="5386" w:type="dxa"/>
            <w:vAlign w:val="center"/>
          </w:tcPr>
          <w:p>
            <w:pPr>
              <w:pStyle w:val="单元格样式2"/>
            </w:pPr>
            <w:r>
              <w:t xml:space="preserve">政府购买服务人员30名</w:t>
            </w:r>
          </w:p>
        </w:tc>
        <w:tc>
          <w:tcPr>
            <w:tcW w:w="2268" w:type="dxa"/>
            <w:vAlign w:val="center"/>
          </w:tcPr>
          <w:p>
            <w:pPr>
              <w:pStyle w:val="单元格样式2"/>
            </w:pPr>
            <w:r>
              <w:t xml:space="preserve">30名</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足额发放率</w:t>
            </w:r>
          </w:p>
        </w:tc>
        <w:tc>
          <w:tcPr>
            <w:tcW w:w="5386" w:type="dxa"/>
            <w:vAlign w:val="center"/>
          </w:tcPr>
          <w:p>
            <w:pPr>
              <w:pStyle w:val="单元格样式2"/>
            </w:pPr>
            <w:r>
              <w:t xml:space="preserve">实际发放工资额除以应发放工资额</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工资社保缴纳发放及时率</w:t>
            </w:r>
          </w:p>
        </w:tc>
        <w:tc>
          <w:tcPr>
            <w:tcW w:w="5386" w:type="dxa"/>
            <w:vAlign w:val="center"/>
          </w:tcPr>
          <w:p>
            <w:pPr>
              <w:pStyle w:val="单元格样式2"/>
            </w:pPr>
            <w:r>
              <w:t xml:space="preserve">每月底前发放完成</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基本工资成本</w:t>
            </w:r>
          </w:p>
        </w:tc>
        <w:tc>
          <w:tcPr>
            <w:tcW w:w="5386" w:type="dxa"/>
            <w:vAlign w:val="center"/>
          </w:tcPr>
          <w:p>
            <w:pPr>
              <w:pStyle w:val="单元格样式2"/>
            </w:pPr>
            <w:r>
              <w:t xml:space="preserve">基本工资64.8万元</w:t>
            </w:r>
          </w:p>
        </w:tc>
        <w:tc>
          <w:tcPr>
            <w:tcW w:w="2268" w:type="dxa"/>
            <w:vAlign w:val="center"/>
          </w:tcPr>
          <w:p>
            <w:pPr>
              <w:pStyle w:val="单元格样式2"/>
            </w:pPr>
            <w:r>
              <w:t xml:space="preserve">64.8万元</w:t>
            </w:r>
          </w:p>
        </w:tc>
        <w:tc>
          <w:tcPr>
            <w:tcW w:w="1276" w:type="dxa"/>
            <w:vAlign w:val="center"/>
          </w:tcPr>
          <w:p>
            <w:pPr>
              <w:pStyle w:val="单元格样式2"/>
            </w:pPr>
            <w:r>
              <w:t xml:space="preserve">依据2025年年初预算安排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社保费用</w:t>
            </w:r>
          </w:p>
        </w:tc>
        <w:tc>
          <w:tcPr>
            <w:tcW w:w="5386" w:type="dxa"/>
            <w:vAlign w:val="center"/>
          </w:tcPr>
          <w:p>
            <w:pPr>
              <w:pStyle w:val="单元格样式2"/>
            </w:pPr>
            <w:r>
              <w:t xml:space="preserve">社保费用50万元</w:t>
            </w:r>
          </w:p>
        </w:tc>
        <w:tc>
          <w:tcPr>
            <w:tcW w:w="2268" w:type="dxa"/>
            <w:vAlign w:val="center"/>
          </w:tcPr>
          <w:p>
            <w:pPr>
              <w:pStyle w:val="单元格样式2"/>
            </w:pPr>
            <w:r>
              <w:t xml:space="preserve">50万元</w:t>
            </w:r>
          </w:p>
        </w:tc>
        <w:tc>
          <w:tcPr>
            <w:tcW w:w="1276" w:type="dxa"/>
            <w:vAlign w:val="center"/>
          </w:tcPr>
          <w:p>
            <w:pPr>
              <w:pStyle w:val="单元格样式2"/>
            </w:pPr>
            <w:r>
              <w:t xml:space="preserve">依据2025年年初预算安排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管理费用</w:t>
            </w:r>
          </w:p>
        </w:tc>
        <w:tc>
          <w:tcPr>
            <w:tcW w:w="5386" w:type="dxa"/>
            <w:vAlign w:val="center"/>
          </w:tcPr>
          <w:p>
            <w:pPr>
              <w:pStyle w:val="单元格样式2"/>
            </w:pPr>
            <w:r>
              <w:t xml:space="preserve">管理费用2.16万元</w:t>
            </w:r>
          </w:p>
        </w:tc>
        <w:tc>
          <w:tcPr>
            <w:tcW w:w="2268" w:type="dxa"/>
            <w:vAlign w:val="center"/>
          </w:tcPr>
          <w:p>
            <w:pPr>
              <w:pStyle w:val="单元格样式2"/>
            </w:pPr>
            <w:r>
              <w:t xml:space="preserve">2.16万元</w:t>
            </w:r>
          </w:p>
        </w:tc>
        <w:tc>
          <w:tcPr>
            <w:tcW w:w="1276" w:type="dxa"/>
            <w:vAlign w:val="center"/>
          </w:tcPr>
          <w:p>
            <w:pPr>
              <w:pStyle w:val="单元格样式2"/>
            </w:pPr>
            <w:r>
              <w:t xml:space="preserve">依据2025年年初预算安排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政府购买服务人员权益保障率</w:t>
            </w:r>
          </w:p>
        </w:tc>
        <w:tc>
          <w:tcPr>
            <w:tcW w:w="5386" w:type="dxa"/>
            <w:vAlign w:val="center"/>
          </w:tcPr>
          <w:p>
            <w:pPr>
              <w:pStyle w:val="单元格样式2"/>
            </w:pPr>
            <w:r>
              <w:t xml:space="preserve">按时发放工资，维护政府购买服务人员权益</w:t>
            </w:r>
          </w:p>
        </w:tc>
        <w:tc>
          <w:tcPr>
            <w:tcW w:w="2268" w:type="dxa"/>
            <w:vAlign w:val="center"/>
          </w:tcPr>
          <w:p>
            <w:pPr>
              <w:pStyle w:val="单元格样式2"/>
            </w:pPr>
            <w:r>
              <w:t xml:space="preserve">100%</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稳定我县就业环境</w:t>
            </w:r>
          </w:p>
        </w:tc>
        <w:tc>
          <w:tcPr>
            <w:tcW w:w="5386" w:type="dxa"/>
            <w:vAlign w:val="center"/>
          </w:tcPr>
          <w:p>
            <w:pPr>
              <w:pStyle w:val="单元格样式2"/>
            </w:pPr>
            <w:r>
              <w:t xml:space="preserve">稳定我县就业环境，维护社会稳定</w:t>
            </w:r>
          </w:p>
        </w:tc>
        <w:tc>
          <w:tcPr>
            <w:tcW w:w="2268" w:type="dxa"/>
            <w:vAlign w:val="center"/>
          </w:tcPr>
          <w:p>
            <w:pPr>
              <w:pStyle w:val="单元格样式2"/>
            </w:pPr>
            <w:r>
              <w:t xml:space="preserve">有效稳定</w:t>
            </w:r>
          </w:p>
        </w:tc>
        <w:tc>
          <w:tcPr>
            <w:tcW w:w="1276" w:type="dxa"/>
            <w:vAlign w:val="center"/>
          </w:tcPr>
          <w:p>
            <w:pPr>
              <w:pStyle w:val="单元格样式2"/>
            </w:pPr>
            <w:r>
              <w:t xml:space="preserve">依据魏县应急管理局关于申请招聘综合救援队纳入财政预算的请示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政府购买服务人员满意度</w:t>
            </w:r>
          </w:p>
        </w:tc>
        <w:tc>
          <w:tcPr>
            <w:tcW w:w="5386" w:type="dxa"/>
            <w:vAlign w:val="center"/>
          </w:tcPr>
          <w:p>
            <w:pPr>
              <w:pStyle w:val="单元格样式2"/>
            </w:pPr>
            <w:r>
              <w:t xml:space="preserve">政府购买服务人员满意度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依据调查问卷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151.33</w:t>
            </w:r>
          </w:p>
        </w:tc>
        <w:tc>
          <w:tcPr>
            <w:tcW w:w="964" w:type="dxa"/>
            <w:vAlign w:val="center"/>
          </w:tcPr>
          <w:p>
            <w:pPr>
              <w:pStyle w:val="单元格样式7"/>
            </w:pPr>
            <w:r>
              <w:t xml:space="preserve">151.33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6"/>
            </w:pPr>
            <w:r>
              <w:t xml:space="preserve">魏县应急管理局本级小计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151.33</w:t>
            </w:r>
          </w:p>
        </w:tc>
        <w:tc>
          <w:tcPr>
            <w:tcW w:w="964" w:type="dxa"/>
            <w:vAlign w:val="center"/>
          </w:tcPr>
          <w:p>
            <w:pPr>
              <w:pStyle w:val="单元格样式7"/>
            </w:pPr>
            <w:r>
              <w:t xml:space="preserve">151.33</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r>
      <w:tr>
        <w:trPr>
          <w:cantSplit/>
          <w:trHeight w:hRule="auto" w:val="0"/>
          <w:jc w:val="center"/>
        </w:trPr>
        <w:tc>
          <w:tcPr>
            <w:tcW w:w="1701" w:type="dxa"/>
            <w:vAlign w:val="center"/>
          </w:tcPr>
          <w:p>
            <w:pPr>
              <w:pStyle w:val="单元格样式2"/>
            </w:pPr>
            <w:r>
              <w:t xml:space="preserve">冀财建[2024]288号提前下达2025年自然灾害救助专项资金</w:t>
            </w:r>
          </w:p>
        </w:tc>
        <w:tc>
          <w:tcPr>
            <w:tcW w:w="964" w:type="dxa"/>
            <w:vAlign w:val="center"/>
          </w:tcPr>
          <w:p>
            <w:pPr>
              <w:pStyle w:val="单元格样式4"/>
            </w:pPr>
            <w:r>
              <w:t xml:space="preserve">151.33</w:t>
            </w:r>
          </w:p>
        </w:tc>
        <w:tc>
          <w:tcPr>
            <w:tcW w:w="1134" w:type="dxa"/>
            <w:vAlign w:val="center"/>
          </w:tcPr>
          <w:p>
            <w:pPr>
              <w:pStyle w:val="单元格样式2"/>
            </w:pPr>
            <w:r>
              <w:t xml:space="preserve">其他灾害防治和应急管理服务</w:t>
            </w:r>
          </w:p>
        </w:tc>
        <w:tc>
          <w:tcPr>
            <w:tcW w:w="1134" w:type="dxa"/>
            <w:vAlign w:val="center"/>
          </w:tcPr>
          <w:p>
            <w:pPr>
              <w:pStyle w:val="单元格样式2"/>
            </w:pPr>
            <w:r>
              <w:t xml:space="preserve">C05039900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151.33</w:t>
            </w:r>
          </w:p>
        </w:tc>
        <w:tc>
          <w:tcPr>
            <w:tcW w:w="964" w:type="dxa"/>
            <w:vAlign w:val="center"/>
          </w:tcPr>
          <w:p>
            <w:pPr>
              <w:pStyle w:val="单元格样式4"/>
            </w:pPr>
            <w:r>
              <w:t xml:space="preserve">151.33</w:t>
            </w:r>
          </w:p>
        </w:tc>
        <w:tc>
          <w:tcPr>
            <w:tcW w:w="964" w:type="dxa"/>
            <w:vAlign w:val="center"/>
          </w:tcPr>
          <w:p>
            <w:pPr>
              <w:pStyle w:val="单元格样式4"/>
            </w:pPr>
            <w:r>
              <w:t xml:space="preserve">151.33</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魏县应急管理局（含所属单位）上年末固定资产金额为2423.70万元（详见下表）。本年度拟购置固定资产总额为0.00万元，已按要求列入政府采购预算，详见政府采购预算表。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342魏县应急管理局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2423.70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727.43</w:t>
            </w:r>
          </w:p>
        </w:tc>
        <w:tc>
          <w:tcPr>
            <w:tcW w:w="2835" w:type="dxa"/>
            <w:vAlign w:val="center"/>
          </w:tcPr>
          <w:p>
            <w:pPr>
              <w:pStyle w:val="单元格样式4"/>
            </w:pPr>
            <w:r>
              <w:t xml:space="preserve">249.48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20</w:t>
            </w:r>
          </w:p>
        </w:tc>
        <w:tc>
          <w:tcPr>
            <w:tcW w:w="2835" w:type="dxa"/>
            <w:vAlign w:val="center"/>
          </w:tcPr>
          <w:p>
            <w:pPr>
              <w:pStyle w:val="单元格样式4"/>
            </w:pPr>
            <w:r>
              <w:t xml:space="preserve">666.06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8</w:t>
            </w:r>
          </w:p>
        </w:tc>
        <w:tc>
          <w:tcPr>
            <w:tcW w:w="2835" w:type="dxa"/>
            <w:vAlign w:val="center"/>
          </w:tcPr>
          <w:p>
            <w:pPr>
              <w:pStyle w:val="单元格样式4"/>
            </w:pPr>
            <w:r>
              <w:t xml:space="preserve">419.44</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7010</w:t>
            </w:r>
          </w:p>
        </w:tc>
        <w:tc>
          <w:tcPr>
            <w:tcW w:w="2835" w:type="dxa"/>
            <w:vAlign w:val="center"/>
          </w:tcPr>
          <w:p>
            <w:pPr>
              <w:pStyle w:val="单元格样式4"/>
            </w:pPr>
            <w:r>
              <w:t xml:space="preserve">1088.72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2025-02-18T09:13:54Z</dcterms:created>
  <dcterms:modified xsi:type="dcterms:W3CDTF">2025-02-18T09:13:54Z</dcterms:modified>
</cp:coreProperties>
</file>