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魏县农民合作组织服务中心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魏县农民合作组织服务中心编制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XXX财政（厅/局）审核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1.冀财农（2024）103号 2025年其他新型经营主体培育项目绩效目标表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以为农业和农村经济服务为宗旨，以提高农民组织化程度、增加农民收入、实现共同富裕为目标，围绕农业、农村、农民的生产和生活需要开展全程服务；指导协调全县农民专业合作经济组织工作；做好信息传递、技术培训、业务咨询等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1、做好合作社法律法规宣传工作，通过多种形式进行合作社法和相关政策、法律法规的宣传；</w:t>
      </w:r>
    </w:p>
    <w:p>
      <w:pPr>
        <w:pStyle w:val="插入文本样式-插入职责分类绩效目标文件"/>
      </w:pPr>
      <w:r>
        <w:t xml:space="preserve">2、做好业务培训工作，年内组织农民合作社理事长业务培训1-2期，组织外出参观学习1-2次；</w:t>
      </w:r>
    </w:p>
    <w:p>
      <w:pPr>
        <w:pStyle w:val="插入文本样式-插入职责分类绩效目标文件"/>
      </w:pPr>
      <w:r>
        <w:t xml:space="preserve">3、做好国家、省级示范社的申报工作；</w:t>
      </w:r>
    </w:p>
    <w:p>
      <w:pPr>
        <w:pStyle w:val="插入文本样式-插入职责分类绩效目标文件"/>
      </w:pPr>
      <w:r>
        <w:t xml:space="preserve">4、做好农民合作社项目扶持工作，积极争取上级农民合作社项目扶持资金。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1、继续加大农民专业合作社法以及相关政策、法律法规的宣传力度，进一步提高全县农民对农民专业合作社的认识；</w:t>
      </w:r>
    </w:p>
    <w:p>
      <w:pPr>
        <w:pStyle w:val="插入文本样式-插入实现年度发展规划目标的保障措施文件"/>
      </w:pPr>
      <w:r>
        <w:t xml:space="preserve">2、切实履行“综合协调、指导服务”的职能。以主导产业为基础，推动合作社的健康、稳步发展；</w:t>
      </w:r>
    </w:p>
    <w:p>
      <w:pPr>
        <w:pStyle w:val="插入文本样式-插入实现年度发展规划目标的保障措施文件"/>
      </w:pPr>
      <w:r>
        <w:t xml:space="preserve">3、继续对合作社进行分类指导，尤其对农民专业合作社的相关人员进行培训指导，抓好以理事长、财会人员为主的辅导培训；</w:t>
      </w:r>
    </w:p>
    <w:p>
      <w:pPr>
        <w:pStyle w:val="插入文本样式-插入实现年度发展规划目标的保障措施文件"/>
      </w:pPr>
      <w:r>
        <w:t xml:space="preserve">4、以典型引路，以示范带动，积极推进我县农民专业合作社的规范化运作和快速发展。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1.冀财农（2024）103号 2025年其他新型经营主体培育项目绩效目标表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732001魏县农民合作组织服务中心本级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13043425P004434100054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冀财农（2024）103号 2025年其他新型经营主体培育项目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支持其他类农民合作社2家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1.支持其他类农民合作社2家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扶持农民合作社示范社个数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扶持农民合作社示范社个数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冀财农【2024】103号关于提前下达2025年中央农业经营主体能力提升资金的通知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资金补助准确率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资金补助准确率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冀财农【2024】103号关于提前下达2025年中央农业经营主体能力提升资金的通知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2025年12月30日之前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冀财农【2024】103号关于提前下达2025年中央农业经营主体能力提升资金的通知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资金补助金额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资金补助金额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冀财农【2024】103号关于提前下达2025年中央农业经营主体能力提升资金的通知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扶持合作社经济效益提升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扶持合作社经济效益提升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明显提升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冀财农【2024】103号关于提前下达2025年中央农业经营主体能力提升资金的通知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扶持合作社服务带动能力提升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扶持合作社服务带动能力提升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冀财农【2024】103号关于提前下达2025年中央农业经营主体能力提升资金的通知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农民合作社满意度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农民合作社满意度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7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2025-02-18T14:47:04Z</dcterms:created>
  <dcterms:modified xsi:type="dcterms:W3CDTF">2025-02-18T14:47:04Z</dcterms:modified>
</cp:coreProperties>
</file>