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12</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18</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18</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18</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19</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732魏县农民合作组织服务中心</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124.63</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8.36</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10.78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105.49</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124.63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124.63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124.63</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124.63</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732魏县农民合作组织服务中心</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124.63</w:t>
            </w:r>
          </w:p>
        </w:tc>
        <w:tc>
          <w:tcPr>
            <w:tcW w:w="1134" w:type="dxa"/>
            <w:vAlign w:val="center"/>
          </w:tcPr>
          <w:p>
            <w:pPr>
              <w:pStyle w:val="单元格样式7"/>
            </w:pPr>
            <w:r>
              <w:t xml:space="preserve">124.63</w:t>
            </w:r>
          </w:p>
        </w:tc>
        <w:tc>
          <w:tcPr>
            <w:tcW w:w="1134" w:type="dxa"/>
            <w:vAlign w:val="center"/>
          </w:tcPr>
          <w:p>
            <w:pPr>
              <w:pStyle w:val="单元格样式7"/>
            </w:pPr>
            <w:r>
              <w:t xml:space="preserve">124.63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8.36</w:t>
            </w:r>
          </w:p>
        </w:tc>
        <w:tc>
          <w:tcPr>
            <w:tcW w:w="1134" w:type="dxa"/>
            <w:vAlign w:val="center"/>
          </w:tcPr>
          <w:p>
            <w:pPr>
              <w:pStyle w:val="单元格样式4"/>
            </w:pPr>
            <w:r>
              <w:t xml:space="preserve">8.36</w:t>
            </w:r>
          </w:p>
        </w:tc>
        <w:tc>
          <w:tcPr>
            <w:tcW w:w="1134" w:type="dxa"/>
            <w:vAlign w:val="center"/>
          </w:tcPr>
          <w:p>
            <w:pPr>
              <w:pStyle w:val="单元格样式4"/>
            </w:pPr>
            <w:r>
              <w:t xml:space="preserve">8.36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8.36</w:t>
            </w:r>
          </w:p>
        </w:tc>
        <w:tc>
          <w:tcPr>
            <w:tcW w:w="1134" w:type="dxa"/>
            <w:vAlign w:val="center"/>
          </w:tcPr>
          <w:p>
            <w:pPr>
              <w:pStyle w:val="单元格样式4"/>
            </w:pPr>
            <w:r>
              <w:t xml:space="preserve">8.36</w:t>
            </w:r>
          </w:p>
        </w:tc>
        <w:tc>
          <w:tcPr>
            <w:tcW w:w="1134" w:type="dxa"/>
            <w:vAlign w:val="center"/>
          </w:tcPr>
          <w:p>
            <w:pPr>
              <w:pStyle w:val="单元格样式4"/>
            </w:pPr>
            <w:r>
              <w:t xml:space="preserve">8.36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8.36</w:t>
            </w:r>
          </w:p>
        </w:tc>
        <w:tc>
          <w:tcPr>
            <w:tcW w:w="1134" w:type="dxa"/>
            <w:vAlign w:val="center"/>
          </w:tcPr>
          <w:p>
            <w:pPr>
              <w:pStyle w:val="单元格样式4"/>
            </w:pPr>
            <w:r>
              <w:t xml:space="preserve">8.36</w:t>
            </w:r>
          </w:p>
        </w:tc>
        <w:tc>
          <w:tcPr>
            <w:tcW w:w="1134" w:type="dxa"/>
            <w:vAlign w:val="center"/>
          </w:tcPr>
          <w:p>
            <w:pPr>
              <w:pStyle w:val="单元格样式4"/>
            </w:pPr>
            <w:r>
              <w:t xml:space="preserve">8.36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10.78</w:t>
            </w:r>
          </w:p>
        </w:tc>
        <w:tc>
          <w:tcPr>
            <w:tcW w:w="1134" w:type="dxa"/>
            <w:vAlign w:val="center"/>
          </w:tcPr>
          <w:p>
            <w:pPr>
              <w:pStyle w:val="单元格样式4"/>
            </w:pPr>
            <w:r>
              <w:t xml:space="preserve">10.78</w:t>
            </w:r>
          </w:p>
        </w:tc>
        <w:tc>
          <w:tcPr>
            <w:tcW w:w="1134" w:type="dxa"/>
            <w:vAlign w:val="center"/>
          </w:tcPr>
          <w:p>
            <w:pPr>
              <w:pStyle w:val="单元格样式4"/>
            </w:pPr>
            <w:r>
              <w:t xml:space="preserve">10.78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10.78</w:t>
            </w:r>
          </w:p>
        </w:tc>
        <w:tc>
          <w:tcPr>
            <w:tcW w:w="1134" w:type="dxa"/>
            <w:vAlign w:val="center"/>
          </w:tcPr>
          <w:p>
            <w:pPr>
              <w:pStyle w:val="单元格样式4"/>
            </w:pPr>
            <w:r>
              <w:t xml:space="preserve">10.78</w:t>
            </w:r>
          </w:p>
        </w:tc>
        <w:tc>
          <w:tcPr>
            <w:tcW w:w="1134" w:type="dxa"/>
            <w:vAlign w:val="center"/>
          </w:tcPr>
          <w:p>
            <w:pPr>
              <w:pStyle w:val="单元格样式4"/>
            </w:pPr>
            <w:r>
              <w:t xml:space="preserve">10.78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10.78</w:t>
            </w:r>
          </w:p>
        </w:tc>
        <w:tc>
          <w:tcPr>
            <w:tcW w:w="1134" w:type="dxa"/>
            <w:vAlign w:val="center"/>
          </w:tcPr>
          <w:p>
            <w:pPr>
              <w:pStyle w:val="单元格样式4"/>
            </w:pPr>
            <w:r>
              <w:t xml:space="preserve">10.78</w:t>
            </w:r>
          </w:p>
        </w:tc>
        <w:tc>
          <w:tcPr>
            <w:tcW w:w="1134" w:type="dxa"/>
            <w:vAlign w:val="center"/>
          </w:tcPr>
          <w:p>
            <w:pPr>
              <w:pStyle w:val="单元格样式4"/>
            </w:pPr>
            <w:r>
              <w:t xml:space="preserve">10.78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105.49</w:t>
            </w:r>
          </w:p>
        </w:tc>
        <w:tc>
          <w:tcPr>
            <w:tcW w:w="1134" w:type="dxa"/>
            <w:vAlign w:val="center"/>
          </w:tcPr>
          <w:p>
            <w:pPr>
              <w:pStyle w:val="单元格样式4"/>
            </w:pPr>
            <w:r>
              <w:t xml:space="preserve">105.49</w:t>
            </w:r>
          </w:p>
        </w:tc>
        <w:tc>
          <w:tcPr>
            <w:tcW w:w="1134" w:type="dxa"/>
            <w:vAlign w:val="center"/>
          </w:tcPr>
          <w:p>
            <w:pPr>
              <w:pStyle w:val="单元格样式4"/>
            </w:pPr>
            <w:r>
              <w:t xml:space="preserve">105.49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105.49</w:t>
            </w:r>
          </w:p>
        </w:tc>
        <w:tc>
          <w:tcPr>
            <w:tcW w:w="1134" w:type="dxa"/>
            <w:vAlign w:val="center"/>
          </w:tcPr>
          <w:p>
            <w:pPr>
              <w:pStyle w:val="单元格样式4"/>
            </w:pPr>
            <w:r>
              <w:t xml:space="preserve">105.49</w:t>
            </w:r>
          </w:p>
        </w:tc>
        <w:tc>
          <w:tcPr>
            <w:tcW w:w="1134" w:type="dxa"/>
            <w:vAlign w:val="center"/>
          </w:tcPr>
          <w:p>
            <w:pPr>
              <w:pStyle w:val="单元格样式4"/>
            </w:pPr>
            <w:r>
              <w:t xml:space="preserve">105.49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2130101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85.49</w:t>
            </w:r>
          </w:p>
        </w:tc>
        <w:tc>
          <w:tcPr>
            <w:tcW w:w="1134" w:type="dxa"/>
            <w:vAlign w:val="center"/>
          </w:tcPr>
          <w:p>
            <w:pPr>
              <w:pStyle w:val="单元格样式4"/>
            </w:pPr>
            <w:r>
              <w:t xml:space="preserve">85.49</w:t>
            </w:r>
          </w:p>
        </w:tc>
        <w:tc>
          <w:tcPr>
            <w:tcW w:w="1134" w:type="dxa"/>
            <w:vAlign w:val="center"/>
          </w:tcPr>
          <w:p>
            <w:pPr>
              <w:pStyle w:val="单元格样式4"/>
            </w:pPr>
            <w:r>
              <w:t xml:space="preserve">85.49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2130124</w:t>
            </w:r>
          </w:p>
        </w:tc>
        <w:tc>
          <w:tcPr>
            <w:tcW w:w="1559" w:type="dxa"/>
            <w:vAlign w:val="center"/>
          </w:tcPr>
          <w:p>
            <w:pPr>
              <w:pStyle w:val="单元格样式2"/>
            </w:pPr>
            <w:r>
              <w:t xml:space="preserve">农村合作经济</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732魏县农民合作组织服务中心</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124.63</w:t>
            </w:r>
          </w:p>
        </w:tc>
        <w:tc>
          <w:tcPr>
            <w:tcW w:w="1361" w:type="dxa"/>
            <w:vAlign w:val="center"/>
          </w:tcPr>
          <w:p>
            <w:pPr>
              <w:pStyle w:val="单元格样式7"/>
            </w:pPr>
            <w:r>
              <w:t xml:space="preserve">104.63</w:t>
            </w:r>
          </w:p>
        </w:tc>
        <w:tc>
          <w:tcPr>
            <w:tcW w:w="1361" w:type="dxa"/>
            <w:vAlign w:val="center"/>
          </w:tcPr>
          <w:p>
            <w:pPr>
              <w:pStyle w:val="单元格样式7"/>
            </w:pPr>
            <w:r>
              <w:t xml:space="preserve">20.00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8.36</w:t>
            </w:r>
          </w:p>
        </w:tc>
        <w:tc>
          <w:tcPr>
            <w:tcW w:w="1361" w:type="dxa"/>
            <w:vAlign w:val="center"/>
          </w:tcPr>
          <w:p>
            <w:pPr>
              <w:pStyle w:val="单元格样式4"/>
            </w:pPr>
            <w:r>
              <w:t xml:space="preserve">8.36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8.36</w:t>
            </w:r>
          </w:p>
        </w:tc>
        <w:tc>
          <w:tcPr>
            <w:tcW w:w="1361" w:type="dxa"/>
            <w:vAlign w:val="center"/>
          </w:tcPr>
          <w:p>
            <w:pPr>
              <w:pStyle w:val="单元格样式4"/>
            </w:pPr>
            <w:r>
              <w:t xml:space="preserve">8.36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8.36</w:t>
            </w:r>
          </w:p>
        </w:tc>
        <w:tc>
          <w:tcPr>
            <w:tcW w:w="1361" w:type="dxa"/>
            <w:vAlign w:val="center"/>
          </w:tcPr>
          <w:p>
            <w:pPr>
              <w:pStyle w:val="单元格样式4"/>
            </w:pPr>
            <w:r>
              <w:t xml:space="preserve">8.36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10.78</w:t>
            </w:r>
          </w:p>
        </w:tc>
        <w:tc>
          <w:tcPr>
            <w:tcW w:w="1361" w:type="dxa"/>
            <w:vAlign w:val="center"/>
          </w:tcPr>
          <w:p>
            <w:pPr>
              <w:pStyle w:val="单元格样式4"/>
            </w:pPr>
            <w:r>
              <w:t xml:space="preserve">10.78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10.78</w:t>
            </w:r>
          </w:p>
        </w:tc>
        <w:tc>
          <w:tcPr>
            <w:tcW w:w="1361" w:type="dxa"/>
            <w:vAlign w:val="center"/>
          </w:tcPr>
          <w:p>
            <w:pPr>
              <w:pStyle w:val="单元格样式4"/>
            </w:pPr>
            <w:r>
              <w:t xml:space="preserve">10.78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10.78</w:t>
            </w:r>
          </w:p>
        </w:tc>
        <w:tc>
          <w:tcPr>
            <w:tcW w:w="1361" w:type="dxa"/>
            <w:vAlign w:val="center"/>
          </w:tcPr>
          <w:p>
            <w:pPr>
              <w:pStyle w:val="单元格样式4"/>
            </w:pPr>
            <w:r>
              <w:t xml:space="preserve">10.78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105.49</w:t>
            </w:r>
          </w:p>
        </w:tc>
        <w:tc>
          <w:tcPr>
            <w:tcW w:w="1361" w:type="dxa"/>
            <w:vAlign w:val="center"/>
          </w:tcPr>
          <w:p>
            <w:pPr>
              <w:pStyle w:val="单元格样式4"/>
            </w:pPr>
            <w:r>
              <w:t xml:space="preserve">85.49</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105.49</w:t>
            </w:r>
          </w:p>
        </w:tc>
        <w:tc>
          <w:tcPr>
            <w:tcW w:w="1361" w:type="dxa"/>
            <w:vAlign w:val="center"/>
          </w:tcPr>
          <w:p>
            <w:pPr>
              <w:pStyle w:val="单元格样式4"/>
            </w:pPr>
            <w:r>
              <w:t xml:space="preserve">85.49</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2130101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85.49</w:t>
            </w:r>
          </w:p>
        </w:tc>
        <w:tc>
          <w:tcPr>
            <w:tcW w:w="1361" w:type="dxa"/>
            <w:vAlign w:val="center"/>
          </w:tcPr>
          <w:p>
            <w:pPr>
              <w:pStyle w:val="单元格样式4"/>
            </w:pPr>
            <w:r>
              <w:t xml:space="preserve">85.49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2130124</w:t>
            </w:r>
          </w:p>
        </w:tc>
        <w:tc>
          <w:tcPr>
            <w:tcW w:w="4535" w:type="dxa"/>
            <w:vAlign w:val="center"/>
          </w:tcPr>
          <w:p>
            <w:pPr>
              <w:pStyle w:val="单元格样式2"/>
            </w:pPr>
            <w:r>
              <w:t xml:space="preserve">农村合作经济</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732魏县农民合作组织服务中心</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124.63</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8.36</w:t>
            </w:r>
          </w:p>
        </w:tc>
        <w:tc>
          <w:tcPr>
            <w:tcW w:w="1474" w:type="dxa"/>
            <w:vAlign w:val="center"/>
          </w:tcPr>
          <w:p>
            <w:pPr>
              <w:pStyle w:val="单元格样式4"/>
            </w:pPr>
            <w:r>
              <w:t xml:space="preserve">8.36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10.78</w:t>
            </w:r>
          </w:p>
        </w:tc>
        <w:tc>
          <w:tcPr>
            <w:tcW w:w="1474" w:type="dxa"/>
            <w:vAlign w:val="center"/>
          </w:tcPr>
          <w:p>
            <w:pPr>
              <w:pStyle w:val="单元格样式4"/>
            </w:pPr>
            <w:r>
              <w:t xml:space="preserve">10.78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105.49</w:t>
            </w:r>
          </w:p>
        </w:tc>
        <w:tc>
          <w:tcPr>
            <w:tcW w:w="1474" w:type="dxa"/>
            <w:vAlign w:val="center"/>
          </w:tcPr>
          <w:p>
            <w:pPr>
              <w:pStyle w:val="单元格样式4"/>
            </w:pPr>
            <w:r>
              <w:t xml:space="preserve">105.49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124.63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124.63</w:t>
            </w:r>
          </w:p>
        </w:tc>
        <w:tc>
          <w:tcPr>
            <w:tcW w:w="1474" w:type="dxa"/>
            <w:vAlign w:val="center"/>
          </w:tcPr>
          <w:p>
            <w:pPr>
              <w:pStyle w:val="单元格样式7"/>
            </w:pPr>
            <w:r>
              <w:t xml:space="preserve">124.63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124.63</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124.63</w:t>
            </w:r>
          </w:p>
        </w:tc>
        <w:tc>
          <w:tcPr>
            <w:tcW w:w="1474" w:type="dxa"/>
            <w:vAlign w:val="center"/>
          </w:tcPr>
          <w:p>
            <w:pPr>
              <w:pStyle w:val="单元格样式7"/>
            </w:pPr>
            <w:r>
              <w:t xml:space="preserve">124.63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732魏县农民合作组织服务中心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124.63</w:t>
            </w:r>
          </w:p>
        </w:tc>
        <w:tc>
          <w:tcPr>
            <w:tcW w:w="2551" w:type="dxa"/>
            <w:vAlign w:val="center"/>
          </w:tcPr>
          <w:p>
            <w:pPr>
              <w:pStyle w:val="单元格样式7"/>
            </w:pPr>
            <w:r>
              <w:t xml:space="preserve">104.63</w:t>
            </w:r>
          </w:p>
        </w:tc>
        <w:tc>
          <w:tcPr>
            <w:tcW w:w="2551" w:type="dxa"/>
            <w:vAlign w:val="center"/>
          </w:tcPr>
          <w:p>
            <w:pPr>
              <w:pStyle w:val="单元格样式7"/>
            </w:pPr>
            <w:r>
              <w:t xml:space="preserve">20.00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8.36</w:t>
            </w:r>
          </w:p>
        </w:tc>
        <w:tc>
          <w:tcPr>
            <w:tcW w:w="2551" w:type="dxa"/>
            <w:vAlign w:val="center"/>
          </w:tcPr>
          <w:p>
            <w:pPr>
              <w:pStyle w:val="单元格样式4"/>
            </w:pPr>
            <w:r>
              <w:t xml:space="preserve">8.36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8.36</w:t>
            </w:r>
          </w:p>
        </w:tc>
        <w:tc>
          <w:tcPr>
            <w:tcW w:w="2551" w:type="dxa"/>
            <w:vAlign w:val="center"/>
          </w:tcPr>
          <w:p>
            <w:pPr>
              <w:pStyle w:val="单元格样式4"/>
            </w:pPr>
            <w:r>
              <w:t xml:space="preserve">8.36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8.36</w:t>
            </w:r>
          </w:p>
        </w:tc>
        <w:tc>
          <w:tcPr>
            <w:tcW w:w="2551" w:type="dxa"/>
            <w:vAlign w:val="center"/>
          </w:tcPr>
          <w:p>
            <w:pPr>
              <w:pStyle w:val="单元格样式4"/>
            </w:pPr>
            <w:r>
              <w:t xml:space="preserve">8.36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10.78</w:t>
            </w:r>
          </w:p>
        </w:tc>
        <w:tc>
          <w:tcPr>
            <w:tcW w:w="2551" w:type="dxa"/>
            <w:vAlign w:val="center"/>
          </w:tcPr>
          <w:p>
            <w:pPr>
              <w:pStyle w:val="单元格样式4"/>
            </w:pPr>
            <w:r>
              <w:t xml:space="preserve">10.78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10.78</w:t>
            </w:r>
          </w:p>
        </w:tc>
        <w:tc>
          <w:tcPr>
            <w:tcW w:w="2551" w:type="dxa"/>
            <w:vAlign w:val="center"/>
          </w:tcPr>
          <w:p>
            <w:pPr>
              <w:pStyle w:val="单元格样式4"/>
            </w:pPr>
            <w:r>
              <w:t xml:space="preserve">10.78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10.78</w:t>
            </w:r>
          </w:p>
        </w:tc>
        <w:tc>
          <w:tcPr>
            <w:tcW w:w="2551" w:type="dxa"/>
            <w:vAlign w:val="center"/>
          </w:tcPr>
          <w:p>
            <w:pPr>
              <w:pStyle w:val="单元格样式4"/>
            </w:pPr>
            <w:r>
              <w:t xml:space="preserve">10.78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105.49</w:t>
            </w:r>
          </w:p>
        </w:tc>
        <w:tc>
          <w:tcPr>
            <w:tcW w:w="2551" w:type="dxa"/>
            <w:vAlign w:val="center"/>
          </w:tcPr>
          <w:p>
            <w:pPr>
              <w:pStyle w:val="单元格样式4"/>
            </w:pPr>
            <w:r>
              <w:t xml:space="preserve">85.49</w:t>
            </w: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105.49</w:t>
            </w:r>
          </w:p>
        </w:tc>
        <w:tc>
          <w:tcPr>
            <w:tcW w:w="2551" w:type="dxa"/>
            <w:vAlign w:val="center"/>
          </w:tcPr>
          <w:p>
            <w:pPr>
              <w:pStyle w:val="单元格样式4"/>
            </w:pPr>
            <w:r>
              <w:t xml:space="preserve">85.49</w:t>
            </w: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2130101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85.49</w:t>
            </w:r>
          </w:p>
        </w:tc>
        <w:tc>
          <w:tcPr>
            <w:tcW w:w="2551" w:type="dxa"/>
            <w:vAlign w:val="center"/>
          </w:tcPr>
          <w:p>
            <w:pPr>
              <w:pStyle w:val="单元格样式4"/>
            </w:pPr>
            <w:r>
              <w:t xml:space="preserve">85.49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2130124</w:t>
            </w:r>
          </w:p>
        </w:tc>
        <w:tc>
          <w:tcPr>
            <w:tcW w:w="4535" w:type="dxa"/>
            <w:vAlign w:val="center"/>
          </w:tcPr>
          <w:p>
            <w:pPr>
              <w:pStyle w:val="单元格样式2"/>
            </w:pPr>
            <w:r>
              <w:t xml:space="preserve">农村合作经济</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732魏县农民合作组织服务中心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104.63</w:t>
            </w:r>
          </w:p>
        </w:tc>
        <w:tc>
          <w:tcPr>
            <w:tcW w:w="2551" w:type="dxa"/>
            <w:vAlign w:val="center"/>
          </w:tcPr>
          <w:p>
            <w:pPr>
              <w:pStyle w:val="单元格样式7"/>
            </w:pPr>
            <w:r>
              <w:t xml:space="preserve">96.27</w:t>
            </w:r>
          </w:p>
        </w:tc>
        <w:tc>
          <w:tcPr>
            <w:tcW w:w="2551" w:type="dxa"/>
            <w:vAlign w:val="center"/>
          </w:tcPr>
          <w:p>
            <w:pPr>
              <w:pStyle w:val="单元格样式7"/>
            </w:pPr>
            <w:r>
              <w:t xml:space="preserve">8.36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83.85</w:t>
            </w:r>
          </w:p>
        </w:tc>
        <w:tc>
          <w:tcPr>
            <w:tcW w:w="2551" w:type="dxa"/>
            <w:vAlign w:val="center"/>
          </w:tcPr>
          <w:p>
            <w:pPr>
              <w:pStyle w:val="单元格样式4"/>
            </w:pPr>
            <w:r>
              <w:t xml:space="preserve">83.85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42.26</w:t>
            </w:r>
          </w:p>
        </w:tc>
        <w:tc>
          <w:tcPr>
            <w:tcW w:w="2551" w:type="dxa"/>
            <w:vAlign w:val="center"/>
          </w:tcPr>
          <w:p>
            <w:pPr>
              <w:pStyle w:val="单元格样式4"/>
            </w:pPr>
            <w:r>
              <w:t xml:space="preserve">42.26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4.97</w:t>
            </w:r>
          </w:p>
        </w:tc>
        <w:tc>
          <w:tcPr>
            <w:tcW w:w="2551" w:type="dxa"/>
            <w:vAlign w:val="center"/>
          </w:tcPr>
          <w:p>
            <w:pPr>
              <w:pStyle w:val="单元格样式4"/>
            </w:pPr>
            <w:r>
              <w:t xml:space="preserve">4.97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1.52</w:t>
            </w:r>
          </w:p>
        </w:tc>
        <w:tc>
          <w:tcPr>
            <w:tcW w:w="2551" w:type="dxa"/>
            <w:vAlign w:val="center"/>
          </w:tcPr>
          <w:p>
            <w:pPr>
              <w:pStyle w:val="单元格样式4"/>
            </w:pPr>
            <w:r>
              <w:t xml:space="preserve">1.52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16.75</w:t>
            </w:r>
          </w:p>
        </w:tc>
        <w:tc>
          <w:tcPr>
            <w:tcW w:w="2551" w:type="dxa"/>
            <w:vAlign w:val="center"/>
          </w:tcPr>
          <w:p>
            <w:pPr>
              <w:pStyle w:val="单元格样式4"/>
            </w:pPr>
            <w:r>
              <w:t xml:space="preserve">16.75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9.04</w:t>
            </w:r>
          </w:p>
        </w:tc>
        <w:tc>
          <w:tcPr>
            <w:tcW w:w="2551" w:type="dxa"/>
            <w:vAlign w:val="center"/>
          </w:tcPr>
          <w:p>
            <w:pPr>
              <w:pStyle w:val="单元格样式4"/>
            </w:pPr>
            <w:r>
              <w:t xml:space="preserve">9.04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4.52</w:t>
            </w:r>
          </w:p>
        </w:tc>
        <w:tc>
          <w:tcPr>
            <w:tcW w:w="2551" w:type="dxa"/>
            <w:vAlign w:val="center"/>
          </w:tcPr>
          <w:p>
            <w:pPr>
              <w:pStyle w:val="单元格样式4"/>
            </w:pPr>
            <w:r>
              <w:t xml:space="preserve">4.52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4.52</w:t>
            </w:r>
          </w:p>
        </w:tc>
        <w:tc>
          <w:tcPr>
            <w:tcW w:w="2551" w:type="dxa"/>
            <w:vAlign w:val="center"/>
          </w:tcPr>
          <w:p>
            <w:pPr>
              <w:pStyle w:val="单元格样式4"/>
            </w:pPr>
            <w:r>
              <w:t xml:space="preserve">4.52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0.28</w:t>
            </w:r>
          </w:p>
        </w:tc>
        <w:tc>
          <w:tcPr>
            <w:tcW w:w="2551" w:type="dxa"/>
            <w:vAlign w:val="center"/>
          </w:tcPr>
          <w:p>
            <w:pPr>
              <w:pStyle w:val="单元格样式4"/>
            </w:pPr>
            <w:r>
              <w:t xml:space="preserve">0.28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8.36</w:t>
            </w:r>
          </w:p>
        </w:tc>
        <w:tc>
          <w:tcPr>
            <w:tcW w:w="2551" w:type="dxa"/>
            <w:vAlign w:val="center"/>
          </w:tcPr>
          <w:p>
            <w:pPr>
              <w:pStyle w:val="单元格样式4"/>
            </w:pPr>
          </w:p>
        </w:tc>
        <w:tc>
          <w:tcPr>
            <w:tcW w:w="2551" w:type="dxa"/>
            <w:vAlign w:val="center"/>
          </w:tcPr>
          <w:p>
            <w:pPr>
              <w:pStyle w:val="单元格样式4"/>
            </w:pPr>
            <w:r>
              <w:t xml:space="preserve">8.36</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5.60</w:t>
            </w:r>
          </w:p>
        </w:tc>
        <w:tc>
          <w:tcPr>
            <w:tcW w:w="2551" w:type="dxa"/>
            <w:vAlign w:val="center"/>
          </w:tcPr>
          <w:p>
            <w:pPr>
              <w:pStyle w:val="单元格样式4"/>
            </w:pPr>
          </w:p>
        </w:tc>
        <w:tc>
          <w:tcPr>
            <w:tcW w:w="2551" w:type="dxa"/>
            <w:vAlign w:val="center"/>
          </w:tcPr>
          <w:p>
            <w:pPr>
              <w:pStyle w:val="单元格样式4"/>
            </w:pPr>
            <w:r>
              <w:t xml:space="preserve">5.60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2.76</w:t>
            </w:r>
          </w:p>
        </w:tc>
        <w:tc>
          <w:tcPr>
            <w:tcW w:w="2551" w:type="dxa"/>
            <w:vAlign w:val="center"/>
          </w:tcPr>
          <w:p>
            <w:pPr>
              <w:pStyle w:val="单元格样式4"/>
            </w:pPr>
          </w:p>
        </w:tc>
        <w:tc>
          <w:tcPr>
            <w:tcW w:w="2551" w:type="dxa"/>
            <w:vAlign w:val="center"/>
          </w:tcPr>
          <w:p>
            <w:pPr>
              <w:pStyle w:val="单元格样式4"/>
            </w:pPr>
            <w:r>
              <w:t xml:space="preserve">2.76</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12.41</w:t>
            </w:r>
          </w:p>
        </w:tc>
        <w:tc>
          <w:tcPr>
            <w:tcW w:w="2551" w:type="dxa"/>
            <w:vAlign w:val="center"/>
          </w:tcPr>
          <w:p>
            <w:pPr>
              <w:pStyle w:val="单元格样式4"/>
            </w:pPr>
            <w:r>
              <w:t xml:space="preserve">12.41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10.78</w:t>
            </w:r>
          </w:p>
        </w:tc>
        <w:tc>
          <w:tcPr>
            <w:tcW w:w="2551" w:type="dxa"/>
            <w:vAlign w:val="center"/>
          </w:tcPr>
          <w:p>
            <w:pPr>
              <w:pStyle w:val="单元格样式4"/>
            </w:pPr>
            <w:r>
              <w:t xml:space="preserve">10.78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1.64</w:t>
            </w:r>
          </w:p>
        </w:tc>
        <w:tc>
          <w:tcPr>
            <w:tcW w:w="2551" w:type="dxa"/>
            <w:vAlign w:val="center"/>
          </w:tcPr>
          <w:p>
            <w:pPr>
              <w:pStyle w:val="单元格样式4"/>
            </w:pPr>
            <w:r>
              <w:t xml:space="preserve">1.64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732魏县农民合作组织服务中心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732魏县农民合作组织服务中心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732魏县农民合作组织服务中心</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魏县农民合作组织服务中心2025年部门预算信息公开情况说明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魏县农民合作组织服务中心2025年部门预算信息公开情况说明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按照《中华人民共和国预算法》、《地方预决算公开操作规程》和《关于进一步推进预算公开工作的实施意见》规定，现将魏县农民合作组织服务中心2025年部门预算公开如下：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负责以实现共同富裕为目标，围绕农业、农村、农民的生产和生活需要开展全程服务；配合有关部门做好全县农民合作组织的相关服务及项目扶持等工作；配合有关部门做好农民合作组织规范化建设和农民合作组织培育工作；负责农民合作组织相关培训，做好信息传递、业务咨询和技术培训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魏县农民合作组织服务中心本级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按照预算管理有关规定，目前部门预算的编制实行综合预算管理，即全部收入和支出都反映在预算中。魏县农民合作组织服务中心机关及所属事业单位的收支包含在部门预算中。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124.63万元，其中：一般公共预算收入124.63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农民合作组织服务中心年度部门预算中支出预算的总体情况。2025年支出预算124.63万元，其中基本支出104.63万元，包括人员经费96.27万元和日常公用经费8.36万元；项目支出20.00万元，主要为冀财农（2024）103号 2025年其他新型经营主体培育项目。</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2025年预算收支安排124.63万元，较2024年预算减少15.24万元，其中：基本支出增加14.76万元，主要为人员调资。项目支出减少30.00万元，主要为减轻财政压力，减少不必要支出。</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2025年，我部门机关运行经费共计安排8.36万元，主要用于日常维修、办公用房水电费、办公用房取暖费、办公用房物业管理费等日常运行支出。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支出。</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以为农业和农村经济服务为宗旨，以提高农民组织化程度、增加农民收入、实现共同富裕为目标，围绕农业、农村、农民的生产和生活需要开展全程服务；指导协调全县农民专业合作经济组织工作；做好信息传递、技术培训、业务咨询等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1、做好合作社法律法规宣传工作，通过多种形式进行合作社法和相关政策、法律法规的宣传；</w:t>
      </w:r>
    </w:p>
    <w:p>
      <w:pPr>
        <w:pStyle w:val="插入文本样式-插入职责分类绩效目标文件"/>
      </w:pPr>
      <w:r>
        <w:t xml:space="preserve">2、做好业务培训工作，年内组织农民合作社理事长业务培训1-2期，组织外出参观学习1-2次；</w:t>
      </w:r>
    </w:p>
    <w:p>
      <w:pPr>
        <w:pStyle w:val="插入文本样式-插入职责分类绩效目标文件"/>
      </w:pPr>
      <w:r>
        <w:t xml:space="preserve">3、做好国家、省级示范社的申报工作；</w:t>
      </w:r>
    </w:p>
    <w:p>
      <w:pPr>
        <w:pStyle w:val="插入文本样式-插入职责分类绩效目标文件"/>
      </w:pPr>
      <w:r>
        <w:t xml:space="preserve">4、做好农民合作社项目扶持工作，积极争取上级农民合作社项目扶持资金。</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1、继续加大农民专业合作社法以及相关政策、法律法规的宣传力度，进一步提高全县农民对农民专业合作社的认识；</w:t>
      </w:r>
    </w:p>
    <w:p>
      <w:pPr>
        <w:pStyle w:val="插入文本样式-插入实现年度发展规划目标的保障措施文件"/>
      </w:pPr>
      <w:r>
        <w:t xml:space="preserve">2、切实履行“综合协调、指导服务”的职能。以主导产业为基础，推动合作社的健康、稳步发展；</w:t>
      </w:r>
    </w:p>
    <w:p>
      <w:pPr>
        <w:pStyle w:val="插入文本样式-插入实现年度发展规划目标的保障措施文件"/>
      </w:pPr>
      <w:r>
        <w:t xml:space="preserve">3、继续对合作社进行分类指导，尤其对农民专业合作社的相关人员进行培训指导，抓好以理事长、财会人员为主的辅导培训；</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4、以典型引路，以示范带动，积极推进我县农民专业合作社的规范化运作和快速发展。</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1、冀财农（2024）103号 2025年其他新型经营主体培育项目绩效目标表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13043425P004434100054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冀财农（2024）103号 2025年其他新型经营主体培育项目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支持其他类农民合作社2家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1.支持其他类农民合作社2家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扶持农民合作社示范社个数</w:t>
            </w:r>
          </w:p>
        </w:tc>
        <w:tc>
          <w:tcPr>
            <w:tcW w:w="5386" w:type="dxa"/>
            <w:vAlign w:val="center"/>
          </w:tcPr>
          <w:p>
            <w:pPr>
              <w:pStyle w:val="单元格样式2"/>
            </w:pPr>
            <w:r>
              <w:t xml:space="preserve">扶持农民合作社示范社个数</w:t>
            </w:r>
          </w:p>
        </w:tc>
        <w:tc>
          <w:tcPr>
            <w:tcW w:w="2268" w:type="dxa"/>
            <w:vAlign w:val="center"/>
          </w:tcPr>
          <w:p>
            <w:pPr>
              <w:pStyle w:val="单元格样式2"/>
            </w:pPr>
            <w:r>
              <w:t xml:space="preserve">2家</w:t>
            </w:r>
          </w:p>
        </w:tc>
        <w:tc>
          <w:tcPr>
            <w:tcW w:w="1276" w:type="dxa"/>
            <w:vAlign w:val="center"/>
          </w:tcPr>
          <w:p>
            <w:pPr>
              <w:pStyle w:val="单元格样式2"/>
            </w:pPr>
            <w:r>
              <w:t xml:space="preserve">冀财农【2024】103号关于提前下达2025年中央农业经营主体能力提升资金的通知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资金补助准确率</w:t>
            </w:r>
          </w:p>
        </w:tc>
        <w:tc>
          <w:tcPr>
            <w:tcW w:w="5386" w:type="dxa"/>
            <w:vAlign w:val="center"/>
          </w:tcPr>
          <w:p>
            <w:pPr>
              <w:pStyle w:val="单元格样式2"/>
            </w:pPr>
            <w:r>
              <w:t xml:space="preserve">资金补助准确率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冀财农【2024】103号关于提前下达2025年中央农业经营主体能力提升资金的通知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完成时间</w:t>
            </w:r>
          </w:p>
        </w:tc>
        <w:tc>
          <w:tcPr>
            <w:tcW w:w="2268" w:type="dxa"/>
            <w:vAlign w:val="center"/>
          </w:tcPr>
          <w:p>
            <w:pPr>
              <w:pStyle w:val="单元格样式2"/>
            </w:pPr>
            <w:r>
              <w:t xml:space="preserve">2025年12月30日之前</w:t>
            </w:r>
          </w:p>
        </w:tc>
        <w:tc>
          <w:tcPr>
            <w:tcW w:w="1276" w:type="dxa"/>
            <w:vAlign w:val="center"/>
          </w:tcPr>
          <w:p>
            <w:pPr>
              <w:pStyle w:val="单元格样式2"/>
            </w:pPr>
            <w:r>
              <w:t xml:space="preserve">冀财农【2024】103号关于提前下达2025年中央农业经营主体能力提升资金的通知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资金补助金额</w:t>
            </w:r>
          </w:p>
        </w:tc>
        <w:tc>
          <w:tcPr>
            <w:tcW w:w="5386" w:type="dxa"/>
            <w:vAlign w:val="center"/>
          </w:tcPr>
          <w:p>
            <w:pPr>
              <w:pStyle w:val="单元格样式2"/>
            </w:pPr>
            <w:r>
              <w:t xml:space="preserve">资金补助金额</w:t>
            </w:r>
          </w:p>
        </w:tc>
        <w:tc>
          <w:tcPr>
            <w:tcW w:w="2268" w:type="dxa"/>
            <w:vAlign w:val="center"/>
          </w:tcPr>
          <w:p>
            <w:pPr>
              <w:pStyle w:val="单元格样式2"/>
            </w:pPr>
            <w:r>
              <w:t xml:space="preserve">20万元</w:t>
            </w:r>
          </w:p>
        </w:tc>
        <w:tc>
          <w:tcPr>
            <w:tcW w:w="1276" w:type="dxa"/>
            <w:vAlign w:val="center"/>
          </w:tcPr>
          <w:p>
            <w:pPr>
              <w:pStyle w:val="单元格样式2"/>
            </w:pPr>
            <w:r>
              <w:t xml:space="preserve">冀财农【2024】103号关于提前下达2025年中央农业经营主体能力提升资金的通知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扶持合作社经济效益提升</w:t>
            </w:r>
          </w:p>
        </w:tc>
        <w:tc>
          <w:tcPr>
            <w:tcW w:w="5386" w:type="dxa"/>
            <w:vAlign w:val="center"/>
          </w:tcPr>
          <w:p>
            <w:pPr>
              <w:pStyle w:val="单元格样式2"/>
            </w:pPr>
            <w:r>
              <w:t xml:space="preserve">扶持合作社经济效益提升</w:t>
            </w:r>
          </w:p>
        </w:tc>
        <w:tc>
          <w:tcPr>
            <w:tcW w:w="2268" w:type="dxa"/>
            <w:vAlign w:val="center"/>
          </w:tcPr>
          <w:p>
            <w:pPr>
              <w:pStyle w:val="单元格样式2"/>
            </w:pPr>
            <w:r>
              <w:t xml:space="preserve">明显提升</w:t>
            </w:r>
          </w:p>
        </w:tc>
        <w:tc>
          <w:tcPr>
            <w:tcW w:w="1276" w:type="dxa"/>
            <w:vAlign w:val="center"/>
          </w:tcPr>
          <w:p>
            <w:pPr>
              <w:pStyle w:val="单元格样式2"/>
            </w:pPr>
            <w:r>
              <w:t xml:space="preserve">冀财农【2024】103号关于提前下达2025年中央农业经营主体能力提升资金的通知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扶持合作社服务带动能力提升</w:t>
            </w:r>
          </w:p>
        </w:tc>
        <w:tc>
          <w:tcPr>
            <w:tcW w:w="5386" w:type="dxa"/>
            <w:vAlign w:val="center"/>
          </w:tcPr>
          <w:p>
            <w:pPr>
              <w:pStyle w:val="单元格样式2"/>
            </w:pPr>
            <w:r>
              <w:t xml:space="preserve">扶持合作社服务带动能力提升</w:t>
            </w:r>
          </w:p>
        </w:tc>
        <w:tc>
          <w:tcPr>
            <w:tcW w:w="2268" w:type="dxa"/>
            <w:vAlign w:val="center"/>
          </w:tcPr>
          <w:p>
            <w:pPr>
              <w:pStyle w:val="单元格样式2"/>
            </w:pPr>
            <w:r>
              <w:t xml:space="preserve">有效提升</w:t>
            </w:r>
          </w:p>
        </w:tc>
        <w:tc>
          <w:tcPr>
            <w:tcW w:w="1276" w:type="dxa"/>
            <w:vAlign w:val="center"/>
          </w:tcPr>
          <w:p>
            <w:pPr>
              <w:pStyle w:val="单元格样式2"/>
            </w:pPr>
            <w:r>
              <w:t xml:space="preserve">冀财农【2024】103号关于提前下达2025年中央农业经营主体能力提升资金的通知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农民合作社满意度</w:t>
            </w:r>
          </w:p>
        </w:tc>
        <w:tc>
          <w:tcPr>
            <w:tcW w:w="5386" w:type="dxa"/>
            <w:vAlign w:val="center"/>
          </w:tcPr>
          <w:p>
            <w:pPr>
              <w:pStyle w:val="单元格样式2"/>
            </w:pPr>
            <w:r>
              <w:t xml:space="preserve">农民合作社满意度</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continuous"/>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732魏县农民合作组织服务中心</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魏县农民合作组织服务中心（含所属单位）上年末固定资产金额为7.33万元（详见下表）。本年度拟购置固定资产总额为0.00万元，已按要求列入政府采购预算，详见政府采购预算表。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732魏县农民合作组织服务中心</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7.33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0.22</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36</w:t>
            </w:r>
          </w:p>
        </w:tc>
        <w:tc>
          <w:tcPr>
            <w:tcW w:w="2835" w:type="dxa"/>
            <w:vAlign w:val="center"/>
          </w:tcPr>
          <w:p>
            <w:pPr>
              <w:pStyle w:val="单元格样式4"/>
            </w:pPr>
            <w:r>
              <w:t xml:space="preserve">7.11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2025-02-18T14:43:54Z</dcterms:created>
  <dcterms:modified xsi:type="dcterms:W3CDTF">2025-02-18T14:43:54Z</dcterms:modified>
</cp:coreProperties>
</file>