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0" w:name="_GoBack"/>
      <w:bookmarkEnd w:id="20"/>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324魏县自然资源和规划局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804.01</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809.34</w:t>
            </w: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809.34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r>
              <w:t>710.32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1613.35</w:t>
            </w:r>
          </w:p>
        </w:tc>
        <w:tc>
          <w:tcPr>
            <w:tcW w:w="4535" w:type="dxa"/>
            <w:vAlign w:val="center"/>
          </w:tcPr>
          <w:p>
            <w:pPr>
              <w:pStyle w:val="15"/>
            </w:pPr>
            <w:r>
              <w:t>本年支出合计</w:t>
            </w:r>
          </w:p>
        </w:tc>
        <w:tc>
          <w:tcPr>
            <w:tcW w:w="2126" w:type="dxa"/>
            <w:vAlign w:val="center"/>
          </w:tcPr>
          <w:p>
            <w:pPr>
              <w:pStyle w:val="16"/>
            </w:pPr>
            <w:r>
              <w:t>1613.35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1613.35</w:t>
            </w:r>
          </w:p>
        </w:tc>
        <w:tc>
          <w:tcPr>
            <w:tcW w:w="4535" w:type="dxa"/>
            <w:vAlign w:val="center"/>
          </w:tcPr>
          <w:p>
            <w:pPr>
              <w:pStyle w:val="15"/>
            </w:pPr>
            <w:r>
              <w:t>支出总计</w:t>
            </w:r>
          </w:p>
        </w:tc>
        <w:tc>
          <w:tcPr>
            <w:tcW w:w="2126" w:type="dxa"/>
            <w:vAlign w:val="center"/>
          </w:tcPr>
          <w:p>
            <w:pPr>
              <w:pStyle w:val="16"/>
            </w:pPr>
            <w:r>
              <w:t>1613.35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324魏县自然资源和规划局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1613.35</w:t>
            </w:r>
          </w:p>
        </w:tc>
        <w:tc>
          <w:tcPr>
            <w:tcW w:w="1134" w:type="dxa"/>
            <w:vAlign w:val="center"/>
          </w:tcPr>
          <w:p>
            <w:pPr>
              <w:pStyle w:val="16"/>
            </w:pPr>
            <w:r>
              <w:t>1613.35</w:t>
            </w:r>
          </w:p>
        </w:tc>
        <w:tc>
          <w:tcPr>
            <w:tcW w:w="1134" w:type="dxa"/>
            <w:vAlign w:val="center"/>
          </w:tcPr>
          <w:p>
            <w:pPr>
              <w:pStyle w:val="16"/>
            </w:pPr>
            <w:r>
              <w:t>1613.35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78.42</w:t>
            </w:r>
          </w:p>
        </w:tc>
        <w:tc>
          <w:tcPr>
            <w:tcW w:w="1134" w:type="dxa"/>
            <w:vAlign w:val="center"/>
          </w:tcPr>
          <w:p>
            <w:pPr>
              <w:pStyle w:val="12"/>
            </w:pPr>
            <w:r>
              <w:t>78.42</w:t>
            </w:r>
          </w:p>
        </w:tc>
        <w:tc>
          <w:tcPr>
            <w:tcW w:w="1134" w:type="dxa"/>
            <w:vAlign w:val="center"/>
          </w:tcPr>
          <w:p>
            <w:pPr>
              <w:pStyle w:val="12"/>
            </w:pPr>
            <w:r>
              <w:t>78.42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78.42</w:t>
            </w:r>
          </w:p>
        </w:tc>
        <w:tc>
          <w:tcPr>
            <w:tcW w:w="1134" w:type="dxa"/>
            <w:vAlign w:val="center"/>
          </w:tcPr>
          <w:p>
            <w:pPr>
              <w:pStyle w:val="12"/>
            </w:pPr>
            <w:r>
              <w:t>78.42</w:t>
            </w:r>
          </w:p>
        </w:tc>
        <w:tc>
          <w:tcPr>
            <w:tcW w:w="1134" w:type="dxa"/>
            <w:vAlign w:val="center"/>
          </w:tcPr>
          <w:p>
            <w:pPr>
              <w:pStyle w:val="12"/>
            </w:pPr>
            <w:r>
              <w:t>78.42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36.14</w:t>
            </w:r>
          </w:p>
        </w:tc>
        <w:tc>
          <w:tcPr>
            <w:tcW w:w="1134" w:type="dxa"/>
            <w:vAlign w:val="center"/>
          </w:tcPr>
          <w:p>
            <w:pPr>
              <w:pStyle w:val="12"/>
            </w:pPr>
            <w:r>
              <w:t>36.14</w:t>
            </w:r>
          </w:p>
        </w:tc>
        <w:tc>
          <w:tcPr>
            <w:tcW w:w="1134" w:type="dxa"/>
            <w:vAlign w:val="center"/>
          </w:tcPr>
          <w:p>
            <w:pPr>
              <w:pStyle w:val="12"/>
            </w:pPr>
            <w:r>
              <w:t>36.14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28.19</w:t>
            </w:r>
          </w:p>
        </w:tc>
        <w:tc>
          <w:tcPr>
            <w:tcW w:w="1134" w:type="dxa"/>
            <w:vAlign w:val="center"/>
          </w:tcPr>
          <w:p>
            <w:pPr>
              <w:pStyle w:val="12"/>
            </w:pPr>
            <w:r>
              <w:t>28.19</w:t>
            </w:r>
          </w:p>
        </w:tc>
        <w:tc>
          <w:tcPr>
            <w:tcW w:w="1134" w:type="dxa"/>
            <w:vAlign w:val="center"/>
          </w:tcPr>
          <w:p>
            <w:pPr>
              <w:pStyle w:val="12"/>
            </w:pPr>
            <w:r>
              <w:t>28.19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14.09</w:t>
            </w:r>
          </w:p>
        </w:tc>
        <w:tc>
          <w:tcPr>
            <w:tcW w:w="1134" w:type="dxa"/>
            <w:vAlign w:val="center"/>
          </w:tcPr>
          <w:p>
            <w:pPr>
              <w:pStyle w:val="12"/>
            </w:pPr>
            <w:r>
              <w:t>14.09</w:t>
            </w:r>
          </w:p>
        </w:tc>
        <w:tc>
          <w:tcPr>
            <w:tcW w:w="1134" w:type="dxa"/>
            <w:vAlign w:val="center"/>
          </w:tcPr>
          <w:p>
            <w:pPr>
              <w:pStyle w:val="12"/>
            </w:pPr>
            <w:r>
              <w:t>14.09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15.27</w:t>
            </w:r>
          </w:p>
        </w:tc>
        <w:tc>
          <w:tcPr>
            <w:tcW w:w="1134" w:type="dxa"/>
            <w:vAlign w:val="center"/>
          </w:tcPr>
          <w:p>
            <w:pPr>
              <w:pStyle w:val="12"/>
            </w:pPr>
            <w:r>
              <w:t>15.27</w:t>
            </w:r>
          </w:p>
        </w:tc>
        <w:tc>
          <w:tcPr>
            <w:tcW w:w="1134" w:type="dxa"/>
            <w:vAlign w:val="center"/>
          </w:tcPr>
          <w:p>
            <w:pPr>
              <w:pStyle w:val="12"/>
            </w:pPr>
            <w:r>
              <w:t>15.27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15.27</w:t>
            </w:r>
          </w:p>
        </w:tc>
        <w:tc>
          <w:tcPr>
            <w:tcW w:w="1134" w:type="dxa"/>
            <w:vAlign w:val="center"/>
          </w:tcPr>
          <w:p>
            <w:pPr>
              <w:pStyle w:val="12"/>
            </w:pPr>
            <w:r>
              <w:t>15.27</w:t>
            </w:r>
          </w:p>
        </w:tc>
        <w:tc>
          <w:tcPr>
            <w:tcW w:w="1134" w:type="dxa"/>
            <w:vAlign w:val="center"/>
          </w:tcPr>
          <w:p>
            <w:pPr>
              <w:pStyle w:val="12"/>
            </w:pPr>
            <w:r>
              <w:t>15.27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2101201</w:t>
            </w:r>
          </w:p>
        </w:tc>
        <w:tc>
          <w:tcPr>
            <w:tcW w:w="1559" w:type="dxa"/>
            <w:vAlign w:val="center"/>
          </w:tcPr>
          <w:p>
            <w:pPr>
              <w:pStyle w:val="13"/>
            </w:pPr>
            <w:r>
              <w:t>财政对职工基本医疗保险基金的补助</w:t>
            </w:r>
          </w:p>
        </w:tc>
        <w:tc>
          <w:tcPr>
            <w:tcW w:w="1134" w:type="dxa"/>
            <w:vAlign w:val="center"/>
          </w:tcPr>
          <w:p>
            <w:pPr>
              <w:pStyle w:val="12"/>
            </w:pPr>
            <w:r>
              <w:t>15.27</w:t>
            </w:r>
          </w:p>
        </w:tc>
        <w:tc>
          <w:tcPr>
            <w:tcW w:w="1134" w:type="dxa"/>
            <w:vAlign w:val="center"/>
          </w:tcPr>
          <w:p>
            <w:pPr>
              <w:pStyle w:val="12"/>
            </w:pPr>
            <w:r>
              <w:t>15.27</w:t>
            </w:r>
          </w:p>
        </w:tc>
        <w:tc>
          <w:tcPr>
            <w:tcW w:w="1134" w:type="dxa"/>
            <w:vAlign w:val="center"/>
          </w:tcPr>
          <w:p>
            <w:pPr>
              <w:pStyle w:val="12"/>
            </w:pPr>
            <w:r>
              <w:t>15.27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809.34</w:t>
            </w:r>
          </w:p>
        </w:tc>
        <w:tc>
          <w:tcPr>
            <w:tcW w:w="1134" w:type="dxa"/>
            <w:vAlign w:val="center"/>
          </w:tcPr>
          <w:p>
            <w:pPr>
              <w:pStyle w:val="12"/>
            </w:pPr>
            <w:r>
              <w:t>809.34</w:t>
            </w:r>
          </w:p>
        </w:tc>
        <w:tc>
          <w:tcPr>
            <w:tcW w:w="1134" w:type="dxa"/>
            <w:vAlign w:val="center"/>
          </w:tcPr>
          <w:p>
            <w:pPr>
              <w:pStyle w:val="12"/>
            </w:pPr>
            <w:r>
              <w:t>809.34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809.34</w:t>
            </w:r>
          </w:p>
        </w:tc>
        <w:tc>
          <w:tcPr>
            <w:tcW w:w="1134" w:type="dxa"/>
            <w:vAlign w:val="center"/>
          </w:tcPr>
          <w:p>
            <w:pPr>
              <w:pStyle w:val="12"/>
            </w:pPr>
            <w:r>
              <w:t>809.34</w:t>
            </w:r>
          </w:p>
        </w:tc>
        <w:tc>
          <w:tcPr>
            <w:tcW w:w="1134" w:type="dxa"/>
            <w:vAlign w:val="center"/>
          </w:tcPr>
          <w:p>
            <w:pPr>
              <w:pStyle w:val="12"/>
            </w:pPr>
            <w:r>
              <w:t>809.34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2120806</w:t>
            </w:r>
          </w:p>
        </w:tc>
        <w:tc>
          <w:tcPr>
            <w:tcW w:w="1559" w:type="dxa"/>
            <w:vAlign w:val="center"/>
          </w:tcPr>
          <w:p>
            <w:pPr>
              <w:pStyle w:val="13"/>
            </w:pPr>
            <w:r>
              <w:t>土地出让业务支出</w:t>
            </w:r>
          </w:p>
        </w:tc>
        <w:tc>
          <w:tcPr>
            <w:tcW w:w="1134" w:type="dxa"/>
            <w:vAlign w:val="center"/>
          </w:tcPr>
          <w:p>
            <w:pPr>
              <w:pStyle w:val="12"/>
            </w:pPr>
            <w:r>
              <w:t>485.18</w:t>
            </w:r>
          </w:p>
        </w:tc>
        <w:tc>
          <w:tcPr>
            <w:tcW w:w="1134" w:type="dxa"/>
            <w:vAlign w:val="center"/>
          </w:tcPr>
          <w:p>
            <w:pPr>
              <w:pStyle w:val="12"/>
            </w:pPr>
            <w:r>
              <w:t>485.18</w:t>
            </w:r>
          </w:p>
        </w:tc>
        <w:tc>
          <w:tcPr>
            <w:tcW w:w="1134" w:type="dxa"/>
            <w:vAlign w:val="center"/>
          </w:tcPr>
          <w:p>
            <w:pPr>
              <w:pStyle w:val="12"/>
            </w:pPr>
            <w:r>
              <w:t>485.18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2120899</w:t>
            </w:r>
          </w:p>
        </w:tc>
        <w:tc>
          <w:tcPr>
            <w:tcW w:w="1559" w:type="dxa"/>
            <w:vAlign w:val="center"/>
          </w:tcPr>
          <w:p>
            <w:pPr>
              <w:pStyle w:val="13"/>
            </w:pPr>
            <w:r>
              <w:t>其他国有土地使用权出让收入安排的支出</w:t>
            </w:r>
          </w:p>
        </w:tc>
        <w:tc>
          <w:tcPr>
            <w:tcW w:w="1134" w:type="dxa"/>
            <w:vAlign w:val="center"/>
          </w:tcPr>
          <w:p>
            <w:pPr>
              <w:pStyle w:val="12"/>
            </w:pPr>
            <w:r>
              <w:t>324.16</w:t>
            </w:r>
          </w:p>
        </w:tc>
        <w:tc>
          <w:tcPr>
            <w:tcW w:w="1134" w:type="dxa"/>
            <w:vAlign w:val="center"/>
          </w:tcPr>
          <w:p>
            <w:pPr>
              <w:pStyle w:val="12"/>
            </w:pPr>
            <w:r>
              <w:t>324.16</w:t>
            </w:r>
          </w:p>
        </w:tc>
        <w:tc>
          <w:tcPr>
            <w:tcW w:w="1134" w:type="dxa"/>
            <w:vAlign w:val="center"/>
          </w:tcPr>
          <w:p>
            <w:pPr>
              <w:pStyle w:val="12"/>
            </w:pPr>
            <w:r>
              <w:t>324.16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220</w:t>
            </w:r>
          </w:p>
        </w:tc>
        <w:tc>
          <w:tcPr>
            <w:tcW w:w="1559" w:type="dxa"/>
            <w:vAlign w:val="center"/>
          </w:tcPr>
          <w:p>
            <w:pPr>
              <w:pStyle w:val="13"/>
            </w:pPr>
            <w:r>
              <w:t>自然资源海洋气象等支出</w:t>
            </w:r>
          </w:p>
        </w:tc>
        <w:tc>
          <w:tcPr>
            <w:tcW w:w="1134" w:type="dxa"/>
            <w:vAlign w:val="center"/>
          </w:tcPr>
          <w:p>
            <w:pPr>
              <w:pStyle w:val="12"/>
            </w:pPr>
            <w:r>
              <w:t>710.32</w:t>
            </w:r>
          </w:p>
        </w:tc>
        <w:tc>
          <w:tcPr>
            <w:tcW w:w="1134" w:type="dxa"/>
            <w:vAlign w:val="center"/>
          </w:tcPr>
          <w:p>
            <w:pPr>
              <w:pStyle w:val="12"/>
            </w:pPr>
            <w:r>
              <w:t>710.32</w:t>
            </w:r>
          </w:p>
        </w:tc>
        <w:tc>
          <w:tcPr>
            <w:tcW w:w="1134" w:type="dxa"/>
            <w:vAlign w:val="center"/>
          </w:tcPr>
          <w:p>
            <w:pPr>
              <w:pStyle w:val="12"/>
            </w:pPr>
            <w:r>
              <w:t>710.32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22001</w:t>
            </w:r>
          </w:p>
        </w:tc>
        <w:tc>
          <w:tcPr>
            <w:tcW w:w="1559" w:type="dxa"/>
            <w:vAlign w:val="center"/>
          </w:tcPr>
          <w:p>
            <w:pPr>
              <w:pStyle w:val="13"/>
            </w:pPr>
            <w:r>
              <w:t>自然资源事务</w:t>
            </w:r>
          </w:p>
        </w:tc>
        <w:tc>
          <w:tcPr>
            <w:tcW w:w="1134" w:type="dxa"/>
            <w:vAlign w:val="center"/>
          </w:tcPr>
          <w:p>
            <w:pPr>
              <w:pStyle w:val="12"/>
            </w:pPr>
            <w:r>
              <w:t>710.32</w:t>
            </w:r>
          </w:p>
        </w:tc>
        <w:tc>
          <w:tcPr>
            <w:tcW w:w="1134" w:type="dxa"/>
            <w:vAlign w:val="center"/>
          </w:tcPr>
          <w:p>
            <w:pPr>
              <w:pStyle w:val="12"/>
            </w:pPr>
            <w:r>
              <w:t>710.32</w:t>
            </w:r>
          </w:p>
        </w:tc>
        <w:tc>
          <w:tcPr>
            <w:tcW w:w="1134" w:type="dxa"/>
            <w:vAlign w:val="center"/>
          </w:tcPr>
          <w:p>
            <w:pPr>
              <w:pStyle w:val="12"/>
            </w:pPr>
            <w:r>
              <w:t>710.32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2200101</w:t>
            </w:r>
          </w:p>
        </w:tc>
        <w:tc>
          <w:tcPr>
            <w:tcW w:w="1559" w:type="dxa"/>
            <w:vAlign w:val="center"/>
          </w:tcPr>
          <w:p>
            <w:pPr>
              <w:pStyle w:val="13"/>
            </w:pPr>
            <w:r>
              <w:t>行政运行</w:t>
            </w:r>
          </w:p>
        </w:tc>
        <w:tc>
          <w:tcPr>
            <w:tcW w:w="1134" w:type="dxa"/>
            <w:vAlign w:val="center"/>
          </w:tcPr>
          <w:p>
            <w:pPr>
              <w:pStyle w:val="12"/>
            </w:pPr>
            <w:r>
              <w:t>710.32</w:t>
            </w:r>
          </w:p>
        </w:tc>
        <w:tc>
          <w:tcPr>
            <w:tcW w:w="1134" w:type="dxa"/>
            <w:vAlign w:val="center"/>
          </w:tcPr>
          <w:p>
            <w:pPr>
              <w:pStyle w:val="12"/>
            </w:pPr>
            <w:r>
              <w:t>710.32</w:t>
            </w:r>
          </w:p>
        </w:tc>
        <w:tc>
          <w:tcPr>
            <w:tcW w:w="1134" w:type="dxa"/>
            <w:vAlign w:val="center"/>
          </w:tcPr>
          <w:p>
            <w:pPr>
              <w:pStyle w:val="12"/>
            </w:pPr>
            <w:r>
              <w:t>710.32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324魏县自然资源和规划局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1613.35</w:t>
            </w:r>
          </w:p>
        </w:tc>
        <w:tc>
          <w:tcPr>
            <w:tcW w:w="1361" w:type="dxa"/>
            <w:vAlign w:val="center"/>
          </w:tcPr>
          <w:p>
            <w:pPr>
              <w:pStyle w:val="16"/>
            </w:pPr>
            <w:r>
              <w:t>804.01</w:t>
            </w:r>
          </w:p>
        </w:tc>
        <w:tc>
          <w:tcPr>
            <w:tcW w:w="1361" w:type="dxa"/>
            <w:vAlign w:val="center"/>
          </w:tcPr>
          <w:p>
            <w:pPr>
              <w:pStyle w:val="16"/>
            </w:pPr>
            <w:r>
              <w:t>809.34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78.42</w:t>
            </w:r>
          </w:p>
        </w:tc>
        <w:tc>
          <w:tcPr>
            <w:tcW w:w="1361" w:type="dxa"/>
            <w:vAlign w:val="center"/>
          </w:tcPr>
          <w:p>
            <w:pPr>
              <w:pStyle w:val="12"/>
            </w:pPr>
            <w:r>
              <w:t>78.42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78.42</w:t>
            </w:r>
          </w:p>
        </w:tc>
        <w:tc>
          <w:tcPr>
            <w:tcW w:w="1361" w:type="dxa"/>
            <w:vAlign w:val="center"/>
          </w:tcPr>
          <w:p>
            <w:pPr>
              <w:pStyle w:val="12"/>
            </w:pPr>
            <w:r>
              <w:t>78.42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36.14</w:t>
            </w:r>
          </w:p>
        </w:tc>
        <w:tc>
          <w:tcPr>
            <w:tcW w:w="1361" w:type="dxa"/>
            <w:vAlign w:val="center"/>
          </w:tcPr>
          <w:p>
            <w:pPr>
              <w:pStyle w:val="12"/>
            </w:pPr>
            <w:r>
              <w:t>36.14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28.19</w:t>
            </w:r>
          </w:p>
        </w:tc>
        <w:tc>
          <w:tcPr>
            <w:tcW w:w="1361" w:type="dxa"/>
            <w:vAlign w:val="center"/>
          </w:tcPr>
          <w:p>
            <w:pPr>
              <w:pStyle w:val="12"/>
            </w:pPr>
            <w:r>
              <w:t>28.19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14.09</w:t>
            </w:r>
          </w:p>
        </w:tc>
        <w:tc>
          <w:tcPr>
            <w:tcW w:w="1361" w:type="dxa"/>
            <w:vAlign w:val="center"/>
          </w:tcPr>
          <w:p>
            <w:pPr>
              <w:pStyle w:val="12"/>
            </w:pPr>
            <w:r>
              <w:t>14.09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15.27</w:t>
            </w:r>
          </w:p>
        </w:tc>
        <w:tc>
          <w:tcPr>
            <w:tcW w:w="1361" w:type="dxa"/>
            <w:vAlign w:val="center"/>
          </w:tcPr>
          <w:p>
            <w:pPr>
              <w:pStyle w:val="12"/>
            </w:pPr>
            <w:r>
              <w:t>15.27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15.27</w:t>
            </w:r>
          </w:p>
        </w:tc>
        <w:tc>
          <w:tcPr>
            <w:tcW w:w="1361" w:type="dxa"/>
            <w:vAlign w:val="center"/>
          </w:tcPr>
          <w:p>
            <w:pPr>
              <w:pStyle w:val="12"/>
            </w:pPr>
            <w:r>
              <w:t>15.27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2101201</w:t>
            </w:r>
          </w:p>
        </w:tc>
        <w:tc>
          <w:tcPr>
            <w:tcW w:w="4535" w:type="dxa"/>
            <w:vAlign w:val="center"/>
          </w:tcPr>
          <w:p>
            <w:pPr>
              <w:pStyle w:val="13"/>
            </w:pPr>
            <w:r>
              <w:t>财政对职工基本医疗保险基金的补助</w:t>
            </w:r>
          </w:p>
        </w:tc>
        <w:tc>
          <w:tcPr>
            <w:tcW w:w="1361" w:type="dxa"/>
            <w:vAlign w:val="center"/>
          </w:tcPr>
          <w:p>
            <w:pPr>
              <w:pStyle w:val="12"/>
            </w:pPr>
            <w:r>
              <w:t>15.27</w:t>
            </w:r>
          </w:p>
        </w:tc>
        <w:tc>
          <w:tcPr>
            <w:tcW w:w="1361" w:type="dxa"/>
            <w:vAlign w:val="center"/>
          </w:tcPr>
          <w:p>
            <w:pPr>
              <w:pStyle w:val="12"/>
            </w:pPr>
            <w:r>
              <w:t>15.27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809.34</w:t>
            </w:r>
          </w:p>
        </w:tc>
        <w:tc>
          <w:tcPr>
            <w:tcW w:w="1361" w:type="dxa"/>
            <w:vAlign w:val="center"/>
          </w:tcPr>
          <w:p>
            <w:pPr>
              <w:pStyle w:val="12"/>
            </w:pPr>
          </w:p>
        </w:tc>
        <w:tc>
          <w:tcPr>
            <w:tcW w:w="1361" w:type="dxa"/>
            <w:vAlign w:val="center"/>
          </w:tcPr>
          <w:p>
            <w:pPr>
              <w:pStyle w:val="12"/>
            </w:pPr>
            <w:r>
              <w:t>809.34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809.34</w:t>
            </w:r>
          </w:p>
        </w:tc>
        <w:tc>
          <w:tcPr>
            <w:tcW w:w="1361" w:type="dxa"/>
            <w:vAlign w:val="center"/>
          </w:tcPr>
          <w:p>
            <w:pPr>
              <w:pStyle w:val="12"/>
            </w:pPr>
          </w:p>
        </w:tc>
        <w:tc>
          <w:tcPr>
            <w:tcW w:w="1361" w:type="dxa"/>
            <w:vAlign w:val="center"/>
          </w:tcPr>
          <w:p>
            <w:pPr>
              <w:pStyle w:val="12"/>
            </w:pPr>
            <w:r>
              <w:t>809.34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2120806</w:t>
            </w:r>
          </w:p>
        </w:tc>
        <w:tc>
          <w:tcPr>
            <w:tcW w:w="4535" w:type="dxa"/>
            <w:vAlign w:val="center"/>
          </w:tcPr>
          <w:p>
            <w:pPr>
              <w:pStyle w:val="13"/>
            </w:pPr>
            <w:r>
              <w:t>土地出让业务支出</w:t>
            </w:r>
          </w:p>
        </w:tc>
        <w:tc>
          <w:tcPr>
            <w:tcW w:w="1361" w:type="dxa"/>
            <w:vAlign w:val="center"/>
          </w:tcPr>
          <w:p>
            <w:pPr>
              <w:pStyle w:val="12"/>
            </w:pPr>
            <w:r>
              <w:t>485.18</w:t>
            </w:r>
          </w:p>
        </w:tc>
        <w:tc>
          <w:tcPr>
            <w:tcW w:w="1361" w:type="dxa"/>
            <w:vAlign w:val="center"/>
          </w:tcPr>
          <w:p>
            <w:pPr>
              <w:pStyle w:val="12"/>
            </w:pPr>
          </w:p>
        </w:tc>
        <w:tc>
          <w:tcPr>
            <w:tcW w:w="1361" w:type="dxa"/>
            <w:vAlign w:val="center"/>
          </w:tcPr>
          <w:p>
            <w:pPr>
              <w:pStyle w:val="12"/>
            </w:pPr>
            <w:r>
              <w:t>485.18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2120899</w:t>
            </w:r>
          </w:p>
        </w:tc>
        <w:tc>
          <w:tcPr>
            <w:tcW w:w="4535" w:type="dxa"/>
            <w:vAlign w:val="center"/>
          </w:tcPr>
          <w:p>
            <w:pPr>
              <w:pStyle w:val="13"/>
            </w:pPr>
            <w:r>
              <w:t>其他国有土地使用权出让收入安排的支出</w:t>
            </w:r>
          </w:p>
        </w:tc>
        <w:tc>
          <w:tcPr>
            <w:tcW w:w="1361" w:type="dxa"/>
            <w:vAlign w:val="center"/>
          </w:tcPr>
          <w:p>
            <w:pPr>
              <w:pStyle w:val="12"/>
            </w:pPr>
            <w:r>
              <w:t>324.16</w:t>
            </w:r>
          </w:p>
        </w:tc>
        <w:tc>
          <w:tcPr>
            <w:tcW w:w="1361" w:type="dxa"/>
            <w:vAlign w:val="center"/>
          </w:tcPr>
          <w:p>
            <w:pPr>
              <w:pStyle w:val="12"/>
            </w:pPr>
          </w:p>
        </w:tc>
        <w:tc>
          <w:tcPr>
            <w:tcW w:w="1361" w:type="dxa"/>
            <w:vAlign w:val="center"/>
          </w:tcPr>
          <w:p>
            <w:pPr>
              <w:pStyle w:val="12"/>
            </w:pPr>
            <w:r>
              <w:t>324.16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220</w:t>
            </w:r>
          </w:p>
        </w:tc>
        <w:tc>
          <w:tcPr>
            <w:tcW w:w="4535" w:type="dxa"/>
            <w:vAlign w:val="center"/>
          </w:tcPr>
          <w:p>
            <w:pPr>
              <w:pStyle w:val="13"/>
            </w:pPr>
            <w:r>
              <w:t>自然资源海洋气象等支出</w:t>
            </w:r>
          </w:p>
        </w:tc>
        <w:tc>
          <w:tcPr>
            <w:tcW w:w="1361" w:type="dxa"/>
            <w:vAlign w:val="center"/>
          </w:tcPr>
          <w:p>
            <w:pPr>
              <w:pStyle w:val="12"/>
            </w:pPr>
            <w:r>
              <w:t>710.32</w:t>
            </w:r>
          </w:p>
        </w:tc>
        <w:tc>
          <w:tcPr>
            <w:tcW w:w="1361" w:type="dxa"/>
            <w:vAlign w:val="center"/>
          </w:tcPr>
          <w:p>
            <w:pPr>
              <w:pStyle w:val="12"/>
            </w:pPr>
            <w:r>
              <w:t>710.32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22001</w:t>
            </w:r>
          </w:p>
        </w:tc>
        <w:tc>
          <w:tcPr>
            <w:tcW w:w="4535" w:type="dxa"/>
            <w:vAlign w:val="center"/>
          </w:tcPr>
          <w:p>
            <w:pPr>
              <w:pStyle w:val="13"/>
            </w:pPr>
            <w:r>
              <w:t>自然资源事务</w:t>
            </w:r>
          </w:p>
        </w:tc>
        <w:tc>
          <w:tcPr>
            <w:tcW w:w="1361" w:type="dxa"/>
            <w:vAlign w:val="center"/>
          </w:tcPr>
          <w:p>
            <w:pPr>
              <w:pStyle w:val="12"/>
            </w:pPr>
            <w:r>
              <w:t>710.32</w:t>
            </w:r>
          </w:p>
        </w:tc>
        <w:tc>
          <w:tcPr>
            <w:tcW w:w="1361" w:type="dxa"/>
            <w:vAlign w:val="center"/>
          </w:tcPr>
          <w:p>
            <w:pPr>
              <w:pStyle w:val="12"/>
            </w:pPr>
            <w:r>
              <w:t>710.32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2200101</w:t>
            </w:r>
          </w:p>
        </w:tc>
        <w:tc>
          <w:tcPr>
            <w:tcW w:w="4535" w:type="dxa"/>
            <w:vAlign w:val="center"/>
          </w:tcPr>
          <w:p>
            <w:pPr>
              <w:pStyle w:val="13"/>
            </w:pPr>
            <w:r>
              <w:t>行政运行</w:t>
            </w:r>
          </w:p>
        </w:tc>
        <w:tc>
          <w:tcPr>
            <w:tcW w:w="1361" w:type="dxa"/>
            <w:vAlign w:val="center"/>
          </w:tcPr>
          <w:p>
            <w:pPr>
              <w:pStyle w:val="12"/>
            </w:pPr>
            <w:r>
              <w:t>710.32</w:t>
            </w:r>
          </w:p>
        </w:tc>
        <w:tc>
          <w:tcPr>
            <w:tcW w:w="1361" w:type="dxa"/>
            <w:vAlign w:val="center"/>
          </w:tcPr>
          <w:p>
            <w:pPr>
              <w:pStyle w:val="12"/>
            </w:pPr>
            <w:r>
              <w:t>710.32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324魏县自然资源和规划局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804.01</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809.34</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78.42</w:t>
            </w:r>
          </w:p>
        </w:tc>
        <w:tc>
          <w:tcPr>
            <w:tcW w:w="1474" w:type="dxa"/>
            <w:vAlign w:val="center"/>
          </w:tcPr>
          <w:p>
            <w:pPr>
              <w:pStyle w:val="12"/>
            </w:pPr>
            <w:r>
              <w:t>78.42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15.27</w:t>
            </w:r>
          </w:p>
        </w:tc>
        <w:tc>
          <w:tcPr>
            <w:tcW w:w="1474" w:type="dxa"/>
            <w:vAlign w:val="center"/>
          </w:tcPr>
          <w:p>
            <w:pPr>
              <w:pStyle w:val="12"/>
            </w:pPr>
            <w:r>
              <w:t>15.27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809.34</w:t>
            </w:r>
          </w:p>
        </w:tc>
        <w:tc>
          <w:tcPr>
            <w:tcW w:w="1474" w:type="dxa"/>
            <w:vAlign w:val="center"/>
          </w:tcPr>
          <w:p>
            <w:pPr>
              <w:pStyle w:val="12"/>
            </w:pPr>
          </w:p>
        </w:tc>
        <w:tc>
          <w:tcPr>
            <w:tcW w:w="1474" w:type="dxa"/>
            <w:vAlign w:val="center"/>
          </w:tcPr>
          <w:p>
            <w:pPr>
              <w:pStyle w:val="12"/>
            </w:pPr>
            <w:r>
              <w:t>809.34</w:t>
            </w: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r>
              <w:t>710.32</w:t>
            </w:r>
          </w:p>
        </w:tc>
        <w:tc>
          <w:tcPr>
            <w:tcW w:w="1474" w:type="dxa"/>
            <w:vAlign w:val="center"/>
          </w:tcPr>
          <w:p>
            <w:pPr>
              <w:pStyle w:val="12"/>
            </w:pPr>
            <w:r>
              <w:t>710.32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1613.35</w:t>
            </w:r>
          </w:p>
        </w:tc>
        <w:tc>
          <w:tcPr>
            <w:tcW w:w="3402" w:type="dxa"/>
            <w:vAlign w:val="center"/>
          </w:tcPr>
          <w:p>
            <w:pPr>
              <w:pStyle w:val="15"/>
            </w:pPr>
            <w:r>
              <w:t>本年支出合计</w:t>
            </w:r>
          </w:p>
        </w:tc>
        <w:tc>
          <w:tcPr>
            <w:tcW w:w="1474" w:type="dxa"/>
            <w:vAlign w:val="center"/>
          </w:tcPr>
          <w:p>
            <w:pPr>
              <w:pStyle w:val="16"/>
            </w:pPr>
            <w:r>
              <w:t>1613.35</w:t>
            </w:r>
          </w:p>
        </w:tc>
        <w:tc>
          <w:tcPr>
            <w:tcW w:w="1474" w:type="dxa"/>
            <w:vAlign w:val="center"/>
          </w:tcPr>
          <w:p>
            <w:pPr>
              <w:pStyle w:val="16"/>
            </w:pPr>
            <w:r>
              <w:t>804.01</w:t>
            </w:r>
          </w:p>
        </w:tc>
        <w:tc>
          <w:tcPr>
            <w:tcW w:w="1474" w:type="dxa"/>
            <w:vAlign w:val="center"/>
          </w:tcPr>
          <w:p>
            <w:pPr>
              <w:pStyle w:val="16"/>
            </w:pPr>
            <w:r>
              <w:t>809.34</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1613.35</w:t>
            </w:r>
          </w:p>
        </w:tc>
        <w:tc>
          <w:tcPr>
            <w:tcW w:w="3402" w:type="dxa"/>
            <w:vAlign w:val="center"/>
          </w:tcPr>
          <w:p>
            <w:pPr>
              <w:pStyle w:val="15"/>
            </w:pPr>
            <w:r>
              <w:t>支出总计</w:t>
            </w:r>
          </w:p>
        </w:tc>
        <w:tc>
          <w:tcPr>
            <w:tcW w:w="1474" w:type="dxa"/>
            <w:vAlign w:val="center"/>
          </w:tcPr>
          <w:p>
            <w:pPr>
              <w:pStyle w:val="16"/>
            </w:pPr>
            <w:r>
              <w:t>1613.35</w:t>
            </w:r>
          </w:p>
        </w:tc>
        <w:tc>
          <w:tcPr>
            <w:tcW w:w="1474" w:type="dxa"/>
            <w:vAlign w:val="center"/>
          </w:tcPr>
          <w:p>
            <w:pPr>
              <w:pStyle w:val="16"/>
            </w:pPr>
            <w:r>
              <w:t>804.01</w:t>
            </w:r>
          </w:p>
        </w:tc>
        <w:tc>
          <w:tcPr>
            <w:tcW w:w="1474" w:type="dxa"/>
            <w:vAlign w:val="center"/>
          </w:tcPr>
          <w:p>
            <w:pPr>
              <w:pStyle w:val="16"/>
            </w:pPr>
            <w:r>
              <w:t>809.34</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324魏县自然资源和规划局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804.01</w:t>
            </w:r>
          </w:p>
        </w:tc>
        <w:tc>
          <w:tcPr>
            <w:tcW w:w="2551" w:type="dxa"/>
            <w:vAlign w:val="center"/>
          </w:tcPr>
          <w:p>
            <w:pPr>
              <w:pStyle w:val="16"/>
            </w:pPr>
            <w:r>
              <w:t>804.01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78.42</w:t>
            </w:r>
          </w:p>
        </w:tc>
        <w:tc>
          <w:tcPr>
            <w:tcW w:w="2551" w:type="dxa"/>
            <w:vAlign w:val="center"/>
          </w:tcPr>
          <w:p>
            <w:pPr>
              <w:pStyle w:val="12"/>
            </w:pPr>
            <w:r>
              <w:t>78.42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78.42</w:t>
            </w:r>
          </w:p>
        </w:tc>
        <w:tc>
          <w:tcPr>
            <w:tcW w:w="2551" w:type="dxa"/>
            <w:vAlign w:val="center"/>
          </w:tcPr>
          <w:p>
            <w:pPr>
              <w:pStyle w:val="12"/>
            </w:pPr>
            <w:r>
              <w:t>78.42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36.14</w:t>
            </w:r>
          </w:p>
        </w:tc>
        <w:tc>
          <w:tcPr>
            <w:tcW w:w="2551" w:type="dxa"/>
            <w:vAlign w:val="center"/>
          </w:tcPr>
          <w:p>
            <w:pPr>
              <w:pStyle w:val="12"/>
            </w:pPr>
            <w:r>
              <w:t>36.14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28.19</w:t>
            </w:r>
          </w:p>
        </w:tc>
        <w:tc>
          <w:tcPr>
            <w:tcW w:w="2551" w:type="dxa"/>
            <w:vAlign w:val="center"/>
          </w:tcPr>
          <w:p>
            <w:pPr>
              <w:pStyle w:val="12"/>
            </w:pPr>
            <w:r>
              <w:t>28.19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14.09</w:t>
            </w:r>
          </w:p>
        </w:tc>
        <w:tc>
          <w:tcPr>
            <w:tcW w:w="2551" w:type="dxa"/>
            <w:vAlign w:val="center"/>
          </w:tcPr>
          <w:p>
            <w:pPr>
              <w:pStyle w:val="12"/>
            </w:pPr>
            <w:r>
              <w:t>14.09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15.27</w:t>
            </w:r>
          </w:p>
        </w:tc>
        <w:tc>
          <w:tcPr>
            <w:tcW w:w="2551" w:type="dxa"/>
            <w:vAlign w:val="center"/>
          </w:tcPr>
          <w:p>
            <w:pPr>
              <w:pStyle w:val="12"/>
            </w:pPr>
            <w:r>
              <w:t>15.27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15.27</w:t>
            </w:r>
          </w:p>
        </w:tc>
        <w:tc>
          <w:tcPr>
            <w:tcW w:w="2551" w:type="dxa"/>
            <w:vAlign w:val="center"/>
          </w:tcPr>
          <w:p>
            <w:pPr>
              <w:pStyle w:val="12"/>
            </w:pPr>
            <w:r>
              <w:t>15.27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2"/>
            </w:pPr>
            <w:r>
              <w:t>15.27</w:t>
            </w:r>
          </w:p>
        </w:tc>
        <w:tc>
          <w:tcPr>
            <w:tcW w:w="2551" w:type="dxa"/>
            <w:vAlign w:val="center"/>
          </w:tcPr>
          <w:p>
            <w:pPr>
              <w:pStyle w:val="12"/>
            </w:pPr>
            <w:r>
              <w:t>15.27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220</w:t>
            </w:r>
          </w:p>
        </w:tc>
        <w:tc>
          <w:tcPr>
            <w:tcW w:w="4535" w:type="dxa"/>
            <w:vAlign w:val="center"/>
          </w:tcPr>
          <w:p>
            <w:pPr>
              <w:pStyle w:val="13"/>
            </w:pPr>
            <w:r>
              <w:t>自然资源海洋气象等支出</w:t>
            </w:r>
          </w:p>
        </w:tc>
        <w:tc>
          <w:tcPr>
            <w:tcW w:w="2551" w:type="dxa"/>
            <w:vAlign w:val="center"/>
          </w:tcPr>
          <w:p>
            <w:pPr>
              <w:pStyle w:val="12"/>
            </w:pPr>
            <w:r>
              <w:t>710.32</w:t>
            </w:r>
          </w:p>
        </w:tc>
        <w:tc>
          <w:tcPr>
            <w:tcW w:w="2551" w:type="dxa"/>
            <w:vAlign w:val="center"/>
          </w:tcPr>
          <w:p>
            <w:pPr>
              <w:pStyle w:val="12"/>
            </w:pPr>
            <w:r>
              <w:t>710.32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22001</w:t>
            </w:r>
          </w:p>
        </w:tc>
        <w:tc>
          <w:tcPr>
            <w:tcW w:w="4535" w:type="dxa"/>
            <w:vAlign w:val="center"/>
          </w:tcPr>
          <w:p>
            <w:pPr>
              <w:pStyle w:val="13"/>
            </w:pPr>
            <w:r>
              <w:t>自然资源事务</w:t>
            </w:r>
          </w:p>
        </w:tc>
        <w:tc>
          <w:tcPr>
            <w:tcW w:w="2551" w:type="dxa"/>
            <w:vAlign w:val="center"/>
          </w:tcPr>
          <w:p>
            <w:pPr>
              <w:pStyle w:val="12"/>
            </w:pPr>
            <w:r>
              <w:t>710.32</w:t>
            </w:r>
          </w:p>
        </w:tc>
        <w:tc>
          <w:tcPr>
            <w:tcW w:w="2551" w:type="dxa"/>
            <w:vAlign w:val="center"/>
          </w:tcPr>
          <w:p>
            <w:pPr>
              <w:pStyle w:val="12"/>
            </w:pPr>
            <w:r>
              <w:t>710.32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2200101</w:t>
            </w:r>
          </w:p>
        </w:tc>
        <w:tc>
          <w:tcPr>
            <w:tcW w:w="4535" w:type="dxa"/>
            <w:vAlign w:val="center"/>
          </w:tcPr>
          <w:p>
            <w:pPr>
              <w:pStyle w:val="13"/>
            </w:pPr>
            <w:r>
              <w:t>行政运行</w:t>
            </w:r>
          </w:p>
        </w:tc>
        <w:tc>
          <w:tcPr>
            <w:tcW w:w="2551" w:type="dxa"/>
            <w:vAlign w:val="center"/>
          </w:tcPr>
          <w:p>
            <w:pPr>
              <w:pStyle w:val="12"/>
            </w:pPr>
            <w:r>
              <w:t>710.32</w:t>
            </w:r>
          </w:p>
        </w:tc>
        <w:tc>
          <w:tcPr>
            <w:tcW w:w="2551" w:type="dxa"/>
            <w:vAlign w:val="center"/>
          </w:tcPr>
          <w:p>
            <w:pPr>
              <w:pStyle w:val="12"/>
            </w:pPr>
            <w:r>
              <w:t>710.32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324魏县自然资源和规划局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804.01</w:t>
            </w:r>
          </w:p>
        </w:tc>
        <w:tc>
          <w:tcPr>
            <w:tcW w:w="2551" w:type="dxa"/>
            <w:vAlign w:val="center"/>
          </w:tcPr>
          <w:p>
            <w:pPr>
              <w:pStyle w:val="16"/>
            </w:pPr>
            <w:r>
              <w:t>716.71</w:t>
            </w:r>
          </w:p>
        </w:tc>
        <w:tc>
          <w:tcPr>
            <w:tcW w:w="2551" w:type="dxa"/>
            <w:vAlign w:val="center"/>
          </w:tcPr>
          <w:p>
            <w:pPr>
              <w:pStyle w:val="16"/>
            </w:pPr>
            <w:r>
              <w:t>87.30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677.29</w:t>
            </w:r>
          </w:p>
        </w:tc>
        <w:tc>
          <w:tcPr>
            <w:tcW w:w="2551" w:type="dxa"/>
            <w:vAlign w:val="center"/>
          </w:tcPr>
          <w:p>
            <w:pPr>
              <w:pStyle w:val="12"/>
            </w:pPr>
            <w:r>
              <w:t>677.29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552.45</w:t>
            </w:r>
          </w:p>
        </w:tc>
        <w:tc>
          <w:tcPr>
            <w:tcW w:w="2551" w:type="dxa"/>
            <w:vAlign w:val="center"/>
          </w:tcPr>
          <w:p>
            <w:pPr>
              <w:pStyle w:val="12"/>
            </w:pPr>
            <w:r>
              <w:t>552.45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12.49</w:t>
            </w:r>
          </w:p>
        </w:tc>
        <w:tc>
          <w:tcPr>
            <w:tcW w:w="2551" w:type="dxa"/>
            <w:vAlign w:val="center"/>
          </w:tcPr>
          <w:p>
            <w:pPr>
              <w:pStyle w:val="12"/>
            </w:pPr>
            <w:r>
              <w:t>12.49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43.35</w:t>
            </w:r>
          </w:p>
        </w:tc>
        <w:tc>
          <w:tcPr>
            <w:tcW w:w="2551" w:type="dxa"/>
            <w:vAlign w:val="center"/>
          </w:tcPr>
          <w:p>
            <w:pPr>
              <w:pStyle w:val="12"/>
            </w:pPr>
            <w:r>
              <w:t>43.35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11.45</w:t>
            </w:r>
          </w:p>
        </w:tc>
        <w:tc>
          <w:tcPr>
            <w:tcW w:w="2551" w:type="dxa"/>
            <w:vAlign w:val="center"/>
          </w:tcPr>
          <w:p>
            <w:pPr>
              <w:pStyle w:val="12"/>
            </w:pPr>
            <w:r>
              <w:t>11.45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28.19</w:t>
            </w:r>
          </w:p>
        </w:tc>
        <w:tc>
          <w:tcPr>
            <w:tcW w:w="2551" w:type="dxa"/>
            <w:vAlign w:val="center"/>
          </w:tcPr>
          <w:p>
            <w:pPr>
              <w:pStyle w:val="12"/>
            </w:pPr>
            <w:r>
              <w:t>28.19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14.09</w:t>
            </w:r>
          </w:p>
        </w:tc>
        <w:tc>
          <w:tcPr>
            <w:tcW w:w="2551" w:type="dxa"/>
            <w:vAlign w:val="center"/>
          </w:tcPr>
          <w:p>
            <w:pPr>
              <w:pStyle w:val="12"/>
            </w:pPr>
            <w:r>
              <w:t>14.09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15.27</w:t>
            </w:r>
          </w:p>
        </w:tc>
        <w:tc>
          <w:tcPr>
            <w:tcW w:w="2551" w:type="dxa"/>
            <w:vAlign w:val="center"/>
          </w:tcPr>
          <w:p>
            <w:pPr>
              <w:pStyle w:val="12"/>
            </w:pPr>
            <w:r>
              <w:t>15.27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87.30</w:t>
            </w:r>
          </w:p>
        </w:tc>
        <w:tc>
          <w:tcPr>
            <w:tcW w:w="2551" w:type="dxa"/>
            <w:vAlign w:val="center"/>
          </w:tcPr>
          <w:p>
            <w:pPr>
              <w:pStyle w:val="12"/>
            </w:pPr>
          </w:p>
        </w:tc>
        <w:tc>
          <w:tcPr>
            <w:tcW w:w="2551" w:type="dxa"/>
            <w:vAlign w:val="center"/>
          </w:tcPr>
          <w:p>
            <w:pPr>
              <w:pStyle w:val="12"/>
            </w:pPr>
            <w:r>
              <w:t>87.30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15.50</w:t>
            </w:r>
          </w:p>
        </w:tc>
        <w:tc>
          <w:tcPr>
            <w:tcW w:w="2551" w:type="dxa"/>
            <w:vAlign w:val="center"/>
          </w:tcPr>
          <w:p>
            <w:pPr>
              <w:pStyle w:val="12"/>
            </w:pPr>
          </w:p>
        </w:tc>
        <w:tc>
          <w:tcPr>
            <w:tcW w:w="2551" w:type="dxa"/>
            <w:vAlign w:val="center"/>
          </w:tcPr>
          <w:p>
            <w:pPr>
              <w:pStyle w:val="12"/>
            </w:pPr>
            <w:r>
              <w:t>15.50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8.00</w:t>
            </w:r>
          </w:p>
        </w:tc>
        <w:tc>
          <w:tcPr>
            <w:tcW w:w="2551" w:type="dxa"/>
            <w:vAlign w:val="center"/>
          </w:tcPr>
          <w:p>
            <w:pPr>
              <w:pStyle w:val="12"/>
            </w:pPr>
          </w:p>
        </w:tc>
        <w:tc>
          <w:tcPr>
            <w:tcW w:w="2551"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5.50</w:t>
            </w:r>
          </w:p>
        </w:tc>
        <w:tc>
          <w:tcPr>
            <w:tcW w:w="2551" w:type="dxa"/>
            <w:vAlign w:val="center"/>
          </w:tcPr>
          <w:p>
            <w:pPr>
              <w:pStyle w:val="12"/>
            </w:pPr>
          </w:p>
        </w:tc>
        <w:tc>
          <w:tcPr>
            <w:tcW w:w="2551" w:type="dxa"/>
            <w:vAlign w:val="center"/>
          </w:tcPr>
          <w:p>
            <w:pPr>
              <w:pStyle w:val="12"/>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2.50</w:t>
            </w:r>
          </w:p>
        </w:tc>
        <w:tc>
          <w:tcPr>
            <w:tcW w:w="2551" w:type="dxa"/>
            <w:vAlign w:val="center"/>
          </w:tcPr>
          <w:p>
            <w:pPr>
              <w:pStyle w:val="12"/>
            </w:pPr>
          </w:p>
        </w:tc>
        <w:tc>
          <w:tcPr>
            <w:tcW w:w="2551" w:type="dxa"/>
            <w:vAlign w:val="center"/>
          </w:tcPr>
          <w:p>
            <w:pPr>
              <w:pStyle w:val="12"/>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12.30</w:t>
            </w:r>
          </w:p>
        </w:tc>
        <w:tc>
          <w:tcPr>
            <w:tcW w:w="2551" w:type="dxa"/>
            <w:vAlign w:val="center"/>
          </w:tcPr>
          <w:p>
            <w:pPr>
              <w:pStyle w:val="12"/>
            </w:pPr>
          </w:p>
        </w:tc>
        <w:tc>
          <w:tcPr>
            <w:tcW w:w="2551" w:type="dxa"/>
            <w:vAlign w:val="center"/>
          </w:tcPr>
          <w:p>
            <w:pPr>
              <w:pStyle w:val="12"/>
            </w:pPr>
            <w:r>
              <w:t>12.30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39.41</w:t>
            </w:r>
          </w:p>
        </w:tc>
        <w:tc>
          <w:tcPr>
            <w:tcW w:w="2551" w:type="dxa"/>
            <w:vAlign w:val="center"/>
          </w:tcPr>
          <w:p>
            <w:pPr>
              <w:pStyle w:val="12"/>
            </w:pPr>
            <w:r>
              <w:t>39.41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36.14</w:t>
            </w:r>
          </w:p>
        </w:tc>
        <w:tc>
          <w:tcPr>
            <w:tcW w:w="2551" w:type="dxa"/>
            <w:vAlign w:val="center"/>
          </w:tcPr>
          <w:p>
            <w:pPr>
              <w:pStyle w:val="12"/>
            </w:pPr>
            <w:r>
              <w:t>36.14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3.27</w:t>
            </w:r>
          </w:p>
        </w:tc>
        <w:tc>
          <w:tcPr>
            <w:tcW w:w="2551" w:type="dxa"/>
            <w:vAlign w:val="center"/>
          </w:tcPr>
          <w:p>
            <w:pPr>
              <w:pStyle w:val="12"/>
            </w:pPr>
            <w:r>
              <w:t>3.27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324魏县自然资源和规划局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809.34</w:t>
            </w:r>
          </w:p>
        </w:tc>
        <w:tc>
          <w:tcPr>
            <w:tcW w:w="2551" w:type="dxa"/>
            <w:vAlign w:val="center"/>
          </w:tcPr>
          <w:p>
            <w:pPr>
              <w:pStyle w:val="16"/>
            </w:pPr>
          </w:p>
        </w:tc>
        <w:tc>
          <w:tcPr>
            <w:tcW w:w="2551" w:type="dxa"/>
            <w:vAlign w:val="center"/>
          </w:tcPr>
          <w:p>
            <w:pPr>
              <w:pStyle w:val="16"/>
            </w:pPr>
            <w:r>
              <w:t>809.34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809.34</w:t>
            </w:r>
          </w:p>
        </w:tc>
        <w:tc>
          <w:tcPr>
            <w:tcW w:w="2551" w:type="dxa"/>
            <w:vAlign w:val="center"/>
          </w:tcPr>
          <w:p>
            <w:pPr>
              <w:pStyle w:val="12"/>
            </w:pPr>
          </w:p>
        </w:tc>
        <w:tc>
          <w:tcPr>
            <w:tcW w:w="2551" w:type="dxa"/>
            <w:vAlign w:val="center"/>
          </w:tcPr>
          <w:p>
            <w:pPr>
              <w:pStyle w:val="12"/>
            </w:pPr>
            <w:r>
              <w:t>809.34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809.34</w:t>
            </w:r>
          </w:p>
        </w:tc>
        <w:tc>
          <w:tcPr>
            <w:tcW w:w="2551" w:type="dxa"/>
            <w:vAlign w:val="center"/>
          </w:tcPr>
          <w:p>
            <w:pPr>
              <w:pStyle w:val="12"/>
            </w:pPr>
          </w:p>
        </w:tc>
        <w:tc>
          <w:tcPr>
            <w:tcW w:w="2551" w:type="dxa"/>
            <w:vAlign w:val="center"/>
          </w:tcPr>
          <w:p>
            <w:pPr>
              <w:pStyle w:val="12"/>
            </w:pPr>
            <w:r>
              <w:t>809.34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2120806</w:t>
            </w:r>
          </w:p>
        </w:tc>
        <w:tc>
          <w:tcPr>
            <w:tcW w:w="4535" w:type="dxa"/>
            <w:vAlign w:val="center"/>
          </w:tcPr>
          <w:p>
            <w:pPr>
              <w:pStyle w:val="13"/>
            </w:pPr>
            <w:r>
              <w:t>土地出让业务支出</w:t>
            </w:r>
          </w:p>
        </w:tc>
        <w:tc>
          <w:tcPr>
            <w:tcW w:w="2551" w:type="dxa"/>
            <w:vAlign w:val="center"/>
          </w:tcPr>
          <w:p>
            <w:pPr>
              <w:pStyle w:val="12"/>
            </w:pPr>
            <w:r>
              <w:t>485.18</w:t>
            </w:r>
          </w:p>
        </w:tc>
        <w:tc>
          <w:tcPr>
            <w:tcW w:w="2551" w:type="dxa"/>
            <w:vAlign w:val="center"/>
          </w:tcPr>
          <w:p>
            <w:pPr>
              <w:pStyle w:val="12"/>
            </w:pPr>
          </w:p>
        </w:tc>
        <w:tc>
          <w:tcPr>
            <w:tcW w:w="2551" w:type="dxa"/>
            <w:vAlign w:val="center"/>
          </w:tcPr>
          <w:p>
            <w:pPr>
              <w:pStyle w:val="12"/>
            </w:pPr>
            <w:r>
              <w:t>485.18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2120899</w:t>
            </w:r>
          </w:p>
        </w:tc>
        <w:tc>
          <w:tcPr>
            <w:tcW w:w="4535" w:type="dxa"/>
            <w:vAlign w:val="center"/>
          </w:tcPr>
          <w:p>
            <w:pPr>
              <w:pStyle w:val="13"/>
            </w:pPr>
            <w:r>
              <w:t>其他国有土地使用权出让收入安排的支出</w:t>
            </w:r>
          </w:p>
        </w:tc>
        <w:tc>
          <w:tcPr>
            <w:tcW w:w="2551" w:type="dxa"/>
            <w:vAlign w:val="center"/>
          </w:tcPr>
          <w:p>
            <w:pPr>
              <w:pStyle w:val="12"/>
            </w:pPr>
            <w:r>
              <w:t>324.16</w:t>
            </w:r>
          </w:p>
        </w:tc>
        <w:tc>
          <w:tcPr>
            <w:tcW w:w="2551" w:type="dxa"/>
            <w:vAlign w:val="center"/>
          </w:tcPr>
          <w:p>
            <w:pPr>
              <w:pStyle w:val="12"/>
            </w:pPr>
          </w:p>
        </w:tc>
        <w:tc>
          <w:tcPr>
            <w:tcW w:w="2551" w:type="dxa"/>
            <w:vAlign w:val="center"/>
          </w:tcPr>
          <w:p>
            <w:pPr>
              <w:pStyle w:val="12"/>
            </w:pPr>
            <w:r>
              <w:t>324.16</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324魏县自然资源和规划局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324魏县自然资源和规划局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rPr>
                <w:rFonts w:hint="eastAsia" w:eastAsiaTheme="minorEastAsia"/>
                <w:lang w:eastAsia="zh-CN"/>
              </w:rPr>
            </w:pPr>
            <w:r>
              <w:rPr>
                <w:rFonts w:hint="eastAsia" w:eastAsiaTheme="minorEastAsia"/>
                <w:lang w:eastAsia="zh-CN"/>
              </w:rPr>
              <w:t>22.50</w:t>
            </w:r>
          </w:p>
        </w:tc>
        <w:tc>
          <w:tcPr>
            <w:tcW w:w="2381" w:type="dxa"/>
            <w:vAlign w:val="center"/>
          </w:tcPr>
          <w:p>
            <w:pPr>
              <w:pStyle w:val="16"/>
              <w:rPr>
                <w:rFonts w:hint="eastAsia" w:eastAsiaTheme="minorEastAsia"/>
                <w:lang w:eastAsia="zh-CN"/>
              </w:rPr>
            </w:pPr>
            <w:r>
              <w:rPr>
                <w:rFonts w:hint="eastAsia" w:eastAsiaTheme="minorEastAsia"/>
                <w:lang w:eastAsia="zh-CN"/>
              </w:rPr>
              <w:t>22.50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rPr>
                <w:lang w:eastAsia="zh-CN"/>
              </w:rPr>
            </w:pPr>
            <w:r>
              <w:rPr>
                <w:rFonts w:hint="eastAsia"/>
                <w:lang w:eastAsia="zh-CN"/>
              </w:rPr>
              <w:t>22.50</w:t>
            </w:r>
          </w:p>
        </w:tc>
        <w:tc>
          <w:tcPr>
            <w:tcW w:w="2381" w:type="dxa"/>
            <w:vAlign w:val="center"/>
          </w:tcPr>
          <w:p>
            <w:pPr>
              <w:pStyle w:val="12"/>
              <w:rPr>
                <w:lang w:eastAsia="zh-CN"/>
              </w:rPr>
            </w:pPr>
            <w:r>
              <w:rPr>
                <w:rFonts w:hint="eastAsia"/>
                <w:lang w:eastAsia="zh-CN"/>
              </w:rPr>
              <w:t>22.50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rPr>
                <w:rFonts w:hint="eastAsia" w:eastAsiaTheme="minorEastAsia"/>
                <w:lang w:eastAsia="zh-CN"/>
              </w:rPr>
            </w:pPr>
            <w:r>
              <w:rPr>
                <w:rFonts w:hint="eastAsia" w:eastAsiaTheme="minorEastAsia"/>
                <w:lang w:eastAsia="zh-CN"/>
              </w:rPr>
              <w:t>20.00</w:t>
            </w:r>
          </w:p>
        </w:tc>
        <w:tc>
          <w:tcPr>
            <w:tcW w:w="2381" w:type="dxa"/>
            <w:vAlign w:val="center"/>
          </w:tcPr>
          <w:p>
            <w:pPr>
              <w:pStyle w:val="12"/>
              <w:rPr>
                <w:rFonts w:hint="eastAsia" w:eastAsiaTheme="minorEastAsia"/>
                <w:lang w:eastAsia="zh-CN"/>
              </w:rPr>
            </w:pPr>
            <w:r>
              <w:rPr>
                <w:rFonts w:hint="eastAsia" w:eastAsiaTheme="minorEastAsia"/>
                <w:lang w:eastAsia="zh-CN"/>
              </w:rPr>
              <w:t>20.00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20.00</w:t>
            </w:r>
          </w:p>
        </w:tc>
        <w:tc>
          <w:tcPr>
            <w:tcW w:w="2381" w:type="dxa"/>
            <w:vAlign w:val="center"/>
          </w:tcPr>
          <w:p>
            <w:pPr>
              <w:pStyle w:val="12"/>
            </w:pPr>
            <w:r>
              <w:t>20.00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2.50</w:t>
            </w:r>
          </w:p>
        </w:tc>
        <w:tc>
          <w:tcPr>
            <w:tcW w:w="2381" w:type="dxa"/>
            <w:vAlign w:val="center"/>
          </w:tcPr>
          <w:p>
            <w:pPr>
              <w:pStyle w:val="12"/>
            </w:pPr>
            <w:r>
              <w:t>2.50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魏县自然资源和规划局2024年部门预算信息公开情况说明</w:t>
      </w:r>
    </w:p>
    <w:p>
      <w:pPr>
        <w:jc w:val="center"/>
      </w:pPr>
      <w:r>
        <w:rPr>
          <w:rFonts w:ascii="方正小标宋_GBK" w:hAnsi="方正小标宋_GBK" w:eastAsia="方正小标宋_GBK" w:cs="方正小标宋_GBK"/>
          <w:color w:val="000000"/>
          <w:sz w:val="44"/>
        </w:rPr>
        <w:t>魏县自然资源和规划局2024年部门预算信息公开情况说明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按照《中华人民共和国预算法》、《地方预决算公开操作规程》和《关于进一步推进预算公开工作的实施意见》规定，现将魏县自然资源和规划局2024年部门预算公开如下：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8"/>
      </w:pPr>
      <w:r>
        <w:t>根据《魏县自然资源和规划局职能配置、内设机构和人员编制规定》，魏县自然资源和规划局的主要职责是：</w:t>
      </w:r>
    </w:p>
    <w:p>
      <w:pPr>
        <w:pStyle w:val="18"/>
      </w:pPr>
      <w:r>
        <w:t>（一）履行全民所有土地、矿产、林地、草地、湿地、水等自然资源资产所有者职责和所有国土空间用途管制职责。拟订自然资源和国土空间规划及测绘等规范性文件，监督检查自然资源和国土空间规划及测绘等法律法规的执行情况。</w:t>
      </w:r>
    </w:p>
    <w:p>
      <w:pPr>
        <w:pStyle w:val="18"/>
      </w:pPr>
      <w:r>
        <w:t>（二）负责全县自然资源调查监测评价。贯彻执行国家和省、市自然资源调查监测评价的指标体系、统计标准和自然资源调查监测评价制度。实施自然资源基础调查、专项调查和监测。负责自然资源调查监测评价成果的监督管理和信息发布。指导乡（镇）自然资源调查监测评价工作。</w:t>
      </w:r>
    </w:p>
    <w:p>
      <w:pPr>
        <w:pStyle w:val="18"/>
      </w:pPr>
      <w:r>
        <w:t>（三）负责全县自然资源统一确权登记工作。贯彻执行国家和省、市各类自然资源和不动产统一确权登记、权籍调查、不动产测绘、争议调处、成果应用的制度、标准、规范。建立健全全县自然资源和不动产登记信息管理基础平台。负责自然资源和不动产登记资料收集、整理、共享、汇交管理等。指导监督全县自然资源和不动产确权登记工作。</w:t>
      </w:r>
    </w:p>
    <w:p>
      <w:pPr>
        <w:pStyle w:val="18"/>
      </w:pPr>
      <w:r>
        <w:t>（四）负责全县自然资源资产有偿使用工作。贯彻执行国家、省、市全民所有自然资源资产统计制度，负责全民所有自然资源资产核算。负责编制全民所有自然资源资产负债表，拟订考核标准。制定全民所有自然资源资产划拨、出让、租赁、作价出资和土地储备政策并组织实施，合理配置全民所有自然资源资产。负责自然资源资产价值评估管理，依法收缴相关资产收益。</w:t>
      </w:r>
    </w:p>
    <w:p>
      <w:pPr>
        <w:pStyle w:val="18"/>
      </w:pPr>
      <w:r>
        <w:t>（五）负责全县自然资源的合理开发利用。组织拟订自然资源发展规划和战略，组织实施自然资源开发利用标准，建立政府公示自然资源价格体系，组织开展自然资源分等定级和价格评估，开展自然资源利用评价考核，指导并实施节约集约利用。负责自然资源市场监管。组织落实自然资源管理涉及宏观调控、区域协调和城乡统筹的政策措施。</w:t>
      </w:r>
    </w:p>
    <w:p>
      <w:pPr>
        <w:pStyle w:val="18"/>
      </w:pPr>
      <w:r>
        <w:t>（六）负责建立全县空间规划体系并监督实施。推进主体功能区战略和制度，组织编制并监督实施国土空间规划和相关专项规划。开展国土空间开发适宜性评价，建立国土空间规划实施的监测、评估和预警体系。组织划定生态保护红线、永久基本农田、城镇开发边界等控制线，构建节约资源和保护环境的生产、生活、生态空间布局。建立健全国土空间用途管制制度，研究拟订城乡规划政策并组织、监督实施。负责土地等自然资源年度利用计划管理工作。负责国土空间用途转用工作。负责土地征收征用管理。</w:t>
      </w:r>
    </w:p>
    <w:p>
      <w:pPr>
        <w:pStyle w:val="18"/>
      </w:pPr>
      <w:r>
        <w:t>（七）负责统筹全县国土空间生态修复。牵头组织编制国土空间生态修复规划并实施有关生态修复重大工程。负责国土空间综合整治、土地整理复垦、矿山地质环境恢复治理等工作。牵头建立和实施生态保护补偿制度，制定合理利用社会资金进行生态修复的政策措施，提出重大备选项目。</w:t>
      </w:r>
    </w:p>
    <w:p>
      <w:pPr>
        <w:pStyle w:val="18"/>
      </w:pPr>
      <w:r>
        <w:t>（八）负责组织实施最严格的耕地保护制度。贯彻执行耕地保护政策，负责耕地数量、质量、生态保护。组织实施耕地保护责任目标考核和永久基本农田特殊保护。完善耕地占补平衡制度，监督占用耕地补偿制度执行情况。</w:t>
      </w:r>
    </w:p>
    <w:p>
      <w:pPr>
        <w:pStyle w:val="18"/>
      </w:pPr>
      <w:r>
        <w:t>（九）负责管理全县地质勘查行业和地质工作。编制地质勘查规划并监督检查执行情况。管理县级地质勘查项目。组织实施重大地质矿产勘查专项。负责古生物化石的监督管理。</w:t>
      </w:r>
    </w:p>
    <w:p>
      <w:pPr>
        <w:pStyle w:val="18"/>
      </w:pPr>
      <w:r>
        <w:t>（十）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监督管理地下水过量开采及引发的地面沉降等地质问题。</w:t>
      </w:r>
    </w:p>
    <w:p>
      <w:pPr>
        <w:pStyle w:val="18"/>
      </w:pPr>
      <w:r>
        <w:t>（十一）负责全县矿产资源管理工作。负责矿产资源储量管理。负责矿业权管理。会同有关部门负责落实保护性开采的特定矿种、优势矿产的调控及相关管理工作。监督指导矿产资源合理利用和保护。</w:t>
      </w:r>
    </w:p>
    <w:p>
      <w:pPr>
        <w:pStyle w:val="18"/>
      </w:pPr>
      <w:r>
        <w:t>（十二）负责全县测绘地理信息管理工作。负责基础测绘和测绘行业管理。负责测绘资质资格与信用管理，监督管理地理信息安全和市场秩序。负责地理信息公共服务管理。负责测量标志保护。</w:t>
      </w:r>
    </w:p>
    <w:p>
      <w:pPr>
        <w:pStyle w:val="18"/>
      </w:pPr>
      <w:r>
        <w:t>（十三）推动全县自然资源领域科技发展。制定并实施自然资源领域科技创新发展和人才培养战略、规划和计划。组织制定技术标准、规程规范并监督实施。组织实施重大科技工程及创新能力建设，推进自然资源信息化和信息资料的公共服务。</w:t>
      </w:r>
    </w:p>
    <w:p>
      <w:pPr>
        <w:pStyle w:val="18"/>
      </w:pPr>
      <w:r>
        <w:t>（十四）查处全县自然资源开发利用和国土空间规划及测绘重大违法案件。指导监督各乡（镇）有关行政执法工作。</w:t>
      </w:r>
    </w:p>
    <w:p>
      <w:pPr>
        <w:pStyle w:val="18"/>
      </w:pPr>
      <w:r>
        <w:t>（十五）负责组织编制、审查、报批和实施县域城镇体系规划、魏县城市总体规划、分区规划、详细规划、专项规划、城市设计和历史文化名城保护规划、风景名胜区规划及相关工作。</w:t>
      </w:r>
    </w:p>
    <w:p>
      <w:pPr>
        <w:pStyle w:val="18"/>
      </w:pPr>
      <w:r>
        <w:t>（十六）负责城市规划区内的建设用地规划管理。根据城市规划要求和建设项目的性质规模，提出选址意见；依据控制性详细规划，出具规划设计条件，核发建设项目选址意见书和建设用地规划许可证。参与重大项目的前期论证。</w:t>
      </w:r>
    </w:p>
    <w:p>
      <w:pPr>
        <w:pStyle w:val="18"/>
      </w:pPr>
      <w:r>
        <w:t>（十七）负责城乡规划区内的建设工程的规划管理。依据国家和省、市、县有关规范提出规划设计要求，依法审查修建性详细规划和建设工程设计方案，核发建设工程规划许可证。负责辖区内城乡规划技术服务的管理工作。</w:t>
      </w:r>
    </w:p>
    <w:p>
      <w:pPr>
        <w:pStyle w:val="18"/>
      </w:pPr>
      <w:r>
        <w:t>（十八）负责指导和组织全县的规划编制及报批工作。</w:t>
      </w:r>
    </w:p>
    <w:p>
      <w:pPr>
        <w:pStyle w:val="18"/>
      </w:pPr>
      <w:r>
        <w:t xml:space="preserve">（十九）负责城乡规划区内建设规划的核实和批后管理。 </w:t>
      </w:r>
    </w:p>
    <w:p>
      <w:pPr>
        <w:pStyle w:val="18"/>
      </w:pPr>
      <w:r>
        <w:t>（二十）负责全县自然资源和规划、林业和草原科技、教育工作，指导全县自然资源和规划、林业和草原人才队伍建设。组织开展全县自然资源和规划、林业和草原对外交流合作，承担湿地、防治荒漠化、濒危野生动植物等国际公约履约工作。</w:t>
      </w:r>
    </w:p>
    <w:p>
      <w:pPr>
        <w:pStyle w:val="18"/>
      </w:pPr>
      <w:r>
        <w:t>（二十一）完成县委、县政府交办的其他任务。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魏县自然资源和规划局本级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按照预算管理有关规定，目前部门预算的编制实行综合预算管理，即全部收入和支出都反映在预算中。魏县自然资源和规划局机关及所属事业单位的收支包含在部门预算中。</w:t>
      </w:r>
    </w:p>
    <w:p>
      <w:pPr>
        <w:pStyle w:val="19"/>
      </w:pPr>
      <w:r>
        <w:t>1、收入说明</w:t>
      </w:r>
    </w:p>
    <w:p>
      <w:pPr>
        <w:pStyle w:val="19"/>
      </w:pPr>
      <w:r>
        <w:t>反映本部门当年全部收入。2024年预算收入1613.35万元，其中：一般公共预算收入804.01万元，基金预算收入809.34万元，国有资本经营预算收入0万元，财政专户核拨收入0万元，单位资金收入0万元，上年结转结余0万元。</w:t>
      </w:r>
    </w:p>
    <w:p>
      <w:pPr>
        <w:pStyle w:val="19"/>
      </w:pPr>
      <w:r>
        <w:t>2、支出说明</w:t>
      </w:r>
    </w:p>
    <w:p>
      <w:pPr>
        <w:pStyle w:val="19"/>
      </w:pPr>
      <w:r>
        <w:t>收支预算总表支出栏、基本支出表、项目支出表按经济分类和支出功能分类科目编制，反映魏县自然资源和规划局年度部门预算中支出预算的总体情况。2024年支出预算1613.35万元，其中基本支出804.01万元，包括人员经费716.71万元和日常公用经费87.30万元；项目支出809.34万元，主要为耕地流出整改项目和土地出让业务费项目。</w:t>
      </w:r>
    </w:p>
    <w:p>
      <w:pPr>
        <w:pStyle w:val="19"/>
      </w:pPr>
      <w:r>
        <w:t>3、比上年增减情况</w:t>
      </w:r>
    </w:p>
    <w:p>
      <w:pPr>
        <w:pStyle w:val="19"/>
      </w:pPr>
      <w:r>
        <w:t>2024年预算收支安排1613.35万元，较2023年预算增加1099.40万元，其中：基本支出增加290.0</w:t>
      </w:r>
      <w:r>
        <w:rPr>
          <w:rFonts w:hint="eastAsia"/>
          <w:lang w:eastAsia="zh-CN"/>
        </w:rPr>
        <w:t>6</w:t>
      </w:r>
      <w:r>
        <w:t>万元，主要为人员经费支出增加。项目支出增加809.34万元，主要为耕地流出整改项目和土地出让业务费项目。</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2024年，我部门机关运行经费共计安排87.30万元，主要用于</w:t>
      </w:r>
      <w:r>
        <w:rPr>
          <w:rFonts w:hint="eastAsia"/>
          <w:lang w:eastAsia="zh-CN"/>
        </w:rPr>
        <w:t>办公费</w:t>
      </w:r>
      <w:r>
        <w:t>、印刷费、电费、邮电费、差旅费、维修（护）费等日常运行支出。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w:t>
      </w:r>
      <w:r>
        <w:rPr>
          <w:rFonts w:hint="eastAsia"/>
          <w:lang w:eastAsia="zh-CN"/>
        </w:rPr>
        <w:t>22.50</w:t>
      </w:r>
      <w:r>
        <w:t>万元，其中因公出国（境）费0万元；公务用车购置及运维费</w:t>
      </w:r>
      <w:r>
        <w:rPr>
          <w:rFonts w:hint="eastAsia"/>
          <w:lang w:eastAsia="zh-CN"/>
        </w:rPr>
        <w:t>20</w:t>
      </w:r>
      <w:r>
        <w:t>万元（其中：公务用车购置费为0万元，公务用车运维费20万元)；公务接待费2.50万元。与2023年相比</w:t>
      </w:r>
      <w:r>
        <w:rPr>
          <w:rFonts w:hint="eastAsia"/>
          <w:lang w:eastAsia="zh-CN"/>
        </w:rPr>
        <w:t>减少</w:t>
      </w:r>
      <w:r>
        <w:t>0.</w:t>
      </w:r>
      <w:r>
        <w:rPr>
          <w:rFonts w:hint="eastAsia"/>
          <w:lang w:eastAsia="zh-CN"/>
        </w:rPr>
        <w:t>40</w:t>
      </w:r>
      <w:r>
        <w:t>万元，</w:t>
      </w:r>
      <w:r>
        <w:rPr>
          <w:rFonts w:hint="eastAsia"/>
          <w:lang w:eastAsia="zh-CN"/>
        </w:rPr>
        <w:t>减少</w:t>
      </w:r>
      <w:r>
        <w:t>的主要原因是我部门严格执行相关规定，强化“三公”经费管理，压减“三公”经费预算。</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2"/>
      </w:pPr>
      <w:r>
        <w:t>坚持以习近平新时代中国特色社会主义思想为指导，深入学习宣传贯彻党的二十大精神，全面落实县委决策部署，完整准确全面贯彻新发展理念，统筹高水平保护和高质量发展，统筹城乡和区域发展，统筹发展和安全，以做到“六个强化”为抓手，以资源保护和要素保障为重点，顺势而为、奋发进取，夙兴夜寐冲刺、激情工作争先，以高水平自然资源和规划服务推动高质量发展，为加快建设魏县邯郸市域副中心做出新的更大贡献！</w:t>
      </w:r>
    </w:p>
    <w:p>
      <w:pPr>
        <w:spacing w:line="500" w:lineRule="exact"/>
        <w:ind w:firstLine="560"/>
      </w:pPr>
      <w:r>
        <w:rPr>
          <w:rFonts w:eastAsia="方正仿宋_GBK"/>
          <w:color w:val="000000"/>
          <w:sz w:val="28"/>
        </w:rPr>
        <w:t>（二）分项绩效目标</w:t>
      </w:r>
    </w:p>
    <w:p>
      <w:pPr>
        <w:pStyle w:val="23"/>
      </w:pPr>
      <w:r>
        <w:rPr>
          <w:rFonts w:hint="eastAsia"/>
          <w:lang w:eastAsia="zh-CN"/>
        </w:rPr>
        <w:t>1</w:t>
      </w:r>
      <w:r>
        <w:t>、坚持规划引领。</w:t>
      </w:r>
    </w:p>
    <w:p>
      <w:pPr>
        <w:pStyle w:val="23"/>
      </w:pPr>
      <w:r>
        <w:t>立足县域实际，组织编制总体城市设计、中心城控区控制性详细规划编制等各类规划，形成完善完备规划编制、管理、实施体系，赋能城市发展。</w:t>
      </w:r>
    </w:p>
    <w:p>
      <w:pPr>
        <w:pStyle w:val="23"/>
      </w:pPr>
      <w:r>
        <w:rPr>
          <w:rFonts w:hint="eastAsia"/>
          <w:lang w:eastAsia="zh-CN"/>
        </w:rPr>
        <w:t>2</w:t>
      </w:r>
      <w:r>
        <w:t>、做优规划管理。</w:t>
      </w:r>
    </w:p>
    <w:p>
      <w:pPr>
        <w:pStyle w:val="23"/>
      </w:pPr>
      <w:r>
        <w:t>突出规划刚性引领和约束机制，严把用地预审、规划选址等审查关口，积极推进全县建设规划规范管理。</w:t>
      </w:r>
    </w:p>
    <w:p>
      <w:pPr>
        <w:pStyle w:val="23"/>
      </w:pPr>
      <w:r>
        <w:rPr>
          <w:rFonts w:hint="eastAsia"/>
          <w:lang w:eastAsia="zh-CN"/>
        </w:rPr>
        <w:t>3</w:t>
      </w:r>
      <w:r>
        <w:t>、强化土地要素保障。</w:t>
      </w:r>
    </w:p>
    <w:p>
      <w:pPr>
        <w:pStyle w:val="23"/>
      </w:pPr>
      <w:r>
        <w:t>全力保障各类重点项目用地需求，建立用地保障清单，及时</w:t>
      </w:r>
    </w:p>
    <w:p>
      <w:pPr>
        <w:pStyle w:val="23"/>
      </w:pPr>
      <w:r>
        <w:t>完成用地组卷报批，为魏县经济社会高质量发展保驾护航。</w:t>
      </w:r>
    </w:p>
    <w:p>
      <w:pPr>
        <w:pStyle w:val="23"/>
      </w:pPr>
      <w:r>
        <w:rPr>
          <w:rFonts w:hint="eastAsia"/>
          <w:lang w:eastAsia="zh-CN"/>
        </w:rPr>
        <w:t>4</w:t>
      </w:r>
      <w:r>
        <w:t>、保障耕地“进出平衡”。</w:t>
      </w:r>
    </w:p>
    <w:p>
      <w:pPr>
        <w:pStyle w:val="23"/>
      </w:pPr>
      <w:r>
        <w:t>及时谋划、推进占补平衡项目立项、实施、验收和入库等工作。</w:t>
      </w:r>
    </w:p>
    <w:p>
      <w:pPr>
        <w:pStyle w:val="23"/>
      </w:pPr>
      <w:r>
        <w:rPr>
          <w:rFonts w:hint="eastAsia"/>
          <w:lang w:eastAsia="zh-CN"/>
        </w:rPr>
        <w:t>5</w:t>
      </w:r>
      <w:r>
        <w:t>、扎实做好地理信息工作。</w:t>
      </w:r>
    </w:p>
    <w:p>
      <w:pPr>
        <w:pStyle w:val="23"/>
      </w:pPr>
      <w:r>
        <w:t>高质量完成国土变更调查，及时提交调查成果，经国家认定后及时完成数据更新入库，形成变更调查成果。</w:t>
      </w:r>
    </w:p>
    <w:p>
      <w:pPr>
        <w:spacing w:line="500" w:lineRule="exact"/>
        <w:ind w:firstLine="560"/>
      </w:pPr>
      <w:r>
        <w:rPr>
          <w:rFonts w:eastAsia="方正仿宋_GBK"/>
          <w:color w:val="000000"/>
          <w:sz w:val="28"/>
        </w:rPr>
        <w:t>（三）工作保障措施</w:t>
      </w:r>
    </w:p>
    <w:p>
      <w:pPr>
        <w:pStyle w:val="24"/>
      </w:pPr>
      <w:r>
        <w:rPr>
          <w:rFonts w:hint="eastAsia"/>
          <w:lang w:eastAsia="zh-CN"/>
        </w:rPr>
        <w:t>1</w:t>
      </w:r>
      <w:r>
        <w:t>、强化干部职工业务培训。定期组织开展干部职工集中业务培训，采取“线上+线下”的方式，适时聘请专家授课，不断提升干部职工业务水平，推进干部队伍健康发展。</w:t>
      </w:r>
    </w:p>
    <w:p>
      <w:pPr>
        <w:pStyle w:val="24"/>
      </w:pPr>
      <w:r>
        <w:rPr>
          <w:rFonts w:hint="eastAsia"/>
          <w:lang w:eastAsia="zh-CN"/>
        </w:rPr>
        <w:t>2</w:t>
      </w:r>
      <w:r>
        <w:t>、推进作风建设和党风廉政建设。强化真抓实干、事争一流，大力倡导马上就办、真抓实干，推进干部作风持续提升。全面落实中央和省、市、县关于全面从严治党部署要求，切实发挥牵头抓总、统筹协调、组织推动、监督检查作用，抓实党员干部廉政教育、日常管理和监督约束；认真执行中央</w:t>
      </w:r>
      <w:r>
        <w:rPr>
          <w:rFonts w:hint="eastAsia"/>
          <w:lang w:eastAsia="zh-CN"/>
        </w:rPr>
        <w:t>八项规定</w:t>
      </w:r>
      <w:r>
        <w:t>及其实施细则精神，持之以恒纠正“四风”，强力整治形式主义、官僚主义，巩固全县自然资源和规划系统风清气正的良好政治生态。</w:t>
      </w:r>
    </w:p>
    <w:p>
      <w:pPr>
        <w:pStyle w:val="24"/>
        <w:sectPr>
          <w:pgSz w:w="16840" w:h="11900" w:orient="landscape"/>
          <w:pgMar w:top="1361" w:right="1020" w:bottom="1361" w:left="1020" w:header="720" w:footer="720" w:gutter="0"/>
          <w:cols w:space="720" w:num="1"/>
        </w:sectPr>
      </w:pPr>
      <w:r>
        <w:rPr>
          <w:rFonts w:hint="eastAsia"/>
          <w:lang w:eastAsia="zh-CN"/>
        </w:rPr>
        <w:t>3</w:t>
      </w:r>
      <w:r>
        <w:t>、树立“讲绩效、重绩效、用绩效”的管理理念，规范绩效管理工作程序，明确局内部各科室职责分工，将预算绩效管理贯穿自然资源和规划管理业务的全过程，全方位、全覆盖地落实预算绩效管理要求，提高预算支出绩效管理工作质量，保障了绩效目标编报的细化、量化及合理可行，使预算管理工作做到开篇有目标、执行有监控、完结有考核、程序有依据、过程有标准，切实提高预算管理的科学性、规范性、精准性。</w:t>
      </w:r>
    </w:p>
    <w:p>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ascii="黑体" w:hAnsi="黑体" w:eastAsia="黑体" w:cs="黑体"/>
          <w:color w:val="000000"/>
          <w:sz w:val="32"/>
          <w:lang w:eastAsia="zh-CN"/>
        </w:rPr>
      </w:pPr>
    </w:p>
    <w:p>
      <w:pPr>
        <w:spacing w:before="10" w:after="10" w:line="360" w:lineRule="auto"/>
        <w:ind w:firstLine="1280" w:firstLineChars="400"/>
        <w:outlineLvl w:val="2"/>
        <w:rPr>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我部门未安排专项资金预算，此项不涉及。</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1、耕地流出整改工作费绩效目标表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13043424P00000810307G</w:t>
            </w:r>
          </w:p>
        </w:tc>
        <w:tc>
          <w:tcPr>
            <w:tcW w:w="2835" w:type="dxa"/>
            <w:vAlign w:val="center"/>
          </w:tcPr>
          <w:p>
            <w:pPr>
              <w:pStyle w:val="11"/>
            </w:pPr>
            <w:r>
              <w:t>项目名称</w:t>
            </w:r>
          </w:p>
        </w:tc>
        <w:tc>
          <w:tcPr>
            <w:tcW w:w="6094" w:type="dxa"/>
            <w:gridSpan w:val="3"/>
            <w:vAlign w:val="center"/>
          </w:tcPr>
          <w:p>
            <w:pPr>
              <w:pStyle w:val="13"/>
            </w:pPr>
            <w:r>
              <w:t>耕地流出整改工作费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324.16</w:t>
            </w:r>
          </w:p>
        </w:tc>
        <w:tc>
          <w:tcPr>
            <w:tcW w:w="2835" w:type="dxa"/>
            <w:vAlign w:val="center"/>
          </w:tcPr>
          <w:p>
            <w:pPr>
              <w:pStyle w:val="11"/>
            </w:pPr>
            <w:r>
              <w:t>其中：财政    资金</w:t>
            </w:r>
          </w:p>
        </w:tc>
        <w:tc>
          <w:tcPr>
            <w:tcW w:w="2551" w:type="dxa"/>
            <w:vAlign w:val="center"/>
          </w:tcPr>
          <w:p>
            <w:pPr>
              <w:pStyle w:val="13"/>
            </w:pPr>
            <w:r>
              <w:t>324.16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用于耕地流出整改工作费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100%</w:t>
            </w:r>
          </w:p>
        </w:tc>
        <w:tc>
          <w:tcPr>
            <w:tcW w:w="2551" w:type="dxa"/>
            <w:vAlign w:val="center"/>
          </w:tcPr>
          <w:p>
            <w:pPr>
              <w:pStyle w:val="14"/>
            </w:pPr>
            <w:r>
              <w:t>100%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1.耕地流出整改工作覆盖21个乡镇，整改成果通过上级考核，推动落实耕地保护目标和促进耕地进出平衡。</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耕地流出整改覆盖面积</w:t>
            </w:r>
          </w:p>
        </w:tc>
        <w:tc>
          <w:tcPr>
            <w:tcW w:w="5386" w:type="dxa"/>
            <w:vAlign w:val="center"/>
          </w:tcPr>
          <w:p>
            <w:pPr>
              <w:pStyle w:val="13"/>
            </w:pPr>
            <w:r>
              <w:t>耕地流出整改覆盖面积</w:t>
            </w:r>
          </w:p>
        </w:tc>
        <w:tc>
          <w:tcPr>
            <w:tcW w:w="2268" w:type="dxa"/>
            <w:vAlign w:val="center"/>
          </w:tcPr>
          <w:p>
            <w:pPr>
              <w:pStyle w:val="13"/>
            </w:pPr>
            <w:r>
              <w:t>6483.27亩</w:t>
            </w:r>
          </w:p>
        </w:tc>
        <w:tc>
          <w:tcPr>
            <w:tcW w:w="1276" w:type="dxa"/>
            <w:vAlign w:val="center"/>
          </w:tcPr>
          <w:p>
            <w:pPr>
              <w:pStyle w:val="13"/>
            </w:pPr>
            <w:r>
              <w:t>2022年耕地流出整改情况表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整改成果通过上级考核</w:t>
            </w:r>
          </w:p>
        </w:tc>
        <w:tc>
          <w:tcPr>
            <w:tcW w:w="5386" w:type="dxa"/>
            <w:vAlign w:val="center"/>
          </w:tcPr>
          <w:p>
            <w:pPr>
              <w:pStyle w:val="13"/>
            </w:pPr>
            <w:r>
              <w:t>整改成果通过上级考核</w:t>
            </w:r>
          </w:p>
        </w:tc>
        <w:tc>
          <w:tcPr>
            <w:tcW w:w="2268" w:type="dxa"/>
            <w:vAlign w:val="center"/>
          </w:tcPr>
          <w:p>
            <w:pPr>
              <w:pStyle w:val="13"/>
            </w:pPr>
            <w:r>
              <w:t>整改成果通过上级考核</w:t>
            </w:r>
          </w:p>
        </w:tc>
        <w:tc>
          <w:tcPr>
            <w:tcW w:w="1276" w:type="dxa"/>
            <w:vAlign w:val="center"/>
          </w:tcPr>
          <w:p>
            <w:pPr>
              <w:pStyle w:val="13"/>
            </w:pPr>
            <w:r>
              <w:t>魏县自然资源和规划局关于耕地流出整改工作给予拨付经费的请示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2024年1月底前</w:t>
            </w:r>
          </w:p>
        </w:tc>
        <w:tc>
          <w:tcPr>
            <w:tcW w:w="1276" w:type="dxa"/>
            <w:vAlign w:val="center"/>
          </w:tcPr>
          <w:p>
            <w:pPr>
              <w:pStyle w:val="13"/>
            </w:pPr>
            <w:r>
              <w:rPr>
                <w:rFonts w:hint="eastAsia" w:asciiTheme="minorEastAsia" w:hAnsiTheme="minorEastAsia" w:eastAsiaTheme="minorEastAsia"/>
                <w:lang w:eastAsia="zh-CN"/>
              </w:rPr>
              <w:t>上级</w:t>
            </w:r>
            <w:r>
              <w:t>安排结合工作实际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w:t>
            </w:r>
          </w:p>
        </w:tc>
        <w:tc>
          <w:tcPr>
            <w:tcW w:w="5386" w:type="dxa"/>
            <w:vAlign w:val="center"/>
          </w:tcPr>
          <w:p>
            <w:pPr>
              <w:pStyle w:val="13"/>
            </w:pPr>
            <w:r>
              <w:t>项目资金</w:t>
            </w:r>
          </w:p>
        </w:tc>
        <w:tc>
          <w:tcPr>
            <w:tcW w:w="2268" w:type="dxa"/>
            <w:vAlign w:val="center"/>
          </w:tcPr>
          <w:p>
            <w:pPr>
              <w:pStyle w:val="13"/>
            </w:pPr>
            <w:r>
              <w:t>≤3241633.35元</w:t>
            </w:r>
          </w:p>
        </w:tc>
        <w:tc>
          <w:tcPr>
            <w:tcW w:w="1276" w:type="dxa"/>
            <w:vAlign w:val="center"/>
          </w:tcPr>
          <w:p>
            <w:pPr>
              <w:pStyle w:val="13"/>
            </w:pPr>
            <w:r>
              <w:t>魏县自然资源和规划局关于耕地流出整改工作给予拨付经费的请示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推动落实耕地保护目标</w:t>
            </w:r>
          </w:p>
        </w:tc>
        <w:tc>
          <w:tcPr>
            <w:tcW w:w="5386" w:type="dxa"/>
            <w:vAlign w:val="center"/>
          </w:tcPr>
          <w:p>
            <w:pPr>
              <w:pStyle w:val="13"/>
            </w:pPr>
            <w:r>
              <w:t>推动落实耕地保护目标</w:t>
            </w:r>
          </w:p>
        </w:tc>
        <w:tc>
          <w:tcPr>
            <w:tcW w:w="2268" w:type="dxa"/>
            <w:vAlign w:val="center"/>
          </w:tcPr>
          <w:p>
            <w:pPr>
              <w:pStyle w:val="13"/>
            </w:pPr>
            <w:r>
              <w:t>推动落实耕地保护目标</w:t>
            </w:r>
          </w:p>
        </w:tc>
        <w:tc>
          <w:tcPr>
            <w:tcW w:w="1276" w:type="dxa"/>
            <w:vAlign w:val="center"/>
          </w:tcPr>
          <w:p>
            <w:pPr>
              <w:pStyle w:val="13"/>
            </w:pPr>
            <w:r>
              <w:t>魏县自然资源和规划局关于耕地流出整改工作给予拨付经费的请示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促进推动耕地进出平衡</w:t>
            </w:r>
          </w:p>
        </w:tc>
        <w:tc>
          <w:tcPr>
            <w:tcW w:w="5386" w:type="dxa"/>
            <w:vAlign w:val="center"/>
          </w:tcPr>
          <w:p>
            <w:pPr>
              <w:pStyle w:val="13"/>
            </w:pPr>
            <w:r>
              <w:t>促进推动耕地进出平衡</w:t>
            </w:r>
          </w:p>
        </w:tc>
        <w:tc>
          <w:tcPr>
            <w:tcW w:w="2268" w:type="dxa"/>
            <w:vAlign w:val="center"/>
          </w:tcPr>
          <w:p>
            <w:pPr>
              <w:pStyle w:val="13"/>
            </w:pPr>
            <w:r>
              <w:t>促进推动耕地进出平衡</w:t>
            </w:r>
          </w:p>
        </w:tc>
        <w:tc>
          <w:tcPr>
            <w:tcW w:w="1276" w:type="dxa"/>
            <w:vAlign w:val="center"/>
          </w:tcPr>
          <w:p>
            <w:pPr>
              <w:pStyle w:val="13"/>
            </w:pPr>
            <w:r>
              <w:t>魏县自然资源和规划局关于耕地流出整改工作给予拨付经费的请示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≥80%</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2、土地出让业务费绩效目标表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13043424P00001110397T</w:t>
            </w:r>
          </w:p>
        </w:tc>
        <w:tc>
          <w:tcPr>
            <w:tcW w:w="2835" w:type="dxa"/>
            <w:vAlign w:val="center"/>
          </w:tcPr>
          <w:p>
            <w:pPr>
              <w:pStyle w:val="11"/>
            </w:pPr>
            <w:r>
              <w:t>项目名称</w:t>
            </w:r>
          </w:p>
        </w:tc>
        <w:tc>
          <w:tcPr>
            <w:tcW w:w="6094" w:type="dxa"/>
            <w:gridSpan w:val="3"/>
            <w:vAlign w:val="center"/>
          </w:tcPr>
          <w:p>
            <w:pPr>
              <w:pStyle w:val="13"/>
            </w:pPr>
            <w:r>
              <w:t>土地出让业务费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485.18</w:t>
            </w:r>
          </w:p>
        </w:tc>
        <w:tc>
          <w:tcPr>
            <w:tcW w:w="2835" w:type="dxa"/>
            <w:vAlign w:val="center"/>
          </w:tcPr>
          <w:p>
            <w:pPr>
              <w:pStyle w:val="11"/>
            </w:pPr>
            <w:r>
              <w:t>其中：财政    资金</w:t>
            </w:r>
          </w:p>
        </w:tc>
        <w:tc>
          <w:tcPr>
            <w:tcW w:w="2551" w:type="dxa"/>
            <w:vAlign w:val="center"/>
          </w:tcPr>
          <w:p>
            <w:pPr>
              <w:pStyle w:val="13"/>
            </w:pPr>
            <w:r>
              <w:t>485.18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用于土地出让业务支出及自然资源部门工作开展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1.完成土地出让金上缴</w:t>
            </w:r>
            <w:r>
              <w:rPr>
                <w:rFonts w:hint="eastAsia"/>
                <w:lang w:eastAsia="zh-CN"/>
              </w:rPr>
              <w:t>的</w:t>
            </w:r>
            <w:r>
              <w:t>出让地块覆盖率达到100%，保障项目用地以及全县国土资源业务工作正常开展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上缴土地出让金的地块覆盖率</w:t>
            </w:r>
          </w:p>
        </w:tc>
        <w:tc>
          <w:tcPr>
            <w:tcW w:w="5386" w:type="dxa"/>
            <w:vAlign w:val="center"/>
          </w:tcPr>
          <w:p>
            <w:pPr>
              <w:pStyle w:val="13"/>
            </w:pPr>
            <w:r>
              <w:t>完成土地出让金上缴</w:t>
            </w:r>
            <w:r>
              <w:rPr>
                <w:rFonts w:hint="eastAsia"/>
                <w:lang w:eastAsia="zh-CN"/>
              </w:rPr>
              <w:t>的</w:t>
            </w:r>
            <w:r>
              <w:t>出让地块覆盖率</w:t>
            </w:r>
          </w:p>
        </w:tc>
        <w:tc>
          <w:tcPr>
            <w:tcW w:w="2268" w:type="dxa"/>
            <w:vAlign w:val="center"/>
          </w:tcPr>
          <w:p>
            <w:pPr>
              <w:pStyle w:val="13"/>
            </w:pPr>
            <w:r>
              <w:t>100%</w:t>
            </w:r>
          </w:p>
        </w:tc>
        <w:tc>
          <w:tcPr>
            <w:tcW w:w="1276" w:type="dxa"/>
            <w:vAlign w:val="center"/>
          </w:tcPr>
          <w:p>
            <w:pPr>
              <w:pStyle w:val="13"/>
            </w:pPr>
            <w:r>
              <w:t>（９２）财综字第１７２号及魏县自然资源和规划局关于申请拨付土地出让业务费的报告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出让金上缴程序通过上级认定</w:t>
            </w:r>
          </w:p>
        </w:tc>
        <w:tc>
          <w:tcPr>
            <w:tcW w:w="5386" w:type="dxa"/>
            <w:vAlign w:val="center"/>
          </w:tcPr>
          <w:p>
            <w:pPr>
              <w:pStyle w:val="13"/>
            </w:pPr>
            <w:r>
              <w:t>出让金上缴程序通过上级认定</w:t>
            </w:r>
          </w:p>
        </w:tc>
        <w:tc>
          <w:tcPr>
            <w:tcW w:w="2268" w:type="dxa"/>
            <w:vAlign w:val="center"/>
          </w:tcPr>
          <w:p>
            <w:pPr>
              <w:pStyle w:val="13"/>
            </w:pPr>
            <w:r>
              <w:t>出让金上缴程序通过上级认定</w:t>
            </w:r>
          </w:p>
        </w:tc>
        <w:tc>
          <w:tcPr>
            <w:tcW w:w="1276" w:type="dxa"/>
            <w:vAlign w:val="center"/>
          </w:tcPr>
          <w:p>
            <w:pPr>
              <w:pStyle w:val="13"/>
            </w:pPr>
            <w:r>
              <w:t>（９２）财综字第１７２号及魏县自然资源和规划局关于申请拨付土地出让业务费的报告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土地出让金上缴时限</w:t>
            </w:r>
          </w:p>
        </w:tc>
        <w:tc>
          <w:tcPr>
            <w:tcW w:w="5386" w:type="dxa"/>
            <w:vAlign w:val="center"/>
          </w:tcPr>
          <w:p>
            <w:pPr>
              <w:pStyle w:val="13"/>
            </w:pPr>
            <w:r>
              <w:t>土地出让金上缴时限</w:t>
            </w:r>
          </w:p>
        </w:tc>
        <w:tc>
          <w:tcPr>
            <w:tcW w:w="2268" w:type="dxa"/>
            <w:vAlign w:val="center"/>
          </w:tcPr>
          <w:p>
            <w:pPr>
              <w:pStyle w:val="13"/>
            </w:pPr>
            <w:r>
              <w:t>当年12月底前</w:t>
            </w:r>
          </w:p>
        </w:tc>
        <w:tc>
          <w:tcPr>
            <w:tcW w:w="1276" w:type="dxa"/>
            <w:vAlign w:val="center"/>
          </w:tcPr>
          <w:p>
            <w:pPr>
              <w:pStyle w:val="13"/>
            </w:pPr>
            <w:r>
              <w:t>魏县自然资源和规划局关于申请拨付土地出让业务费的报告及工作实际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w:t>
            </w:r>
          </w:p>
        </w:tc>
        <w:tc>
          <w:tcPr>
            <w:tcW w:w="5386" w:type="dxa"/>
            <w:vAlign w:val="center"/>
          </w:tcPr>
          <w:p>
            <w:pPr>
              <w:pStyle w:val="13"/>
            </w:pPr>
            <w:r>
              <w:t>项目资金</w:t>
            </w:r>
          </w:p>
        </w:tc>
        <w:tc>
          <w:tcPr>
            <w:tcW w:w="2268" w:type="dxa"/>
            <w:vAlign w:val="center"/>
          </w:tcPr>
          <w:p>
            <w:pPr>
              <w:pStyle w:val="13"/>
            </w:pPr>
            <w:r>
              <w:t>≤4851800元</w:t>
            </w:r>
          </w:p>
        </w:tc>
        <w:tc>
          <w:tcPr>
            <w:tcW w:w="1276" w:type="dxa"/>
            <w:vAlign w:val="center"/>
          </w:tcPr>
          <w:p>
            <w:pPr>
              <w:pStyle w:val="13"/>
            </w:pPr>
            <w:r>
              <w:t>魏县自然资源和规划局关于申请拨付土地出让业务费的报告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保障全县国土资源业务工作正常开展</w:t>
            </w:r>
          </w:p>
        </w:tc>
        <w:tc>
          <w:tcPr>
            <w:tcW w:w="5386" w:type="dxa"/>
            <w:vAlign w:val="center"/>
          </w:tcPr>
          <w:p>
            <w:pPr>
              <w:pStyle w:val="13"/>
            </w:pPr>
            <w:r>
              <w:t>保障全县国土资源业务工作正常开展</w:t>
            </w:r>
          </w:p>
        </w:tc>
        <w:tc>
          <w:tcPr>
            <w:tcW w:w="2268" w:type="dxa"/>
            <w:vAlign w:val="center"/>
          </w:tcPr>
          <w:p>
            <w:pPr>
              <w:pStyle w:val="13"/>
            </w:pPr>
            <w:r>
              <w:t>保障全县国土资源业务工作正常开展</w:t>
            </w:r>
          </w:p>
        </w:tc>
        <w:tc>
          <w:tcPr>
            <w:tcW w:w="1276" w:type="dxa"/>
            <w:vAlign w:val="center"/>
          </w:tcPr>
          <w:p>
            <w:pPr>
              <w:pStyle w:val="13"/>
            </w:pPr>
            <w:r>
              <w:t>冀财综［2002］63号及魏县自然资源和规划局关于申请拨付土地出让业务费的报告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保障项目用地</w:t>
            </w:r>
          </w:p>
        </w:tc>
        <w:tc>
          <w:tcPr>
            <w:tcW w:w="5386" w:type="dxa"/>
            <w:vAlign w:val="center"/>
          </w:tcPr>
          <w:p>
            <w:pPr>
              <w:pStyle w:val="13"/>
            </w:pPr>
            <w:r>
              <w:t>保障项目用地</w:t>
            </w:r>
          </w:p>
        </w:tc>
        <w:tc>
          <w:tcPr>
            <w:tcW w:w="2268" w:type="dxa"/>
            <w:vAlign w:val="center"/>
          </w:tcPr>
          <w:p>
            <w:pPr>
              <w:pStyle w:val="13"/>
            </w:pPr>
            <w:r>
              <w:t>保障项目用地</w:t>
            </w:r>
          </w:p>
        </w:tc>
        <w:tc>
          <w:tcPr>
            <w:tcW w:w="1276" w:type="dxa"/>
            <w:vAlign w:val="center"/>
          </w:tcPr>
          <w:p>
            <w:pPr>
              <w:pStyle w:val="13"/>
            </w:pPr>
            <w:r>
              <w:t>（９２）财综字第１７２号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≥80%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324魏县自然资源和规划局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rFonts w:hint="eastAsia" w:eastAsiaTheme="minorEastAsia"/>
          <w:lang w:eastAsia="zh-CN"/>
        </w:rPr>
      </w:pPr>
      <w:r>
        <w:rPr>
          <w:rFonts w:ascii="方正书宋_GBK" w:hAnsi="方正书宋_GBK" w:eastAsia="方正书宋_GBK" w:cs="方正书宋_GBK"/>
          <w:color w:val="000000"/>
          <w:sz w:val="21"/>
        </w:rPr>
        <w:t>注：无政府采购预算，空表列示。</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魏县自然资源和规划局（含所属单位）上年末固定资产金额为1499.27万元（详见下表）。本年度拟购置固定资产总额为0万元。</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324魏县自然资源和规划局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1499.27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r>
              <w:t>6737.96</w:t>
            </w:r>
          </w:p>
        </w:tc>
        <w:tc>
          <w:tcPr>
            <w:tcW w:w="2835" w:type="dxa"/>
            <w:vAlign w:val="center"/>
          </w:tcPr>
          <w:p>
            <w:pPr>
              <w:pStyle w:val="12"/>
            </w:pPr>
            <w:r>
              <w:t>1165.37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5973.80</w:t>
            </w:r>
          </w:p>
        </w:tc>
        <w:tc>
          <w:tcPr>
            <w:tcW w:w="2835" w:type="dxa"/>
            <w:vAlign w:val="center"/>
          </w:tcPr>
          <w:p>
            <w:pPr>
              <w:pStyle w:val="12"/>
            </w:pPr>
            <w:r>
              <w:t>983.64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11</w:t>
            </w:r>
          </w:p>
        </w:tc>
        <w:tc>
          <w:tcPr>
            <w:tcW w:w="2835" w:type="dxa"/>
            <w:vAlign w:val="center"/>
          </w:tcPr>
          <w:p>
            <w:pPr>
              <w:pStyle w:val="12"/>
            </w:pPr>
            <w:r>
              <w:t>84.09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1103</w:t>
            </w:r>
          </w:p>
        </w:tc>
        <w:tc>
          <w:tcPr>
            <w:tcW w:w="2835" w:type="dxa"/>
            <w:vAlign w:val="center"/>
          </w:tcPr>
          <w:p>
            <w:pPr>
              <w:pStyle w:val="12"/>
            </w:pPr>
            <w:r>
              <w:t>249.81</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00F86524"/>
    <w:rsid w:val="00071281"/>
    <w:rsid w:val="000960EC"/>
    <w:rsid w:val="000B34BA"/>
    <w:rsid w:val="000B679F"/>
    <w:rsid w:val="000C7400"/>
    <w:rsid w:val="001022A8"/>
    <w:rsid w:val="001958E2"/>
    <w:rsid w:val="001B5E4D"/>
    <w:rsid w:val="001D1704"/>
    <w:rsid w:val="002D38BD"/>
    <w:rsid w:val="003D61FF"/>
    <w:rsid w:val="004B42D8"/>
    <w:rsid w:val="006537E8"/>
    <w:rsid w:val="00660C57"/>
    <w:rsid w:val="00697EDC"/>
    <w:rsid w:val="006B6C8B"/>
    <w:rsid w:val="006C4ECD"/>
    <w:rsid w:val="0073560D"/>
    <w:rsid w:val="008F5FE6"/>
    <w:rsid w:val="009459F7"/>
    <w:rsid w:val="00985201"/>
    <w:rsid w:val="00993BAF"/>
    <w:rsid w:val="00B77ED6"/>
    <w:rsid w:val="00C77652"/>
    <w:rsid w:val="00C95B07"/>
    <w:rsid w:val="00D060DD"/>
    <w:rsid w:val="00D10CBE"/>
    <w:rsid w:val="00D71324"/>
    <w:rsid w:val="00ED3A59"/>
    <w:rsid w:val="00F86524"/>
    <w:rsid w:val="11D80AE1"/>
    <w:rsid w:val="9F73F74C"/>
    <w:rsid w:val="BD8D9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9488</Words>
  <Characters>11105</Characters>
  <Lines>104</Lines>
  <Paragraphs>29</Paragraphs>
  <TotalTime>23</TotalTime>
  <ScaleCrop>false</ScaleCrop>
  <LinksUpToDate>false</LinksUpToDate>
  <CharactersWithSpaces>11286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2024-03-04T11:08:00Z</dcterms:created>
  <dc:creator>Lenovo</dc:creator>
  <cp:lastModifiedBy>wxak</cp:lastModifiedBy>
  <dcterms:modified xsi:type="dcterms:W3CDTF">2025-03-14T15:09:37Z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AC29CA4DF38344DFB42D5AD784CF574F_12</vt:lpwstr>
  </property>
</Properties>
</file>