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19" w:name="_GoBack"/>
      <w:bookmarkEnd w:id="19"/>
      <w:r>
        <w:rPr>
          <w:rFonts w:ascii="黑体" w:hAnsi="黑体" w:eastAsia="黑体" w:cs="黑体"/>
          <w:b/>
          <w:bCs/>
          <w:color w:val="000000"/>
          <w:sz w:val="44"/>
          <w:szCs w:val="44"/>
        </w:rPr>
        <w:t>2023</w:t>
      </w:r>
      <w:r>
        <w:rPr>
          <w:rFonts w:hint="eastAsia" w:ascii="黑体" w:hAnsi="黑体" w:eastAsia="黑体" w:cs="黑体"/>
          <w:b/>
          <w:bCs/>
          <w:color w:val="000000"/>
          <w:sz w:val="44"/>
          <w:szCs w:val="44"/>
        </w:rPr>
        <w:t>年部门预算信息公开目录</w:t>
      </w:r>
    </w:p>
    <w:p>
      <w:pPr>
        <w:jc w:val="center"/>
        <w:rPr>
          <w:rFonts w:eastAsia="Times New Roman"/>
        </w:rPr>
      </w:pPr>
    </w:p>
    <w:p>
      <w:pPr>
        <w:jc w:val="center"/>
        <w:rPr>
          <w:rFonts w:eastAsia="Times New Roman"/>
        </w:rPr>
      </w:pPr>
      <w:r>
        <w:rPr>
          <w:rFonts w:hint="eastAsia" w:ascii="黑体" w:hAnsi="黑体" w:eastAsia="黑体" w:cs="黑体"/>
          <w:b/>
          <w:bCs/>
          <w:color w:val="000000"/>
          <w:sz w:val="30"/>
          <w:szCs w:val="30"/>
        </w:rPr>
        <w:t>第一部分</w:t>
      </w:r>
      <w:r>
        <w:rPr>
          <w:rFonts w:ascii="黑体" w:hAnsi="黑体" w:eastAsia="黑体" w:cs="黑体"/>
          <w:b/>
          <w:bCs/>
          <w:color w:val="000000"/>
          <w:sz w:val="30"/>
          <w:szCs w:val="30"/>
        </w:rPr>
        <w:t xml:space="preserve">  </w:t>
      </w:r>
      <w:r>
        <w:rPr>
          <w:rFonts w:hint="eastAsia" w:ascii="黑体" w:hAnsi="黑体" w:eastAsia="黑体" w:cs="黑体"/>
          <w:b/>
          <w:bCs/>
          <w:color w:val="000000"/>
          <w:sz w:val="30"/>
          <w:szCs w:val="30"/>
        </w:rPr>
        <w:t>部门预算</w:t>
      </w:r>
    </w:p>
    <w:p>
      <w:pPr>
        <w:rPr>
          <w:rFonts w:eastAsia="Times New Roman"/>
        </w:rPr>
      </w:pPr>
      <w:r>
        <w:rPr>
          <w:rFonts w:hint="eastAsia" w:ascii="方正楷体_GBK" w:hAnsi="方正楷体_GBK" w:eastAsia="方正楷体_GBK" w:cs="方正楷体_GBK"/>
          <w:b/>
          <w:bCs/>
          <w:color w:val="000000"/>
          <w:sz w:val="28"/>
          <w:szCs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cs="方正仿宋_GBK"/>
        </w:rP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rPr>
          <w:rFonts w:hint="eastAsia" w:cs="方正仿宋_GBK"/>
        </w:rP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rPr>
          <w:rFonts w:hint="eastAsia" w:cs="方正仿宋_GBK"/>
        </w:rP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rPr>
          <w:rFonts w:hint="eastAsia" w:cs="方正仿宋_GBK"/>
        </w:rP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rPr>
          <w:rFonts w:hint="eastAsia" w:cs="方正仿宋_GBK"/>
        </w:rP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rPr>
          <w:rFonts w:hint="eastAsia" w:cs="方正仿宋_GBK"/>
        </w:rP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rPr>
          <w:rFonts w:hint="eastAsia" w:cs="方正仿宋_GBK"/>
        </w:rP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rPr>
          <w:rFonts w:hint="eastAsia" w:cs="方正仿宋_GBK"/>
        </w:rP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rPr>
          <w:rFonts w:hint="eastAsia" w:cs="方正仿宋_GBK"/>
        </w:rPr>
        <w:t>部门预算财政拨款</w:t>
      </w:r>
      <w:r>
        <w:t>“</w:t>
      </w:r>
      <w:r>
        <w:rPr>
          <w:rFonts w:hint="eastAsia" w:cs="方正仿宋_GBK"/>
        </w:rPr>
        <w:t>三公</w:t>
      </w:r>
      <w:r>
        <w:t>”</w:t>
      </w:r>
      <w:r>
        <w:rPr>
          <w:rFonts w:hint="eastAsia" w:cs="方正仿宋_GBK"/>
        </w:rPr>
        <w:t>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hint="eastAsia" w:ascii="方正楷体_GBK" w:hAnsi="方正楷体_GBK" w:eastAsia="方正楷体_GBK" w:cs="方正楷体_GBK"/>
          <w:b/>
          <w:bCs/>
          <w:color w:val="000000"/>
          <w:sz w:val="28"/>
          <w:szCs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cs="方正仿宋_GBK"/>
        </w:rP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rPr>
          <w:rFonts w:hint="eastAsia" w:cs="方正仿宋_GBK"/>
        </w:rP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rPr>
          <w:rFonts w:hint="eastAsia" w:cs="方正仿宋_GBK"/>
        </w:rP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rPr>
          <w:rFonts w:hint="eastAsia" w:cs="方正仿宋_GBK"/>
        </w:rPr>
        <w:t>四、财政拨款</w:t>
      </w:r>
      <w:r>
        <w:t>“</w:t>
      </w:r>
      <w:r>
        <w:rPr>
          <w:rFonts w:hint="eastAsia" w:cs="方正仿宋_GBK"/>
        </w:rPr>
        <w:t>三公</w:t>
      </w:r>
      <w:r>
        <w:t>”</w:t>
      </w:r>
      <w:r>
        <w:rPr>
          <w:rFonts w:hint="eastAsia" w:cs="方正仿宋_GBK"/>
        </w:rPr>
        <w:t>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rPr>
          <w:rFonts w:hint="eastAsia" w:cs="方正仿宋_GBK"/>
        </w:rP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rPr>
          <w:rFonts w:hint="eastAsia" w:cs="方正仿宋_GBK"/>
        </w:rPr>
        <w:t>六、政府采购预算情况</w:t>
      </w:r>
      <w:r>
        <w:tab/>
      </w:r>
      <w:r>
        <w:fldChar w:fldCharType="begin"/>
      </w:r>
      <w:r>
        <w:instrText xml:space="preserve">PAGEREF _Toc_3_3_0000000015 \h</w:instrText>
      </w:r>
      <w:r>
        <w:fldChar w:fldCharType="separate"/>
      </w:r>
      <w:r>
        <w:t>20</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rPr>
          <w:rFonts w:hint="eastAsia" w:cs="方正仿宋_GBK"/>
        </w:rPr>
        <w:t>七、国有资产信息</w:t>
      </w:r>
      <w:r>
        <w:tab/>
      </w:r>
      <w:r>
        <w:fldChar w:fldCharType="begin"/>
      </w:r>
      <w:r>
        <w:instrText xml:space="preserve">PAGEREF _Toc_3_3_0000000016 \h</w:instrText>
      </w:r>
      <w:r>
        <w:fldChar w:fldCharType="separate"/>
      </w:r>
      <w:r>
        <w:t>20</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rPr>
          <w:rFonts w:hint="eastAsia" w:cs="方正仿宋_GBK"/>
        </w:rPr>
        <w:t>八、名词解释</w:t>
      </w:r>
      <w:r>
        <w:tab/>
      </w:r>
      <w:r>
        <w:fldChar w:fldCharType="begin"/>
      </w:r>
      <w:r>
        <w:instrText xml:space="preserve">PAGEREF _Toc_3_3_0000000017 \h</w:instrText>
      </w:r>
      <w:r>
        <w:fldChar w:fldCharType="separate"/>
      </w:r>
      <w:r>
        <w:t>20</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rPr>
          <w:rFonts w:hint="eastAsia" w:cs="方正仿宋_GBK"/>
        </w:rPr>
        <w:t>九、其他需要说明的事项</w:t>
      </w:r>
      <w:r>
        <w:tab/>
      </w:r>
      <w:r>
        <w:fldChar w:fldCharType="begin"/>
      </w:r>
      <w:r>
        <w:instrText xml:space="preserve">PAGEREF _Toc_3_3_0000000018 \h</w:instrText>
      </w:r>
      <w:r>
        <w:fldChar w:fldCharType="separate"/>
      </w:r>
      <w:r>
        <w:t>21</w:t>
      </w:r>
      <w:r>
        <w:fldChar w:fldCharType="end"/>
      </w:r>
      <w:r>
        <w:fldChar w:fldCharType="end"/>
      </w:r>
    </w:p>
    <w:p>
      <w:r>
        <w:fldChar w:fldCharType="end"/>
      </w:r>
    </w:p>
    <w:p>
      <w:pPr>
        <w:jc w:val="center"/>
      </w:pPr>
      <w:r>
        <w:rPr>
          <w:rFonts w:hint="eastAsia" w:ascii="黑体" w:hAnsi="黑体" w:eastAsia="黑体" w:cs="黑体"/>
          <w:b/>
          <w:bCs/>
          <w:color w:val="000000"/>
          <w:sz w:val="30"/>
          <w:szCs w:val="30"/>
        </w:rPr>
        <w:t>第二部分</w:t>
      </w:r>
      <w:r>
        <w:rPr>
          <w:rFonts w:ascii="黑体" w:hAnsi="黑体" w:eastAsia="黑体" w:cs="黑体"/>
          <w:b/>
          <w:bCs/>
          <w:color w:val="000000"/>
          <w:sz w:val="30"/>
          <w:szCs w:val="30"/>
        </w:rPr>
        <w:t xml:space="preserve">  </w:t>
      </w:r>
      <w:r>
        <w:rPr>
          <w:rFonts w:hint="eastAsia" w:ascii="黑体" w:hAnsi="黑体" w:eastAsia="黑体" w:cs="黑体"/>
          <w:b/>
          <w:bCs/>
          <w:color w:val="000000"/>
          <w:sz w:val="30"/>
          <w:szCs w:val="30"/>
        </w:rPr>
        <w:t>部门所属单位预算</w:t>
      </w:r>
    </w:p>
    <w:p>
      <w:pPr>
        <w:pStyle w:val="30"/>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cs="方正仿宋_GBK"/>
        </w:rPr>
        <w:t>一、魏县供销合作社联合社本级收支预算</w:t>
      </w:r>
      <w:r>
        <w:tab/>
      </w:r>
      <w:r>
        <w:fldChar w:fldCharType="begin"/>
      </w:r>
      <w:r>
        <w:instrText xml:space="preserve">PAGEREF _Toc_4_4_0000000019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szCs w:val="72"/>
        </w:rPr>
        <w:t>第一部分</w:t>
      </w:r>
      <w:r>
        <w:rPr>
          <w:rFonts w:ascii="方正小标宋_GBK" w:hAnsi="方正小标宋_GBK" w:eastAsia="方正小标宋_GBK" w:cs="方正小标宋_GBK"/>
          <w:color w:val="000000"/>
          <w:sz w:val="72"/>
          <w:szCs w:val="72"/>
        </w:rPr>
        <w:t xml:space="preserve">  </w:t>
      </w:r>
      <w:r>
        <w:rPr>
          <w:rFonts w:hint="eastAsia" w:ascii="方正小标宋_GBK" w:hAnsi="方正小标宋_GBK" w:eastAsia="方正小标宋_GBK" w:cs="方正小标宋_GBK"/>
          <w:color w:val="000000"/>
          <w:sz w:val="72"/>
          <w:szCs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szCs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rPr>
                <w:rFonts w:cs="Times New Roman"/>
              </w:rPr>
            </w:pPr>
            <w:r>
              <w:t>975</w:t>
            </w:r>
            <w:r>
              <w:rPr>
                <w:rFonts w:hint="eastAsia"/>
              </w:rPr>
              <w:t>魏县供销合作社联合社</w:t>
            </w:r>
          </w:p>
        </w:tc>
        <w:tc>
          <w:tcPr>
            <w:tcW w:w="2126" w:type="dxa"/>
            <w:tcBorders>
              <w:top w:val="single" w:color="FFFFFF" w:sz="6" w:space="0"/>
              <w:left w:val="single" w:color="FFFFFF" w:sz="6" w:space="0"/>
              <w:right w:val="single" w:color="FFFFFF" w:sz="6" w:space="0"/>
            </w:tcBorders>
            <w:vAlign w:val="center"/>
          </w:tcPr>
          <w:p>
            <w:pPr>
              <w:pStyle w:val="6"/>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5"/>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rPr>
                <w:rFonts w:cs="Times New Roman"/>
              </w:rPr>
            </w:pPr>
            <w:r>
              <w:rPr>
                <w:rFonts w:hint="eastAsia"/>
              </w:rPr>
              <w:t>序号</w:t>
            </w:r>
          </w:p>
        </w:tc>
        <w:tc>
          <w:tcPr>
            <w:tcW w:w="6661" w:type="dxa"/>
            <w:gridSpan w:val="2"/>
            <w:vAlign w:val="center"/>
          </w:tcPr>
          <w:p>
            <w:pPr>
              <w:pStyle w:val="8"/>
              <w:rPr>
                <w:rFonts w:cs="Times New Roman"/>
              </w:rPr>
            </w:pPr>
            <w:r>
              <w:rPr>
                <w:rFonts w:hint="eastAsia"/>
              </w:rPr>
              <w:t>收入</w:t>
            </w:r>
          </w:p>
        </w:tc>
        <w:tc>
          <w:tcPr>
            <w:tcW w:w="6661" w:type="dxa"/>
            <w:gridSpan w:val="2"/>
            <w:vAlign w:val="center"/>
          </w:tcPr>
          <w:p>
            <w:pPr>
              <w:pStyle w:val="8"/>
              <w:rPr>
                <w:rFonts w:cs="Times New Roman"/>
              </w:rPr>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rPr>
                <w:rFonts w:cs="Times New Roman"/>
              </w:rPr>
            </w:pPr>
            <w:r>
              <w:rPr>
                <w:rFonts w:hint="eastAsia"/>
              </w:rPr>
              <w:t>项</w:t>
            </w:r>
            <w:r>
              <w:t xml:space="preserve">  </w:t>
            </w:r>
            <w:r>
              <w:rPr>
                <w:rFonts w:hint="eastAsia"/>
              </w:rPr>
              <w:t>目</w:t>
            </w:r>
          </w:p>
        </w:tc>
        <w:tc>
          <w:tcPr>
            <w:tcW w:w="2126" w:type="dxa"/>
            <w:vAlign w:val="center"/>
          </w:tcPr>
          <w:p>
            <w:pPr>
              <w:pStyle w:val="8"/>
              <w:rPr>
                <w:rFonts w:cs="Times New Roman"/>
              </w:rPr>
            </w:pPr>
            <w:r>
              <w:rPr>
                <w:rFonts w:hint="eastAsia"/>
              </w:rPr>
              <w:t>预算数</w:t>
            </w:r>
          </w:p>
        </w:tc>
        <w:tc>
          <w:tcPr>
            <w:tcW w:w="4535" w:type="dxa"/>
            <w:vAlign w:val="center"/>
          </w:tcPr>
          <w:p>
            <w:pPr>
              <w:pStyle w:val="8"/>
              <w:rPr>
                <w:rFonts w:cs="Times New Roman"/>
              </w:rPr>
            </w:pPr>
            <w:r>
              <w:rPr>
                <w:rFonts w:hint="eastAsia"/>
              </w:rPr>
              <w:t>项</w:t>
            </w:r>
            <w:r>
              <w:t xml:space="preserve">  </w:t>
            </w:r>
            <w:r>
              <w:rPr>
                <w:rFonts w:hint="eastAsia"/>
              </w:rPr>
              <w:t>目</w:t>
            </w:r>
          </w:p>
        </w:tc>
        <w:tc>
          <w:tcPr>
            <w:tcW w:w="2126" w:type="dxa"/>
            <w:vAlign w:val="center"/>
          </w:tcPr>
          <w:p>
            <w:pPr>
              <w:pStyle w:val="8"/>
              <w:rPr>
                <w:rFonts w:cs="Times New Roman"/>
              </w:rPr>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rPr>
                <w:rFonts w:cs="Times New Roman"/>
              </w:rPr>
            </w:pPr>
            <w:r>
              <w:rPr>
                <w:rFonts w:hint="eastAsia"/>
              </w:rP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rPr>
                <w:rFonts w:cs="Times New Roman"/>
              </w:rPr>
            </w:pPr>
            <w:r>
              <w:rPr>
                <w:rFonts w:hint="eastAsia"/>
              </w:rPr>
              <w:t>一、一般公共预算拨款收入</w:t>
            </w:r>
          </w:p>
        </w:tc>
        <w:tc>
          <w:tcPr>
            <w:tcW w:w="2126" w:type="dxa"/>
            <w:vAlign w:val="center"/>
          </w:tcPr>
          <w:p>
            <w:pPr>
              <w:pStyle w:val="9"/>
            </w:pPr>
            <w:r>
              <w:t>338.65</w:t>
            </w:r>
          </w:p>
        </w:tc>
        <w:tc>
          <w:tcPr>
            <w:tcW w:w="4535" w:type="dxa"/>
            <w:vAlign w:val="center"/>
          </w:tcPr>
          <w:p>
            <w:pPr>
              <w:pStyle w:val="10"/>
              <w:rPr>
                <w:rFonts w:cs="Times New Roman"/>
              </w:rPr>
            </w:pPr>
            <w:r>
              <w:rPr>
                <w:rFonts w:hint="eastAsia"/>
              </w:rPr>
              <w:t>一、一般公共服务支出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rPr>
                <w:rFonts w:cs="Times New Roman"/>
              </w:rPr>
            </w:pPr>
            <w:r>
              <w:rPr>
                <w:rFonts w:hint="eastAsia"/>
              </w:rPr>
              <w:t>二、政府性基金预算拨款收入</w:t>
            </w: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二、外交支出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rPr>
                <w:rFonts w:cs="Times New Roman"/>
              </w:rPr>
            </w:pPr>
            <w:r>
              <w:rPr>
                <w:rFonts w:hint="eastAsia"/>
              </w:rPr>
              <w:t>三、国有资本经营预算拨款收入</w:t>
            </w: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三、国防支出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rPr>
                <w:rFonts w:cs="Times New Roman"/>
              </w:rPr>
            </w:pPr>
            <w:r>
              <w:rPr>
                <w:rFonts w:hint="eastAsia"/>
              </w:rPr>
              <w:t>四、财政专户管理资金收入</w:t>
            </w: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四、公共安全支出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rPr>
                <w:rFonts w:cs="Times New Roman"/>
              </w:rPr>
            </w:pPr>
            <w:r>
              <w:rPr>
                <w:rFonts w:hint="eastAsia"/>
              </w:rPr>
              <w:t>五、事业收入</w:t>
            </w: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五、教育支出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rPr>
                <w:rFonts w:cs="Times New Roman"/>
              </w:rPr>
            </w:pPr>
            <w:r>
              <w:rPr>
                <w:rFonts w:hint="eastAsia"/>
              </w:rPr>
              <w:t>六、事业单位经营收入</w:t>
            </w: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六、科学技术支出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rPr>
                <w:rFonts w:cs="Times New Roman"/>
              </w:rPr>
            </w:pPr>
            <w:r>
              <w:rPr>
                <w:rFonts w:hint="eastAsia"/>
              </w:rPr>
              <w:t>七、上级补助收入</w:t>
            </w: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七、文化旅游体育与传媒支出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rPr>
                <w:rFonts w:cs="Times New Roman"/>
              </w:rPr>
            </w:pPr>
            <w:r>
              <w:rPr>
                <w:rFonts w:hint="eastAsia"/>
              </w:rPr>
              <w:t>八、附属单位上缴收入</w:t>
            </w: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八、社会保障和就业支出</w:t>
            </w:r>
          </w:p>
        </w:tc>
        <w:tc>
          <w:tcPr>
            <w:tcW w:w="2126" w:type="dxa"/>
            <w:vAlign w:val="center"/>
          </w:tcPr>
          <w:p>
            <w:pPr>
              <w:pStyle w:val="9"/>
            </w:pPr>
            <w:r>
              <w:t>21.47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rPr>
                <w:rFonts w:cs="Times New Roman"/>
              </w:rPr>
            </w:pPr>
            <w:r>
              <w:rPr>
                <w:rFonts w:hint="eastAsia"/>
              </w:rPr>
              <w:t>九、其他收入</w:t>
            </w: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九、社会保险基金支出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十、卫生健康支出</w:t>
            </w:r>
          </w:p>
        </w:tc>
        <w:tc>
          <w:tcPr>
            <w:tcW w:w="2126" w:type="dxa"/>
            <w:vAlign w:val="center"/>
          </w:tcPr>
          <w:p>
            <w:pPr>
              <w:pStyle w:val="9"/>
            </w:pPr>
            <w:r>
              <w:t>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十一、节能环保支出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十二、城乡社区支出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十三、农林水支出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十四、交通运输支出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十五、资源勘探工业信息等支出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十六、商业服务业等支出</w:t>
            </w:r>
          </w:p>
        </w:tc>
        <w:tc>
          <w:tcPr>
            <w:tcW w:w="2126" w:type="dxa"/>
            <w:vAlign w:val="center"/>
          </w:tcPr>
          <w:p>
            <w:pPr>
              <w:pStyle w:val="9"/>
            </w:pPr>
            <w:r>
              <w:t>312.19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十七、金融支出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十八、援助其他地区支出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十九、自然资源海洋气象等支出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二十、住房保障支出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二十一、粮油物资储备支出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二十二、国有资本经营预算支出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二十三、灾害防治及应急管理支出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二十四、预备费</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二十五、其他支出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二十六、转移性支出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二十七、债务还本支出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二十八、债务付息支出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二十九、债务发行费用支出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三十、抗疫特别国债安排的支出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三十一、人行科目</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rPr>
                <w:rFonts w:cs="Times New Roman"/>
              </w:rPr>
            </w:pPr>
            <w:r>
              <w:rPr>
                <w:rFonts w:hint="eastAsia"/>
              </w:rPr>
              <w:t>本年收入合计</w:t>
            </w:r>
          </w:p>
        </w:tc>
        <w:tc>
          <w:tcPr>
            <w:tcW w:w="2126" w:type="dxa"/>
            <w:vAlign w:val="center"/>
          </w:tcPr>
          <w:p>
            <w:pPr>
              <w:pStyle w:val="13"/>
            </w:pPr>
            <w:r>
              <w:t>338.65</w:t>
            </w:r>
          </w:p>
        </w:tc>
        <w:tc>
          <w:tcPr>
            <w:tcW w:w="4535" w:type="dxa"/>
            <w:vAlign w:val="center"/>
          </w:tcPr>
          <w:p>
            <w:pPr>
              <w:pStyle w:val="12"/>
              <w:rPr>
                <w:rFonts w:cs="Times New Roman"/>
              </w:rPr>
            </w:pPr>
            <w:r>
              <w:rPr>
                <w:rFonts w:hint="eastAsia"/>
              </w:rPr>
              <w:t>本年支出合计</w:t>
            </w:r>
          </w:p>
        </w:tc>
        <w:tc>
          <w:tcPr>
            <w:tcW w:w="2126" w:type="dxa"/>
            <w:vAlign w:val="center"/>
          </w:tcPr>
          <w:p>
            <w:pPr>
              <w:pStyle w:val="13"/>
            </w:pPr>
            <w:r>
              <w:t>338.65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rPr>
                <w:rFonts w:cs="Times New Roman"/>
              </w:rPr>
            </w:pPr>
            <w:r>
              <w:rPr>
                <w:rFonts w:hint="eastAsia"/>
              </w:rPr>
              <w:t>上年结转结余</w:t>
            </w: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年终结转结余</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rPr>
                <w:rFonts w:cs="Times New Roman"/>
              </w:rPr>
            </w:pPr>
            <w:r>
              <w:rPr>
                <w:rFonts w:hint="eastAsia"/>
              </w:rPr>
              <w:t>收入总计</w:t>
            </w:r>
          </w:p>
        </w:tc>
        <w:tc>
          <w:tcPr>
            <w:tcW w:w="2126" w:type="dxa"/>
            <w:vAlign w:val="center"/>
          </w:tcPr>
          <w:p>
            <w:pPr>
              <w:pStyle w:val="13"/>
            </w:pPr>
            <w:r>
              <w:t>338.65</w:t>
            </w:r>
          </w:p>
        </w:tc>
        <w:tc>
          <w:tcPr>
            <w:tcW w:w="4535" w:type="dxa"/>
            <w:vAlign w:val="center"/>
          </w:tcPr>
          <w:p>
            <w:pPr>
              <w:pStyle w:val="12"/>
              <w:rPr>
                <w:rFonts w:cs="Times New Roman"/>
              </w:rPr>
            </w:pPr>
            <w:r>
              <w:rPr>
                <w:rFonts w:hint="eastAsia"/>
              </w:rPr>
              <w:t>支出总计</w:t>
            </w:r>
          </w:p>
        </w:tc>
        <w:tc>
          <w:tcPr>
            <w:tcW w:w="2126" w:type="dxa"/>
            <w:vAlign w:val="center"/>
          </w:tcPr>
          <w:p>
            <w:pPr>
              <w:pStyle w:val="13"/>
            </w:pPr>
            <w:r>
              <w:t>338.65</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szCs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rPr>
                <w:rFonts w:cs="Times New Roman"/>
              </w:rPr>
            </w:pPr>
            <w:r>
              <w:t>975</w:t>
            </w:r>
            <w:r>
              <w:rPr>
                <w:rFonts w:hint="eastAsia"/>
              </w:rPr>
              <w:t>魏县供销合作社联合社</w:t>
            </w:r>
          </w:p>
        </w:tc>
        <w:tc>
          <w:tcPr>
            <w:tcW w:w="3402" w:type="dxa"/>
            <w:gridSpan w:val="3"/>
            <w:tcBorders>
              <w:top w:val="single" w:color="FFFFFF" w:sz="6" w:space="0"/>
              <w:left w:val="single" w:color="FFFFFF" w:sz="6" w:space="0"/>
              <w:right w:val="single" w:color="FFFFFF" w:sz="6" w:space="0"/>
            </w:tcBorders>
            <w:vAlign w:val="center"/>
          </w:tcPr>
          <w:p>
            <w:pPr>
              <w:pStyle w:val="6"/>
            </w:pPr>
            <w:r>
              <w:rPr>
                <w:rFonts w:hint="eastAsia"/>
              </w:rPr>
              <w:t>预算年度：</w:t>
            </w:r>
            <w:r>
              <w:t>2023</w:t>
            </w:r>
          </w:p>
        </w:tc>
        <w:tc>
          <w:tcPr>
            <w:tcW w:w="5669" w:type="dxa"/>
            <w:gridSpan w:val="5"/>
            <w:tcBorders>
              <w:top w:val="single" w:color="FFFFFF" w:sz="6" w:space="0"/>
              <w:left w:val="single" w:color="FFFFFF" w:sz="6" w:space="0"/>
              <w:right w:val="single" w:color="FFFFFF" w:sz="6" w:space="0"/>
            </w:tcBorders>
            <w:vAlign w:val="center"/>
          </w:tcPr>
          <w:p>
            <w:pPr>
              <w:pStyle w:val="5"/>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rPr>
                <w:rFonts w:cs="Times New Roman"/>
              </w:rPr>
            </w:pPr>
            <w:r>
              <w:rPr>
                <w:rFonts w:hint="eastAsia"/>
              </w:rPr>
              <w:t>序号</w:t>
            </w:r>
          </w:p>
        </w:tc>
        <w:tc>
          <w:tcPr>
            <w:tcW w:w="2551" w:type="dxa"/>
            <w:gridSpan w:val="2"/>
            <w:vAlign w:val="center"/>
          </w:tcPr>
          <w:p>
            <w:pPr>
              <w:pStyle w:val="8"/>
              <w:rPr>
                <w:rFonts w:cs="Times New Roman"/>
              </w:rPr>
            </w:pPr>
            <w:r>
              <w:rPr>
                <w:rFonts w:hint="eastAsia"/>
              </w:rPr>
              <w:t>功能分类科目</w:t>
            </w:r>
          </w:p>
        </w:tc>
        <w:tc>
          <w:tcPr>
            <w:tcW w:w="1134" w:type="dxa"/>
            <w:vMerge w:val="restart"/>
            <w:vAlign w:val="center"/>
          </w:tcPr>
          <w:p>
            <w:pPr>
              <w:pStyle w:val="8"/>
              <w:rPr>
                <w:rFonts w:cs="Times New Roman"/>
              </w:rPr>
            </w:pPr>
            <w:r>
              <w:rPr>
                <w:rFonts w:hint="eastAsia"/>
              </w:rPr>
              <w:t>合计</w:t>
            </w:r>
          </w:p>
        </w:tc>
        <w:tc>
          <w:tcPr>
            <w:tcW w:w="9071" w:type="dxa"/>
            <w:gridSpan w:val="8"/>
            <w:vAlign w:val="center"/>
          </w:tcPr>
          <w:p>
            <w:pPr>
              <w:pStyle w:val="8"/>
              <w:rPr>
                <w:rFonts w:cs="Times New Roman"/>
              </w:rPr>
            </w:pPr>
            <w:r>
              <w:rPr>
                <w:rFonts w:hint="eastAsia"/>
              </w:rPr>
              <w:t>本年收入</w:t>
            </w:r>
          </w:p>
        </w:tc>
        <w:tc>
          <w:tcPr>
            <w:tcW w:w="1134" w:type="dxa"/>
            <w:vMerge w:val="restart"/>
            <w:vAlign w:val="center"/>
          </w:tcPr>
          <w:p>
            <w:pPr>
              <w:pStyle w:val="8"/>
              <w:rPr>
                <w:rFonts w:cs="Times New Roman"/>
              </w:rPr>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rPr>
                <w:rFonts w:cs="Times New Roman"/>
              </w:rPr>
            </w:pPr>
            <w:r>
              <w:rPr>
                <w:rFonts w:hint="eastAsia"/>
              </w:rPr>
              <w:t>科目</w:t>
            </w:r>
            <w:r>
              <w:t xml:space="preserve">    </w:t>
            </w:r>
            <w:r>
              <w:rPr>
                <w:rFonts w:hint="eastAsia"/>
              </w:rPr>
              <w:t>编码</w:t>
            </w:r>
          </w:p>
        </w:tc>
        <w:tc>
          <w:tcPr>
            <w:tcW w:w="1559" w:type="dxa"/>
            <w:vAlign w:val="center"/>
          </w:tcPr>
          <w:p>
            <w:pPr>
              <w:pStyle w:val="8"/>
              <w:rPr>
                <w:rFonts w:cs="Times New Roman"/>
              </w:rPr>
            </w:pPr>
            <w:r>
              <w:rPr>
                <w:rFonts w:hint="eastAsia"/>
              </w:rPr>
              <w:t>科目名称</w:t>
            </w:r>
          </w:p>
        </w:tc>
        <w:tc>
          <w:tcPr>
            <w:tcW w:w="1134" w:type="dxa"/>
            <w:vMerge w:val="continue"/>
          </w:tcPr>
          <w:p/>
        </w:tc>
        <w:tc>
          <w:tcPr>
            <w:tcW w:w="1134" w:type="dxa"/>
            <w:vAlign w:val="center"/>
          </w:tcPr>
          <w:p>
            <w:pPr>
              <w:pStyle w:val="8"/>
              <w:rPr>
                <w:rFonts w:cs="Times New Roman"/>
              </w:rPr>
            </w:pPr>
            <w:r>
              <w:rPr>
                <w:rFonts w:hint="eastAsia"/>
              </w:rPr>
              <w:t>小计</w:t>
            </w:r>
          </w:p>
        </w:tc>
        <w:tc>
          <w:tcPr>
            <w:tcW w:w="1134" w:type="dxa"/>
            <w:vAlign w:val="center"/>
          </w:tcPr>
          <w:p>
            <w:pPr>
              <w:pStyle w:val="8"/>
              <w:rPr>
                <w:rFonts w:cs="Times New Roman"/>
              </w:rPr>
            </w:pPr>
            <w:r>
              <w:rPr>
                <w:rFonts w:hint="eastAsia"/>
              </w:rPr>
              <w:t>财政拨款</w:t>
            </w:r>
            <w:r>
              <w:t xml:space="preserve"> </w:t>
            </w:r>
            <w:r>
              <w:rPr>
                <w:rFonts w:hint="eastAsia"/>
              </w:rPr>
              <w:t>收入</w:t>
            </w:r>
          </w:p>
        </w:tc>
        <w:tc>
          <w:tcPr>
            <w:tcW w:w="1134" w:type="dxa"/>
            <w:vAlign w:val="center"/>
          </w:tcPr>
          <w:p>
            <w:pPr>
              <w:pStyle w:val="8"/>
              <w:rPr>
                <w:rFonts w:cs="Times New Roman"/>
              </w:rPr>
            </w:pPr>
            <w:r>
              <w:rPr>
                <w:rFonts w:hint="eastAsia"/>
              </w:rPr>
              <w:t>财政专户</w:t>
            </w:r>
            <w:r>
              <w:t xml:space="preserve"> </w:t>
            </w:r>
            <w:r>
              <w:rPr>
                <w:rFonts w:hint="eastAsia"/>
              </w:rPr>
              <w:t>收入</w:t>
            </w:r>
          </w:p>
        </w:tc>
        <w:tc>
          <w:tcPr>
            <w:tcW w:w="1134" w:type="dxa"/>
            <w:vAlign w:val="center"/>
          </w:tcPr>
          <w:p>
            <w:pPr>
              <w:pStyle w:val="8"/>
              <w:rPr>
                <w:rFonts w:cs="Times New Roman"/>
              </w:rPr>
            </w:pPr>
            <w:r>
              <w:rPr>
                <w:rFonts w:hint="eastAsia"/>
              </w:rPr>
              <w:t>事业收入</w:t>
            </w:r>
          </w:p>
        </w:tc>
        <w:tc>
          <w:tcPr>
            <w:tcW w:w="1134" w:type="dxa"/>
            <w:vAlign w:val="center"/>
          </w:tcPr>
          <w:p>
            <w:pPr>
              <w:pStyle w:val="8"/>
              <w:rPr>
                <w:rFonts w:cs="Times New Roman"/>
              </w:rPr>
            </w:pPr>
            <w:r>
              <w:rPr>
                <w:rFonts w:hint="eastAsia"/>
              </w:rPr>
              <w:t>经营收入</w:t>
            </w:r>
          </w:p>
        </w:tc>
        <w:tc>
          <w:tcPr>
            <w:tcW w:w="1134" w:type="dxa"/>
            <w:vAlign w:val="center"/>
          </w:tcPr>
          <w:p>
            <w:pPr>
              <w:pStyle w:val="8"/>
              <w:rPr>
                <w:rFonts w:cs="Times New Roman"/>
              </w:rPr>
            </w:pPr>
            <w:r>
              <w:rPr>
                <w:rFonts w:hint="eastAsia"/>
              </w:rPr>
              <w:t>上级补助收入</w:t>
            </w:r>
          </w:p>
        </w:tc>
        <w:tc>
          <w:tcPr>
            <w:tcW w:w="1134" w:type="dxa"/>
            <w:vAlign w:val="center"/>
          </w:tcPr>
          <w:p>
            <w:pPr>
              <w:pStyle w:val="8"/>
              <w:rPr>
                <w:rFonts w:cs="Times New Roman"/>
              </w:rPr>
            </w:pPr>
            <w:r>
              <w:rPr>
                <w:rFonts w:hint="eastAsia"/>
              </w:rPr>
              <w:t>附属单位上缴收入</w:t>
            </w:r>
          </w:p>
        </w:tc>
        <w:tc>
          <w:tcPr>
            <w:tcW w:w="1134" w:type="dxa"/>
            <w:vAlign w:val="center"/>
          </w:tcPr>
          <w:p>
            <w:pPr>
              <w:pStyle w:val="8"/>
              <w:rPr>
                <w:rFonts w:cs="Times New Roman"/>
              </w:rPr>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rPr>
                <w:rFonts w:cs="Times New Roman"/>
              </w:rPr>
            </w:pPr>
            <w:r>
              <w:rPr>
                <w:rFonts w:hint="eastAsia"/>
              </w:rP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rPr>
                <w:rFonts w:cs="Times New Roman"/>
              </w:rPr>
            </w:pPr>
          </w:p>
        </w:tc>
        <w:tc>
          <w:tcPr>
            <w:tcW w:w="1559" w:type="dxa"/>
            <w:vAlign w:val="center"/>
          </w:tcPr>
          <w:p>
            <w:pPr>
              <w:pStyle w:val="12"/>
              <w:rPr>
                <w:rFonts w:cs="Times New Roman"/>
              </w:rPr>
            </w:pPr>
            <w:r>
              <w:rPr>
                <w:rFonts w:hint="eastAsia"/>
              </w:rPr>
              <w:t>合计</w:t>
            </w:r>
          </w:p>
        </w:tc>
        <w:tc>
          <w:tcPr>
            <w:tcW w:w="1134" w:type="dxa"/>
            <w:vAlign w:val="center"/>
          </w:tcPr>
          <w:p>
            <w:pPr>
              <w:pStyle w:val="13"/>
            </w:pPr>
            <w:r>
              <w:t>338.65</w:t>
            </w:r>
          </w:p>
        </w:tc>
        <w:tc>
          <w:tcPr>
            <w:tcW w:w="1134" w:type="dxa"/>
            <w:vAlign w:val="center"/>
          </w:tcPr>
          <w:p>
            <w:pPr>
              <w:pStyle w:val="13"/>
            </w:pPr>
            <w:r>
              <w:t>338.65</w:t>
            </w:r>
          </w:p>
        </w:tc>
        <w:tc>
          <w:tcPr>
            <w:tcW w:w="1134" w:type="dxa"/>
            <w:vAlign w:val="center"/>
          </w:tcPr>
          <w:p>
            <w:pPr>
              <w:pStyle w:val="13"/>
            </w:pPr>
            <w:r>
              <w:t>338.65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rPr>
                <w:rFonts w:cs="Times New Roman"/>
              </w:rPr>
            </w:pPr>
            <w:r>
              <w:rPr>
                <w:rFonts w:hint="eastAsia"/>
              </w:rPr>
              <w:t>社会保障和就业支出</w:t>
            </w:r>
          </w:p>
        </w:tc>
        <w:tc>
          <w:tcPr>
            <w:tcW w:w="1134" w:type="dxa"/>
            <w:vAlign w:val="center"/>
          </w:tcPr>
          <w:p>
            <w:pPr>
              <w:pStyle w:val="9"/>
            </w:pPr>
            <w:r>
              <w:t>21.47</w:t>
            </w:r>
          </w:p>
        </w:tc>
        <w:tc>
          <w:tcPr>
            <w:tcW w:w="1134" w:type="dxa"/>
            <w:vAlign w:val="center"/>
          </w:tcPr>
          <w:p>
            <w:pPr>
              <w:pStyle w:val="9"/>
            </w:pPr>
            <w:r>
              <w:t>21.47</w:t>
            </w:r>
          </w:p>
        </w:tc>
        <w:tc>
          <w:tcPr>
            <w:tcW w:w="1134" w:type="dxa"/>
            <w:vAlign w:val="center"/>
          </w:tcPr>
          <w:p>
            <w:pPr>
              <w:pStyle w:val="9"/>
            </w:pPr>
            <w:r>
              <w:t>21.47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rPr>
                <w:rFonts w:cs="Times New Roman"/>
              </w:rPr>
            </w:pPr>
            <w:r>
              <w:rPr>
                <w:rFonts w:hint="eastAsia"/>
              </w:rPr>
              <w:t>行政事业单位养老支出</w:t>
            </w:r>
          </w:p>
        </w:tc>
        <w:tc>
          <w:tcPr>
            <w:tcW w:w="1134" w:type="dxa"/>
            <w:vAlign w:val="center"/>
          </w:tcPr>
          <w:p>
            <w:pPr>
              <w:pStyle w:val="9"/>
            </w:pPr>
            <w:r>
              <w:t>21.47</w:t>
            </w:r>
          </w:p>
        </w:tc>
        <w:tc>
          <w:tcPr>
            <w:tcW w:w="1134" w:type="dxa"/>
            <w:vAlign w:val="center"/>
          </w:tcPr>
          <w:p>
            <w:pPr>
              <w:pStyle w:val="9"/>
            </w:pPr>
            <w:r>
              <w:t>21.47</w:t>
            </w:r>
          </w:p>
        </w:tc>
        <w:tc>
          <w:tcPr>
            <w:tcW w:w="1134" w:type="dxa"/>
            <w:vAlign w:val="center"/>
          </w:tcPr>
          <w:p>
            <w:pPr>
              <w:pStyle w:val="9"/>
            </w:pPr>
            <w:r>
              <w:t>21.47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2080501</w:t>
            </w:r>
          </w:p>
        </w:tc>
        <w:tc>
          <w:tcPr>
            <w:tcW w:w="1559" w:type="dxa"/>
            <w:vAlign w:val="center"/>
          </w:tcPr>
          <w:p>
            <w:pPr>
              <w:pStyle w:val="10"/>
              <w:rPr>
                <w:rFonts w:cs="Times New Roman"/>
              </w:rPr>
            </w:pPr>
            <w:r>
              <w:rPr>
                <w:rFonts w:hint="eastAsia"/>
              </w:rPr>
              <w:t>行政单位离退休</w:t>
            </w:r>
          </w:p>
        </w:tc>
        <w:tc>
          <w:tcPr>
            <w:tcW w:w="1134" w:type="dxa"/>
            <w:vAlign w:val="center"/>
          </w:tcPr>
          <w:p>
            <w:pPr>
              <w:pStyle w:val="9"/>
            </w:pPr>
            <w:r>
              <w:t>5.74</w:t>
            </w:r>
          </w:p>
        </w:tc>
        <w:tc>
          <w:tcPr>
            <w:tcW w:w="1134" w:type="dxa"/>
            <w:vAlign w:val="center"/>
          </w:tcPr>
          <w:p>
            <w:pPr>
              <w:pStyle w:val="9"/>
            </w:pPr>
            <w:r>
              <w:t>5.74</w:t>
            </w:r>
          </w:p>
        </w:tc>
        <w:tc>
          <w:tcPr>
            <w:tcW w:w="1134" w:type="dxa"/>
            <w:vAlign w:val="center"/>
          </w:tcPr>
          <w:p>
            <w:pPr>
              <w:pStyle w:val="9"/>
            </w:pPr>
            <w:r>
              <w:t>5.74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2080505</w:t>
            </w:r>
          </w:p>
        </w:tc>
        <w:tc>
          <w:tcPr>
            <w:tcW w:w="1559" w:type="dxa"/>
            <w:vAlign w:val="center"/>
          </w:tcPr>
          <w:p>
            <w:pPr>
              <w:pStyle w:val="10"/>
              <w:rPr>
                <w:rFonts w:cs="Times New Roman"/>
              </w:rPr>
            </w:pPr>
            <w:r>
              <w:rPr>
                <w:rFonts w:hint="eastAsia"/>
              </w:rPr>
              <w:t>机关事业单位基本养老保险缴费支出</w:t>
            </w:r>
          </w:p>
        </w:tc>
        <w:tc>
          <w:tcPr>
            <w:tcW w:w="1134" w:type="dxa"/>
            <w:vAlign w:val="center"/>
          </w:tcPr>
          <w:p>
            <w:pPr>
              <w:pStyle w:val="9"/>
            </w:pPr>
            <w:r>
              <w:t>10.49</w:t>
            </w:r>
          </w:p>
        </w:tc>
        <w:tc>
          <w:tcPr>
            <w:tcW w:w="1134" w:type="dxa"/>
            <w:vAlign w:val="center"/>
          </w:tcPr>
          <w:p>
            <w:pPr>
              <w:pStyle w:val="9"/>
            </w:pPr>
            <w:r>
              <w:t>10.49</w:t>
            </w:r>
          </w:p>
        </w:tc>
        <w:tc>
          <w:tcPr>
            <w:tcW w:w="1134" w:type="dxa"/>
            <w:vAlign w:val="center"/>
          </w:tcPr>
          <w:p>
            <w:pPr>
              <w:pStyle w:val="9"/>
            </w:pPr>
            <w:r>
              <w:t>10.49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2080506</w:t>
            </w:r>
          </w:p>
        </w:tc>
        <w:tc>
          <w:tcPr>
            <w:tcW w:w="1559" w:type="dxa"/>
            <w:vAlign w:val="center"/>
          </w:tcPr>
          <w:p>
            <w:pPr>
              <w:pStyle w:val="10"/>
              <w:rPr>
                <w:rFonts w:cs="Times New Roman"/>
              </w:rPr>
            </w:pPr>
            <w:r>
              <w:rPr>
                <w:rFonts w:hint="eastAsia"/>
              </w:rPr>
              <w:t>机关事业单位职业年金缴费支出</w:t>
            </w:r>
          </w:p>
        </w:tc>
        <w:tc>
          <w:tcPr>
            <w:tcW w:w="1134" w:type="dxa"/>
            <w:vAlign w:val="center"/>
          </w:tcPr>
          <w:p>
            <w:pPr>
              <w:pStyle w:val="9"/>
            </w:pPr>
            <w:r>
              <w:t>5.24</w:t>
            </w:r>
          </w:p>
        </w:tc>
        <w:tc>
          <w:tcPr>
            <w:tcW w:w="1134" w:type="dxa"/>
            <w:vAlign w:val="center"/>
          </w:tcPr>
          <w:p>
            <w:pPr>
              <w:pStyle w:val="9"/>
            </w:pPr>
            <w:r>
              <w:t>5.24</w:t>
            </w:r>
          </w:p>
        </w:tc>
        <w:tc>
          <w:tcPr>
            <w:tcW w:w="1134" w:type="dxa"/>
            <w:vAlign w:val="center"/>
          </w:tcPr>
          <w:p>
            <w:pPr>
              <w:pStyle w:val="9"/>
            </w:pPr>
            <w:r>
              <w:t>5.24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w:t>
            </w:r>
          </w:p>
        </w:tc>
        <w:tc>
          <w:tcPr>
            <w:tcW w:w="1559" w:type="dxa"/>
            <w:vAlign w:val="center"/>
          </w:tcPr>
          <w:p>
            <w:pPr>
              <w:pStyle w:val="10"/>
              <w:rPr>
                <w:rFonts w:cs="Times New Roman"/>
              </w:rPr>
            </w:pPr>
            <w:r>
              <w:rPr>
                <w:rFonts w:hint="eastAsia"/>
              </w:rPr>
              <w:t>卫生健康支出</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21012</w:t>
            </w:r>
          </w:p>
        </w:tc>
        <w:tc>
          <w:tcPr>
            <w:tcW w:w="1559" w:type="dxa"/>
            <w:vAlign w:val="center"/>
          </w:tcPr>
          <w:p>
            <w:pPr>
              <w:pStyle w:val="10"/>
              <w:rPr>
                <w:rFonts w:cs="Times New Roman"/>
              </w:rPr>
            </w:pPr>
            <w:r>
              <w:rPr>
                <w:rFonts w:hint="eastAsia"/>
              </w:rPr>
              <w:t>财政对基本医疗保险基金的补助</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2101201</w:t>
            </w:r>
          </w:p>
        </w:tc>
        <w:tc>
          <w:tcPr>
            <w:tcW w:w="1559" w:type="dxa"/>
            <w:vAlign w:val="center"/>
          </w:tcPr>
          <w:p>
            <w:pPr>
              <w:pStyle w:val="10"/>
              <w:rPr>
                <w:rFonts w:cs="Times New Roman"/>
              </w:rPr>
            </w:pPr>
            <w:r>
              <w:rPr>
                <w:rFonts w:hint="eastAsia"/>
              </w:rPr>
              <w:t>财政对职工基本医疗保险基金的补助</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216</w:t>
            </w:r>
          </w:p>
        </w:tc>
        <w:tc>
          <w:tcPr>
            <w:tcW w:w="1559" w:type="dxa"/>
            <w:vAlign w:val="center"/>
          </w:tcPr>
          <w:p>
            <w:pPr>
              <w:pStyle w:val="10"/>
              <w:rPr>
                <w:rFonts w:cs="Times New Roman"/>
              </w:rPr>
            </w:pPr>
            <w:r>
              <w:rPr>
                <w:rFonts w:hint="eastAsia"/>
              </w:rPr>
              <w:t>商业服务业等支出</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21602</w:t>
            </w:r>
          </w:p>
        </w:tc>
        <w:tc>
          <w:tcPr>
            <w:tcW w:w="1559" w:type="dxa"/>
            <w:vAlign w:val="center"/>
          </w:tcPr>
          <w:p>
            <w:pPr>
              <w:pStyle w:val="10"/>
              <w:rPr>
                <w:rFonts w:cs="Times New Roman"/>
              </w:rPr>
            </w:pPr>
            <w:r>
              <w:rPr>
                <w:rFonts w:hint="eastAsia"/>
              </w:rPr>
              <w:t>商业流通事务</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2160201</w:t>
            </w:r>
          </w:p>
        </w:tc>
        <w:tc>
          <w:tcPr>
            <w:tcW w:w="1559" w:type="dxa"/>
            <w:vAlign w:val="center"/>
          </w:tcPr>
          <w:p>
            <w:pPr>
              <w:pStyle w:val="10"/>
              <w:rPr>
                <w:rFonts w:cs="Times New Roman"/>
              </w:rPr>
            </w:pPr>
            <w:r>
              <w:rPr>
                <w:rFonts w:hint="eastAsia"/>
              </w:rPr>
              <w:t>行政运行</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szCs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rPr>
                <w:rFonts w:cs="Times New Roman"/>
              </w:rPr>
            </w:pPr>
            <w:r>
              <w:t>975</w:t>
            </w:r>
            <w:r>
              <w:rPr>
                <w:rFonts w:hint="eastAsia"/>
              </w:rPr>
              <w:t>魏县供销合作社联合社</w:t>
            </w:r>
          </w:p>
        </w:tc>
        <w:tc>
          <w:tcPr>
            <w:tcW w:w="2721" w:type="dxa"/>
            <w:gridSpan w:val="2"/>
            <w:tcBorders>
              <w:top w:val="single" w:color="FFFFFF" w:sz="6" w:space="0"/>
              <w:left w:val="single" w:color="FFFFFF" w:sz="6" w:space="0"/>
              <w:right w:val="single" w:color="FFFFFF" w:sz="6" w:space="0"/>
            </w:tcBorders>
            <w:vAlign w:val="center"/>
          </w:tcPr>
          <w:p>
            <w:pPr>
              <w:pStyle w:val="6"/>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5"/>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rPr>
                <w:rFonts w:cs="Times New Roman"/>
              </w:rPr>
            </w:pPr>
            <w:r>
              <w:rPr>
                <w:rFonts w:hint="eastAsia"/>
              </w:rPr>
              <w:t>序号</w:t>
            </w:r>
          </w:p>
        </w:tc>
        <w:tc>
          <w:tcPr>
            <w:tcW w:w="5528" w:type="dxa"/>
            <w:gridSpan w:val="2"/>
            <w:vAlign w:val="center"/>
          </w:tcPr>
          <w:p>
            <w:pPr>
              <w:pStyle w:val="8"/>
              <w:rPr>
                <w:rFonts w:cs="Times New Roman"/>
              </w:rPr>
            </w:pPr>
            <w:r>
              <w:rPr>
                <w:rFonts w:hint="eastAsia"/>
              </w:rPr>
              <w:t>功能分类科目</w:t>
            </w:r>
          </w:p>
        </w:tc>
        <w:tc>
          <w:tcPr>
            <w:tcW w:w="1361" w:type="dxa"/>
            <w:vMerge w:val="restart"/>
            <w:vAlign w:val="center"/>
          </w:tcPr>
          <w:p>
            <w:pPr>
              <w:pStyle w:val="8"/>
              <w:rPr>
                <w:rFonts w:cs="Times New Roman"/>
              </w:rPr>
            </w:pPr>
            <w:r>
              <w:rPr>
                <w:rFonts w:hint="eastAsia"/>
              </w:rPr>
              <w:t>合计</w:t>
            </w:r>
          </w:p>
        </w:tc>
        <w:tc>
          <w:tcPr>
            <w:tcW w:w="1361" w:type="dxa"/>
            <w:vMerge w:val="restart"/>
            <w:vAlign w:val="center"/>
          </w:tcPr>
          <w:p>
            <w:pPr>
              <w:pStyle w:val="8"/>
              <w:rPr>
                <w:rFonts w:cs="Times New Roman"/>
              </w:rPr>
            </w:pPr>
            <w:r>
              <w:rPr>
                <w:rFonts w:hint="eastAsia"/>
              </w:rPr>
              <w:t>基本支出</w:t>
            </w:r>
          </w:p>
        </w:tc>
        <w:tc>
          <w:tcPr>
            <w:tcW w:w="1361" w:type="dxa"/>
            <w:vMerge w:val="restart"/>
            <w:vAlign w:val="center"/>
          </w:tcPr>
          <w:p>
            <w:pPr>
              <w:pStyle w:val="8"/>
              <w:rPr>
                <w:rFonts w:cs="Times New Roman"/>
              </w:rPr>
            </w:pPr>
            <w:r>
              <w:rPr>
                <w:rFonts w:hint="eastAsia"/>
              </w:rPr>
              <w:t>项目支出</w:t>
            </w:r>
          </w:p>
        </w:tc>
        <w:tc>
          <w:tcPr>
            <w:tcW w:w="1361" w:type="dxa"/>
            <w:vMerge w:val="restart"/>
            <w:vAlign w:val="center"/>
          </w:tcPr>
          <w:p>
            <w:pPr>
              <w:pStyle w:val="8"/>
              <w:rPr>
                <w:rFonts w:cs="Times New Roman"/>
              </w:rPr>
            </w:pPr>
            <w:r>
              <w:rPr>
                <w:rFonts w:hint="eastAsia"/>
              </w:rPr>
              <w:t>经营支出</w:t>
            </w:r>
          </w:p>
        </w:tc>
        <w:tc>
          <w:tcPr>
            <w:tcW w:w="1361" w:type="dxa"/>
            <w:vMerge w:val="restart"/>
            <w:vAlign w:val="center"/>
          </w:tcPr>
          <w:p>
            <w:pPr>
              <w:pStyle w:val="8"/>
              <w:rPr>
                <w:rFonts w:cs="Times New Roman"/>
              </w:rPr>
            </w:pPr>
            <w:r>
              <w:rPr>
                <w:rFonts w:hint="eastAsia"/>
              </w:rPr>
              <w:t>上解上级</w:t>
            </w:r>
            <w:r>
              <w:t xml:space="preserve">     </w:t>
            </w:r>
            <w:r>
              <w:rPr>
                <w:rFonts w:hint="eastAsia"/>
              </w:rPr>
              <w:t>支出</w:t>
            </w:r>
          </w:p>
        </w:tc>
        <w:tc>
          <w:tcPr>
            <w:tcW w:w="1361" w:type="dxa"/>
            <w:vMerge w:val="restart"/>
            <w:vAlign w:val="center"/>
          </w:tcPr>
          <w:p>
            <w:pPr>
              <w:pStyle w:val="8"/>
              <w:rPr>
                <w:rFonts w:cs="Times New Roman"/>
              </w:rPr>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rPr>
                <w:rFonts w:cs="Times New Roman"/>
              </w:rPr>
            </w:pPr>
            <w:r>
              <w:rPr>
                <w:rFonts w:hint="eastAsia"/>
              </w:rPr>
              <w:t>科目</w:t>
            </w:r>
            <w:r>
              <w:t xml:space="preserve">    </w:t>
            </w:r>
            <w:r>
              <w:rPr>
                <w:rFonts w:hint="eastAsia"/>
              </w:rPr>
              <w:t>编码</w:t>
            </w:r>
          </w:p>
        </w:tc>
        <w:tc>
          <w:tcPr>
            <w:tcW w:w="4535" w:type="dxa"/>
            <w:vAlign w:val="center"/>
          </w:tcPr>
          <w:p>
            <w:pPr>
              <w:pStyle w:val="8"/>
              <w:rPr>
                <w:rFonts w:cs="Times New Roman"/>
              </w:rPr>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rPr>
                <w:rFonts w:cs="Times New Roman"/>
              </w:rPr>
            </w:pPr>
            <w:r>
              <w:rPr>
                <w:rFonts w:hint="eastAsia"/>
              </w:rP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rPr>
                <w:rFonts w:cs="Times New Roman"/>
              </w:rPr>
            </w:pPr>
          </w:p>
        </w:tc>
        <w:tc>
          <w:tcPr>
            <w:tcW w:w="4535" w:type="dxa"/>
            <w:vAlign w:val="center"/>
          </w:tcPr>
          <w:p>
            <w:pPr>
              <w:pStyle w:val="12"/>
              <w:rPr>
                <w:rFonts w:cs="Times New Roman"/>
              </w:rPr>
            </w:pPr>
            <w:r>
              <w:rPr>
                <w:rFonts w:hint="eastAsia"/>
              </w:rPr>
              <w:t>合计</w:t>
            </w:r>
          </w:p>
        </w:tc>
        <w:tc>
          <w:tcPr>
            <w:tcW w:w="1361" w:type="dxa"/>
            <w:vAlign w:val="center"/>
          </w:tcPr>
          <w:p>
            <w:pPr>
              <w:pStyle w:val="13"/>
            </w:pPr>
            <w:r>
              <w:t>338.65</w:t>
            </w:r>
          </w:p>
        </w:tc>
        <w:tc>
          <w:tcPr>
            <w:tcW w:w="1361" w:type="dxa"/>
            <w:vAlign w:val="center"/>
          </w:tcPr>
          <w:p>
            <w:pPr>
              <w:pStyle w:val="13"/>
            </w:pPr>
            <w:r>
              <w:t>281.00</w:t>
            </w:r>
          </w:p>
        </w:tc>
        <w:tc>
          <w:tcPr>
            <w:tcW w:w="1361" w:type="dxa"/>
            <w:vAlign w:val="center"/>
          </w:tcPr>
          <w:p>
            <w:pPr>
              <w:pStyle w:val="13"/>
            </w:pPr>
            <w:r>
              <w:t>57.65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rPr>
                <w:rFonts w:cs="Times New Roman"/>
              </w:rPr>
            </w:pPr>
            <w:r>
              <w:rPr>
                <w:rFonts w:hint="eastAsia"/>
              </w:rPr>
              <w:t>社会保障和就业支出</w:t>
            </w:r>
          </w:p>
        </w:tc>
        <w:tc>
          <w:tcPr>
            <w:tcW w:w="1361" w:type="dxa"/>
            <w:vAlign w:val="center"/>
          </w:tcPr>
          <w:p>
            <w:pPr>
              <w:pStyle w:val="9"/>
            </w:pPr>
            <w:r>
              <w:t>21.47</w:t>
            </w:r>
          </w:p>
        </w:tc>
        <w:tc>
          <w:tcPr>
            <w:tcW w:w="1361" w:type="dxa"/>
            <w:vAlign w:val="center"/>
          </w:tcPr>
          <w:p>
            <w:pPr>
              <w:pStyle w:val="9"/>
            </w:pPr>
            <w:r>
              <w:t>21.47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rPr>
                <w:rFonts w:cs="Times New Roman"/>
              </w:rPr>
            </w:pPr>
            <w:r>
              <w:rPr>
                <w:rFonts w:hint="eastAsia"/>
              </w:rPr>
              <w:t>行政事业单位养老支出</w:t>
            </w:r>
          </w:p>
        </w:tc>
        <w:tc>
          <w:tcPr>
            <w:tcW w:w="1361" w:type="dxa"/>
            <w:vAlign w:val="center"/>
          </w:tcPr>
          <w:p>
            <w:pPr>
              <w:pStyle w:val="9"/>
            </w:pPr>
            <w:r>
              <w:t>21.47</w:t>
            </w:r>
          </w:p>
        </w:tc>
        <w:tc>
          <w:tcPr>
            <w:tcW w:w="1361" w:type="dxa"/>
            <w:vAlign w:val="center"/>
          </w:tcPr>
          <w:p>
            <w:pPr>
              <w:pStyle w:val="9"/>
            </w:pPr>
            <w:r>
              <w:t>21.47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2080501</w:t>
            </w:r>
          </w:p>
        </w:tc>
        <w:tc>
          <w:tcPr>
            <w:tcW w:w="4535" w:type="dxa"/>
            <w:vAlign w:val="center"/>
          </w:tcPr>
          <w:p>
            <w:pPr>
              <w:pStyle w:val="10"/>
              <w:rPr>
                <w:rFonts w:cs="Times New Roman"/>
              </w:rPr>
            </w:pPr>
            <w:r>
              <w:rPr>
                <w:rFonts w:hint="eastAsia"/>
              </w:rPr>
              <w:t>行政单位离退休</w:t>
            </w:r>
          </w:p>
        </w:tc>
        <w:tc>
          <w:tcPr>
            <w:tcW w:w="1361" w:type="dxa"/>
            <w:vAlign w:val="center"/>
          </w:tcPr>
          <w:p>
            <w:pPr>
              <w:pStyle w:val="9"/>
            </w:pPr>
            <w:r>
              <w:t>5.74</w:t>
            </w:r>
          </w:p>
        </w:tc>
        <w:tc>
          <w:tcPr>
            <w:tcW w:w="1361" w:type="dxa"/>
            <w:vAlign w:val="center"/>
          </w:tcPr>
          <w:p>
            <w:pPr>
              <w:pStyle w:val="9"/>
            </w:pPr>
            <w:r>
              <w:t>5.74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2080505</w:t>
            </w:r>
          </w:p>
        </w:tc>
        <w:tc>
          <w:tcPr>
            <w:tcW w:w="4535" w:type="dxa"/>
            <w:vAlign w:val="center"/>
          </w:tcPr>
          <w:p>
            <w:pPr>
              <w:pStyle w:val="10"/>
              <w:rPr>
                <w:rFonts w:cs="Times New Roman"/>
              </w:rPr>
            </w:pPr>
            <w:r>
              <w:rPr>
                <w:rFonts w:hint="eastAsia"/>
              </w:rPr>
              <w:t>机关事业单位基本养老保险缴费支出</w:t>
            </w:r>
          </w:p>
        </w:tc>
        <w:tc>
          <w:tcPr>
            <w:tcW w:w="1361" w:type="dxa"/>
            <w:vAlign w:val="center"/>
          </w:tcPr>
          <w:p>
            <w:pPr>
              <w:pStyle w:val="9"/>
            </w:pPr>
            <w:r>
              <w:t>10.49</w:t>
            </w:r>
          </w:p>
        </w:tc>
        <w:tc>
          <w:tcPr>
            <w:tcW w:w="1361" w:type="dxa"/>
            <w:vAlign w:val="center"/>
          </w:tcPr>
          <w:p>
            <w:pPr>
              <w:pStyle w:val="9"/>
            </w:pPr>
            <w:r>
              <w:t>10.49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2080506</w:t>
            </w:r>
          </w:p>
        </w:tc>
        <w:tc>
          <w:tcPr>
            <w:tcW w:w="4535" w:type="dxa"/>
            <w:vAlign w:val="center"/>
          </w:tcPr>
          <w:p>
            <w:pPr>
              <w:pStyle w:val="10"/>
              <w:rPr>
                <w:rFonts w:cs="Times New Roman"/>
              </w:rPr>
            </w:pPr>
            <w:r>
              <w:rPr>
                <w:rFonts w:hint="eastAsia"/>
              </w:rPr>
              <w:t>机关事业单位职业年金缴费支出</w:t>
            </w:r>
          </w:p>
        </w:tc>
        <w:tc>
          <w:tcPr>
            <w:tcW w:w="1361" w:type="dxa"/>
            <w:vAlign w:val="center"/>
          </w:tcPr>
          <w:p>
            <w:pPr>
              <w:pStyle w:val="9"/>
            </w:pPr>
            <w:r>
              <w:t>5.24</w:t>
            </w:r>
          </w:p>
        </w:tc>
        <w:tc>
          <w:tcPr>
            <w:tcW w:w="1361" w:type="dxa"/>
            <w:vAlign w:val="center"/>
          </w:tcPr>
          <w:p>
            <w:pPr>
              <w:pStyle w:val="9"/>
            </w:pPr>
            <w:r>
              <w:t>5.24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w:t>
            </w:r>
          </w:p>
        </w:tc>
        <w:tc>
          <w:tcPr>
            <w:tcW w:w="4535" w:type="dxa"/>
            <w:vAlign w:val="center"/>
          </w:tcPr>
          <w:p>
            <w:pPr>
              <w:pStyle w:val="10"/>
              <w:rPr>
                <w:rFonts w:cs="Times New Roman"/>
              </w:rPr>
            </w:pPr>
            <w:r>
              <w:rPr>
                <w:rFonts w:hint="eastAsia"/>
              </w:rPr>
              <w:t>卫生健康支出</w:t>
            </w:r>
          </w:p>
        </w:tc>
        <w:tc>
          <w:tcPr>
            <w:tcW w:w="1361" w:type="dxa"/>
            <w:vAlign w:val="center"/>
          </w:tcPr>
          <w:p>
            <w:pPr>
              <w:pStyle w:val="9"/>
            </w:pPr>
            <w:r>
              <w:t>4.99</w:t>
            </w:r>
          </w:p>
        </w:tc>
        <w:tc>
          <w:tcPr>
            <w:tcW w:w="1361" w:type="dxa"/>
            <w:vAlign w:val="center"/>
          </w:tcPr>
          <w:p>
            <w:pPr>
              <w:pStyle w:val="9"/>
            </w:pPr>
            <w:r>
              <w:t>4.99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21012</w:t>
            </w:r>
          </w:p>
        </w:tc>
        <w:tc>
          <w:tcPr>
            <w:tcW w:w="4535" w:type="dxa"/>
            <w:vAlign w:val="center"/>
          </w:tcPr>
          <w:p>
            <w:pPr>
              <w:pStyle w:val="10"/>
              <w:rPr>
                <w:rFonts w:cs="Times New Roman"/>
              </w:rPr>
            </w:pPr>
            <w:r>
              <w:rPr>
                <w:rFonts w:hint="eastAsia"/>
              </w:rPr>
              <w:t>财政对基本医疗保险基金的补助</w:t>
            </w:r>
          </w:p>
        </w:tc>
        <w:tc>
          <w:tcPr>
            <w:tcW w:w="1361" w:type="dxa"/>
            <w:vAlign w:val="center"/>
          </w:tcPr>
          <w:p>
            <w:pPr>
              <w:pStyle w:val="9"/>
            </w:pPr>
            <w:r>
              <w:t>4.99</w:t>
            </w:r>
          </w:p>
        </w:tc>
        <w:tc>
          <w:tcPr>
            <w:tcW w:w="1361" w:type="dxa"/>
            <w:vAlign w:val="center"/>
          </w:tcPr>
          <w:p>
            <w:pPr>
              <w:pStyle w:val="9"/>
            </w:pPr>
            <w:r>
              <w:t>4.99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2101201</w:t>
            </w:r>
          </w:p>
        </w:tc>
        <w:tc>
          <w:tcPr>
            <w:tcW w:w="4535" w:type="dxa"/>
            <w:vAlign w:val="center"/>
          </w:tcPr>
          <w:p>
            <w:pPr>
              <w:pStyle w:val="10"/>
              <w:rPr>
                <w:rFonts w:cs="Times New Roman"/>
              </w:rPr>
            </w:pPr>
            <w:r>
              <w:rPr>
                <w:rFonts w:hint="eastAsia"/>
              </w:rPr>
              <w:t>财政对职工基本医疗保险基金的补助</w:t>
            </w:r>
          </w:p>
        </w:tc>
        <w:tc>
          <w:tcPr>
            <w:tcW w:w="1361" w:type="dxa"/>
            <w:vAlign w:val="center"/>
          </w:tcPr>
          <w:p>
            <w:pPr>
              <w:pStyle w:val="9"/>
            </w:pPr>
            <w:r>
              <w:t>4.99</w:t>
            </w:r>
          </w:p>
        </w:tc>
        <w:tc>
          <w:tcPr>
            <w:tcW w:w="1361" w:type="dxa"/>
            <w:vAlign w:val="center"/>
          </w:tcPr>
          <w:p>
            <w:pPr>
              <w:pStyle w:val="9"/>
            </w:pPr>
            <w:r>
              <w:t>4.99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216</w:t>
            </w:r>
          </w:p>
        </w:tc>
        <w:tc>
          <w:tcPr>
            <w:tcW w:w="4535" w:type="dxa"/>
            <w:vAlign w:val="center"/>
          </w:tcPr>
          <w:p>
            <w:pPr>
              <w:pStyle w:val="10"/>
              <w:rPr>
                <w:rFonts w:cs="Times New Roman"/>
              </w:rPr>
            </w:pPr>
            <w:r>
              <w:rPr>
                <w:rFonts w:hint="eastAsia"/>
              </w:rPr>
              <w:t>商业服务业等支出</w:t>
            </w:r>
          </w:p>
        </w:tc>
        <w:tc>
          <w:tcPr>
            <w:tcW w:w="1361" w:type="dxa"/>
            <w:vAlign w:val="center"/>
          </w:tcPr>
          <w:p>
            <w:pPr>
              <w:pStyle w:val="9"/>
            </w:pPr>
            <w:r>
              <w:t>312.19</w:t>
            </w:r>
          </w:p>
        </w:tc>
        <w:tc>
          <w:tcPr>
            <w:tcW w:w="1361" w:type="dxa"/>
            <w:vAlign w:val="center"/>
          </w:tcPr>
          <w:p>
            <w:pPr>
              <w:pStyle w:val="9"/>
            </w:pPr>
            <w:r>
              <w:t>254.54</w:t>
            </w:r>
          </w:p>
        </w:tc>
        <w:tc>
          <w:tcPr>
            <w:tcW w:w="1361" w:type="dxa"/>
            <w:vAlign w:val="center"/>
          </w:tcPr>
          <w:p>
            <w:pPr>
              <w:pStyle w:val="9"/>
            </w:pPr>
            <w:r>
              <w:t>57.65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21602</w:t>
            </w:r>
          </w:p>
        </w:tc>
        <w:tc>
          <w:tcPr>
            <w:tcW w:w="4535" w:type="dxa"/>
            <w:vAlign w:val="center"/>
          </w:tcPr>
          <w:p>
            <w:pPr>
              <w:pStyle w:val="10"/>
              <w:rPr>
                <w:rFonts w:cs="Times New Roman"/>
              </w:rPr>
            </w:pPr>
            <w:r>
              <w:rPr>
                <w:rFonts w:hint="eastAsia"/>
              </w:rPr>
              <w:t>商业流通事务</w:t>
            </w:r>
          </w:p>
        </w:tc>
        <w:tc>
          <w:tcPr>
            <w:tcW w:w="1361" w:type="dxa"/>
            <w:vAlign w:val="center"/>
          </w:tcPr>
          <w:p>
            <w:pPr>
              <w:pStyle w:val="9"/>
            </w:pPr>
            <w:r>
              <w:t>312.19</w:t>
            </w:r>
          </w:p>
        </w:tc>
        <w:tc>
          <w:tcPr>
            <w:tcW w:w="1361" w:type="dxa"/>
            <w:vAlign w:val="center"/>
          </w:tcPr>
          <w:p>
            <w:pPr>
              <w:pStyle w:val="9"/>
            </w:pPr>
            <w:r>
              <w:t>254.54</w:t>
            </w:r>
          </w:p>
        </w:tc>
        <w:tc>
          <w:tcPr>
            <w:tcW w:w="1361" w:type="dxa"/>
            <w:vAlign w:val="center"/>
          </w:tcPr>
          <w:p>
            <w:pPr>
              <w:pStyle w:val="9"/>
            </w:pPr>
            <w:r>
              <w:t>57.65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2160201</w:t>
            </w:r>
          </w:p>
        </w:tc>
        <w:tc>
          <w:tcPr>
            <w:tcW w:w="4535" w:type="dxa"/>
            <w:vAlign w:val="center"/>
          </w:tcPr>
          <w:p>
            <w:pPr>
              <w:pStyle w:val="10"/>
              <w:rPr>
                <w:rFonts w:cs="Times New Roman"/>
              </w:rPr>
            </w:pPr>
            <w:r>
              <w:rPr>
                <w:rFonts w:hint="eastAsia"/>
              </w:rPr>
              <w:t>行政运行</w:t>
            </w:r>
          </w:p>
        </w:tc>
        <w:tc>
          <w:tcPr>
            <w:tcW w:w="1361" w:type="dxa"/>
            <w:vAlign w:val="center"/>
          </w:tcPr>
          <w:p>
            <w:pPr>
              <w:pStyle w:val="9"/>
            </w:pPr>
            <w:r>
              <w:t>312.19</w:t>
            </w:r>
          </w:p>
        </w:tc>
        <w:tc>
          <w:tcPr>
            <w:tcW w:w="1361" w:type="dxa"/>
            <w:vAlign w:val="center"/>
          </w:tcPr>
          <w:p>
            <w:pPr>
              <w:pStyle w:val="9"/>
            </w:pPr>
            <w:r>
              <w:t>254.54</w:t>
            </w:r>
          </w:p>
        </w:tc>
        <w:tc>
          <w:tcPr>
            <w:tcW w:w="1361" w:type="dxa"/>
            <w:vAlign w:val="center"/>
          </w:tcPr>
          <w:p>
            <w:pPr>
              <w:pStyle w:val="9"/>
            </w:pPr>
            <w:r>
              <w:t>57.65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szCs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rPr>
                <w:rFonts w:cs="Times New Roman"/>
              </w:rPr>
            </w:pPr>
            <w:r>
              <w:t>975</w:t>
            </w:r>
            <w:r>
              <w:rPr>
                <w:rFonts w:hint="eastAsia"/>
              </w:rPr>
              <w:t>魏县供销合作社联合社</w:t>
            </w:r>
          </w:p>
        </w:tc>
        <w:tc>
          <w:tcPr>
            <w:tcW w:w="3402" w:type="dxa"/>
            <w:tcBorders>
              <w:top w:val="single" w:color="FFFFFF" w:sz="6" w:space="0"/>
              <w:left w:val="single" w:color="FFFFFF" w:sz="6" w:space="0"/>
              <w:right w:val="single" w:color="FFFFFF" w:sz="6" w:space="0"/>
            </w:tcBorders>
            <w:vAlign w:val="center"/>
          </w:tcPr>
          <w:p>
            <w:pPr>
              <w:pStyle w:val="6"/>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5"/>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rPr>
                <w:rFonts w:cs="Times New Roman"/>
              </w:rPr>
            </w:pPr>
            <w:r>
              <w:rPr>
                <w:rFonts w:hint="eastAsia"/>
              </w:rPr>
              <w:t>序号</w:t>
            </w:r>
          </w:p>
        </w:tc>
        <w:tc>
          <w:tcPr>
            <w:tcW w:w="4876" w:type="dxa"/>
            <w:gridSpan w:val="2"/>
            <w:vAlign w:val="center"/>
          </w:tcPr>
          <w:p>
            <w:pPr>
              <w:pStyle w:val="8"/>
              <w:rPr>
                <w:rFonts w:cs="Times New Roman"/>
              </w:rPr>
            </w:pPr>
            <w:r>
              <w:rPr>
                <w:rFonts w:hint="eastAsia"/>
              </w:rPr>
              <w:t>收入</w:t>
            </w:r>
          </w:p>
        </w:tc>
        <w:tc>
          <w:tcPr>
            <w:tcW w:w="9298" w:type="dxa"/>
            <w:gridSpan w:val="5"/>
            <w:vAlign w:val="center"/>
          </w:tcPr>
          <w:p>
            <w:pPr>
              <w:pStyle w:val="8"/>
              <w:rPr>
                <w:rFonts w:cs="Times New Roman"/>
              </w:rPr>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rPr>
                <w:rFonts w:cs="Times New Roman"/>
              </w:rPr>
            </w:pPr>
            <w:r>
              <w:rPr>
                <w:rFonts w:hint="eastAsia"/>
              </w:rPr>
              <w:t>项</w:t>
            </w:r>
            <w:r>
              <w:t xml:space="preserve">  </w:t>
            </w:r>
            <w:r>
              <w:rPr>
                <w:rFonts w:hint="eastAsia"/>
              </w:rPr>
              <w:t>目</w:t>
            </w:r>
          </w:p>
        </w:tc>
        <w:tc>
          <w:tcPr>
            <w:tcW w:w="1474" w:type="dxa"/>
            <w:vAlign w:val="center"/>
          </w:tcPr>
          <w:p>
            <w:pPr>
              <w:pStyle w:val="8"/>
              <w:rPr>
                <w:rFonts w:cs="Times New Roman"/>
              </w:rPr>
            </w:pPr>
            <w:r>
              <w:rPr>
                <w:rFonts w:hint="eastAsia"/>
              </w:rPr>
              <w:t>金额</w:t>
            </w:r>
          </w:p>
        </w:tc>
        <w:tc>
          <w:tcPr>
            <w:tcW w:w="3402" w:type="dxa"/>
            <w:vAlign w:val="center"/>
          </w:tcPr>
          <w:p>
            <w:pPr>
              <w:pStyle w:val="8"/>
              <w:rPr>
                <w:rFonts w:cs="Times New Roman"/>
              </w:rPr>
            </w:pPr>
            <w:r>
              <w:rPr>
                <w:rFonts w:hint="eastAsia"/>
              </w:rPr>
              <w:t>项</w:t>
            </w:r>
            <w:r>
              <w:t xml:space="preserve">  </w:t>
            </w:r>
            <w:r>
              <w:rPr>
                <w:rFonts w:hint="eastAsia"/>
              </w:rPr>
              <w:t>目</w:t>
            </w:r>
          </w:p>
        </w:tc>
        <w:tc>
          <w:tcPr>
            <w:tcW w:w="1474" w:type="dxa"/>
            <w:vAlign w:val="center"/>
          </w:tcPr>
          <w:p>
            <w:pPr>
              <w:pStyle w:val="8"/>
              <w:rPr>
                <w:rFonts w:cs="Times New Roman"/>
              </w:rPr>
            </w:pPr>
            <w:r>
              <w:rPr>
                <w:rFonts w:hint="eastAsia"/>
              </w:rPr>
              <w:t>合计</w:t>
            </w:r>
          </w:p>
        </w:tc>
        <w:tc>
          <w:tcPr>
            <w:tcW w:w="1474" w:type="dxa"/>
            <w:vAlign w:val="center"/>
          </w:tcPr>
          <w:p>
            <w:pPr>
              <w:pStyle w:val="8"/>
              <w:rPr>
                <w:rFonts w:cs="Times New Roman"/>
              </w:rPr>
            </w:pPr>
            <w:r>
              <w:rPr>
                <w:rFonts w:hint="eastAsia"/>
              </w:rPr>
              <w:t>一般公共预算财政拨款</w:t>
            </w:r>
          </w:p>
        </w:tc>
        <w:tc>
          <w:tcPr>
            <w:tcW w:w="1474" w:type="dxa"/>
            <w:vAlign w:val="center"/>
          </w:tcPr>
          <w:p>
            <w:pPr>
              <w:pStyle w:val="8"/>
              <w:rPr>
                <w:rFonts w:cs="Times New Roman"/>
              </w:rPr>
            </w:pPr>
            <w:r>
              <w:rPr>
                <w:rFonts w:hint="eastAsia"/>
              </w:rPr>
              <w:t>政府性基金预算财政</w:t>
            </w:r>
            <w:r>
              <w:t xml:space="preserve">    </w:t>
            </w:r>
            <w:r>
              <w:rPr>
                <w:rFonts w:hint="eastAsia"/>
              </w:rPr>
              <w:t>拨款</w:t>
            </w:r>
          </w:p>
        </w:tc>
        <w:tc>
          <w:tcPr>
            <w:tcW w:w="1474" w:type="dxa"/>
            <w:vAlign w:val="center"/>
          </w:tcPr>
          <w:p>
            <w:pPr>
              <w:pStyle w:val="8"/>
              <w:rPr>
                <w:rFonts w:cs="Times New Roman"/>
              </w:rPr>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rPr>
                <w:rFonts w:cs="Times New Roman"/>
              </w:rPr>
            </w:pPr>
            <w:r>
              <w:rPr>
                <w:rFonts w:hint="eastAsia"/>
              </w:rP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rPr>
                <w:rFonts w:cs="Times New Roman"/>
              </w:rPr>
            </w:pPr>
            <w:r>
              <w:rPr>
                <w:rFonts w:hint="eastAsia"/>
              </w:rPr>
              <w:t>一、一般公共预算拨款</w:t>
            </w:r>
          </w:p>
        </w:tc>
        <w:tc>
          <w:tcPr>
            <w:tcW w:w="1474" w:type="dxa"/>
            <w:vAlign w:val="center"/>
          </w:tcPr>
          <w:p>
            <w:pPr>
              <w:pStyle w:val="9"/>
            </w:pPr>
            <w:r>
              <w:t>338.65</w:t>
            </w:r>
          </w:p>
        </w:tc>
        <w:tc>
          <w:tcPr>
            <w:tcW w:w="3402" w:type="dxa"/>
            <w:vAlign w:val="center"/>
          </w:tcPr>
          <w:p>
            <w:pPr>
              <w:pStyle w:val="10"/>
              <w:rPr>
                <w:rFonts w:cs="Times New Roman"/>
              </w:rPr>
            </w:pPr>
            <w:r>
              <w:rPr>
                <w:rFonts w:hint="eastAsia"/>
              </w:rPr>
              <w:t>一、一般公共服务支出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rPr>
                <w:rFonts w:cs="Times New Roman"/>
              </w:rPr>
            </w:pPr>
            <w:r>
              <w:rPr>
                <w:rFonts w:hint="eastAsia"/>
              </w:rPr>
              <w:t>二、政府性基金预算拨款</w:t>
            </w: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二、外交支出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rPr>
                <w:rFonts w:cs="Times New Roman"/>
              </w:rPr>
            </w:pPr>
            <w:r>
              <w:rPr>
                <w:rFonts w:hint="eastAsia"/>
              </w:rPr>
              <w:t>三、国有资本经营预算拨款</w:t>
            </w: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三、国防支出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四、公共安全支出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五、教育支出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六、科学技术支出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七、文化旅游体育与传媒支出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八、社会保障和就业支出</w:t>
            </w:r>
          </w:p>
        </w:tc>
        <w:tc>
          <w:tcPr>
            <w:tcW w:w="1474" w:type="dxa"/>
            <w:vAlign w:val="center"/>
          </w:tcPr>
          <w:p>
            <w:pPr>
              <w:pStyle w:val="9"/>
            </w:pPr>
            <w:r>
              <w:t>21.47</w:t>
            </w:r>
          </w:p>
        </w:tc>
        <w:tc>
          <w:tcPr>
            <w:tcW w:w="1474" w:type="dxa"/>
            <w:vAlign w:val="center"/>
          </w:tcPr>
          <w:p>
            <w:pPr>
              <w:pStyle w:val="9"/>
            </w:pPr>
            <w:r>
              <w:t>21.47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九、社会保险基金支出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十、卫生健康支出</w:t>
            </w:r>
          </w:p>
        </w:tc>
        <w:tc>
          <w:tcPr>
            <w:tcW w:w="1474" w:type="dxa"/>
            <w:vAlign w:val="center"/>
          </w:tcPr>
          <w:p>
            <w:pPr>
              <w:pStyle w:val="9"/>
            </w:pPr>
            <w:r>
              <w:t>4.99</w:t>
            </w:r>
          </w:p>
        </w:tc>
        <w:tc>
          <w:tcPr>
            <w:tcW w:w="1474" w:type="dxa"/>
            <w:vAlign w:val="center"/>
          </w:tcPr>
          <w:p>
            <w:pPr>
              <w:pStyle w:val="9"/>
            </w:pPr>
            <w:r>
              <w:t>4.99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十一、节能环保支出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十二、城乡社区支出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十三、农林水支出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十四、交通运输支出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十五、资源勘探工业信息等支出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十六、商业服务业等支出</w:t>
            </w:r>
          </w:p>
        </w:tc>
        <w:tc>
          <w:tcPr>
            <w:tcW w:w="1474" w:type="dxa"/>
            <w:vAlign w:val="center"/>
          </w:tcPr>
          <w:p>
            <w:pPr>
              <w:pStyle w:val="9"/>
            </w:pPr>
            <w:r>
              <w:t>312.19</w:t>
            </w:r>
          </w:p>
        </w:tc>
        <w:tc>
          <w:tcPr>
            <w:tcW w:w="1474" w:type="dxa"/>
            <w:vAlign w:val="center"/>
          </w:tcPr>
          <w:p>
            <w:pPr>
              <w:pStyle w:val="9"/>
            </w:pPr>
            <w:r>
              <w:t>312.19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十七、金融支出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十八、援助其他地区支出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十九、自然资源海洋气象等支出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二十、住房保障支出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二十一、粮油物资储备支出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二十二、国有资本经营预算支出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二十三、灾害防治及应急管理支出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二十四、预备费</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二十五、其他支出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二十六、转移性支出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二十七、债务还本支出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二十八、债务付息支出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二十九、债务发行费用支出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三十、抗疫特别国债安排的支出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三十一、人行科目</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rPr>
                <w:rFonts w:cs="Times New Roman"/>
              </w:rPr>
            </w:pPr>
            <w:r>
              <w:rPr>
                <w:rFonts w:hint="eastAsia"/>
              </w:rPr>
              <w:t>本年收入合计</w:t>
            </w:r>
          </w:p>
        </w:tc>
        <w:tc>
          <w:tcPr>
            <w:tcW w:w="1474" w:type="dxa"/>
            <w:vAlign w:val="center"/>
          </w:tcPr>
          <w:p>
            <w:pPr>
              <w:pStyle w:val="13"/>
            </w:pPr>
            <w:r>
              <w:t>338.65</w:t>
            </w:r>
          </w:p>
        </w:tc>
        <w:tc>
          <w:tcPr>
            <w:tcW w:w="3402" w:type="dxa"/>
            <w:vAlign w:val="center"/>
          </w:tcPr>
          <w:p>
            <w:pPr>
              <w:pStyle w:val="12"/>
              <w:rPr>
                <w:rFonts w:cs="Times New Roman"/>
              </w:rPr>
            </w:pPr>
            <w:r>
              <w:rPr>
                <w:rFonts w:hint="eastAsia"/>
              </w:rPr>
              <w:t>本年支出合计</w:t>
            </w:r>
          </w:p>
        </w:tc>
        <w:tc>
          <w:tcPr>
            <w:tcW w:w="1474" w:type="dxa"/>
            <w:vAlign w:val="center"/>
          </w:tcPr>
          <w:p>
            <w:pPr>
              <w:pStyle w:val="13"/>
            </w:pPr>
            <w:r>
              <w:t>338.65</w:t>
            </w:r>
          </w:p>
        </w:tc>
        <w:tc>
          <w:tcPr>
            <w:tcW w:w="1474" w:type="dxa"/>
            <w:vAlign w:val="center"/>
          </w:tcPr>
          <w:p>
            <w:pPr>
              <w:pStyle w:val="13"/>
            </w:pPr>
            <w:r>
              <w:t>338.65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rPr>
                <w:rFonts w:cs="Times New Roman"/>
              </w:rPr>
            </w:pPr>
            <w:r>
              <w:rPr>
                <w:rFonts w:hint="eastAsia"/>
              </w:rPr>
              <w:t>年初财政拨款结转和结余</w:t>
            </w: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年末财政拨款结转和结余</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rPr>
                <w:rFonts w:cs="Times New Roman"/>
              </w:rPr>
            </w:pPr>
            <w:r>
              <w:rPr>
                <w:rFonts w:hint="eastAsia"/>
              </w:rPr>
              <w:t>一、一般公共预算拨款</w:t>
            </w:r>
          </w:p>
        </w:tc>
        <w:tc>
          <w:tcPr>
            <w:tcW w:w="1474" w:type="dxa"/>
            <w:vAlign w:val="center"/>
          </w:tcPr>
          <w:p>
            <w:pPr>
              <w:pStyle w:val="9"/>
              <w:rPr>
                <w:rFonts w:cs="Times New Roman"/>
              </w:rPr>
            </w:pP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rPr>
                <w:rFonts w:cs="Times New Roman"/>
              </w:rPr>
            </w:pPr>
            <w:r>
              <w:rPr>
                <w:rFonts w:hint="eastAsia"/>
              </w:rPr>
              <w:t>二、政府性基金预算拨款</w:t>
            </w:r>
          </w:p>
        </w:tc>
        <w:tc>
          <w:tcPr>
            <w:tcW w:w="1474" w:type="dxa"/>
            <w:vAlign w:val="center"/>
          </w:tcPr>
          <w:p>
            <w:pPr>
              <w:pStyle w:val="9"/>
              <w:rPr>
                <w:rFonts w:cs="Times New Roman"/>
              </w:rPr>
            </w:pP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rPr>
                <w:rFonts w:cs="Times New Roman"/>
              </w:rPr>
            </w:pPr>
            <w:r>
              <w:rPr>
                <w:rFonts w:hint="eastAsia"/>
              </w:rPr>
              <w:t>三、国有资本经营预算拨款</w:t>
            </w:r>
          </w:p>
        </w:tc>
        <w:tc>
          <w:tcPr>
            <w:tcW w:w="1474" w:type="dxa"/>
            <w:vAlign w:val="center"/>
          </w:tcPr>
          <w:p>
            <w:pPr>
              <w:pStyle w:val="9"/>
              <w:rPr>
                <w:rFonts w:cs="Times New Roman"/>
              </w:rPr>
            </w:pP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rPr>
                <w:rFonts w:cs="Times New Roman"/>
              </w:rPr>
            </w:pPr>
            <w:r>
              <w:rPr>
                <w:rFonts w:hint="eastAsia"/>
              </w:rPr>
              <w:t>收入总计</w:t>
            </w:r>
          </w:p>
        </w:tc>
        <w:tc>
          <w:tcPr>
            <w:tcW w:w="1474" w:type="dxa"/>
            <w:vAlign w:val="center"/>
          </w:tcPr>
          <w:p>
            <w:pPr>
              <w:pStyle w:val="13"/>
            </w:pPr>
            <w:r>
              <w:t>338.65</w:t>
            </w:r>
          </w:p>
        </w:tc>
        <w:tc>
          <w:tcPr>
            <w:tcW w:w="3402" w:type="dxa"/>
            <w:vAlign w:val="center"/>
          </w:tcPr>
          <w:p>
            <w:pPr>
              <w:pStyle w:val="12"/>
              <w:rPr>
                <w:rFonts w:cs="Times New Roman"/>
              </w:rPr>
            </w:pPr>
            <w:r>
              <w:rPr>
                <w:rFonts w:hint="eastAsia"/>
              </w:rPr>
              <w:t>支出总计</w:t>
            </w:r>
          </w:p>
        </w:tc>
        <w:tc>
          <w:tcPr>
            <w:tcW w:w="1474" w:type="dxa"/>
            <w:vAlign w:val="center"/>
          </w:tcPr>
          <w:p>
            <w:pPr>
              <w:pStyle w:val="13"/>
            </w:pPr>
            <w:r>
              <w:t>338.65</w:t>
            </w:r>
          </w:p>
        </w:tc>
        <w:tc>
          <w:tcPr>
            <w:tcW w:w="1474" w:type="dxa"/>
            <w:vAlign w:val="center"/>
          </w:tcPr>
          <w:p>
            <w:pPr>
              <w:pStyle w:val="13"/>
            </w:pPr>
            <w:r>
              <w:t>338.65</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szCs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rFonts w:cs="Times New Roman"/>
              </w:rPr>
            </w:pPr>
            <w:r>
              <w:t>975</w:t>
            </w:r>
            <w:r>
              <w:rPr>
                <w:rFonts w:hint="eastAsia"/>
              </w:rPr>
              <w:t>魏县供销合作社联合社</w:t>
            </w:r>
          </w:p>
        </w:tc>
        <w:tc>
          <w:tcPr>
            <w:tcW w:w="2551" w:type="dxa"/>
            <w:tcBorders>
              <w:top w:val="single" w:color="FFFFFF" w:sz="6" w:space="0"/>
              <w:left w:val="single" w:color="FFFFFF" w:sz="6" w:space="0"/>
              <w:right w:val="single" w:color="FFFFFF" w:sz="6" w:space="0"/>
            </w:tcBorders>
            <w:vAlign w:val="center"/>
          </w:tcPr>
          <w:p>
            <w:pPr>
              <w:pStyle w:val="6"/>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5"/>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rPr>
                <w:rFonts w:cs="Times New Roman"/>
              </w:rPr>
            </w:pPr>
            <w:r>
              <w:rPr>
                <w:rFonts w:hint="eastAsia"/>
              </w:rPr>
              <w:t>序号</w:t>
            </w:r>
          </w:p>
        </w:tc>
        <w:tc>
          <w:tcPr>
            <w:tcW w:w="5726" w:type="dxa"/>
            <w:gridSpan w:val="2"/>
            <w:vAlign w:val="center"/>
          </w:tcPr>
          <w:p>
            <w:pPr>
              <w:pStyle w:val="8"/>
              <w:rPr>
                <w:rFonts w:cs="Times New Roman"/>
              </w:rPr>
            </w:pPr>
            <w:r>
              <w:rPr>
                <w:rFonts w:hint="eastAsia"/>
              </w:rPr>
              <w:t>功能分类科目</w:t>
            </w:r>
          </w:p>
        </w:tc>
        <w:tc>
          <w:tcPr>
            <w:tcW w:w="2551" w:type="dxa"/>
            <w:vMerge w:val="restart"/>
            <w:vAlign w:val="center"/>
          </w:tcPr>
          <w:p>
            <w:pPr>
              <w:pStyle w:val="8"/>
              <w:rPr>
                <w:rFonts w:cs="Times New Roman"/>
              </w:rPr>
            </w:pPr>
            <w:r>
              <w:rPr>
                <w:rFonts w:hint="eastAsia"/>
              </w:rPr>
              <w:t>合计</w:t>
            </w:r>
          </w:p>
        </w:tc>
        <w:tc>
          <w:tcPr>
            <w:tcW w:w="2551" w:type="dxa"/>
            <w:vMerge w:val="restart"/>
            <w:vAlign w:val="center"/>
          </w:tcPr>
          <w:p>
            <w:pPr>
              <w:pStyle w:val="8"/>
              <w:rPr>
                <w:rFonts w:cs="Times New Roman"/>
              </w:rPr>
            </w:pPr>
            <w:r>
              <w:rPr>
                <w:rFonts w:hint="eastAsia"/>
              </w:rPr>
              <w:t>基本支出</w:t>
            </w:r>
          </w:p>
        </w:tc>
        <w:tc>
          <w:tcPr>
            <w:tcW w:w="2551" w:type="dxa"/>
            <w:vMerge w:val="restart"/>
            <w:vAlign w:val="center"/>
          </w:tcPr>
          <w:p>
            <w:pPr>
              <w:pStyle w:val="8"/>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rPr>
                <w:rFonts w:cs="Times New Roman"/>
              </w:rPr>
            </w:pPr>
            <w:r>
              <w:rPr>
                <w:rFonts w:hint="eastAsia"/>
              </w:rPr>
              <w:t>科目编码</w:t>
            </w:r>
          </w:p>
        </w:tc>
        <w:tc>
          <w:tcPr>
            <w:tcW w:w="4535" w:type="dxa"/>
            <w:vAlign w:val="center"/>
          </w:tcPr>
          <w:p>
            <w:pPr>
              <w:pStyle w:val="8"/>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rPr>
                <w:rFonts w:cs="Times New Roman"/>
              </w:rPr>
            </w:pPr>
            <w:r>
              <w:rPr>
                <w:rFonts w:hint="eastAsia"/>
              </w:rP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rPr>
                <w:rFonts w:cs="Times New Roman"/>
              </w:rPr>
            </w:pPr>
          </w:p>
        </w:tc>
        <w:tc>
          <w:tcPr>
            <w:tcW w:w="4535" w:type="dxa"/>
            <w:vAlign w:val="center"/>
          </w:tcPr>
          <w:p>
            <w:pPr>
              <w:pStyle w:val="12"/>
              <w:rPr>
                <w:rFonts w:cs="Times New Roman"/>
              </w:rPr>
            </w:pPr>
            <w:r>
              <w:rPr>
                <w:rFonts w:hint="eastAsia"/>
              </w:rPr>
              <w:t>合计</w:t>
            </w:r>
          </w:p>
        </w:tc>
        <w:tc>
          <w:tcPr>
            <w:tcW w:w="2551" w:type="dxa"/>
            <w:vAlign w:val="center"/>
          </w:tcPr>
          <w:p>
            <w:pPr>
              <w:pStyle w:val="13"/>
            </w:pPr>
            <w:r>
              <w:t>338.65</w:t>
            </w:r>
          </w:p>
        </w:tc>
        <w:tc>
          <w:tcPr>
            <w:tcW w:w="2551" w:type="dxa"/>
            <w:vAlign w:val="center"/>
          </w:tcPr>
          <w:p>
            <w:pPr>
              <w:pStyle w:val="13"/>
            </w:pPr>
            <w:r>
              <w:t>281.00</w:t>
            </w:r>
          </w:p>
        </w:tc>
        <w:tc>
          <w:tcPr>
            <w:tcW w:w="2551" w:type="dxa"/>
            <w:vAlign w:val="center"/>
          </w:tcPr>
          <w:p>
            <w:pPr>
              <w:pStyle w:val="13"/>
            </w:pPr>
            <w:r>
              <w:t>57.65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rPr>
                <w:rFonts w:cs="Times New Roman"/>
              </w:rPr>
            </w:pPr>
            <w:r>
              <w:rPr>
                <w:rFonts w:hint="eastAsia"/>
              </w:rPr>
              <w:t>社会保障和就业支出</w:t>
            </w:r>
          </w:p>
        </w:tc>
        <w:tc>
          <w:tcPr>
            <w:tcW w:w="2551" w:type="dxa"/>
            <w:vAlign w:val="center"/>
          </w:tcPr>
          <w:p>
            <w:pPr>
              <w:pStyle w:val="9"/>
            </w:pPr>
            <w:r>
              <w:t>21.47</w:t>
            </w:r>
          </w:p>
        </w:tc>
        <w:tc>
          <w:tcPr>
            <w:tcW w:w="2551" w:type="dxa"/>
            <w:vAlign w:val="center"/>
          </w:tcPr>
          <w:p>
            <w:pPr>
              <w:pStyle w:val="9"/>
            </w:pPr>
            <w:r>
              <w:t>21.47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rPr>
                <w:rFonts w:cs="Times New Roman"/>
              </w:rPr>
            </w:pPr>
            <w:r>
              <w:rPr>
                <w:rFonts w:hint="eastAsia"/>
              </w:rPr>
              <w:t>行政事业单位养老支出</w:t>
            </w:r>
          </w:p>
        </w:tc>
        <w:tc>
          <w:tcPr>
            <w:tcW w:w="2551" w:type="dxa"/>
            <w:vAlign w:val="center"/>
          </w:tcPr>
          <w:p>
            <w:pPr>
              <w:pStyle w:val="9"/>
            </w:pPr>
            <w:r>
              <w:t>21.47</w:t>
            </w:r>
          </w:p>
        </w:tc>
        <w:tc>
          <w:tcPr>
            <w:tcW w:w="2551" w:type="dxa"/>
            <w:vAlign w:val="center"/>
          </w:tcPr>
          <w:p>
            <w:pPr>
              <w:pStyle w:val="9"/>
            </w:pPr>
            <w:r>
              <w:t>21.47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2080501</w:t>
            </w:r>
          </w:p>
        </w:tc>
        <w:tc>
          <w:tcPr>
            <w:tcW w:w="4535" w:type="dxa"/>
            <w:vAlign w:val="center"/>
          </w:tcPr>
          <w:p>
            <w:pPr>
              <w:pStyle w:val="10"/>
              <w:rPr>
                <w:rFonts w:cs="Times New Roman"/>
              </w:rPr>
            </w:pPr>
            <w:r>
              <w:rPr>
                <w:rFonts w:hint="eastAsia"/>
              </w:rPr>
              <w:t>行政单位离退休</w:t>
            </w:r>
          </w:p>
        </w:tc>
        <w:tc>
          <w:tcPr>
            <w:tcW w:w="2551" w:type="dxa"/>
            <w:vAlign w:val="center"/>
          </w:tcPr>
          <w:p>
            <w:pPr>
              <w:pStyle w:val="9"/>
            </w:pPr>
            <w:r>
              <w:t>5.74</w:t>
            </w:r>
          </w:p>
        </w:tc>
        <w:tc>
          <w:tcPr>
            <w:tcW w:w="2551" w:type="dxa"/>
            <w:vAlign w:val="center"/>
          </w:tcPr>
          <w:p>
            <w:pPr>
              <w:pStyle w:val="9"/>
            </w:pPr>
            <w:r>
              <w:t>5.74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2080505</w:t>
            </w:r>
          </w:p>
        </w:tc>
        <w:tc>
          <w:tcPr>
            <w:tcW w:w="4535" w:type="dxa"/>
            <w:vAlign w:val="center"/>
          </w:tcPr>
          <w:p>
            <w:pPr>
              <w:pStyle w:val="10"/>
              <w:rPr>
                <w:rFonts w:cs="Times New Roman"/>
              </w:rPr>
            </w:pPr>
            <w:r>
              <w:rPr>
                <w:rFonts w:hint="eastAsia"/>
              </w:rPr>
              <w:t>机关事业单位基本养老保险缴费支出</w:t>
            </w:r>
          </w:p>
        </w:tc>
        <w:tc>
          <w:tcPr>
            <w:tcW w:w="2551" w:type="dxa"/>
            <w:vAlign w:val="center"/>
          </w:tcPr>
          <w:p>
            <w:pPr>
              <w:pStyle w:val="9"/>
            </w:pPr>
            <w:r>
              <w:t>10.49</w:t>
            </w:r>
          </w:p>
        </w:tc>
        <w:tc>
          <w:tcPr>
            <w:tcW w:w="2551" w:type="dxa"/>
            <w:vAlign w:val="center"/>
          </w:tcPr>
          <w:p>
            <w:pPr>
              <w:pStyle w:val="9"/>
            </w:pPr>
            <w:r>
              <w:t>10.49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2080506</w:t>
            </w:r>
          </w:p>
        </w:tc>
        <w:tc>
          <w:tcPr>
            <w:tcW w:w="4535" w:type="dxa"/>
            <w:vAlign w:val="center"/>
          </w:tcPr>
          <w:p>
            <w:pPr>
              <w:pStyle w:val="10"/>
              <w:rPr>
                <w:rFonts w:cs="Times New Roman"/>
              </w:rPr>
            </w:pPr>
            <w:r>
              <w:rPr>
                <w:rFonts w:hint="eastAsia"/>
              </w:rPr>
              <w:t>机关事业单位职业年金缴费支出</w:t>
            </w:r>
          </w:p>
        </w:tc>
        <w:tc>
          <w:tcPr>
            <w:tcW w:w="2551" w:type="dxa"/>
            <w:vAlign w:val="center"/>
          </w:tcPr>
          <w:p>
            <w:pPr>
              <w:pStyle w:val="9"/>
            </w:pPr>
            <w:r>
              <w:t>5.24</w:t>
            </w:r>
          </w:p>
        </w:tc>
        <w:tc>
          <w:tcPr>
            <w:tcW w:w="2551" w:type="dxa"/>
            <w:vAlign w:val="center"/>
          </w:tcPr>
          <w:p>
            <w:pPr>
              <w:pStyle w:val="9"/>
            </w:pPr>
            <w:r>
              <w:t>5.24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w:t>
            </w:r>
          </w:p>
        </w:tc>
        <w:tc>
          <w:tcPr>
            <w:tcW w:w="4535" w:type="dxa"/>
            <w:vAlign w:val="center"/>
          </w:tcPr>
          <w:p>
            <w:pPr>
              <w:pStyle w:val="10"/>
              <w:rPr>
                <w:rFonts w:cs="Times New Roman"/>
              </w:rPr>
            </w:pPr>
            <w:r>
              <w:rPr>
                <w:rFonts w:hint="eastAsia"/>
              </w:rPr>
              <w:t>卫生健康支出</w:t>
            </w:r>
          </w:p>
        </w:tc>
        <w:tc>
          <w:tcPr>
            <w:tcW w:w="2551" w:type="dxa"/>
            <w:vAlign w:val="center"/>
          </w:tcPr>
          <w:p>
            <w:pPr>
              <w:pStyle w:val="9"/>
            </w:pPr>
            <w:r>
              <w:t>4.99</w:t>
            </w:r>
          </w:p>
        </w:tc>
        <w:tc>
          <w:tcPr>
            <w:tcW w:w="2551" w:type="dxa"/>
            <w:vAlign w:val="center"/>
          </w:tcPr>
          <w:p>
            <w:pPr>
              <w:pStyle w:val="9"/>
            </w:pPr>
            <w:r>
              <w:t>4.99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21012</w:t>
            </w:r>
          </w:p>
        </w:tc>
        <w:tc>
          <w:tcPr>
            <w:tcW w:w="4535" w:type="dxa"/>
            <w:vAlign w:val="center"/>
          </w:tcPr>
          <w:p>
            <w:pPr>
              <w:pStyle w:val="10"/>
              <w:rPr>
                <w:rFonts w:cs="Times New Roman"/>
              </w:rPr>
            </w:pPr>
            <w:r>
              <w:rPr>
                <w:rFonts w:hint="eastAsia"/>
              </w:rPr>
              <w:t>财政对基本医疗保险基金的补助</w:t>
            </w:r>
          </w:p>
        </w:tc>
        <w:tc>
          <w:tcPr>
            <w:tcW w:w="2551" w:type="dxa"/>
            <w:vAlign w:val="center"/>
          </w:tcPr>
          <w:p>
            <w:pPr>
              <w:pStyle w:val="9"/>
            </w:pPr>
            <w:r>
              <w:t>4.99</w:t>
            </w:r>
          </w:p>
        </w:tc>
        <w:tc>
          <w:tcPr>
            <w:tcW w:w="2551" w:type="dxa"/>
            <w:vAlign w:val="center"/>
          </w:tcPr>
          <w:p>
            <w:pPr>
              <w:pStyle w:val="9"/>
            </w:pPr>
            <w:r>
              <w:t>4.99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2101201</w:t>
            </w:r>
          </w:p>
        </w:tc>
        <w:tc>
          <w:tcPr>
            <w:tcW w:w="4535" w:type="dxa"/>
            <w:vAlign w:val="center"/>
          </w:tcPr>
          <w:p>
            <w:pPr>
              <w:pStyle w:val="10"/>
              <w:rPr>
                <w:rFonts w:cs="Times New Roman"/>
              </w:rPr>
            </w:pPr>
            <w:r>
              <w:rPr>
                <w:rFonts w:hint="eastAsia"/>
              </w:rPr>
              <w:t>财政对职工基本医疗保险基金的补助</w:t>
            </w:r>
          </w:p>
        </w:tc>
        <w:tc>
          <w:tcPr>
            <w:tcW w:w="2551" w:type="dxa"/>
            <w:vAlign w:val="center"/>
          </w:tcPr>
          <w:p>
            <w:pPr>
              <w:pStyle w:val="9"/>
            </w:pPr>
            <w:r>
              <w:t>4.99</w:t>
            </w:r>
          </w:p>
        </w:tc>
        <w:tc>
          <w:tcPr>
            <w:tcW w:w="2551" w:type="dxa"/>
            <w:vAlign w:val="center"/>
          </w:tcPr>
          <w:p>
            <w:pPr>
              <w:pStyle w:val="9"/>
            </w:pPr>
            <w:r>
              <w:t>4.99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216</w:t>
            </w:r>
          </w:p>
        </w:tc>
        <w:tc>
          <w:tcPr>
            <w:tcW w:w="4535" w:type="dxa"/>
            <w:vAlign w:val="center"/>
          </w:tcPr>
          <w:p>
            <w:pPr>
              <w:pStyle w:val="10"/>
              <w:rPr>
                <w:rFonts w:cs="Times New Roman"/>
              </w:rPr>
            </w:pPr>
            <w:r>
              <w:rPr>
                <w:rFonts w:hint="eastAsia"/>
              </w:rPr>
              <w:t>商业服务业等支出</w:t>
            </w:r>
          </w:p>
        </w:tc>
        <w:tc>
          <w:tcPr>
            <w:tcW w:w="2551" w:type="dxa"/>
            <w:vAlign w:val="center"/>
          </w:tcPr>
          <w:p>
            <w:pPr>
              <w:pStyle w:val="9"/>
            </w:pPr>
            <w:r>
              <w:t>312.19</w:t>
            </w:r>
          </w:p>
        </w:tc>
        <w:tc>
          <w:tcPr>
            <w:tcW w:w="2551" w:type="dxa"/>
            <w:vAlign w:val="center"/>
          </w:tcPr>
          <w:p>
            <w:pPr>
              <w:pStyle w:val="9"/>
            </w:pPr>
            <w:r>
              <w:t>254.54</w:t>
            </w:r>
          </w:p>
        </w:tc>
        <w:tc>
          <w:tcPr>
            <w:tcW w:w="2551" w:type="dxa"/>
            <w:vAlign w:val="center"/>
          </w:tcPr>
          <w:p>
            <w:pPr>
              <w:pStyle w:val="9"/>
            </w:pPr>
            <w:r>
              <w:t>57.65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21602</w:t>
            </w:r>
          </w:p>
        </w:tc>
        <w:tc>
          <w:tcPr>
            <w:tcW w:w="4535" w:type="dxa"/>
            <w:vAlign w:val="center"/>
          </w:tcPr>
          <w:p>
            <w:pPr>
              <w:pStyle w:val="10"/>
              <w:rPr>
                <w:rFonts w:cs="Times New Roman"/>
              </w:rPr>
            </w:pPr>
            <w:r>
              <w:rPr>
                <w:rFonts w:hint="eastAsia"/>
              </w:rPr>
              <w:t>商业流通事务</w:t>
            </w:r>
          </w:p>
        </w:tc>
        <w:tc>
          <w:tcPr>
            <w:tcW w:w="2551" w:type="dxa"/>
            <w:vAlign w:val="center"/>
          </w:tcPr>
          <w:p>
            <w:pPr>
              <w:pStyle w:val="9"/>
            </w:pPr>
            <w:r>
              <w:t>312.19</w:t>
            </w:r>
          </w:p>
        </w:tc>
        <w:tc>
          <w:tcPr>
            <w:tcW w:w="2551" w:type="dxa"/>
            <w:vAlign w:val="center"/>
          </w:tcPr>
          <w:p>
            <w:pPr>
              <w:pStyle w:val="9"/>
            </w:pPr>
            <w:r>
              <w:t>254.54</w:t>
            </w:r>
          </w:p>
        </w:tc>
        <w:tc>
          <w:tcPr>
            <w:tcW w:w="2551" w:type="dxa"/>
            <w:vAlign w:val="center"/>
          </w:tcPr>
          <w:p>
            <w:pPr>
              <w:pStyle w:val="9"/>
            </w:pPr>
            <w:r>
              <w:t>57.65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2160201</w:t>
            </w:r>
          </w:p>
        </w:tc>
        <w:tc>
          <w:tcPr>
            <w:tcW w:w="4535" w:type="dxa"/>
            <w:vAlign w:val="center"/>
          </w:tcPr>
          <w:p>
            <w:pPr>
              <w:pStyle w:val="10"/>
              <w:rPr>
                <w:rFonts w:cs="Times New Roman"/>
              </w:rPr>
            </w:pPr>
            <w:r>
              <w:rPr>
                <w:rFonts w:hint="eastAsia"/>
              </w:rPr>
              <w:t>行政运行</w:t>
            </w:r>
          </w:p>
        </w:tc>
        <w:tc>
          <w:tcPr>
            <w:tcW w:w="2551" w:type="dxa"/>
            <w:vAlign w:val="center"/>
          </w:tcPr>
          <w:p>
            <w:pPr>
              <w:pStyle w:val="9"/>
            </w:pPr>
            <w:r>
              <w:t>312.19</w:t>
            </w:r>
          </w:p>
        </w:tc>
        <w:tc>
          <w:tcPr>
            <w:tcW w:w="2551" w:type="dxa"/>
            <w:vAlign w:val="center"/>
          </w:tcPr>
          <w:p>
            <w:pPr>
              <w:pStyle w:val="9"/>
            </w:pPr>
            <w:r>
              <w:t>254.54</w:t>
            </w:r>
          </w:p>
        </w:tc>
        <w:tc>
          <w:tcPr>
            <w:tcW w:w="2551" w:type="dxa"/>
            <w:vAlign w:val="center"/>
          </w:tcPr>
          <w:p>
            <w:pPr>
              <w:pStyle w:val="9"/>
            </w:pPr>
            <w:r>
              <w:t>57.65</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szCs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rFonts w:cs="Times New Roman"/>
              </w:rPr>
            </w:pPr>
            <w:r>
              <w:t>975</w:t>
            </w:r>
            <w:r>
              <w:rPr>
                <w:rFonts w:hint="eastAsia"/>
              </w:rPr>
              <w:t>魏县供销合作社联合社</w:t>
            </w:r>
          </w:p>
        </w:tc>
        <w:tc>
          <w:tcPr>
            <w:tcW w:w="2551" w:type="dxa"/>
            <w:tcBorders>
              <w:top w:val="single" w:color="FFFFFF" w:sz="6" w:space="0"/>
              <w:left w:val="single" w:color="FFFFFF" w:sz="6" w:space="0"/>
              <w:right w:val="single" w:color="FFFFFF" w:sz="6" w:space="0"/>
            </w:tcBorders>
            <w:vAlign w:val="center"/>
          </w:tcPr>
          <w:p>
            <w:pPr>
              <w:pStyle w:val="6"/>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5"/>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rPr>
                <w:rFonts w:cs="Times New Roman"/>
              </w:rPr>
            </w:pPr>
            <w:r>
              <w:rPr>
                <w:rFonts w:hint="eastAsia"/>
              </w:rPr>
              <w:t>序号</w:t>
            </w:r>
          </w:p>
        </w:tc>
        <w:tc>
          <w:tcPr>
            <w:tcW w:w="5726" w:type="dxa"/>
            <w:gridSpan w:val="2"/>
            <w:vAlign w:val="center"/>
          </w:tcPr>
          <w:p>
            <w:pPr>
              <w:pStyle w:val="8"/>
              <w:rPr>
                <w:rFonts w:cs="Times New Roman"/>
              </w:rPr>
            </w:pPr>
            <w:r>
              <w:rPr>
                <w:rFonts w:hint="eastAsia"/>
              </w:rPr>
              <w:t>支出部门经济分类科目</w:t>
            </w:r>
          </w:p>
        </w:tc>
        <w:tc>
          <w:tcPr>
            <w:tcW w:w="7654" w:type="dxa"/>
            <w:gridSpan w:val="3"/>
            <w:vAlign w:val="center"/>
          </w:tcPr>
          <w:p>
            <w:pPr>
              <w:pStyle w:val="8"/>
              <w:rPr>
                <w:rFonts w:cs="Times New Roman"/>
              </w:rPr>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rPr>
                <w:rFonts w:cs="Times New Roman"/>
              </w:rPr>
            </w:pPr>
            <w:r>
              <w:rPr>
                <w:rFonts w:hint="eastAsia"/>
              </w:rPr>
              <w:t>科目编码</w:t>
            </w:r>
          </w:p>
        </w:tc>
        <w:tc>
          <w:tcPr>
            <w:tcW w:w="4535" w:type="dxa"/>
            <w:vAlign w:val="center"/>
          </w:tcPr>
          <w:p>
            <w:pPr>
              <w:pStyle w:val="8"/>
              <w:rPr>
                <w:rFonts w:cs="Times New Roman"/>
              </w:rPr>
            </w:pPr>
            <w:r>
              <w:rPr>
                <w:rFonts w:hint="eastAsia"/>
              </w:rPr>
              <w:t>科目名称</w:t>
            </w:r>
          </w:p>
        </w:tc>
        <w:tc>
          <w:tcPr>
            <w:tcW w:w="2551" w:type="dxa"/>
            <w:vAlign w:val="center"/>
          </w:tcPr>
          <w:p>
            <w:pPr>
              <w:pStyle w:val="8"/>
              <w:rPr>
                <w:rFonts w:cs="Times New Roman"/>
              </w:rPr>
            </w:pPr>
            <w:r>
              <w:rPr>
                <w:rFonts w:hint="eastAsia"/>
              </w:rPr>
              <w:t>合计</w:t>
            </w:r>
          </w:p>
        </w:tc>
        <w:tc>
          <w:tcPr>
            <w:tcW w:w="2551" w:type="dxa"/>
            <w:vAlign w:val="center"/>
          </w:tcPr>
          <w:p>
            <w:pPr>
              <w:pStyle w:val="8"/>
              <w:rPr>
                <w:rFonts w:cs="Times New Roman"/>
              </w:rPr>
            </w:pPr>
            <w:r>
              <w:rPr>
                <w:rFonts w:hint="eastAsia"/>
              </w:rPr>
              <w:t>人员经费</w:t>
            </w:r>
          </w:p>
        </w:tc>
        <w:tc>
          <w:tcPr>
            <w:tcW w:w="2551" w:type="dxa"/>
            <w:vAlign w:val="center"/>
          </w:tcPr>
          <w:p>
            <w:pPr>
              <w:pStyle w:val="8"/>
              <w:rPr>
                <w:rFonts w:cs="Times New Roman"/>
              </w:rPr>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rPr>
                <w:rFonts w:cs="Times New Roman"/>
              </w:rPr>
            </w:pPr>
            <w:r>
              <w:rPr>
                <w:rFonts w:hint="eastAsia"/>
              </w:rP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rPr>
                <w:rFonts w:cs="Times New Roman"/>
              </w:rPr>
            </w:pPr>
          </w:p>
        </w:tc>
        <w:tc>
          <w:tcPr>
            <w:tcW w:w="4535" w:type="dxa"/>
            <w:vAlign w:val="center"/>
          </w:tcPr>
          <w:p>
            <w:pPr>
              <w:pStyle w:val="12"/>
              <w:rPr>
                <w:rFonts w:cs="Times New Roman"/>
              </w:rPr>
            </w:pPr>
            <w:r>
              <w:rPr>
                <w:rFonts w:hint="eastAsia"/>
              </w:rPr>
              <w:t>合计</w:t>
            </w:r>
          </w:p>
        </w:tc>
        <w:tc>
          <w:tcPr>
            <w:tcW w:w="2551" w:type="dxa"/>
            <w:vAlign w:val="center"/>
          </w:tcPr>
          <w:p>
            <w:pPr>
              <w:pStyle w:val="13"/>
            </w:pPr>
            <w:r>
              <w:t>281.00</w:t>
            </w:r>
          </w:p>
        </w:tc>
        <w:tc>
          <w:tcPr>
            <w:tcW w:w="2551" w:type="dxa"/>
            <w:vAlign w:val="center"/>
          </w:tcPr>
          <w:p>
            <w:pPr>
              <w:pStyle w:val="13"/>
            </w:pPr>
            <w:r>
              <w:t>265.88</w:t>
            </w:r>
          </w:p>
        </w:tc>
        <w:tc>
          <w:tcPr>
            <w:tcW w:w="2551" w:type="dxa"/>
            <w:vAlign w:val="center"/>
          </w:tcPr>
          <w:p>
            <w:pPr>
              <w:pStyle w:val="13"/>
            </w:pPr>
            <w:r>
              <w:t>15.12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rPr>
                <w:rFonts w:cs="Times New Roman"/>
              </w:rPr>
            </w:pPr>
            <w:r>
              <w:rPr>
                <w:rFonts w:hint="eastAsia"/>
              </w:rPr>
              <w:t>工资福利支出</w:t>
            </w:r>
          </w:p>
        </w:tc>
        <w:tc>
          <w:tcPr>
            <w:tcW w:w="2551" w:type="dxa"/>
            <w:vAlign w:val="center"/>
          </w:tcPr>
          <w:p>
            <w:pPr>
              <w:pStyle w:val="9"/>
            </w:pPr>
            <w:r>
              <w:t>260.14</w:t>
            </w:r>
          </w:p>
        </w:tc>
        <w:tc>
          <w:tcPr>
            <w:tcW w:w="2551" w:type="dxa"/>
            <w:vAlign w:val="center"/>
          </w:tcPr>
          <w:p>
            <w:pPr>
              <w:pStyle w:val="9"/>
            </w:pPr>
            <w:r>
              <w:t>260.14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rPr>
                <w:rFonts w:cs="Times New Roman"/>
              </w:rPr>
            </w:pPr>
            <w:r>
              <w:rPr>
                <w:rFonts w:hint="eastAsia"/>
              </w:rPr>
              <w:t>基本工资</w:t>
            </w:r>
          </w:p>
        </w:tc>
        <w:tc>
          <w:tcPr>
            <w:tcW w:w="2551" w:type="dxa"/>
            <w:vAlign w:val="center"/>
          </w:tcPr>
          <w:p>
            <w:pPr>
              <w:pStyle w:val="9"/>
            </w:pPr>
            <w:r>
              <w:t>68.67</w:t>
            </w:r>
          </w:p>
        </w:tc>
        <w:tc>
          <w:tcPr>
            <w:tcW w:w="2551" w:type="dxa"/>
            <w:vAlign w:val="center"/>
          </w:tcPr>
          <w:p>
            <w:pPr>
              <w:pStyle w:val="9"/>
            </w:pPr>
            <w:r>
              <w:t>68.67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rPr>
                <w:rFonts w:cs="Times New Roman"/>
              </w:rPr>
            </w:pPr>
            <w:r>
              <w:rPr>
                <w:rFonts w:hint="eastAsia"/>
              </w:rPr>
              <w:t>津贴补贴</w:t>
            </w:r>
          </w:p>
        </w:tc>
        <w:tc>
          <w:tcPr>
            <w:tcW w:w="2551" w:type="dxa"/>
            <w:vAlign w:val="center"/>
          </w:tcPr>
          <w:p>
            <w:pPr>
              <w:pStyle w:val="9"/>
            </w:pPr>
            <w:r>
              <w:t>4.71</w:t>
            </w:r>
          </w:p>
        </w:tc>
        <w:tc>
          <w:tcPr>
            <w:tcW w:w="2551" w:type="dxa"/>
            <w:vAlign w:val="center"/>
          </w:tcPr>
          <w:p>
            <w:pPr>
              <w:pStyle w:val="9"/>
            </w:pPr>
            <w:r>
              <w:t>4.71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30107</w:t>
            </w:r>
          </w:p>
        </w:tc>
        <w:tc>
          <w:tcPr>
            <w:tcW w:w="4535" w:type="dxa"/>
            <w:vAlign w:val="center"/>
          </w:tcPr>
          <w:p>
            <w:pPr>
              <w:pStyle w:val="10"/>
              <w:rPr>
                <w:rFonts w:cs="Times New Roman"/>
              </w:rPr>
            </w:pPr>
            <w:r>
              <w:rPr>
                <w:rFonts w:hint="eastAsia"/>
              </w:rPr>
              <w:t>绩效工资</w:t>
            </w:r>
          </w:p>
        </w:tc>
        <w:tc>
          <w:tcPr>
            <w:tcW w:w="2551" w:type="dxa"/>
            <w:vAlign w:val="center"/>
          </w:tcPr>
          <w:p>
            <w:pPr>
              <w:pStyle w:val="9"/>
            </w:pPr>
            <w:r>
              <w:t>6.05</w:t>
            </w:r>
          </w:p>
        </w:tc>
        <w:tc>
          <w:tcPr>
            <w:tcW w:w="2551" w:type="dxa"/>
            <w:vAlign w:val="center"/>
          </w:tcPr>
          <w:p>
            <w:pPr>
              <w:pStyle w:val="9"/>
            </w:pPr>
            <w:r>
              <w:t>6.05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rPr>
                <w:rFonts w:cs="Times New Roman"/>
              </w:rPr>
            </w:pPr>
            <w:r>
              <w:rPr>
                <w:rFonts w:hint="eastAsia"/>
              </w:rPr>
              <w:t>机关事业单位基本养老保险缴费</w:t>
            </w:r>
          </w:p>
        </w:tc>
        <w:tc>
          <w:tcPr>
            <w:tcW w:w="2551" w:type="dxa"/>
            <w:vAlign w:val="center"/>
          </w:tcPr>
          <w:p>
            <w:pPr>
              <w:pStyle w:val="9"/>
            </w:pPr>
            <w:r>
              <w:t>10.49</w:t>
            </w:r>
          </w:p>
        </w:tc>
        <w:tc>
          <w:tcPr>
            <w:tcW w:w="2551" w:type="dxa"/>
            <w:vAlign w:val="center"/>
          </w:tcPr>
          <w:p>
            <w:pPr>
              <w:pStyle w:val="9"/>
            </w:pPr>
            <w:r>
              <w:t>10.49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30109</w:t>
            </w:r>
          </w:p>
        </w:tc>
        <w:tc>
          <w:tcPr>
            <w:tcW w:w="4535" w:type="dxa"/>
            <w:vAlign w:val="center"/>
          </w:tcPr>
          <w:p>
            <w:pPr>
              <w:pStyle w:val="10"/>
              <w:rPr>
                <w:rFonts w:cs="Times New Roman"/>
              </w:rPr>
            </w:pPr>
            <w:r>
              <w:rPr>
                <w:rFonts w:hint="eastAsia"/>
              </w:rPr>
              <w:t>职业年金缴费</w:t>
            </w:r>
          </w:p>
        </w:tc>
        <w:tc>
          <w:tcPr>
            <w:tcW w:w="2551" w:type="dxa"/>
            <w:vAlign w:val="center"/>
          </w:tcPr>
          <w:p>
            <w:pPr>
              <w:pStyle w:val="9"/>
            </w:pPr>
            <w:r>
              <w:t>5.24</w:t>
            </w:r>
          </w:p>
        </w:tc>
        <w:tc>
          <w:tcPr>
            <w:tcW w:w="2551" w:type="dxa"/>
            <w:vAlign w:val="center"/>
          </w:tcPr>
          <w:p>
            <w:pPr>
              <w:pStyle w:val="9"/>
            </w:pPr>
            <w:r>
              <w:t>5.24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rPr>
                <w:rFonts w:cs="Times New Roman"/>
              </w:rPr>
            </w:pPr>
            <w:r>
              <w:rPr>
                <w:rFonts w:hint="eastAsia"/>
              </w:rPr>
              <w:t>职工基本医疗保险缴费</w:t>
            </w:r>
          </w:p>
        </w:tc>
        <w:tc>
          <w:tcPr>
            <w:tcW w:w="2551" w:type="dxa"/>
            <w:vAlign w:val="center"/>
          </w:tcPr>
          <w:p>
            <w:pPr>
              <w:pStyle w:val="9"/>
            </w:pPr>
            <w:r>
              <w:t>4.99</w:t>
            </w:r>
          </w:p>
        </w:tc>
        <w:tc>
          <w:tcPr>
            <w:tcW w:w="2551" w:type="dxa"/>
            <w:vAlign w:val="center"/>
          </w:tcPr>
          <w:p>
            <w:pPr>
              <w:pStyle w:val="9"/>
            </w:pPr>
            <w:r>
              <w:t>4.99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30199</w:t>
            </w:r>
          </w:p>
        </w:tc>
        <w:tc>
          <w:tcPr>
            <w:tcW w:w="4535" w:type="dxa"/>
            <w:vAlign w:val="center"/>
          </w:tcPr>
          <w:p>
            <w:pPr>
              <w:pStyle w:val="10"/>
              <w:rPr>
                <w:rFonts w:cs="Times New Roman"/>
              </w:rPr>
            </w:pPr>
            <w:r>
              <w:rPr>
                <w:rFonts w:hint="eastAsia"/>
              </w:rPr>
              <w:t>其他工资福利支出</w:t>
            </w:r>
          </w:p>
        </w:tc>
        <w:tc>
          <w:tcPr>
            <w:tcW w:w="2551" w:type="dxa"/>
            <w:vAlign w:val="center"/>
          </w:tcPr>
          <w:p>
            <w:pPr>
              <w:pStyle w:val="9"/>
            </w:pPr>
            <w:r>
              <w:t>160.00</w:t>
            </w:r>
          </w:p>
        </w:tc>
        <w:tc>
          <w:tcPr>
            <w:tcW w:w="2551" w:type="dxa"/>
            <w:vAlign w:val="center"/>
          </w:tcPr>
          <w:p>
            <w:pPr>
              <w:pStyle w:val="9"/>
            </w:pPr>
            <w:r>
              <w:t>160.00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w:t>
            </w:r>
          </w:p>
        </w:tc>
        <w:tc>
          <w:tcPr>
            <w:tcW w:w="4535" w:type="dxa"/>
            <w:vAlign w:val="center"/>
          </w:tcPr>
          <w:p>
            <w:pPr>
              <w:pStyle w:val="10"/>
              <w:rPr>
                <w:rFonts w:cs="Times New Roman"/>
              </w:rPr>
            </w:pPr>
            <w:r>
              <w:rPr>
                <w:rFonts w:hint="eastAsia"/>
              </w:rPr>
              <w:t>商品和服务支出</w:t>
            </w:r>
          </w:p>
        </w:tc>
        <w:tc>
          <w:tcPr>
            <w:tcW w:w="2551" w:type="dxa"/>
            <w:vAlign w:val="center"/>
          </w:tcPr>
          <w:p>
            <w:pPr>
              <w:pStyle w:val="9"/>
            </w:pPr>
            <w:r>
              <w:t>15.12</w:t>
            </w:r>
          </w:p>
        </w:tc>
        <w:tc>
          <w:tcPr>
            <w:tcW w:w="2551" w:type="dxa"/>
            <w:vAlign w:val="center"/>
          </w:tcPr>
          <w:p>
            <w:pPr>
              <w:pStyle w:val="9"/>
            </w:pPr>
          </w:p>
        </w:tc>
        <w:tc>
          <w:tcPr>
            <w:tcW w:w="2551" w:type="dxa"/>
            <w:vAlign w:val="center"/>
          </w:tcPr>
          <w:p>
            <w:pPr>
              <w:pStyle w:val="9"/>
            </w:pPr>
            <w:r>
              <w:t>15.12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30201</w:t>
            </w:r>
          </w:p>
        </w:tc>
        <w:tc>
          <w:tcPr>
            <w:tcW w:w="4535" w:type="dxa"/>
            <w:vAlign w:val="center"/>
          </w:tcPr>
          <w:p>
            <w:pPr>
              <w:pStyle w:val="10"/>
              <w:rPr>
                <w:rFonts w:cs="Times New Roman"/>
              </w:rPr>
            </w:pPr>
            <w:r>
              <w:rPr>
                <w:rFonts w:hint="eastAsia"/>
              </w:rPr>
              <w:t>办公费</w:t>
            </w:r>
          </w:p>
        </w:tc>
        <w:tc>
          <w:tcPr>
            <w:tcW w:w="2551" w:type="dxa"/>
            <w:vAlign w:val="center"/>
          </w:tcPr>
          <w:p>
            <w:pPr>
              <w:pStyle w:val="9"/>
            </w:pPr>
            <w:r>
              <w:t>9.00</w:t>
            </w:r>
          </w:p>
        </w:tc>
        <w:tc>
          <w:tcPr>
            <w:tcW w:w="2551" w:type="dxa"/>
            <w:vAlign w:val="center"/>
          </w:tcPr>
          <w:p>
            <w:pPr>
              <w:pStyle w:val="9"/>
            </w:pPr>
          </w:p>
        </w:tc>
        <w:tc>
          <w:tcPr>
            <w:tcW w:w="2551" w:type="dxa"/>
            <w:vAlign w:val="center"/>
          </w:tcPr>
          <w:p>
            <w:pPr>
              <w:pStyle w:val="9"/>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30239</w:t>
            </w:r>
          </w:p>
        </w:tc>
        <w:tc>
          <w:tcPr>
            <w:tcW w:w="4535" w:type="dxa"/>
            <w:vAlign w:val="center"/>
          </w:tcPr>
          <w:p>
            <w:pPr>
              <w:pStyle w:val="10"/>
              <w:rPr>
                <w:rFonts w:cs="Times New Roman"/>
              </w:rPr>
            </w:pPr>
            <w:r>
              <w:rPr>
                <w:rFonts w:hint="eastAsia"/>
              </w:rPr>
              <w:t>其他交通费用</w:t>
            </w:r>
          </w:p>
        </w:tc>
        <w:tc>
          <w:tcPr>
            <w:tcW w:w="2551" w:type="dxa"/>
            <w:vAlign w:val="center"/>
          </w:tcPr>
          <w:p>
            <w:pPr>
              <w:pStyle w:val="9"/>
            </w:pPr>
            <w:r>
              <w:t>6.12</w:t>
            </w:r>
          </w:p>
        </w:tc>
        <w:tc>
          <w:tcPr>
            <w:tcW w:w="2551" w:type="dxa"/>
            <w:vAlign w:val="center"/>
          </w:tcPr>
          <w:p>
            <w:pPr>
              <w:pStyle w:val="9"/>
            </w:pPr>
          </w:p>
        </w:tc>
        <w:tc>
          <w:tcPr>
            <w:tcW w:w="2551" w:type="dxa"/>
            <w:vAlign w:val="center"/>
          </w:tcPr>
          <w:p>
            <w:pPr>
              <w:pStyle w:val="9"/>
            </w:pPr>
            <w: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303</w:t>
            </w:r>
          </w:p>
        </w:tc>
        <w:tc>
          <w:tcPr>
            <w:tcW w:w="4535" w:type="dxa"/>
            <w:vAlign w:val="center"/>
          </w:tcPr>
          <w:p>
            <w:pPr>
              <w:pStyle w:val="10"/>
              <w:rPr>
                <w:rFonts w:cs="Times New Roman"/>
              </w:rPr>
            </w:pPr>
            <w:r>
              <w:rPr>
                <w:rFonts w:hint="eastAsia"/>
              </w:rPr>
              <w:t>对个人和家庭的补助</w:t>
            </w:r>
          </w:p>
        </w:tc>
        <w:tc>
          <w:tcPr>
            <w:tcW w:w="2551" w:type="dxa"/>
            <w:vAlign w:val="center"/>
          </w:tcPr>
          <w:p>
            <w:pPr>
              <w:pStyle w:val="9"/>
            </w:pPr>
            <w:r>
              <w:t>5.74</w:t>
            </w:r>
          </w:p>
        </w:tc>
        <w:tc>
          <w:tcPr>
            <w:tcW w:w="2551" w:type="dxa"/>
            <w:vAlign w:val="center"/>
          </w:tcPr>
          <w:p>
            <w:pPr>
              <w:pStyle w:val="9"/>
            </w:pPr>
            <w:r>
              <w:t>5.74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30302</w:t>
            </w:r>
          </w:p>
        </w:tc>
        <w:tc>
          <w:tcPr>
            <w:tcW w:w="4535" w:type="dxa"/>
            <w:vAlign w:val="center"/>
          </w:tcPr>
          <w:p>
            <w:pPr>
              <w:pStyle w:val="10"/>
              <w:rPr>
                <w:rFonts w:cs="Times New Roman"/>
              </w:rPr>
            </w:pPr>
            <w:r>
              <w:rPr>
                <w:rFonts w:hint="eastAsia"/>
              </w:rPr>
              <w:t>退休费</w:t>
            </w:r>
          </w:p>
        </w:tc>
        <w:tc>
          <w:tcPr>
            <w:tcW w:w="2551" w:type="dxa"/>
            <w:vAlign w:val="center"/>
          </w:tcPr>
          <w:p>
            <w:pPr>
              <w:pStyle w:val="9"/>
            </w:pPr>
            <w:r>
              <w:t>5.74</w:t>
            </w:r>
          </w:p>
        </w:tc>
        <w:tc>
          <w:tcPr>
            <w:tcW w:w="2551" w:type="dxa"/>
            <w:vAlign w:val="center"/>
          </w:tcPr>
          <w:p>
            <w:pPr>
              <w:pStyle w:val="9"/>
            </w:pPr>
            <w:r>
              <w:t>5.74</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szCs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rFonts w:cs="Times New Roman"/>
              </w:rPr>
            </w:pPr>
            <w:r>
              <w:t>975</w:t>
            </w:r>
            <w:r>
              <w:rPr>
                <w:rFonts w:hint="eastAsia"/>
              </w:rPr>
              <w:t>魏县供销合作社联合社</w:t>
            </w:r>
          </w:p>
        </w:tc>
        <w:tc>
          <w:tcPr>
            <w:tcW w:w="2551" w:type="dxa"/>
            <w:tcBorders>
              <w:top w:val="single" w:color="FFFFFF" w:sz="6" w:space="0"/>
              <w:left w:val="single" w:color="FFFFFF" w:sz="6" w:space="0"/>
              <w:right w:val="single" w:color="FFFFFF" w:sz="6" w:space="0"/>
            </w:tcBorders>
            <w:vAlign w:val="center"/>
          </w:tcPr>
          <w:p>
            <w:pPr>
              <w:pStyle w:val="6"/>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5"/>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rPr>
                <w:rFonts w:cs="Times New Roman"/>
              </w:rPr>
            </w:pPr>
            <w:r>
              <w:rPr>
                <w:rFonts w:hint="eastAsia"/>
              </w:rPr>
              <w:t>序号</w:t>
            </w:r>
          </w:p>
        </w:tc>
        <w:tc>
          <w:tcPr>
            <w:tcW w:w="5726" w:type="dxa"/>
            <w:gridSpan w:val="2"/>
            <w:vAlign w:val="center"/>
          </w:tcPr>
          <w:p>
            <w:pPr>
              <w:pStyle w:val="8"/>
              <w:rPr>
                <w:rFonts w:cs="Times New Roman"/>
              </w:rPr>
            </w:pPr>
            <w:r>
              <w:rPr>
                <w:rFonts w:hint="eastAsia"/>
              </w:rPr>
              <w:t>功能分类科目</w:t>
            </w:r>
          </w:p>
        </w:tc>
        <w:tc>
          <w:tcPr>
            <w:tcW w:w="2551" w:type="dxa"/>
            <w:vMerge w:val="restart"/>
            <w:vAlign w:val="center"/>
          </w:tcPr>
          <w:p>
            <w:pPr>
              <w:pStyle w:val="8"/>
              <w:rPr>
                <w:rFonts w:cs="Times New Roman"/>
              </w:rPr>
            </w:pPr>
            <w:r>
              <w:rPr>
                <w:rFonts w:hint="eastAsia"/>
              </w:rPr>
              <w:t>合计</w:t>
            </w:r>
          </w:p>
        </w:tc>
        <w:tc>
          <w:tcPr>
            <w:tcW w:w="2551" w:type="dxa"/>
            <w:vMerge w:val="restart"/>
            <w:vAlign w:val="center"/>
          </w:tcPr>
          <w:p>
            <w:pPr>
              <w:pStyle w:val="8"/>
              <w:rPr>
                <w:rFonts w:cs="Times New Roman"/>
              </w:rPr>
            </w:pPr>
            <w:r>
              <w:rPr>
                <w:rFonts w:hint="eastAsia"/>
              </w:rPr>
              <w:t>基本支出</w:t>
            </w:r>
          </w:p>
        </w:tc>
        <w:tc>
          <w:tcPr>
            <w:tcW w:w="2551" w:type="dxa"/>
            <w:vMerge w:val="restart"/>
            <w:vAlign w:val="center"/>
          </w:tcPr>
          <w:p>
            <w:pPr>
              <w:pStyle w:val="8"/>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rPr>
                <w:rFonts w:cs="Times New Roman"/>
              </w:rPr>
            </w:pPr>
            <w:r>
              <w:rPr>
                <w:rFonts w:hint="eastAsia"/>
              </w:rPr>
              <w:t>科目编码</w:t>
            </w:r>
          </w:p>
        </w:tc>
        <w:tc>
          <w:tcPr>
            <w:tcW w:w="4535" w:type="dxa"/>
            <w:vAlign w:val="center"/>
          </w:tcPr>
          <w:p>
            <w:pPr>
              <w:pStyle w:val="8"/>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rPr>
                <w:rFonts w:cs="Times New Roman"/>
              </w:rPr>
            </w:pPr>
            <w:r>
              <w:rPr>
                <w:rFonts w:hint="eastAsia"/>
              </w:rP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cs="Times New Roman"/>
              </w:rPr>
            </w:pPr>
          </w:p>
        </w:tc>
        <w:tc>
          <w:tcPr>
            <w:tcW w:w="1191" w:type="dxa"/>
            <w:vAlign w:val="center"/>
          </w:tcPr>
          <w:p>
            <w:pPr>
              <w:pStyle w:val="10"/>
              <w:rPr>
                <w:rFonts w:cs="Times New Roman"/>
              </w:rPr>
            </w:pPr>
          </w:p>
        </w:tc>
        <w:tc>
          <w:tcPr>
            <w:tcW w:w="4535" w:type="dxa"/>
            <w:vAlign w:val="center"/>
          </w:tcPr>
          <w:p>
            <w:pPr>
              <w:pStyle w:val="10"/>
              <w:rPr>
                <w:rFonts w:cs="Times New Roman"/>
              </w:rPr>
            </w:pPr>
          </w:p>
        </w:tc>
        <w:tc>
          <w:tcPr>
            <w:tcW w:w="2551" w:type="dxa"/>
            <w:vAlign w:val="center"/>
          </w:tcPr>
          <w:p>
            <w:pPr>
              <w:pStyle w:val="9"/>
              <w:rPr>
                <w:rFonts w:cs="Times New Roman"/>
              </w:rPr>
            </w:pPr>
          </w:p>
        </w:tc>
        <w:tc>
          <w:tcPr>
            <w:tcW w:w="2551" w:type="dxa"/>
            <w:vAlign w:val="center"/>
          </w:tcPr>
          <w:p>
            <w:pPr>
              <w:pStyle w:val="9"/>
              <w:rPr>
                <w:rFonts w:cs="Times New Roman"/>
              </w:rPr>
            </w:pPr>
          </w:p>
        </w:tc>
        <w:tc>
          <w:tcPr>
            <w:tcW w:w="2551" w:type="dxa"/>
            <w:vAlign w:val="center"/>
          </w:tcPr>
          <w:p>
            <w:pPr>
              <w:pStyle w:val="9"/>
              <w:rPr>
                <w:rFonts w:cs="Times New Roman"/>
              </w:rPr>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szCs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rFonts w:cs="Times New Roman"/>
              </w:rPr>
            </w:pPr>
            <w:r>
              <w:t>975</w:t>
            </w:r>
            <w:r>
              <w:rPr>
                <w:rFonts w:hint="eastAsia"/>
              </w:rPr>
              <w:t>魏县供销合作社联合社</w:t>
            </w:r>
          </w:p>
        </w:tc>
        <w:tc>
          <w:tcPr>
            <w:tcW w:w="2551" w:type="dxa"/>
            <w:tcBorders>
              <w:top w:val="single" w:color="FFFFFF" w:sz="6" w:space="0"/>
              <w:left w:val="single" w:color="FFFFFF" w:sz="6" w:space="0"/>
              <w:right w:val="single" w:color="FFFFFF" w:sz="6" w:space="0"/>
            </w:tcBorders>
            <w:vAlign w:val="center"/>
          </w:tcPr>
          <w:p>
            <w:pPr>
              <w:pStyle w:val="6"/>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5"/>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rPr>
                <w:rFonts w:cs="Times New Roman"/>
              </w:rPr>
            </w:pPr>
            <w:r>
              <w:rPr>
                <w:rFonts w:hint="eastAsia"/>
              </w:rPr>
              <w:t>序号</w:t>
            </w:r>
          </w:p>
        </w:tc>
        <w:tc>
          <w:tcPr>
            <w:tcW w:w="5726" w:type="dxa"/>
            <w:gridSpan w:val="2"/>
            <w:vAlign w:val="center"/>
          </w:tcPr>
          <w:p>
            <w:pPr>
              <w:pStyle w:val="8"/>
              <w:rPr>
                <w:rFonts w:cs="Times New Roman"/>
              </w:rPr>
            </w:pPr>
            <w:r>
              <w:rPr>
                <w:rFonts w:hint="eastAsia"/>
              </w:rPr>
              <w:t>功能分类科目</w:t>
            </w:r>
          </w:p>
        </w:tc>
        <w:tc>
          <w:tcPr>
            <w:tcW w:w="2551" w:type="dxa"/>
            <w:vMerge w:val="restart"/>
            <w:vAlign w:val="center"/>
          </w:tcPr>
          <w:p>
            <w:pPr>
              <w:pStyle w:val="8"/>
              <w:rPr>
                <w:rFonts w:cs="Times New Roman"/>
              </w:rPr>
            </w:pPr>
            <w:r>
              <w:rPr>
                <w:rFonts w:hint="eastAsia"/>
              </w:rPr>
              <w:t>合计</w:t>
            </w:r>
          </w:p>
        </w:tc>
        <w:tc>
          <w:tcPr>
            <w:tcW w:w="2551" w:type="dxa"/>
            <w:vMerge w:val="restart"/>
            <w:vAlign w:val="center"/>
          </w:tcPr>
          <w:p>
            <w:pPr>
              <w:pStyle w:val="8"/>
              <w:rPr>
                <w:rFonts w:cs="Times New Roman"/>
              </w:rPr>
            </w:pPr>
            <w:r>
              <w:rPr>
                <w:rFonts w:hint="eastAsia"/>
              </w:rPr>
              <w:t>基本支出</w:t>
            </w:r>
          </w:p>
        </w:tc>
        <w:tc>
          <w:tcPr>
            <w:tcW w:w="2551" w:type="dxa"/>
            <w:vMerge w:val="restart"/>
            <w:vAlign w:val="center"/>
          </w:tcPr>
          <w:p>
            <w:pPr>
              <w:pStyle w:val="8"/>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rPr>
                <w:rFonts w:cs="Times New Roman"/>
              </w:rPr>
            </w:pPr>
            <w:r>
              <w:rPr>
                <w:rFonts w:hint="eastAsia"/>
              </w:rPr>
              <w:t>科目编码</w:t>
            </w:r>
          </w:p>
        </w:tc>
        <w:tc>
          <w:tcPr>
            <w:tcW w:w="4535" w:type="dxa"/>
            <w:vAlign w:val="center"/>
          </w:tcPr>
          <w:p>
            <w:pPr>
              <w:pStyle w:val="8"/>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rPr>
                <w:rFonts w:cs="Times New Roman"/>
              </w:rPr>
            </w:pPr>
            <w:r>
              <w:rPr>
                <w:rFonts w:hint="eastAsia"/>
              </w:rP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cs="Times New Roman"/>
              </w:rPr>
            </w:pPr>
          </w:p>
        </w:tc>
        <w:tc>
          <w:tcPr>
            <w:tcW w:w="1191" w:type="dxa"/>
            <w:vAlign w:val="center"/>
          </w:tcPr>
          <w:p>
            <w:pPr>
              <w:pStyle w:val="10"/>
              <w:rPr>
                <w:rFonts w:cs="Times New Roman"/>
              </w:rPr>
            </w:pPr>
          </w:p>
        </w:tc>
        <w:tc>
          <w:tcPr>
            <w:tcW w:w="4535" w:type="dxa"/>
            <w:vAlign w:val="center"/>
          </w:tcPr>
          <w:p>
            <w:pPr>
              <w:pStyle w:val="10"/>
              <w:rPr>
                <w:rFonts w:cs="Times New Roman"/>
              </w:rPr>
            </w:pPr>
          </w:p>
        </w:tc>
        <w:tc>
          <w:tcPr>
            <w:tcW w:w="2551" w:type="dxa"/>
            <w:vAlign w:val="center"/>
          </w:tcPr>
          <w:p>
            <w:pPr>
              <w:pStyle w:val="9"/>
              <w:rPr>
                <w:rFonts w:cs="Times New Roman"/>
              </w:rPr>
            </w:pPr>
          </w:p>
        </w:tc>
        <w:tc>
          <w:tcPr>
            <w:tcW w:w="2551" w:type="dxa"/>
            <w:vAlign w:val="center"/>
          </w:tcPr>
          <w:p>
            <w:pPr>
              <w:pStyle w:val="9"/>
              <w:rPr>
                <w:rFonts w:cs="Times New Roman"/>
              </w:rPr>
            </w:pPr>
          </w:p>
        </w:tc>
        <w:tc>
          <w:tcPr>
            <w:tcW w:w="2551" w:type="dxa"/>
            <w:vAlign w:val="center"/>
          </w:tcPr>
          <w:p>
            <w:pPr>
              <w:pStyle w:val="9"/>
              <w:rPr>
                <w:rFonts w:cs="Times New Roman"/>
              </w:rPr>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szCs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rPr>
                <w:rFonts w:cs="Times New Roman"/>
              </w:rPr>
            </w:pPr>
            <w:r>
              <w:t>975</w:t>
            </w:r>
            <w:r>
              <w:rPr>
                <w:rFonts w:hint="eastAsia"/>
              </w:rPr>
              <w:t>魏县供销合作社联合社</w:t>
            </w:r>
          </w:p>
        </w:tc>
        <w:tc>
          <w:tcPr>
            <w:tcW w:w="2381" w:type="dxa"/>
            <w:tcBorders>
              <w:top w:val="single" w:color="FFFFFF" w:sz="6" w:space="0"/>
              <w:left w:val="single" w:color="FFFFFF" w:sz="6" w:space="0"/>
              <w:right w:val="single" w:color="FFFFFF" w:sz="6" w:space="0"/>
            </w:tcBorders>
            <w:vAlign w:val="center"/>
          </w:tcPr>
          <w:p>
            <w:pPr>
              <w:pStyle w:val="6"/>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pPr>
              <w:pStyle w:val="5"/>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rPr>
                <w:rFonts w:cs="Times New Roman"/>
              </w:rPr>
            </w:pPr>
            <w:r>
              <w:rPr>
                <w:rFonts w:hint="eastAsia"/>
              </w:rPr>
              <w:t>序号</w:t>
            </w:r>
          </w:p>
        </w:tc>
        <w:tc>
          <w:tcPr>
            <w:tcW w:w="3798" w:type="dxa"/>
            <w:vMerge w:val="restart"/>
            <w:vAlign w:val="center"/>
          </w:tcPr>
          <w:p>
            <w:pPr>
              <w:pStyle w:val="8"/>
              <w:rPr>
                <w:rFonts w:cs="Times New Roman"/>
              </w:rPr>
            </w:pPr>
            <w:r>
              <w:rPr>
                <w:rFonts w:hint="eastAsia"/>
              </w:rPr>
              <w:t>项</w:t>
            </w:r>
            <w:r>
              <w:t xml:space="preserve">  </w:t>
            </w:r>
            <w:r>
              <w:rPr>
                <w:rFonts w:hint="eastAsia"/>
              </w:rPr>
              <w:t>目</w:t>
            </w:r>
          </w:p>
        </w:tc>
        <w:tc>
          <w:tcPr>
            <w:tcW w:w="9524" w:type="dxa"/>
            <w:gridSpan w:val="4"/>
            <w:vAlign w:val="center"/>
          </w:tcPr>
          <w:p>
            <w:pPr>
              <w:pStyle w:val="8"/>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rPr>
                <w:rFonts w:cs="Times New Roman"/>
              </w:rPr>
            </w:pPr>
            <w:r>
              <w:rPr>
                <w:rFonts w:hint="eastAsia"/>
              </w:rPr>
              <w:t>合计</w:t>
            </w:r>
          </w:p>
        </w:tc>
        <w:tc>
          <w:tcPr>
            <w:tcW w:w="2381" w:type="dxa"/>
            <w:vAlign w:val="center"/>
          </w:tcPr>
          <w:p>
            <w:pPr>
              <w:pStyle w:val="8"/>
              <w:rPr>
                <w:rFonts w:cs="Times New Roman"/>
              </w:rPr>
            </w:pPr>
            <w:r>
              <w:rPr>
                <w:rFonts w:hint="eastAsia"/>
              </w:rPr>
              <w:t>一般公共预算</w:t>
            </w:r>
            <w:r>
              <w:t xml:space="preserve">              </w:t>
            </w:r>
            <w:r>
              <w:rPr>
                <w:rFonts w:hint="eastAsia"/>
              </w:rPr>
              <w:t>财政拨款</w:t>
            </w:r>
          </w:p>
        </w:tc>
        <w:tc>
          <w:tcPr>
            <w:tcW w:w="2381" w:type="dxa"/>
            <w:vAlign w:val="center"/>
          </w:tcPr>
          <w:p>
            <w:pPr>
              <w:pStyle w:val="8"/>
              <w:rPr>
                <w:rFonts w:cs="Times New Roman"/>
              </w:rPr>
            </w:pPr>
            <w:r>
              <w:rPr>
                <w:rFonts w:hint="eastAsia"/>
              </w:rPr>
              <w:t>政府性基金</w:t>
            </w:r>
            <w:r>
              <w:t xml:space="preserve">                  </w:t>
            </w:r>
            <w:r>
              <w:rPr>
                <w:rFonts w:hint="eastAsia"/>
              </w:rPr>
              <w:t>预算拨款</w:t>
            </w:r>
          </w:p>
        </w:tc>
        <w:tc>
          <w:tcPr>
            <w:tcW w:w="2381" w:type="dxa"/>
            <w:vAlign w:val="center"/>
          </w:tcPr>
          <w:p>
            <w:pPr>
              <w:pStyle w:val="8"/>
              <w:rPr>
                <w:rFonts w:cs="Times New Roman"/>
              </w:rPr>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Align w:val="center"/>
          </w:tcPr>
          <w:p>
            <w:pPr>
              <w:pStyle w:val="8"/>
              <w:rPr>
                <w:rFonts w:cs="Times New Roman"/>
              </w:rPr>
            </w:pPr>
            <w:r>
              <w:rPr>
                <w:rFonts w:hint="eastAsia"/>
              </w:rP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cs="Times New Roman"/>
              </w:rPr>
            </w:pPr>
          </w:p>
        </w:tc>
        <w:tc>
          <w:tcPr>
            <w:tcW w:w="3798" w:type="dxa"/>
            <w:vAlign w:val="center"/>
          </w:tcPr>
          <w:p>
            <w:pPr>
              <w:pStyle w:val="10"/>
              <w:rPr>
                <w:rFonts w:cs="Times New Roman"/>
              </w:rPr>
            </w:pPr>
          </w:p>
        </w:tc>
        <w:tc>
          <w:tcPr>
            <w:tcW w:w="2381" w:type="dxa"/>
            <w:vAlign w:val="center"/>
          </w:tcPr>
          <w:p>
            <w:pPr>
              <w:pStyle w:val="9"/>
              <w:rPr>
                <w:rFonts w:cs="Times New Roman"/>
              </w:rPr>
            </w:pPr>
          </w:p>
        </w:tc>
        <w:tc>
          <w:tcPr>
            <w:tcW w:w="2381" w:type="dxa"/>
            <w:vAlign w:val="center"/>
          </w:tcPr>
          <w:p>
            <w:pPr>
              <w:pStyle w:val="9"/>
              <w:rPr>
                <w:rFonts w:cs="Times New Roman"/>
              </w:rPr>
            </w:pPr>
          </w:p>
        </w:tc>
        <w:tc>
          <w:tcPr>
            <w:tcW w:w="2381" w:type="dxa"/>
            <w:vAlign w:val="center"/>
          </w:tcPr>
          <w:p>
            <w:pPr>
              <w:pStyle w:val="9"/>
              <w:rPr>
                <w:rFonts w:cs="Times New Roman"/>
              </w:rPr>
            </w:pPr>
          </w:p>
        </w:tc>
        <w:tc>
          <w:tcPr>
            <w:tcW w:w="2381" w:type="dxa"/>
            <w:vAlign w:val="center"/>
          </w:tcPr>
          <w:p>
            <w:pPr>
              <w:pStyle w:val="9"/>
              <w:rPr>
                <w:rFonts w:cs="Times New Roman"/>
              </w:rPr>
            </w:pPr>
          </w:p>
        </w:tc>
      </w:tr>
    </w:tbl>
    <w:p>
      <w:pPr>
        <w:ind w:firstLine="420"/>
      </w:pPr>
      <w:r>
        <w:rPr>
          <w:rFonts w:hint="eastAsia" w:ascii="方正书宋_GBK" w:hAnsi="方正书宋_GBK" w:eastAsia="方正书宋_GBK" w:cs="方正书宋_GBK"/>
          <w:color w:val="000000"/>
          <w:sz w:val="21"/>
          <w:szCs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szCs w:val="21"/>
        </w:rPr>
        <w:t>第一部分</w:t>
      </w:r>
      <w:r>
        <w:rPr>
          <w:rFonts w:ascii="方正书宋_GBK" w:hAnsi="方正书宋_GBK" w:eastAsia="方正书宋_GBK" w:cs="方正书宋_GBK"/>
          <w:color w:val="FFFFFF"/>
          <w:sz w:val="21"/>
          <w:szCs w:val="21"/>
        </w:rPr>
        <w:t xml:space="preserve">  </w:t>
      </w:r>
      <w:r>
        <w:rPr>
          <w:rFonts w:hint="eastAsia" w:ascii="方正书宋_GBK" w:hAnsi="方正书宋_GBK" w:eastAsia="方正书宋_GBK" w:cs="方正书宋_GBK"/>
          <w:color w:val="FFFFFF"/>
          <w:sz w:val="21"/>
          <w:szCs w:val="21"/>
        </w:rPr>
        <w:t>魏县供销合作社联合社</w:t>
      </w:r>
      <w:r>
        <w:rPr>
          <w:rFonts w:ascii="方正书宋_GBK" w:hAnsi="方正书宋_GBK" w:eastAsia="方正书宋_GBK" w:cs="方正书宋_GBK"/>
          <w:color w:val="FFFFFF"/>
          <w:sz w:val="21"/>
          <w:szCs w:val="21"/>
        </w:rPr>
        <w:t>2023</w:t>
      </w:r>
      <w:r>
        <w:rPr>
          <w:rFonts w:hint="eastAsia" w:ascii="方正书宋_GBK" w:hAnsi="方正书宋_GBK" w:eastAsia="方正书宋_GBK" w:cs="方正书宋_GBK"/>
          <w:color w:val="FFFFFF"/>
          <w:sz w:val="21"/>
          <w:szCs w:val="21"/>
        </w:rPr>
        <w:t>年部门预算信息公开情况说明</w:t>
      </w:r>
    </w:p>
    <w:p>
      <w:pPr>
        <w:jc w:val="center"/>
      </w:pPr>
      <w:r>
        <w:rPr>
          <w:rFonts w:hint="eastAsia" w:ascii="方正小标宋_GBK" w:hAnsi="方正小标宋_GBK" w:eastAsia="方正小标宋_GBK" w:cs="方正小标宋_GBK"/>
          <w:color w:val="000000"/>
          <w:sz w:val="44"/>
          <w:szCs w:val="44"/>
        </w:rPr>
        <w:t>魏县供销合作社联合社</w:t>
      </w:r>
      <w:r>
        <w:rPr>
          <w:rFonts w:ascii="方正小标宋_GBK" w:hAnsi="方正小标宋_GBK" w:eastAsia="方正小标宋_GBK" w:cs="方正小标宋_GBK"/>
          <w:color w:val="000000"/>
          <w:sz w:val="44"/>
          <w:szCs w:val="44"/>
        </w:rPr>
        <w:t>2023</w:t>
      </w:r>
      <w:r>
        <w:rPr>
          <w:rFonts w:hint="eastAsia" w:ascii="方正小标宋_GBK" w:hAnsi="方正小标宋_GBK" w:eastAsia="方正小标宋_GBK" w:cs="方正小标宋_GBK"/>
          <w:color w:val="000000"/>
          <w:sz w:val="44"/>
          <w:szCs w:val="44"/>
        </w:rPr>
        <w:t>年部门预算信息公开情况说明</w:t>
      </w:r>
    </w:p>
    <w:p>
      <w:pPr>
        <w:spacing w:line="500" w:lineRule="exact"/>
        <w:ind w:firstLine="560"/>
      </w:pPr>
      <w:r>
        <w:rPr>
          <w:rFonts w:hint="eastAsia" w:eastAsia="方正仿宋_GBK" w:cs="方正仿宋_GBK"/>
          <w:color w:val="000000"/>
          <w:sz w:val="28"/>
          <w:szCs w:val="28"/>
        </w:rPr>
        <w:t>按照《预算法》、《地方预决算公开操作规程》和《关于进一步推进预算公开工作的实施意见》规定，现将魏县供销合作社联合社</w:t>
      </w:r>
      <w:r>
        <w:rPr>
          <w:rFonts w:eastAsia="方正仿宋_GBK"/>
          <w:color w:val="000000"/>
          <w:sz w:val="28"/>
          <w:szCs w:val="28"/>
        </w:rPr>
        <w:t>2023</w:t>
      </w:r>
      <w:r>
        <w:rPr>
          <w:rFonts w:hint="eastAsia" w:eastAsia="方正仿宋_GBK" w:cs="方正仿宋_GBK"/>
          <w:color w:val="000000"/>
          <w:sz w:val="28"/>
          <w:szCs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szCs w:val="32"/>
        </w:rPr>
        <w:t>一、部门职责及机构设置情况</w:t>
      </w:r>
      <w:bookmarkEnd w:id="9"/>
    </w:p>
    <w:p>
      <w:pPr>
        <w:ind w:firstLine="640"/>
      </w:pPr>
      <w:r>
        <w:rPr>
          <w:rFonts w:hint="eastAsia" w:ascii="方正楷体_GBK" w:hAnsi="方正楷体_GBK" w:eastAsia="方正楷体_GBK" w:cs="方正楷体_GBK"/>
          <w:b/>
          <w:bCs/>
          <w:color w:val="000000"/>
          <w:sz w:val="32"/>
          <w:szCs w:val="32"/>
        </w:rPr>
        <w:t>部门职责：</w:t>
      </w:r>
    </w:p>
    <w:p>
      <w:pPr>
        <w:pStyle w:val="15"/>
      </w:pPr>
      <w:r>
        <w:t>2023</w:t>
      </w:r>
      <w:r>
        <w:rPr>
          <w:rFonts w:hint="eastAsia" w:cs="方正仿宋_GBK"/>
        </w:rPr>
        <w:t>年部门工作目标：</w:t>
      </w:r>
      <w:r>
        <w:t>1</w:t>
      </w:r>
      <w:r>
        <w:rPr>
          <w:rFonts w:hint="eastAsia" w:cs="方正仿宋_GBK"/>
        </w:rPr>
        <w:t>、（一）持续深化供销社综合改革，着力打造生产、供销、信用</w:t>
      </w:r>
      <w:r>
        <w:t>“</w:t>
      </w:r>
      <w:r>
        <w:rPr>
          <w:rFonts w:hint="eastAsia" w:cs="方正仿宋_GBK"/>
        </w:rPr>
        <w:t>三位一体</w:t>
      </w:r>
      <w:r>
        <w:t>”</w:t>
      </w:r>
      <w:r>
        <w:rPr>
          <w:rFonts w:hint="eastAsia" w:cs="方正仿宋_GBK"/>
        </w:rPr>
        <w:t>综合合作全国试点县。（二）以魏县供销云网帝运贸易有限公司为龙头企业，实现线上线下一体化销售，开展日用品下乡，农产品上行。（三）围绕土地托管服务参与农业社会化经营，提升服务功能开展节水农业浅埋滴灌，无人机飞防、农机联盟服务。（四）充分发挥整合资源理念，通过上下联动，积极沟通，实现现代化分拣设备全部使用，建设大型云仓，满足快递物流业的发展。引进龙头企业，做大流通服务，建设全国统一大市场试点。（五）坚持党建引领、村社共建服务模式配齐乡镇基层社、恢复村级社，构建县乡村三级为农服务平台，承担多种为农服务功能。（六）组建</w:t>
      </w:r>
      <w:r>
        <w:t>“</w:t>
      </w:r>
      <w:r>
        <w:rPr>
          <w:rFonts w:hint="eastAsia" w:cs="方正仿宋_GBK"/>
        </w:rPr>
        <w:t>数字供销</w:t>
      </w:r>
      <w:r>
        <w:t>”</w:t>
      </w:r>
      <w:r>
        <w:rPr>
          <w:rFonts w:hint="eastAsia" w:cs="方正仿宋_GBK"/>
        </w:rPr>
        <w:t>中心，实现数据化管理。（七）农村产权交易与省、市产权交易平台连线联网，实行</w:t>
      </w:r>
      <w:r>
        <w:t>“</w:t>
      </w:r>
      <w:r>
        <w:rPr>
          <w:rFonts w:hint="eastAsia" w:cs="方正仿宋_GBK"/>
        </w:rPr>
        <w:t>七统一</w:t>
      </w:r>
      <w:r>
        <w:t>”</w:t>
      </w:r>
      <w:r>
        <w:rPr>
          <w:rFonts w:hint="eastAsia" w:cs="方正仿宋_GBK"/>
        </w:rPr>
        <w:t>管理，助力乡村振兴。</w:t>
      </w:r>
    </w:p>
    <w:p>
      <w:pPr>
        <w:pStyle w:val="15"/>
      </w:pPr>
      <w:r>
        <w:rPr>
          <w:rFonts w:hint="eastAsia" w:cs="方正仿宋_GBK"/>
        </w:rPr>
        <w:t>机构设置：政府事业机构，正科级事业单位。设</w:t>
      </w:r>
      <w:r>
        <w:t>7</w:t>
      </w:r>
      <w:r>
        <w:rPr>
          <w:rFonts w:hint="eastAsia" w:cs="方正仿宋_GBK"/>
        </w:rPr>
        <w:t>个职级（股）室。</w:t>
      </w:r>
      <w:r>
        <w:t>1</w:t>
      </w:r>
      <w:r>
        <w:rPr>
          <w:rFonts w:hint="eastAsia" w:cs="方正仿宋_GBK"/>
        </w:rPr>
        <w:t>、办公室</w:t>
      </w:r>
      <w:r>
        <w:t xml:space="preserve"> </w:t>
      </w:r>
      <w:r>
        <w:rPr>
          <w:rFonts w:hint="eastAsia" w:cs="方正仿宋_GBK"/>
        </w:rPr>
        <w:t>；</w:t>
      </w:r>
      <w:r>
        <w:t>2</w:t>
      </w:r>
      <w:r>
        <w:rPr>
          <w:rFonts w:hint="eastAsia" w:cs="方正仿宋_GBK"/>
        </w:rPr>
        <w:t>、人事股；</w:t>
      </w:r>
      <w:r>
        <w:t>3</w:t>
      </w:r>
      <w:r>
        <w:rPr>
          <w:rFonts w:hint="eastAsia" w:cs="方正仿宋_GBK"/>
        </w:rPr>
        <w:t>、财务股；</w:t>
      </w:r>
      <w:r>
        <w:t>4</w:t>
      </w:r>
      <w:r>
        <w:rPr>
          <w:rFonts w:hint="eastAsia" w:cs="方正仿宋_GBK"/>
        </w:rPr>
        <w:t>、纪检审计股；</w:t>
      </w:r>
      <w:r>
        <w:t>5</w:t>
      </w:r>
      <w:r>
        <w:rPr>
          <w:rFonts w:hint="eastAsia" w:cs="方正仿宋_GBK"/>
        </w:rPr>
        <w:t>、信访保卫股；</w:t>
      </w:r>
      <w:r>
        <w:t>6</w:t>
      </w:r>
      <w:r>
        <w:rPr>
          <w:rFonts w:hint="eastAsia" w:cs="方正仿宋_GBK"/>
        </w:rPr>
        <w:t>、业务股；</w:t>
      </w:r>
      <w:r>
        <w:t>7</w:t>
      </w:r>
      <w:r>
        <w:rPr>
          <w:rFonts w:hint="eastAsia" w:cs="方正仿宋_GBK"/>
        </w:rPr>
        <w:t>、企业股。</w:t>
      </w:r>
    </w:p>
    <w:p>
      <w:pPr>
        <w:ind w:firstLine="640"/>
      </w:pPr>
      <w:r>
        <w:rPr>
          <w:rFonts w:hint="eastAsia" w:ascii="方正楷体_GBK" w:hAnsi="方正楷体_GBK" w:eastAsia="方正楷体_GBK" w:cs="方正楷体_GBK"/>
          <w:b/>
          <w:bCs/>
          <w:color w:val="000000"/>
          <w:sz w:val="32"/>
          <w:szCs w:val="32"/>
        </w:rPr>
        <w:t>机构设置：</w:t>
      </w:r>
    </w:p>
    <w:p>
      <w:pPr>
        <w:jc w:val="center"/>
      </w:pPr>
      <w:r>
        <w:rPr>
          <w:rFonts w:hint="eastAsia" w:ascii="方正小标宋_GBK" w:hAnsi="方正小标宋_GBK" w:eastAsia="方正小标宋_GBK" w:cs="方正小标宋_GBK"/>
          <w:color w:val="000000"/>
          <w:sz w:val="32"/>
          <w:szCs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rPr>
                <w:rFonts w:cs="Times New Roman"/>
              </w:rPr>
            </w:pPr>
            <w:r>
              <w:rPr>
                <w:rFonts w:hint="eastAsia"/>
              </w:rPr>
              <w:t>单位名称</w:t>
            </w:r>
          </w:p>
        </w:tc>
        <w:tc>
          <w:tcPr>
            <w:tcW w:w="1843" w:type="dxa"/>
            <w:vAlign w:val="center"/>
          </w:tcPr>
          <w:p>
            <w:pPr>
              <w:pStyle w:val="8"/>
              <w:rPr>
                <w:rFonts w:cs="Times New Roman"/>
              </w:rPr>
            </w:pPr>
            <w:r>
              <w:rPr>
                <w:rFonts w:hint="eastAsia"/>
              </w:rPr>
              <w:t>单位性质</w:t>
            </w:r>
          </w:p>
        </w:tc>
        <w:tc>
          <w:tcPr>
            <w:tcW w:w="2126" w:type="dxa"/>
            <w:vAlign w:val="center"/>
          </w:tcPr>
          <w:p>
            <w:pPr>
              <w:pStyle w:val="8"/>
              <w:rPr>
                <w:rFonts w:cs="Times New Roman"/>
              </w:rPr>
            </w:pPr>
            <w:r>
              <w:rPr>
                <w:rFonts w:hint="eastAsia"/>
              </w:rPr>
              <w:t>单位规格</w:t>
            </w:r>
          </w:p>
        </w:tc>
        <w:tc>
          <w:tcPr>
            <w:tcW w:w="3827" w:type="dxa"/>
            <w:vAlign w:val="center"/>
          </w:tcPr>
          <w:p>
            <w:pPr>
              <w:pStyle w:val="8"/>
              <w:rPr>
                <w:rFonts w:cs="Times New Roman"/>
              </w:rPr>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rPr>
                <w:rFonts w:cs="Times New Roman"/>
              </w:rPr>
            </w:pPr>
            <w:r>
              <w:rPr>
                <w:rFonts w:hint="eastAsia"/>
              </w:rPr>
              <w:t>魏县供销合作社联合社本级</w:t>
            </w:r>
          </w:p>
        </w:tc>
        <w:tc>
          <w:tcPr>
            <w:tcW w:w="1843" w:type="dxa"/>
            <w:vAlign w:val="center"/>
          </w:tcPr>
          <w:p>
            <w:pPr>
              <w:pStyle w:val="11"/>
              <w:rPr>
                <w:rFonts w:cs="Times New Roman"/>
              </w:rPr>
            </w:pPr>
            <w:r>
              <w:rPr>
                <w:rFonts w:hint="eastAsia"/>
              </w:rPr>
              <w:t>事业</w:t>
            </w:r>
          </w:p>
        </w:tc>
        <w:tc>
          <w:tcPr>
            <w:tcW w:w="2126" w:type="dxa"/>
            <w:vAlign w:val="center"/>
          </w:tcPr>
          <w:p>
            <w:pPr>
              <w:pStyle w:val="11"/>
              <w:rPr>
                <w:rFonts w:cs="Times New Roman"/>
              </w:rPr>
            </w:pPr>
            <w:r>
              <w:rPr>
                <w:rFonts w:hint="eastAsia"/>
              </w:rPr>
              <w:t>正科级</w:t>
            </w:r>
          </w:p>
        </w:tc>
        <w:tc>
          <w:tcPr>
            <w:tcW w:w="3827" w:type="dxa"/>
            <w:vAlign w:val="center"/>
          </w:tcPr>
          <w:p>
            <w:pPr>
              <w:pStyle w:val="11"/>
              <w:rPr>
                <w:rFonts w:cs="Times New Roman"/>
              </w:rPr>
            </w:pPr>
            <w:r>
              <w:rPr>
                <w:rFonts w:hint="eastAsia"/>
              </w:rPr>
              <w:t>财政性资金基本保证</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szCs w:val="32"/>
        </w:rPr>
        <w:t>二、部门预算安排的总体情况</w:t>
      </w:r>
      <w:bookmarkEnd w:id="10"/>
    </w:p>
    <w:p>
      <w:pPr>
        <w:spacing w:line="500" w:lineRule="exact"/>
        <w:ind w:firstLine="560"/>
      </w:pPr>
      <w:r>
        <w:rPr>
          <w:rFonts w:hint="eastAsia" w:eastAsia="方正仿宋_GBK" w:cs="方正仿宋_GBK"/>
          <w:color w:val="000000"/>
          <w:sz w:val="28"/>
          <w:szCs w:val="28"/>
        </w:rPr>
        <w:t>按照预算管理有关规定，目前我</w:t>
      </w:r>
      <w:r>
        <w:rPr>
          <w:rFonts w:hint="eastAsia" w:eastAsia="方正仿宋_GBK" w:cs="方正仿宋_GBK"/>
          <w:color w:val="000000"/>
          <w:sz w:val="28"/>
          <w:szCs w:val="28"/>
          <w:lang w:eastAsia="zh-CN"/>
        </w:rPr>
        <w:t>县</w:t>
      </w:r>
      <w:r>
        <w:rPr>
          <w:rFonts w:hint="eastAsia" w:eastAsia="方正仿宋_GBK" w:cs="方正仿宋_GBK"/>
          <w:color w:val="000000"/>
          <w:sz w:val="28"/>
          <w:szCs w:val="28"/>
        </w:rPr>
        <w:t>部门预算的编制实行综合预算管理，即全部收入和支出都反映在预算中。魏县供销合作社联合社机关及所属事业单位的收支包含在部门预算中。</w:t>
      </w:r>
    </w:p>
    <w:p>
      <w:pPr>
        <w:pStyle w:val="16"/>
      </w:pPr>
      <w:r>
        <w:rPr>
          <w:rFonts w:hint="eastAsia" w:cs="方正仿宋_GBK"/>
        </w:rPr>
        <w:t>按照预算管理有关规定，目前我县部门预算的编制实行综合预算制度，即全部收入和支出都反映的预算中。</w:t>
      </w:r>
    </w:p>
    <w:p>
      <w:pPr>
        <w:pStyle w:val="16"/>
      </w:pPr>
      <w:r>
        <w:t>1</w:t>
      </w:r>
      <w:r>
        <w:rPr>
          <w:rFonts w:hint="eastAsia" w:cs="方正仿宋_GBK"/>
        </w:rPr>
        <w:t>、收入说明：</w:t>
      </w:r>
      <w:r>
        <w:t>2023</w:t>
      </w:r>
      <w:r>
        <w:rPr>
          <w:rFonts w:hint="eastAsia" w:cs="方正仿宋_GBK"/>
        </w:rPr>
        <w:t>年收入预算共计</w:t>
      </w:r>
      <w:r>
        <w:t>361.78</w:t>
      </w:r>
      <w:r>
        <w:rPr>
          <w:rFonts w:hint="eastAsia" w:cs="方正仿宋_GBK"/>
        </w:rPr>
        <w:t>万元，全部为财政拨款收入。</w:t>
      </w:r>
    </w:p>
    <w:p>
      <w:pPr>
        <w:pStyle w:val="16"/>
      </w:pPr>
      <w:r>
        <w:t>2</w:t>
      </w:r>
      <w:r>
        <w:rPr>
          <w:rFonts w:hint="eastAsia" w:cs="方正仿宋_GBK"/>
        </w:rPr>
        <w:t>、支出说明：</w:t>
      </w:r>
      <w:r>
        <w:t>2023</w:t>
      </w:r>
      <w:r>
        <w:rPr>
          <w:rFonts w:hint="eastAsia" w:cs="方正仿宋_GBK"/>
        </w:rPr>
        <w:t>年支出预算共计</w:t>
      </w:r>
      <w:r>
        <w:t>361.78</w:t>
      </w:r>
      <w:r>
        <w:rPr>
          <w:rFonts w:hint="eastAsia" w:cs="方正仿宋_GBK"/>
        </w:rPr>
        <w:t>万元。</w:t>
      </w:r>
    </w:p>
    <w:p>
      <w:pPr>
        <w:pStyle w:val="16"/>
      </w:pPr>
      <w:r>
        <w:rPr>
          <w:rFonts w:hint="eastAsia" w:cs="方正仿宋_GBK"/>
        </w:rPr>
        <w:t>其中：人员经费支出预算</w:t>
      </w:r>
      <w:r>
        <w:t>289.13</w:t>
      </w:r>
      <w:r>
        <w:rPr>
          <w:rFonts w:hint="eastAsia" w:cs="方正仿宋_GBK"/>
        </w:rPr>
        <w:t>万元，日常公用经费支出预算</w:t>
      </w:r>
      <w:r>
        <w:t>9</w:t>
      </w:r>
      <w:r>
        <w:rPr>
          <w:rFonts w:hint="eastAsia" w:cs="方正仿宋_GBK"/>
        </w:rPr>
        <w:t>万元，农村产权交易经费项目支出</w:t>
      </w:r>
      <w:r>
        <w:t>20</w:t>
      </w:r>
      <w:r>
        <w:rPr>
          <w:rFonts w:hint="eastAsia" w:cs="方正仿宋_GBK"/>
        </w:rPr>
        <w:t>万元，产权交易劳务派遣人员工资经费</w:t>
      </w:r>
      <w:r>
        <w:t>37.65</w:t>
      </w:r>
      <w:r>
        <w:rPr>
          <w:rFonts w:hint="eastAsia" w:cs="方正仿宋_GBK"/>
        </w:rPr>
        <w:t>万元，核拨经费</w:t>
      </w:r>
      <w:r>
        <w:t>6</w:t>
      </w:r>
      <w:r>
        <w:rPr>
          <w:rFonts w:hint="eastAsia" w:cs="方正仿宋_GBK"/>
        </w:rPr>
        <w:t>万。</w:t>
      </w:r>
    </w:p>
    <w:p>
      <w:pPr>
        <w:pStyle w:val="16"/>
      </w:pPr>
      <w:r>
        <w:t>3</w:t>
      </w:r>
      <w:r>
        <w:rPr>
          <w:rFonts w:hint="eastAsia" w:cs="方正仿宋_GBK"/>
        </w:rPr>
        <w:t>、比上年增减情况：经过对比测算，</w:t>
      </w:r>
      <w:r>
        <w:t>2023</w:t>
      </w:r>
      <w:r>
        <w:rPr>
          <w:rFonts w:hint="eastAsia" w:cs="方正仿宋_GBK"/>
        </w:rPr>
        <w:t>年财政拨款预算比</w:t>
      </w:r>
      <w:r>
        <w:t>2022</w:t>
      </w:r>
      <w:r>
        <w:rPr>
          <w:rFonts w:hint="eastAsia" w:cs="方正仿宋_GBK"/>
        </w:rPr>
        <w:t>年减少</w:t>
      </w:r>
      <w:r>
        <w:t>298.06</w:t>
      </w:r>
      <w:r>
        <w:rPr>
          <w:rFonts w:hint="eastAsia" w:cs="方正仿宋_GBK"/>
        </w:rPr>
        <w:t>万元，主要是：清除烟花爆竹库存补助资金减少</w:t>
      </w:r>
      <w:r>
        <w:t>386</w:t>
      </w:r>
      <w:r>
        <w:rPr>
          <w:rFonts w:hint="eastAsia" w:cs="方正仿宋_GBK"/>
        </w:rPr>
        <w:t>万元，人员经费增加</w:t>
      </w:r>
      <w:r>
        <w:t>49.29</w:t>
      </w:r>
      <w:r>
        <w:rPr>
          <w:rFonts w:hint="eastAsia" w:cs="方正仿宋_GBK"/>
        </w:rPr>
        <w:t>万元，产权交易劳务派遣人员工资经费</w:t>
      </w:r>
      <w:r>
        <w:t>37.65</w:t>
      </w:r>
      <w:r>
        <w:rPr>
          <w:rFonts w:hint="eastAsia" w:cs="方正仿宋_GBK"/>
        </w:rPr>
        <w:t>万元，日常公用经费增加</w:t>
      </w:r>
      <w:r>
        <w:t>1</w:t>
      </w:r>
      <w:r>
        <w:rPr>
          <w:rFonts w:hint="eastAsia" w:cs="方正仿宋_GBK"/>
        </w:rPr>
        <w:t>万元。</w:t>
      </w:r>
    </w:p>
    <w:p>
      <w:pPr>
        <w:spacing w:before="10" w:after="10" w:line="360" w:lineRule="auto"/>
        <w:ind w:firstLine="640"/>
        <w:outlineLvl w:val="2"/>
      </w:pPr>
      <w:bookmarkStart w:id="11" w:name="_Toc_3_3_0000000012"/>
      <w:r>
        <w:rPr>
          <w:rFonts w:hint="eastAsia" w:ascii="黑体" w:hAnsi="黑体" w:eastAsia="黑体" w:cs="黑体"/>
          <w:color w:val="000000"/>
          <w:sz w:val="32"/>
          <w:szCs w:val="32"/>
        </w:rPr>
        <w:t>三、机关运行经费安排情况</w:t>
      </w:r>
      <w:bookmarkEnd w:id="11"/>
    </w:p>
    <w:p>
      <w:pPr>
        <w:pStyle w:val="17"/>
      </w:pPr>
      <w:r>
        <w:rPr>
          <w:rFonts w:hint="eastAsia" w:cs="方正仿宋_GBK"/>
        </w:rPr>
        <w:t>机关运行经费共计安排</w:t>
      </w:r>
      <w:r>
        <w:rPr>
          <w:rFonts w:eastAsia="宋体"/>
          <w:lang w:eastAsia="zh-CN"/>
        </w:rPr>
        <w:t>15.12</w:t>
      </w:r>
      <w:r>
        <w:rPr>
          <w:rFonts w:hint="eastAsia" w:cs="方正仿宋_GBK"/>
        </w:rPr>
        <w:t>万元，主要用于保证正常办公的基本需要和维持单位日常业务运转，包括：办公费、印刷费等。</w:t>
      </w:r>
    </w:p>
    <w:p>
      <w:pPr>
        <w:spacing w:before="10" w:after="10" w:line="360" w:lineRule="auto"/>
        <w:ind w:firstLine="640"/>
        <w:outlineLvl w:val="2"/>
      </w:pPr>
      <w:bookmarkStart w:id="12" w:name="_Toc_3_3_0000000013"/>
      <w:r>
        <w:rPr>
          <w:rFonts w:hint="eastAsia" w:ascii="黑体" w:hAnsi="黑体" w:eastAsia="黑体" w:cs="黑体"/>
          <w:color w:val="000000"/>
          <w:sz w:val="32"/>
          <w:szCs w:val="32"/>
        </w:rPr>
        <w:t>四、财政拨款“三公”经费预算情况及增减变化原因</w:t>
      </w:r>
      <w:bookmarkEnd w:id="12"/>
    </w:p>
    <w:p>
      <w:pPr>
        <w:pStyle w:val="18"/>
      </w:pPr>
      <w:r>
        <w:t>2023</w:t>
      </w:r>
      <w:r>
        <w:rPr>
          <w:rFonts w:hint="eastAsia" w:cs="方正仿宋_GBK"/>
        </w:rPr>
        <w:t>年，财政拨款</w:t>
      </w:r>
      <w:r>
        <w:t>“</w:t>
      </w:r>
      <w:r>
        <w:rPr>
          <w:rFonts w:hint="eastAsia" w:cs="方正仿宋_GBK"/>
        </w:rPr>
        <w:t>三公</w:t>
      </w:r>
      <w:r>
        <w:t>”</w:t>
      </w:r>
      <w:r>
        <w:rPr>
          <w:rFonts w:hint="eastAsia" w:cs="方正仿宋_GBK"/>
        </w:rPr>
        <w:t>经费预算安排</w:t>
      </w:r>
      <w:r>
        <w:t>0</w:t>
      </w:r>
      <w:r>
        <w:rPr>
          <w:rFonts w:hint="eastAsia" w:cs="方正仿宋_GBK"/>
        </w:rPr>
        <w:t>万元，与</w:t>
      </w:r>
      <w:r>
        <w:t>2022</w:t>
      </w:r>
      <w:r>
        <w:rPr>
          <w:rFonts w:hint="eastAsia" w:cs="方正仿宋_GBK"/>
        </w:rPr>
        <w:t>年相比无增减变化。</w:t>
      </w:r>
    </w:p>
    <w:p>
      <w:pPr>
        <w:spacing w:before="10" w:after="10" w:line="360" w:lineRule="auto"/>
        <w:ind w:firstLine="640"/>
        <w:outlineLvl w:val="2"/>
      </w:pPr>
      <w:bookmarkStart w:id="13" w:name="_Toc_3_3_0000000014"/>
      <w:r>
        <w:rPr>
          <w:rFonts w:hint="eastAsia" w:ascii="黑体" w:hAnsi="黑体" w:eastAsia="黑体" w:cs="黑体"/>
          <w:color w:val="000000"/>
          <w:sz w:val="32"/>
          <w:szCs w:val="32"/>
        </w:rPr>
        <w:t>五、预算绩效信息</w:t>
      </w:r>
      <w:bookmarkEnd w:id="13"/>
    </w:p>
    <w:p>
      <w:pPr>
        <w:ind w:firstLine="640"/>
      </w:pPr>
      <w:r>
        <w:rPr>
          <w:rFonts w:hint="eastAsia" w:ascii="方正楷体_GBK" w:hAnsi="方正楷体_GBK" w:eastAsia="方正楷体_GBK" w:cs="方正楷体_GBK"/>
          <w:b/>
          <w:bCs/>
          <w:color w:val="000000"/>
          <w:sz w:val="32"/>
          <w:szCs w:val="32"/>
        </w:rPr>
        <w:t>第一部分</w:t>
      </w:r>
      <w:r>
        <w:rPr>
          <w:rFonts w:ascii="方正楷体_GBK" w:hAnsi="方正楷体_GBK" w:eastAsia="方正楷体_GBK" w:cs="方正楷体_GBK"/>
          <w:b/>
          <w:bCs/>
          <w:color w:val="000000"/>
          <w:sz w:val="32"/>
          <w:szCs w:val="32"/>
        </w:rPr>
        <w:t xml:space="preserve"> </w:t>
      </w:r>
      <w:r>
        <w:rPr>
          <w:rFonts w:hint="eastAsia" w:ascii="方正楷体_GBK" w:hAnsi="方正楷体_GBK" w:eastAsia="方正楷体_GBK" w:cs="方正楷体_GBK"/>
          <w:b/>
          <w:bCs/>
          <w:color w:val="000000"/>
          <w:sz w:val="32"/>
          <w:szCs w:val="32"/>
        </w:rPr>
        <w:t>部门整体绩效目标</w:t>
      </w:r>
    </w:p>
    <w:p>
      <w:pPr>
        <w:spacing w:line="500" w:lineRule="exact"/>
        <w:ind w:firstLine="560"/>
      </w:pPr>
      <w:r>
        <w:rPr>
          <w:rFonts w:hint="eastAsia" w:eastAsia="方正仿宋_GBK" w:cs="方正仿宋_GBK"/>
          <w:color w:val="000000"/>
          <w:sz w:val="28"/>
          <w:szCs w:val="28"/>
        </w:rPr>
        <w:t>（一）总体绩效目标</w:t>
      </w:r>
    </w:p>
    <w:p>
      <w:pPr>
        <w:pStyle w:val="19"/>
      </w:pPr>
      <w:r>
        <w:t>1</w:t>
      </w:r>
      <w:r>
        <w:rPr>
          <w:rFonts w:hint="eastAsia" w:cs="方正仿宋_GBK"/>
        </w:rPr>
        <w:t>、持续做好供销社综合改革工作。认真学习中央领导对供销社重要指示、批示和讲话精神，持续深化改革，完善供销社机制体制，拓展为农服务领域，加快成为服务农民生产生活的综合平台，助力乡村振兴发展。</w:t>
      </w:r>
    </w:p>
    <w:p>
      <w:pPr>
        <w:pStyle w:val="19"/>
      </w:pPr>
      <w:r>
        <w:t>2</w:t>
      </w:r>
      <w:r>
        <w:rPr>
          <w:rFonts w:hint="eastAsia" w:cs="方正仿宋_GBK"/>
        </w:rPr>
        <w:t>、持续打造</w:t>
      </w:r>
      <w:r>
        <w:t>“</w:t>
      </w:r>
      <w:r>
        <w:rPr>
          <w:rFonts w:hint="eastAsia" w:cs="方正仿宋_GBK"/>
        </w:rPr>
        <w:t>三位一体</w:t>
      </w:r>
      <w:r>
        <w:t>”</w:t>
      </w:r>
      <w:r>
        <w:rPr>
          <w:rFonts w:hint="eastAsia" w:cs="方正仿宋_GBK"/>
        </w:rPr>
        <w:t>综合合作全国试点县。重点以产权交易、土地托管、农资供应、浅埋滴灌等工作为抓手，实现土地托管、产权交易业务新突破。</w:t>
      </w:r>
    </w:p>
    <w:p>
      <w:pPr>
        <w:pStyle w:val="19"/>
      </w:pPr>
      <w:r>
        <w:t>3</w:t>
      </w:r>
      <w:r>
        <w:rPr>
          <w:rFonts w:hint="eastAsia" w:cs="方正仿宋_GBK"/>
        </w:rPr>
        <w:t>、加强基层供销社建设，提升供销社为农服务新形象。把基层社打造成为服务农民最前沿的场所和综合服务平台。</w:t>
      </w:r>
    </w:p>
    <w:p>
      <w:pPr>
        <w:pStyle w:val="19"/>
      </w:pPr>
      <w:r>
        <w:t>4</w:t>
      </w:r>
      <w:r>
        <w:rPr>
          <w:rFonts w:hint="eastAsia" w:cs="方正仿宋_GBK"/>
        </w:rPr>
        <w:t>、供销合作政务管理：负债供销社系统综合业务管理和机关综合事务管理。</w:t>
      </w:r>
    </w:p>
    <w:p>
      <w:pPr>
        <w:pStyle w:val="19"/>
        <w:rPr>
          <w:lang w:eastAsia="zh-CN"/>
        </w:rPr>
      </w:pPr>
      <w:r>
        <w:t>5</w:t>
      </w:r>
      <w:r>
        <w:rPr>
          <w:rFonts w:hint="eastAsia" w:cs="方正仿宋_GBK"/>
        </w:rPr>
        <w:t>、供销流通管理：贯彻上级方针政策，管理运营县级社有资产，行使出资人职能。</w:t>
      </w:r>
      <w:r>
        <w:t xml:space="preserve"> </w:t>
      </w:r>
    </w:p>
    <w:p>
      <w:pPr>
        <w:spacing w:line="500" w:lineRule="exact"/>
        <w:ind w:firstLine="560"/>
      </w:pPr>
      <w:r>
        <w:rPr>
          <w:rFonts w:hint="eastAsia" w:eastAsia="方正仿宋_GBK" w:cs="方正仿宋_GBK"/>
          <w:color w:val="000000"/>
          <w:sz w:val="28"/>
          <w:szCs w:val="28"/>
        </w:rPr>
        <w:t>（二）分项绩效目标</w:t>
      </w:r>
    </w:p>
    <w:p>
      <w:pPr>
        <w:pStyle w:val="20"/>
      </w:pPr>
      <w:r>
        <w:t>2023</w:t>
      </w:r>
      <w:r>
        <w:rPr>
          <w:rFonts w:hint="eastAsia" w:cs="方正仿宋_GBK"/>
        </w:rPr>
        <w:t>年部门工作目标：</w:t>
      </w:r>
      <w:r>
        <w:t>1</w:t>
      </w:r>
      <w:r>
        <w:rPr>
          <w:rFonts w:hint="eastAsia" w:cs="方正仿宋_GBK"/>
        </w:rPr>
        <w:t>、（一）持续深化供销社综合改革，着力打造生产、供销、信用</w:t>
      </w:r>
      <w:r>
        <w:t>“</w:t>
      </w:r>
      <w:r>
        <w:rPr>
          <w:rFonts w:hint="eastAsia" w:cs="方正仿宋_GBK"/>
        </w:rPr>
        <w:t>三位一体</w:t>
      </w:r>
      <w:r>
        <w:t>”</w:t>
      </w:r>
      <w:r>
        <w:rPr>
          <w:rFonts w:hint="eastAsia" w:cs="方正仿宋_GBK"/>
        </w:rPr>
        <w:t>综合合作全国试点县。（二）以魏县供销云网帝运贸易有限公司为龙头企业，实现线上线下一体化销售，开展日用品下乡，农产品上行。（三）围绕土地托管服务参与农业社会化经营，提升服务功能开展节水农业浅埋滴灌，无人机飞防、农机联盟服务。（四）充分发挥整合资源理念，通过上下联动，积极沟通，实现现代化分拣设备全部使用，建设大型云仓，满足快递物流业的发展。引进龙头企业，做大流通服务，建设全国统一大市场试点。（五）坚持党建引领、村社共建服务模式配齐乡镇基层社、恢复村级社，构建县乡村三级为农服务平台，承担多种为农服务功能。（六）组建</w:t>
      </w:r>
      <w:r>
        <w:t>“</w:t>
      </w:r>
      <w:r>
        <w:rPr>
          <w:rFonts w:hint="eastAsia" w:cs="方正仿宋_GBK"/>
        </w:rPr>
        <w:t>数字供销</w:t>
      </w:r>
      <w:r>
        <w:t>”</w:t>
      </w:r>
      <w:r>
        <w:rPr>
          <w:rFonts w:hint="eastAsia" w:cs="方正仿宋_GBK"/>
        </w:rPr>
        <w:t>中心，实现数据化管理。（七）农村产权交易与省、市产权交易平台连线联网，实行</w:t>
      </w:r>
      <w:r>
        <w:t>“</w:t>
      </w:r>
      <w:r>
        <w:rPr>
          <w:rFonts w:hint="eastAsia" w:cs="方正仿宋_GBK"/>
        </w:rPr>
        <w:t>七统一</w:t>
      </w:r>
      <w:r>
        <w:t>”</w:t>
      </w:r>
      <w:r>
        <w:rPr>
          <w:rFonts w:hint="eastAsia" w:cs="方正仿宋_GBK"/>
        </w:rPr>
        <w:t>管理，助力乡村振兴。</w:t>
      </w:r>
    </w:p>
    <w:p>
      <w:pPr>
        <w:spacing w:line="500" w:lineRule="exact"/>
        <w:ind w:firstLine="560"/>
      </w:pPr>
      <w:r>
        <w:rPr>
          <w:rFonts w:hint="eastAsia" w:eastAsia="方正仿宋_GBK" w:cs="方正仿宋_GBK"/>
          <w:color w:val="000000"/>
          <w:sz w:val="28"/>
          <w:szCs w:val="28"/>
        </w:rPr>
        <w:t>（三）工作保障措施</w:t>
      </w:r>
    </w:p>
    <w:p>
      <w:pPr>
        <w:pStyle w:val="21"/>
      </w:pPr>
      <w:r>
        <w:t>1</w:t>
      </w:r>
      <w:r>
        <w:rPr>
          <w:rFonts w:hint="eastAsia" w:cs="方正仿宋_GBK"/>
        </w:rPr>
        <w:t>、扎实开展党的理论教育学习，不断围绕新问题深入开展学习大讨论，提升党员干部职工思想。</w:t>
      </w:r>
    </w:p>
    <w:p>
      <w:pPr>
        <w:pStyle w:val="21"/>
      </w:pPr>
      <w:r>
        <w:rPr>
          <w:lang w:eastAsia="zh-CN"/>
        </w:rPr>
        <w:t>2</w:t>
      </w:r>
      <w:r>
        <w:rPr>
          <w:rFonts w:hint="eastAsia" w:cs="方正仿宋_GBK"/>
        </w:rPr>
        <w:t>、搞好全县农村产权交易中心工作，认真研究工作措施，谋划工作新路，在流转过程中，坚持农民自愿原则，由村委会协调，明确双方的权利和义务。</w:t>
      </w:r>
    </w:p>
    <w:p>
      <w:pPr>
        <w:pStyle w:val="21"/>
      </w:pPr>
      <w:r>
        <w:rPr>
          <w:lang w:eastAsia="zh-CN"/>
        </w:rPr>
        <w:t>3</w:t>
      </w:r>
      <w:r>
        <w:rPr>
          <w:rFonts w:hint="eastAsia" w:cs="方正仿宋_GBK"/>
        </w:rPr>
        <w:t>、坚持排查问题隐患不间断，认真排查信方隐患，掌握信访动向，把信访隐患消灭在萌芽状态。</w:t>
      </w:r>
    </w:p>
    <w:p>
      <w:pPr>
        <w:pStyle w:val="21"/>
        <w:rPr>
          <w:lang w:val="uk-UA"/>
        </w:rPr>
      </w:pPr>
      <w:r>
        <w:rPr>
          <w:lang w:eastAsia="zh-CN"/>
        </w:rPr>
        <w:t>4</w:t>
      </w:r>
      <w:r>
        <w:rPr>
          <w:rFonts w:hint="eastAsia" w:cs="方正仿宋_GBK"/>
        </w:rPr>
        <w:t>、下沉基层供销社服务，积极打造村级供销社，以打通服务群众最后一公里。</w:t>
      </w:r>
    </w:p>
    <w:p>
      <w:pPr>
        <w:ind w:firstLine="640"/>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bCs/>
          <w:color w:val="000000"/>
          <w:sz w:val="32"/>
          <w:szCs w:val="32"/>
        </w:rPr>
        <w:t>第二部分</w:t>
      </w:r>
      <w:r>
        <w:rPr>
          <w:rFonts w:ascii="方正楷体_GBK" w:hAnsi="方正楷体_GBK" w:eastAsia="方正楷体_GBK" w:cs="方正楷体_GBK"/>
          <w:b/>
          <w:bCs/>
          <w:color w:val="000000"/>
          <w:sz w:val="32"/>
          <w:szCs w:val="32"/>
        </w:rPr>
        <w:t xml:space="preserve">  </w:t>
      </w:r>
      <w:r>
        <w:rPr>
          <w:rFonts w:hint="eastAsia" w:ascii="方正楷体_GBK" w:hAnsi="方正楷体_GBK" w:eastAsia="方正楷体_GBK" w:cs="方正楷体_GBK"/>
          <w:b/>
          <w:bCs/>
          <w:color w:val="000000"/>
          <w:sz w:val="32"/>
          <w:szCs w:val="32"/>
        </w:rPr>
        <w:t>专项资金绩效目标</w:t>
      </w: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bCs/>
          <w:color w:val="000000"/>
          <w:sz w:val="32"/>
          <w:szCs w:val="32"/>
        </w:rPr>
        <w:t>第三部分</w:t>
      </w:r>
      <w:r>
        <w:rPr>
          <w:rFonts w:ascii="方正楷体_GBK" w:hAnsi="方正楷体_GBK" w:eastAsia="方正楷体_GBK" w:cs="方正楷体_GBK"/>
          <w:b/>
          <w:bCs/>
          <w:color w:val="000000"/>
          <w:sz w:val="32"/>
          <w:szCs w:val="32"/>
        </w:rPr>
        <w:t xml:space="preserve">  </w:t>
      </w:r>
      <w:r>
        <w:rPr>
          <w:rFonts w:hint="eastAsia" w:ascii="方正楷体_GBK" w:hAnsi="方正楷体_GBK" w:eastAsia="方正楷体_GBK" w:cs="方正楷体_GBK"/>
          <w:b/>
          <w:bCs/>
          <w:color w:val="000000"/>
          <w:sz w:val="32"/>
          <w:szCs w:val="32"/>
        </w:rPr>
        <w:t>预算项目绩效目标</w:t>
      </w:r>
    </w:p>
    <w:p>
      <w:pPr>
        <w:ind w:firstLine="560"/>
      </w:pPr>
      <w:r>
        <w:rPr>
          <w:rFonts w:ascii="方正仿宋_GBK" w:hAnsi="方正仿宋_GBK" w:eastAsia="方正仿宋_GBK" w:cs="方正仿宋_GBK"/>
          <w:b/>
          <w:bCs/>
          <w:color w:val="000000"/>
          <w:sz w:val="28"/>
          <w:szCs w:val="28"/>
        </w:rPr>
        <w:t>1</w:t>
      </w:r>
      <w:r>
        <w:rPr>
          <w:rFonts w:hint="eastAsia" w:ascii="方正仿宋_GBK" w:hAnsi="方正仿宋_GBK" w:eastAsia="方正仿宋_GBK" w:cs="方正仿宋_GBK"/>
          <w:b/>
          <w:bCs/>
          <w:color w:val="000000"/>
          <w:sz w:val="28"/>
          <w:szCs w:val="28"/>
        </w:rPr>
        <w:t>、产村产权交易中心经费绩效目标表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10"/>
              <w:rPr>
                <w:rFonts w:cs="Times New Roman"/>
              </w:rPr>
            </w:pPr>
            <w:r>
              <w:t>1.</w:t>
            </w:r>
            <w:r>
              <w:rPr>
                <w:rFonts w:hint="eastAsia"/>
              </w:rPr>
              <w:t>规定农村产权交易行为，在全县建立村级服务站点</w:t>
            </w:r>
            <w:r>
              <w:t>449</w:t>
            </w:r>
            <w:r>
              <w:rPr>
                <w:rFonts w:hint="eastAsia"/>
              </w:rPr>
              <w:t>个，乡镇级服务站</w:t>
            </w:r>
            <w:r>
              <w:t>22</w:t>
            </w:r>
            <w:r>
              <w:rPr>
                <w:rFonts w:hint="eastAsia"/>
              </w:rPr>
              <w:t>家，帮助农民土地流转鉴证，争取交易额达到</w:t>
            </w:r>
            <w:r>
              <w:t>5</w:t>
            </w:r>
            <w:r>
              <w:rPr>
                <w:rFonts w:hint="eastAsia"/>
              </w:rPr>
              <w:t>亿元。</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rPr>
                <w:rFonts w:cs="Times New Roman"/>
              </w:rPr>
            </w:pPr>
            <w:r>
              <w:rPr>
                <w:rFonts w:hint="eastAsia"/>
              </w:rPr>
              <w:t>一级指标</w:t>
            </w:r>
          </w:p>
        </w:tc>
        <w:tc>
          <w:tcPr>
            <w:tcW w:w="2268" w:type="dxa"/>
            <w:vAlign w:val="center"/>
          </w:tcPr>
          <w:p>
            <w:pPr>
              <w:pStyle w:val="8"/>
              <w:rPr>
                <w:rFonts w:cs="Times New Roman"/>
              </w:rPr>
            </w:pPr>
            <w:r>
              <w:rPr>
                <w:rFonts w:hint="eastAsia"/>
              </w:rPr>
              <w:t>二级指标</w:t>
            </w:r>
          </w:p>
        </w:tc>
        <w:tc>
          <w:tcPr>
            <w:tcW w:w="2835" w:type="dxa"/>
            <w:vAlign w:val="center"/>
          </w:tcPr>
          <w:p>
            <w:pPr>
              <w:pStyle w:val="8"/>
              <w:rPr>
                <w:rFonts w:cs="Times New Roman"/>
              </w:rPr>
            </w:pPr>
            <w:r>
              <w:rPr>
                <w:rFonts w:hint="eastAsia"/>
              </w:rPr>
              <w:t>三级指标</w:t>
            </w:r>
          </w:p>
        </w:tc>
        <w:tc>
          <w:tcPr>
            <w:tcW w:w="2835" w:type="dxa"/>
            <w:vAlign w:val="center"/>
          </w:tcPr>
          <w:p>
            <w:pPr>
              <w:pStyle w:val="8"/>
              <w:rPr>
                <w:rFonts w:cs="Times New Roman"/>
              </w:rPr>
            </w:pPr>
            <w:r>
              <w:rPr>
                <w:rFonts w:hint="eastAsia"/>
              </w:rPr>
              <w:t>绩效指标描述</w:t>
            </w:r>
          </w:p>
        </w:tc>
        <w:tc>
          <w:tcPr>
            <w:tcW w:w="2551" w:type="dxa"/>
            <w:vAlign w:val="center"/>
          </w:tcPr>
          <w:p>
            <w:pPr>
              <w:pStyle w:val="8"/>
              <w:rPr>
                <w:rFonts w:cs="Times New Roman"/>
              </w:rPr>
            </w:pPr>
            <w:r>
              <w:rPr>
                <w:rFonts w:hint="eastAsia"/>
              </w:rPr>
              <w:t>指标值</w:t>
            </w:r>
          </w:p>
        </w:tc>
        <w:tc>
          <w:tcPr>
            <w:tcW w:w="2268" w:type="dxa"/>
            <w:vAlign w:val="center"/>
          </w:tcPr>
          <w:p>
            <w:pPr>
              <w:pStyle w:val="8"/>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rFonts w:cs="Times New Roman"/>
              </w:rPr>
            </w:pPr>
            <w:r>
              <w:rPr>
                <w:rFonts w:hint="eastAsia"/>
              </w:rPr>
              <w:t>产出指标</w:t>
            </w:r>
          </w:p>
        </w:tc>
        <w:tc>
          <w:tcPr>
            <w:tcW w:w="2268" w:type="dxa"/>
            <w:vAlign w:val="center"/>
          </w:tcPr>
          <w:p>
            <w:pPr>
              <w:pStyle w:val="10"/>
              <w:rPr>
                <w:rFonts w:cs="Times New Roman"/>
              </w:rPr>
            </w:pPr>
            <w:r>
              <w:rPr>
                <w:rFonts w:hint="eastAsia"/>
              </w:rPr>
              <w:t>数量指标</w:t>
            </w:r>
          </w:p>
        </w:tc>
        <w:tc>
          <w:tcPr>
            <w:tcW w:w="2835" w:type="dxa"/>
            <w:vAlign w:val="center"/>
          </w:tcPr>
          <w:p>
            <w:pPr>
              <w:pStyle w:val="10"/>
              <w:rPr>
                <w:rFonts w:cs="Times New Roman"/>
              </w:rPr>
            </w:pPr>
            <w:r>
              <w:rPr>
                <w:rFonts w:hint="eastAsia"/>
              </w:rPr>
              <w:t>建立村级服务点</w:t>
            </w:r>
          </w:p>
        </w:tc>
        <w:tc>
          <w:tcPr>
            <w:tcW w:w="2835" w:type="dxa"/>
            <w:vAlign w:val="center"/>
          </w:tcPr>
          <w:p>
            <w:pPr>
              <w:pStyle w:val="10"/>
              <w:rPr>
                <w:rFonts w:cs="Times New Roman"/>
              </w:rPr>
            </w:pPr>
            <w:r>
              <w:rPr>
                <w:rFonts w:hint="eastAsia"/>
              </w:rPr>
              <w:t>在全县建立村级服务点</w:t>
            </w:r>
            <w:r>
              <w:t>449</w:t>
            </w:r>
            <w:r>
              <w:rPr>
                <w:rFonts w:hint="eastAsia"/>
              </w:rPr>
              <w:t>个</w:t>
            </w:r>
          </w:p>
        </w:tc>
        <w:tc>
          <w:tcPr>
            <w:tcW w:w="2551" w:type="dxa"/>
            <w:vAlign w:val="center"/>
          </w:tcPr>
          <w:p>
            <w:pPr>
              <w:pStyle w:val="10"/>
              <w:rPr>
                <w:rFonts w:cs="Times New Roman"/>
              </w:rPr>
            </w:pPr>
            <w:r>
              <w:t>449</w:t>
            </w:r>
            <w:r>
              <w:rPr>
                <w:rFonts w:hint="eastAsia"/>
              </w:rPr>
              <w:t>个</w:t>
            </w:r>
          </w:p>
        </w:tc>
        <w:tc>
          <w:tcPr>
            <w:tcW w:w="2268" w:type="dxa"/>
            <w:vAlign w:val="center"/>
          </w:tcPr>
          <w:p>
            <w:pPr>
              <w:pStyle w:val="10"/>
              <w:rPr>
                <w:rFonts w:cs="Times New Roman"/>
              </w:rPr>
            </w:pPr>
            <w:r>
              <w:rPr>
                <w:rFonts w:hint="eastAsia"/>
              </w:rPr>
              <w:t>按实际完成数量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rPr>
                <w:rFonts w:cs="Times New Roman"/>
              </w:rPr>
            </w:pPr>
            <w:r>
              <w:rPr>
                <w:rFonts w:hint="eastAsia"/>
              </w:rPr>
              <w:t>数量指标</w:t>
            </w:r>
          </w:p>
        </w:tc>
        <w:tc>
          <w:tcPr>
            <w:tcW w:w="2835" w:type="dxa"/>
            <w:vAlign w:val="center"/>
          </w:tcPr>
          <w:p>
            <w:pPr>
              <w:pStyle w:val="10"/>
              <w:rPr>
                <w:rFonts w:cs="Times New Roman"/>
              </w:rPr>
            </w:pPr>
            <w:r>
              <w:rPr>
                <w:rFonts w:hint="eastAsia"/>
              </w:rPr>
              <w:t>建立乡级服务站</w:t>
            </w:r>
          </w:p>
        </w:tc>
        <w:tc>
          <w:tcPr>
            <w:tcW w:w="2835" w:type="dxa"/>
            <w:vAlign w:val="center"/>
          </w:tcPr>
          <w:p>
            <w:pPr>
              <w:pStyle w:val="10"/>
              <w:rPr>
                <w:rFonts w:cs="Times New Roman"/>
              </w:rPr>
            </w:pPr>
            <w:r>
              <w:rPr>
                <w:rFonts w:hint="eastAsia"/>
              </w:rPr>
              <w:t>在全县设立服务站</w:t>
            </w:r>
            <w:r>
              <w:t>22</w:t>
            </w:r>
            <w:r>
              <w:rPr>
                <w:rFonts w:hint="eastAsia"/>
              </w:rPr>
              <w:t>家</w:t>
            </w:r>
          </w:p>
        </w:tc>
        <w:tc>
          <w:tcPr>
            <w:tcW w:w="2551" w:type="dxa"/>
            <w:vAlign w:val="center"/>
          </w:tcPr>
          <w:p>
            <w:pPr>
              <w:pStyle w:val="10"/>
              <w:rPr>
                <w:rFonts w:cs="Times New Roman"/>
              </w:rPr>
            </w:pPr>
            <w:r>
              <w:t>22</w:t>
            </w:r>
            <w:r>
              <w:rPr>
                <w:rFonts w:hint="eastAsia"/>
              </w:rPr>
              <w:t>家</w:t>
            </w:r>
          </w:p>
        </w:tc>
        <w:tc>
          <w:tcPr>
            <w:tcW w:w="2268" w:type="dxa"/>
            <w:vAlign w:val="center"/>
          </w:tcPr>
          <w:p>
            <w:pPr>
              <w:pStyle w:val="10"/>
              <w:rPr>
                <w:rFonts w:cs="Times New Roman"/>
              </w:rPr>
            </w:pPr>
            <w:r>
              <w:rPr>
                <w:rFonts w:hint="eastAsia"/>
              </w:rPr>
              <w:t>按实际完成数量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rPr>
                <w:rFonts w:cs="Times New Roman"/>
              </w:rPr>
            </w:pPr>
            <w:r>
              <w:rPr>
                <w:rFonts w:hint="eastAsia"/>
              </w:rPr>
              <w:t>质量指标</w:t>
            </w:r>
          </w:p>
        </w:tc>
        <w:tc>
          <w:tcPr>
            <w:tcW w:w="2835" w:type="dxa"/>
            <w:vAlign w:val="center"/>
          </w:tcPr>
          <w:p>
            <w:pPr>
              <w:pStyle w:val="10"/>
              <w:rPr>
                <w:rFonts w:cs="Times New Roman"/>
              </w:rPr>
            </w:pPr>
            <w:r>
              <w:rPr>
                <w:rFonts w:hint="eastAsia"/>
              </w:rPr>
              <w:t>符合标准</w:t>
            </w:r>
          </w:p>
        </w:tc>
        <w:tc>
          <w:tcPr>
            <w:tcW w:w="2835" w:type="dxa"/>
            <w:vAlign w:val="center"/>
          </w:tcPr>
          <w:p>
            <w:pPr>
              <w:pStyle w:val="10"/>
              <w:rPr>
                <w:rFonts w:cs="Times New Roman"/>
              </w:rPr>
            </w:pPr>
            <w:r>
              <w:rPr>
                <w:rFonts w:hint="eastAsia"/>
              </w:rPr>
              <w:t>鉴证交易流程符合制度规定</w:t>
            </w:r>
          </w:p>
        </w:tc>
        <w:tc>
          <w:tcPr>
            <w:tcW w:w="2551" w:type="dxa"/>
            <w:vAlign w:val="center"/>
          </w:tcPr>
          <w:p>
            <w:pPr>
              <w:pStyle w:val="10"/>
              <w:rPr>
                <w:rFonts w:cs="Times New Roman"/>
              </w:rPr>
            </w:pPr>
            <w:r>
              <w:rPr>
                <w:rFonts w:hint="eastAsia"/>
              </w:rPr>
              <w:t>流程符合制度规定</w:t>
            </w:r>
          </w:p>
        </w:tc>
        <w:tc>
          <w:tcPr>
            <w:tcW w:w="2268" w:type="dxa"/>
            <w:vAlign w:val="center"/>
          </w:tcPr>
          <w:p>
            <w:pPr>
              <w:pStyle w:val="10"/>
              <w:rPr>
                <w:rFonts w:cs="Times New Roman"/>
              </w:rPr>
            </w:pPr>
            <w:r>
              <w:rPr>
                <w:rFonts w:hint="eastAsia"/>
              </w:rPr>
              <w:t>鉴证交易制度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rPr>
                <w:rFonts w:cs="Times New Roman"/>
              </w:rPr>
            </w:pPr>
            <w:r>
              <w:rPr>
                <w:rFonts w:hint="eastAsia"/>
              </w:rPr>
              <w:t>成本指标</w:t>
            </w:r>
          </w:p>
        </w:tc>
        <w:tc>
          <w:tcPr>
            <w:tcW w:w="2835" w:type="dxa"/>
            <w:vAlign w:val="center"/>
          </w:tcPr>
          <w:p>
            <w:pPr>
              <w:pStyle w:val="10"/>
            </w:pPr>
            <w:r>
              <w:rPr>
                <w:rFonts w:hint="eastAsia"/>
              </w:rPr>
              <w:t>控制成本</w:t>
            </w:r>
            <w:r>
              <w:t xml:space="preserve"> </w:t>
            </w:r>
          </w:p>
        </w:tc>
        <w:tc>
          <w:tcPr>
            <w:tcW w:w="2835" w:type="dxa"/>
            <w:vAlign w:val="center"/>
          </w:tcPr>
          <w:p>
            <w:pPr>
              <w:pStyle w:val="10"/>
              <w:rPr>
                <w:rFonts w:cs="Times New Roman"/>
              </w:rPr>
            </w:pPr>
            <w:r>
              <w:rPr>
                <w:rFonts w:hint="eastAsia"/>
              </w:rPr>
              <w:t>严格控制交易成本全年支出约需</w:t>
            </w:r>
            <w:r>
              <w:t>20</w:t>
            </w:r>
            <w:r>
              <w:rPr>
                <w:rFonts w:hint="eastAsia"/>
              </w:rPr>
              <w:t>万元</w:t>
            </w:r>
          </w:p>
        </w:tc>
        <w:tc>
          <w:tcPr>
            <w:tcW w:w="2551" w:type="dxa"/>
            <w:vAlign w:val="center"/>
          </w:tcPr>
          <w:p>
            <w:pPr>
              <w:pStyle w:val="10"/>
              <w:rPr>
                <w:rFonts w:cs="Times New Roman"/>
              </w:rPr>
            </w:pPr>
            <w:r>
              <w:t>20</w:t>
            </w:r>
            <w:r>
              <w:rPr>
                <w:rFonts w:hint="eastAsia"/>
              </w:rPr>
              <w:t>万元</w:t>
            </w:r>
          </w:p>
        </w:tc>
        <w:tc>
          <w:tcPr>
            <w:tcW w:w="2268" w:type="dxa"/>
            <w:vAlign w:val="center"/>
          </w:tcPr>
          <w:p>
            <w:pPr>
              <w:pStyle w:val="10"/>
            </w:pPr>
            <w:r>
              <w:rPr>
                <w:rFonts w:hint="eastAsia"/>
              </w:rPr>
              <w:t>根据资金支付情况</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rPr>
                <w:rFonts w:cs="Times New Roman"/>
              </w:rPr>
            </w:pPr>
            <w:r>
              <w:rPr>
                <w:rFonts w:hint="eastAsia"/>
              </w:rPr>
              <w:t>时效指标</w:t>
            </w:r>
          </w:p>
        </w:tc>
        <w:tc>
          <w:tcPr>
            <w:tcW w:w="2835" w:type="dxa"/>
            <w:vAlign w:val="center"/>
          </w:tcPr>
          <w:p>
            <w:pPr>
              <w:pStyle w:val="10"/>
              <w:rPr>
                <w:rFonts w:cs="Times New Roman"/>
              </w:rPr>
            </w:pPr>
            <w:r>
              <w:rPr>
                <w:rFonts w:hint="eastAsia"/>
              </w:rPr>
              <w:t>按时完成</w:t>
            </w:r>
          </w:p>
        </w:tc>
        <w:tc>
          <w:tcPr>
            <w:tcW w:w="2835" w:type="dxa"/>
            <w:vAlign w:val="center"/>
          </w:tcPr>
          <w:p>
            <w:pPr>
              <w:pStyle w:val="10"/>
              <w:rPr>
                <w:rFonts w:cs="Times New Roman"/>
              </w:rPr>
            </w:pPr>
            <w:r>
              <w:rPr>
                <w:rFonts w:hint="eastAsia"/>
              </w:rPr>
              <w:t>年内按时完成上级下达任务</w:t>
            </w:r>
          </w:p>
        </w:tc>
        <w:tc>
          <w:tcPr>
            <w:tcW w:w="2551" w:type="dxa"/>
            <w:vAlign w:val="center"/>
          </w:tcPr>
          <w:p>
            <w:pPr>
              <w:pStyle w:val="10"/>
              <w:rPr>
                <w:rFonts w:cs="Times New Roman"/>
              </w:rPr>
            </w:pPr>
            <w:r>
              <w:rPr>
                <w:rFonts w:hint="eastAsia"/>
              </w:rPr>
              <w:t>≤</w:t>
            </w:r>
            <w:r>
              <w:t>12</w:t>
            </w:r>
            <w:r>
              <w:rPr>
                <w:rFonts w:hint="eastAsia"/>
              </w:rPr>
              <w:t>月</w:t>
            </w:r>
          </w:p>
        </w:tc>
        <w:tc>
          <w:tcPr>
            <w:tcW w:w="2268" w:type="dxa"/>
            <w:vAlign w:val="center"/>
          </w:tcPr>
          <w:p>
            <w:pPr>
              <w:pStyle w:val="10"/>
              <w:rPr>
                <w:rFonts w:cs="Times New Roman"/>
              </w:rPr>
            </w:pPr>
            <w:r>
              <w:rPr>
                <w:rFonts w:hint="eastAsia"/>
              </w:rPr>
              <w:t>根据年度考核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rFonts w:cs="Times New Roman"/>
              </w:rPr>
            </w:pPr>
            <w:r>
              <w:rPr>
                <w:rFonts w:hint="eastAsia"/>
              </w:rPr>
              <w:t>效益指标</w:t>
            </w:r>
          </w:p>
        </w:tc>
        <w:tc>
          <w:tcPr>
            <w:tcW w:w="2268" w:type="dxa"/>
            <w:vAlign w:val="center"/>
          </w:tcPr>
          <w:p>
            <w:pPr>
              <w:pStyle w:val="10"/>
              <w:rPr>
                <w:rFonts w:cs="Times New Roman"/>
              </w:rPr>
            </w:pPr>
            <w:r>
              <w:rPr>
                <w:rFonts w:hint="eastAsia"/>
              </w:rPr>
              <w:t>社会效益指标</w:t>
            </w:r>
          </w:p>
        </w:tc>
        <w:tc>
          <w:tcPr>
            <w:tcW w:w="2835" w:type="dxa"/>
            <w:vAlign w:val="center"/>
          </w:tcPr>
          <w:p>
            <w:pPr>
              <w:pStyle w:val="10"/>
              <w:rPr>
                <w:rFonts w:cs="Times New Roman"/>
              </w:rPr>
            </w:pPr>
            <w:r>
              <w:rPr>
                <w:rFonts w:hint="eastAsia"/>
              </w:rPr>
              <w:t>推动市场</w:t>
            </w:r>
          </w:p>
        </w:tc>
        <w:tc>
          <w:tcPr>
            <w:tcW w:w="2835" w:type="dxa"/>
            <w:vAlign w:val="center"/>
          </w:tcPr>
          <w:p>
            <w:pPr>
              <w:pStyle w:val="10"/>
              <w:rPr>
                <w:rFonts w:cs="Times New Roman"/>
              </w:rPr>
            </w:pPr>
            <w:r>
              <w:rPr>
                <w:rFonts w:hint="eastAsia"/>
              </w:rPr>
              <w:t>推动农村产权交易要素有序流动</w:t>
            </w:r>
          </w:p>
        </w:tc>
        <w:tc>
          <w:tcPr>
            <w:tcW w:w="2551" w:type="dxa"/>
            <w:vAlign w:val="center"/>
          </w:tcPr>
          <w:p>
            <w:pPr>
              <w:pStyle w:val="10"/>
              <w:rPr>
                <w:rFonts w:cs="Times New Roman"/>
              </w:rPr>
            </w:pPr>
            <w:r>
              <w:rPr>
                <w:rFonts w:hint="eastAsia"/>
              </w:rPr>
              <w:t>宣传政策成功案例</w:t>
            </w:r>
          </w:p>
        </w:tc>
        <w:tc>
          <w:tcPr>
            <w:tcW w:w="2268" w:type="dxa"/>
            <w:vAlign w:val="center"/>
          </w:tcPr>
          <w:p>
            <w:pPr>
              <w:pStyle w:val="10"/>
              <w:rPr>
                <w:rFonts w:cs="Times New Roman"/>
              </w:rPr>
            </w:pPr>
            <w:r>
              <w:rPr>
                <w:rFonts w:hint="eastAsia"/>
              </w:rP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rPr>
                <w:rFonts w:cs="Times New Roman"/>
              </w:rPr>
            </w:pPr>
            <w:r>
              <w:rPr>
                <w:rFonts w:hint="eastAsia"/>
              </w:rPr>
              <w:t>经济效益指标</w:t>
            </w:r>
          </w:p>
        </w:tc>
        <w:tc>
          <w:tcPr>
            <w:tcW w:w="2835" w:type="dxa"/>
            <w:vAlign w:val="center"/>
          </w:tcPr>
          <w:p>
            <w:pPr>
              <w:pStyle w:val="10"/>
              <w:rPr>
                <w:rFonts w:cs="Times New Roman"/>
              </w:rPr>
            </w:pPr>
            <w:r>
              <w:rPr>
                <w:rFonts w:hint="eastAsia"/>
              </w:rPr>
              <w:t>盘活资产</w:t>
            </w:r>
          </w:p>
        </w:tc>
        <w:tc>
          <w:tcPr>
            <w:tcW w:w="2835" w:type="dxa"/>
            <w:vAlign w:val="center"/>
          </w:tcPr>
          <w:p>
            <w:pPr>
              <w:pStyle w:val="10"/>
              <w:rPr>
                <w:rFonts w:cs="Times New Roman"/>
              </w:rPr>
            </w:pPr>
            <w:r>
              <w:rPr>
                <w:rFonts w:hint="eastAsia"/>
              </w:rPr>
              <w:t>规范交易市场盘活农村资产，鉴证交易额达到</w:t>
            </w:r>
            <w:r>
              <w:t>5</w:t>
            </w:r>
            <w:r>
              <w:rPr>
                <w:rFonts w:hint="eastAsia"/>
              </w:rPr>
              <w:t>亿元</w:t>
            </w:r>
          </w:p>
        </w:tc>
        <w:tc>
          <w:tcPr>
            <w:tcW w:w="2551" w:type="dxa"/>
            <w:vAlign w:val="center"/>
          </w:tcPr>
          <w:p>
            <w:pPr>
              <w:pStyle w:val="10"/>
              <w:rPr>
                <w:rFonts w:cs="Times New Roman"/>
              </w:rPr>
            </w:pPr>
            <w:r>
              <w:t>5</w:t>
            </w:r>
            <w:r>
              <w:rPr>
                <w:rFonts w:hint="eastAsia"/>
              </w:rPr>
              <w:t>亿元</w:t>
            </w:r>
          </w:p>
        </w:tc>
        <w:tc>
          <w:tcPr>
            <w:tcW w:w="2268" w:type="dxa"/>
            <w:vAlign w:val="center"/>
          </w:tcPr>
          <w:p>
            <w:pPr>
              <w:pStyle w:val="10"/>
              <w:rPr>
                <w:rFonts w:cs="Times New Roman"/>
              </w:rPr>
            </w:pPr>
            <w:r>
              <w:rPr>
                <w:rFonts w:hint="eastAsia"/>
              </w:rPr>
              <w:t>根据流转鉴证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rPr>
                <w:rFonts w:cs="Times New Roman"/>
              </w:rPr>
            </w:pPr>
            <w:r>
              <w:rPr>
                <w:rFonts w:hint="eastAsia"/>
              </w:rPr>
              <w:t>可持续影响指标</w:t>
            </w:r>
          </w:p>
        </w:tc>
        <w:tc>
          <w:tcPr>
            <w:tcW w:w="2835" w:type="dxa"/>
            <w:vAlign w:val="center"/>
          </w:tcPr>
          <w:p>
            <w:pPr>
              <w:pStyle w:val="10"/>
              <w:rPr>
                <w:rFonts w:cs="Times New Roman"/>
              </w:rPr>
            </w:pPr>
            <w:r>
              <w:rPr>
                <w:rFonts w:hint="eastAsia"/>
              </w:rPr>
              <w:t>有效带动</w:t>
            </w:r>
          </w:p>
        </w:tc>
        <w:tc>
          <w:tcPr>
            <w:tcW w:w="2835" w:type="dxa"/>
            <w:vAlign w:val="center"/>
          </w:tcPr>
          <w:p>
            <w:pPr>
              <w:pStyle w:val="10"/>
            </w:pPr>
            <w:r>
              <w:rPr>
                <w:rFonts w:hint="eastAsia"/>
              </w:rPr>
              <w:t>有效带动农村产权交易</w:t>
            </w:r>
            <w:r>
              <w:t xml:space="preserve"> </w:t>
            </w:r>
          </w:p>
        </w:tc>
        <w:tc>
          <w:tcPr>
            <w:tcW w:w="2551" w:type="dxa"/>
            <w:vAlign w:val="center"/>
          </w:tcPr>
          <w:p>
            <w:pPr>
              <w:pStyle w:val="10"/>
              <w:rPr>
                <w:rFonts w:cs="Times New Roman"/>
              </w:rPr>
            </w:pPr>
            <w:r>
              <w:rPr>
                <w:rFonts w:hint="eastAsia"/>
              </w:rPr>
              <w:t>带动农村产权交易</w:t>
            </w:r>
          </w:p>
        </w:tc>
        <w:tc>
          <w:tcPr>
            <w:tcW w:w="2268" w:type="dxa"/>
            <w:vAlign w:val="center"/>
          </w:tcPr>
          <w:p>
            <w:pPr>
              <w:pStyle w:val="10"/>
            </w:pPr>
            <w:r>
              <w:rPr>
                <w:rFonts w:hint="eastAsia"/>
              </w:rPr>
              <w:t>根据有关文件</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rPr>
                <w:rFonts w:cs="Times New Roman"/>
              </w:rPr>
            </w:pPr>
            <w:r>
              <w:rPr>
                <w:rFonts w:hint="eastAsia"/>
              </w:rPr>
              <w:t>满意度指标</w:t>
            </w:r>
          </w:p>
        </w:tc>
        <w:tc>
          <w:tcPr>
            <w:tcW w:w="2268" w:type="dxa"/>
            <w:vAlign w:val="center"/>
          </w:tcPr>
          <w:p>
            <w:pPr>
              <w:pStyle w:val="10"/>
              <w:rPr>
                <w:rFonts w:cs="Times New Roman"/>
              </w:rPr>
            </w:pPr>
            <w:r>
              <w:rPr>
                <w:rFonts w:hint="eastAsia"/>
              </w:rPr>
              <w:t>服务对象满意度指标</w:t>
            </w:r>
          </w:p>
        </w:tc>
        <w:tc>
          <w:tcPr>
            <w:tcW w:w="2835" w:type="dxa"/>
            <w:vAlign w:val="center"/>
          </w:tcPr>
          <w:p>
            <w:pPr>
              <w:pStyle w:val="10"/>
              <w:rPr>
                <w:rFonts w:cs="Times New Roman"/>
              </w:rPr>
            </w:pPr>
            <w:r>
              <w:rPr>
                <w:rFonts w:hint="eastAsia"/>
              </w:rPr>
              <w:t>调查服务对象满意度</w:t>
            </w:r>
          </w:p>
        </w:tc>
        <w:tc>
          <w:tcPr>
            <w:tcW w:w="2835" w:type="dxa"/>
            <w:vAlign w:val="center"/>
          </w:tcPr>
          <w:p>
            <w:pPr>
              <w:pStyle w:val="10"/>
              <w:rPr>
                <w:rFonts w:cs="Times New Roman"/>
              </w:rPr>
            </w:pPr>
            <w:r>
              <w:rPr>
                <w:rFonts w:hint="eastAsia"/>
              </w:rPr>
              <w:t>调查服务对象满意度</w:t>
            </w:r>
          </w:p>
        </w:tc>
        <w:tc>
          <w:tcPr>
            <w:tcW w:w="2551" w:type="dxa"/>
            <w:vAlign w:val="center"/>
          </w:tcPr>
          <w:p>
            <w:pPr>
              <w:pStyle w:val="10"/>
            </w:pPr>
            <w:r>
              <w:rPr>
                <w:rFonts w:hint="eastAsia"/>
              </w:rPr>
              <w:t>≥</w:t>
            </w:r>
            <w:r>
              <w:t>95%</w:t>
            </w:r>
          </w:p>
        </w:tc>
        <w:tc>
          <w:tcPr>
            <w:tcW w:w="2268" w:type="dxa"/>
            <w:vAlign w:val="center"/>
          </w:tcPr>
          <w:p>
            <w:pPr>
              <w:pStyle w:val="10"/>
              <w:rPr>
                <w:rFonts w:cs="Times New Roman"/>
              </w:rPr>
            </w:pPr>
            <w:r>
              <w:rPr>
                <w:rFonts w:hint="eastAsia"/>
              </w:rPr>
              <w:t>根据有关报表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2</w:t>
      </w:r>
      <w:r>
        <w:rPr>
          <w:rFonts w:hint="eastAsia" w:ascii="方正仿宋_GBK" w:hAnsi="方正仿宋_GBK" w:eastAsia="方正仿宋_GBK" w:cs="方正仿宋_GBK"/>
          <w:b/>
          <w:bCs/>
          <w:color w:val="000000"/>
          <w:sz w:val="28"/>
          <w:szCs w:val="28"/>
        </w:rPr>
        <w:t>、农村产权交易劳务派遣人员经费绩效目标表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10"/>
              <w:rPr>
                <w:rFonts w:cs="Times New Roman"/>
              </w:rPr>
            </w:pPr>
            <w:r>
              <w:t>1.</w:t>
            </w:r>
            <w:r>
              <w:rPr>
                <w:rFonts w:hint="eastAsia"/>
              </w:rPr>
              <w:t>招录</w:t>
            </w:r>
            <w:r>
              <w:t>12</w:t>
            </w:r>
            <w:r>
              <w:rPr>
                <w:rFonts w:hint="eastAsia"/>
              </w:rPr>
              <w:t>名工作人员，建立专业化的农村产权交易队伍，服务助力乡村振兴。</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rPr>
                <w:rFonts w:cs="Times New Roman"/>
              </w:rPr>
            </w:pPr>
            <w:r>
              <w:rPr>
                <w:rFonts w:hint="eastAsia"/>
              </w:rPr>
              <w:t>一级指标</w:t>
            </w:r>
          </w:p>
        </w:tc>
        <w:tc>
          <w:tcPr>
            <w:tcW w:w="2268" w:type="dxa"/>
            <w:vAlign w:val="center"/>
          </w:tcPr>
          <w:p>
            <w:pPr>
              <w:pStyle w:val="8"/>
              <w:rPr>
                <w:rFonts w:cs="Times New Roman"/>
              </w:rPr>
            </w:pPr>
            <w:r>
              <w:rPr>
                <w:rFonts w:hint="eastAsia"/>
              </w:rPr>
              <w:t>二级指标</w:t>
            </w:r>
          </w:p>
        </w:tc>
        <w:tc>
          <w:tcPr>
            <w:tcW w:w="2835" w:type="dxa"/>
            <w:vAlign w:val="center"/>
          </w:tcPr>
          <w:p>
            <w:pPr>
              <w:pStyle w:val="8"/>
              <w:rPr>
                <w:rFonts w:cs="Times New Roman"/>
              </w:rPr>
            </w:pPr>
            <w:r>
              <w:rPr>
                <w:rFonts w:hint="eastAsia"/>
              </w:rPr>
              <w:t>三级指标</w:t>
            </w:r>
          </w:p>
        </w:tc>
        <w:tc>
          <w:tcPr>
            <w:tcW w:w="2835" w:type="dxa"/>
            <w:vAlign w:val="center"/>
          </w:tcPr>
          <w:p>
            <w:pPr>
              <w:pStyle w:val="8"/>
              <w:rPr>
                <w:rFonts w:cs="Times New Roman"/>
              </w:rPr>
            </w:pPr>
            <w:r>
              <w:rPr>
                <w:rFonts w:hint="eastAsia"/>
              </w:rPr>
              <w:t>绩效指标描述</w:t>
            </w:r>
          </w:p>
        </w:tc>
        <w:tc>
          <w:tcPr>
            <w:tcW w:w="2551" w:type="dxa"/>
            <w:vAlign w:val="center"/>
          </w:tcPr>
          <w:p>
            <w:pPr>
              <w:pStyle w:val="8"/>
              <w:rPr>
                <w:rFonts w:cs="Times New Roman"/>
              </w:rPr>
            </w:pPr>
            <w:r>
              <w:rPr>
                <w:rFonts w:hint="eastAsia"/>
              </w:rPr>
              <w:t>指标值</w:t>
            </w:r>
          </w:p>
        </w:tc>
        <w:tc>
          <w:tcPr>
            <w:tcW w:w="2268" w:type="dxa"/>
            <w:vAlign w:val="center"/>
          </w:tcPr>
          <w:p>
            <w:pPr>
              <w:pStyle w:val="8"/>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rFonts w:cs="Times New Roman"/>
              </w:rPr>
            </w:pPr>
            <w:r>
              <w:rPr>
                <w:rFonts w:hint="eastAsia"/>
              </w:rPr>
              <w:t>产出指标</w:t>
            </w:r>
          </w:p>
        </w:tc>
        <w:tc>
          <w:tcPr>
            <w:tcW w:w="2268" w:type="dxa"/>
            <w:vAlign w:val="center"/>
          </w:tcPr>
          <w:p>
            <w:pPr>
              <w:pStyle w:val="10"/>
              <w:rPr>
                <w:rFonts w:cs="Times New Roman"/>
              </w:rPr>
            </w:pPr>
            <w:r>
              <w:rPr>
                <w:rFonts w:hint="eastAsia"/>
              </w:rPr>
              <w:t>数量指标</w:t>
            </w:r>
          </w:p>
        </w:tc>
        <w:tc>
          <w:tcPr>
            <w:tcW w:w="2835" w:type="dxa"/>
            <w:vAlign w:val="center"/>
          </w:tcPr>
          <w:p>
            <w:pPr>
              <w:pStyle w:val="10"/>
              <w:rPr>
                <w:rFonts w:cs="Times New Roman"/>
              </w:rPr>
            </w:pPr>
            <w:r>
              <w:rPr>
                <w:rFonts w:hint="eastAsia"/>
              </w:rPr>
              <w:t>招录</w:t>
            </w:r>
            <w:r>
              <w:t>12</w:t>
            </w:r>
            <w:r>
              <w:rPr>
                <w:rFonts w:hint="eastAsia"/>
              </w:rPr>
              <w:t>人</w:t>
            </w:r>
          </w:p>
        </w:tc>
        <w:tc>
          <w:tcPr>
            <w:tcW w:w="2835" w:type="dxa"/>
            <w:vAlign w:val="center"/>
          </w:tcPr>
          <w:p>
            <w:pPr>
              <w:pStyle w:val="10"/>
              <w:rPr>
                <w:rFonts w:cs="Times New Roman"/>
              </w:rPr>
            </w:pPr>
            <w:r>
              <w:rPr>
                <w:rFonts w:hint="eastAsia"/>
              </w:rPr>
              <w:t>通过人力资源机构公开招录</w:t>
            </w:r>
            <w:r>
              <w:t>12</w:t>
            </w:r>
            <w:r>
              <w:rPr>
                <w:rFonts w:hint="eastAsia"/>
              </w:rPr>
              <w:t>名工作人员</w:t>
            </w:r>
          </w:p>
        </w:tc>
        <w:tc>
          <w:tcPr>
            <w:tcW w:w="2551" w:type="dxa"/>
            <w:vAlign w:val="center"/>
          </w:tcPr>
          <w:p>
            <w:pPr>
              <w:pStyle w:val="10"/>
              <w:rPr>
                <w:rFonts w:cs="Times New Roman"/>
              </w:rPr>
            </w:pPr>
            <w:r>
              <w:t>12</w:t>
            </w:r>
            <w:r>
              <w:rPr>
                <w:rFonts w:hint="eastAsia"/>
              </w:rPr>
              <w:t>人</w:t>
            </w:r>
          </w:p>
        </w:tc>
        <w:tc>
          <w:tcPr>
            <w:tcW w:w="2268" w:type="dxa"/>
            <w:vAlign w:val="center"/>
          </w:tcPr>
          <w:p>
            <w:pPr>
              <w:pStyle w:val="10"/>
              <w:rPr>
                <w:rFonts w:cs="Times New Roman"/>
              </w:rPr>
            </w:pPr>
            <w:r>
              <w:rPr>
                <w:rFonts w:hint="eastAsia"/>
              </w:rPr>
              <w:t>根据招录公告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rPr>
                <w:rFonts w:cs="Times New Roman"/>
              </w:rPr>
            </w:pPr>
            <w:r>
              <w:rPr>
                <w:rFonts w:hint="eastAsia"/>
              </w:rPr>
              <w:t>质量指标</w:t>
            </w:r>
          </w:p>
        </w:tc>
        <w:tc>
          <w:tcPr>
            <w:tcW w:w="2835" w:type="dxa"/>
            <w:vAlign w:val="center"/>
          </w:tcPr>
          <w:p>
            <w:pPr>
              <w:pStyle w:val="10"/>
              <w:rPr>
                <w:rFonts w:cs="Times New Roman"/>
              </w:rPr>
            </w:pPr>
            <w:r>
              <w:rPr>
                <w:rFonts w:hint="eastAsia"/>
              </w:rPr>
              <w:t>择优录取</w:t>
            </w:r>
          </w:p>
        </w:tc>
        <w:tc>
          <w:tcPr>
            <w:tcW w:w="2835" w:type="dxa"/>
            <w:vAlign w:val="center"/>
          </w:tcPr>
          <w:p>
            <w:pPr>
              <w:pStyle w:val="10"/>
              <w:rPr>
                <w:rFonts w:cs="Times New Roman"/>
              </w:rPr>
            </w:pPr>
            <w:r>
              <w:rPr>
                <w:rFonts w:hint="eastAsia"/>
              </w:rPr>
              <w:t>通过公开竞争、考试、考察择优聘用</w:t>
            </w:r>
          </w:p>
        </w:tc>
        <w:tc>
          <w:tcPr>
            <w:tcW w:w="2551" w:type="dxa"/>
            <w:vAlign w:val="center"/>
          </w:tcPr>
          <w:p>
            <w:pPr>
              <w:pStyle w:val="10"/>
              <w:rPr>
                <w:rFonts w:cs="Times New Roman"/>
              </w:rPr>
            </w:pPr>
            <w:r>
              <w:rPr>
                <w:rFonts w:hint="eastAsia"/>
              </w:rPr>
              <w:t>择优录取</w:t>
            </w:r>
          </w:p>
        </w:tc>
        <w:tc>
          <w:tcPr>
            <w:tcW w:w="2268" w:type="dxa"/>
            <w:vAlign w:val="center"/>
          </w:tcPr>
          <w:p>
            <w:pPr>
              <w:pStyle w:val="10"/>
              <w:rPr>
                <w:rFonts w:cs="Times New Roman"/>
              </w:rPr>
            </w:pPr>
            <w:r>
              <w:rPr>
                <w:rFonts w:hint="eastAsia"/>
              </w:rPr>
              <w:t>根据招录公告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rPr>
                <w:rFonts w:cs="Times New Roman"/>
              </w:rPr>
            </w:pPr>
            <w:r>
              <w:rPr>
                <w:rFonts w:hint="eastAsia"/>
              </w:rPr>
              <w:t>时效指标</w:t>
            </w:r>
          </w:p>
        </w:tc>
        <w:tc>
          <w:tcPr>
            <w:tcW w:w="2835" w:type="dxa"/>
            <w:vAlign w:val="center"/>
          </w:tcPr>
          <w:p>
            <w:pPr>
              <w:pStyle w:val="10"/>
              <w:rPr>
                <w:rFonts w:cs="Times New Roman"/>
              </w:rPr>
            </w:pPr>
            <w:r>
              <w:rPr>
                <w:rFonts w:hint="eastAsia"/>
              </w:rPr>
              <w:t>及时发放</w:t>
            </w:r>
          </w:p>
        </w:tc>
        <w:tc>
          <w:tcPr>
            <w:tcW w:w="2835" w:type="dxa"/>
            <w:vAlign w:val="center"/>
          </w:tcPr>
          <w:p>
            <w:pPr>
              <w:pStyle w:val="10"/>
              <w:rPr>
                <w:rFonts w:cs="Times New Roman"/>
              </w:rPr>
            </w:pPr>
            <w:r>
              <w:rPr>
                <w:rFonts w:hint="eastAsia"/>
              </w:rPr>
              <w:t>每月</w:t>
            </w:r>
            <w:r>
              <w:t>30</w:t>
            </w:r>
            <w:r>
              <w:rPr>
                <w:rFonts w:hint="eastAsia"/>
              </w:rPr>
              <w:t>日前发放</w:t>
            </w:r>
          </w:p>
        </w:tc>
        <w:tc>
          <w:tcPr>
            <w:tcW w:w="2551" w:type="dxa"/>
            <w:vAlign w:val="center"/>
          </w:tcPr>
          <w:p>
            <w:pPr>
              <w:pStyle w:val="10"/>
              <w:rPr>
                <w:rFonts w:cs="Times New Roman"/>
              </w:rPr>
            </w:pPr>
            <w:r>
              <w:rPr>
                <w:rFonts w:hint="eastAsia"/>
              </w:rPr>
              <w:t>≤</w:t>
            </w:r>
            <w:r>
              <w:t>30</w:t>
            </w:r>
            <w:r>
              <w:rPr>
                <w:rFonts w:hint="eastAsia"/>
              </w:rPr>
              <w:t>日</w:t>
            </w:r>
          </w:p>
        </w:tc>
        <w:tc>
          <w:tcPr>
            <w:tcW w:w="2268" w:type="dxa"/>
            <w:vAlign w:val="center"/>
          </w:tcPr>
          <w:p>
            <w:pPr>
              <w:pStyle w:val="10"/>
              <w:rPr>
                <w:rFonts w:cs="Times New Roman"/>
              </w:rPr>
            </w:pPr>
            <w:r>
              <w:rPr>
                <w:rFonts w:hint="eastAsia"/>
              </w:rPr>
              <w:t>根据</w:t>
            </w:r>
            <w:r>
              <w:rPr>
                <w:rFonts w:hint="eastAsia"/>
                <w:lang w:eastAsia="zh-CN"/>
              </w:rPr>
              <w:t>转账</w:t>
            </w:r>
            <w:r>
              <w:rPr>
                <w:rFonts w:hint="eastAsia"/>
              </w:rPr>
              <w:t>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rPr>
                <w:rFonts w:cs="Times New Roman"/>
              </w:rPr>
            </w:pPr>
            <w:r>
              <w:rPr>
                <w:rFonts w:hint="eastAsia"/>
              </w:rPr>
              <w:t>成本指标</w:t>
            </w:r>
          </w:p>
        </w:tc>
        <w:tc>
          <w:tcPr>
            <w:tcW w:w="2835" w:type="dxa"/>
            <w:vAlign w:val="center"/>
          </w:tcPr>
          <w:p>
            <w:pPr>
              <w:pStyle w:val="10"/>
              <w:rPr>
                <w:rFonts w:cs="Times New Roman"/>
              </w:rPr>
            </w:pPr>
            <w:r>
              <w:rPr>
                <w:rFonts w:hint="eastAsia"/>
              </w:rPr>
              <w:t>资金需求</w:t>
            </w:r>
          </w:p>
        </w:tc>
        <w:tc>
          <w:tcPr>
            <w:tcW w:w="2835" w:type="dxa"/>
            <w:vAlign w:val="center"/>
          </w:tcPr>
          <w:p>
            <w:pPr>
              <w:pStyle w:val="10"/>
              <w:rPr>
                <w:rFonts w:cs="Times New Roman"/>
              </w:rPr>
            </w:pPr>
            <w:r>
              <w:t>2022</w:t>
            </w:r>
            <w:r>
              <w:rPr>
                <w:rFonts w:hint="eastAsia"/>
              </w:rPr>
              <w:t>年共需资金</w:t>
            </w:r>
            <w:r>
              <w:t>37.648944</w:t>
            </w:r>
            <w:r>
              <w:rPr>
                <w:rFonts w:hint="eastAsia"/>
              </w:rPr>
              <w:t>万元</w:t>
            </w:r>
          </w:p>
        </w:tc>
        <w:tc>
          <w:tcPr>
            <w:tcW w:w="2551" w:type="dxa"/>
            <w:vAlign w:val="center"/>
          </w:tcPr>
          <w:p>
            <w:pPr>
              <w:pStyle w:val="10"/>
              <w:rPr>
                <w:rFonts w:cs="Times New Roman"/>
              </w:rPr>
            </w:pPr>
            <w:r>
              <w:t>37.65</w:t>
            </w:r>
            <w:r>
              <w:rPr>
                <w:rFonts w:hint="eastAsia"/>
              </w:rPr>
              <w:t>万元</w:t>
            </w:r>
          </w:p>
        </w:tc>
        <w:tc>
          <w:tcPr>
            <w:tcW w:w="2268" w:type="dxa"/>
            <w:vAlign w:val="center"/>
          </w:tcPr>
          <w:p>
            <w:pPr>
              <w:pStyle w:val="10"/>
              <w:rPr>
                <w:rFonts w:cs="Times New Roman"/>
              </w:rPr>
            </w:pPr>
            <w:r>
              <w:rPr>
                <w:rFonts w:hint="eastAsia"/>
              </w:rPr>
              <w:t>根据招录公告测算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rFonts w:cs="Times New Roman"/>
              </w:rPr>
            </w:pPr>
            <w:r>
              <w:rPr>
                <w:rFonts w:hint="eastAsia"/>
              </w:rPr>
              <w:t>效益指标</w:t>
            </w:r>
          </w:p>
        </w:tc>
        <w:tc>
          <w:tcPr>
            <w:tcW w:w="2268" w:type="dxa"/>
            <w:vAlign w:val="center"/>
          </w:tcPr>
          <w:p>
            <w:pPr>
              <w:pStyle w:val="10"/>
              <w:rPr>
                <w:rFonts w:cs="Times New Roman"/>
              </w:rPr>
            </w:pPr>
            <w:r>
              <w:rPr>
                <w:rFonts w:hint="eastAsia"/>
              </w:rPr>
              <w:t>社会效益指标</w:t>
            </w:r>
          </w:p>
        </w:tc>
        <w:tc>
          <w:tcPr>
            <w:tcW w:w="2835" w:type="dxa"/>
            <w:vAlign w:val="center"/>
          </w:tcPr>
          <w:p>
            <w:pPr>
              <w:pStyle w:val="10"/>
              <w:rPr>
                <w:rFonts w:cs="Times New Roman"/>
              </w:rPr>
            </w:pPr>
            <w:r>
              <w:rPr>
                <w:rFonts w:hint="eastAsia"/>
              </w:rPr>
              <w:t>选拔人才</w:t>
            </w:r>
          </w:p>
        </w:tc>
        <w:tc>
          <w:tcPr>
            <w:tcW w:w="2835" w:type="dxa"/>
            <w:vAlign w:val="center"/>
          </w:tcPr>
          <w:p>
            <w:pPr>
              <w:pStyle w:val="10"/>
              <w:rPr>
                <w:rFonts w:cs="Times New Roman"/>
              </w:rPr>
            </w:pPr>
            <w:r>
              <w:rPr>
                <w:rFonts w:hint="eastAsia"/>
              </w:rPr>
              <w:t>选拔人才推进专业技术队伍建设</w:t>
            </w:r>
          </w:p>
        </w:tc>
        <w:tc>
          <w:tcPr>
            <w:tcW w:w="2551" w:type="dxa"/>
            <w:vAlign w:val="center"/>
          </w:tcPr>
          <w:p>
            <w:pPr>
              <w:pStyle w:val="10"/>
              <w:rPr>
                <w:rFonts w:cs="Times New Roman"/>
              </w:rPr>
            </w:pPr>
            <w:r>
              <w:rPr>
                <w:rFonts w:hint="eastAsia"/>
              </w:rPr>
              <w:t>推动人才队伍建设</w:t>
            </w:r>
          </w:p>
        </w:tc>
        <w:tc>
          <w:tcPr>
            <w:tcW w:w="2268" w:type="dxa"/>
            <w:vAlign w:val="center"/>
          </w:tcPr>
          <w:p>
            <w:pPr>
              <w:pStyle w:val="10"/>
              <w:rPr>
                <w:rFonts w:cs="Times New Roman"/>
              </w:rPr>
            </w:pPr>
            <w:r>
              <w:rPr>
                <w:rFonts w:hint="eastAsia"/>
              </w:rP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rPr>
                <w:rFonts w:cs="Times New Roman"/>
              </w:rPr>
            </w:pPr>
            <w:r>
              <w:rPr>
                <w:rFonts w:hint="eastAsia"/>
              </w:rPr>
              <w:t>经济效益指标</w:t>
            </w:r>
          </w:p>
        </w:tc>
        <w:tc>
          <w:tcPr>
            <w:tcW w:w="2835" w:type="dxa"/>
            <w:vAlign w:val="center"/>
          </w:tcPr>
          <w:p>
            <w:pPr>
              <w:pStyle w:val="10"/>
              <w:rPr>
                <w:rFonts w:cs="Times New Roman"/>
              </w:rPr>
            </w:pPr>
            <w:r>
              <w:rPr>
                <w:rFonts w:hint="eastAsia"/>
              </w:rPr>
              <w:t>项目效果</w:t>
            </w:r>
          </w:p>
        </w:tc>
        <w:tc>
          <w:tcPr>
            <w:tcW w:w="2835" w:type="dxa"/>
            <w:vAlign w:val="center"/>
          </w:tcPr>
          <w:p>
            <w:pPr>
              <w:pStyle w:val="10"/>
              <w:rPr>
                <w:rFonts w:cs="Times New Roman"/>
              </w:rPr>
            </w:pPr>
            <w:r>
              <w:rPr>
                <w:rFonts w:hint="eastAsia"/>
              </w:rPr>
              <w:t>完成</w:t>
            </w:r>
            <w:r>
              <w:t>8.5</w:t>
            </w:r>
            <w:r>
              <w:rPr>
                <w:rFonts w:hint="eastAsia"/>
              </w:rPr>
              <w:t>亿元交易额</w:t>
            </w:r>
          </w:p>
        </w:tc>
        <w:tc>
          <w:tcPr>
            <w:tcW w:w="2551" w:type="dxa"/>
            <w:vAlign w:val="center"/>
          </w:tcPr>
          <w:p>
            <w:pPr>
              <w:pStyle w:val="10"/>
              <w:rPr>
                <w:rFonts w:cs="Times New Roman"/>
              </w:rPr>
            </w:pPr>
            <w:r>
              <w:t>8.5</w:t>
            </w:r>
            <w:r>
              <w:rPr>
                <w:rFonts w:hint="eastAsia"/>
              </w:rPr>
              <w:t>亿元</w:t>
            </w:r>
          </w:p>
        </w:tc>
        <w:tc>
          <w:tcPr>
            <w:tcW w:w="2268" w:type="dxa"/>
            <w:vAlign w:val="center"/>
          </w:tcPr>
          <w:p>
            <w:pPr>
              <w:pStyle w:val="10"/>
              <w:rPr>
                <w:rFonts w:cs="Times New Roman"/>
              </w:rPr>
            </w:pPr>
            <w:r>
              <w:rPr>
                <w:rFonts w:hint="eastAsia"/>
              </w:rPr>
              <w:t>根据有关统计表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rPr>
                <w:rFonts w:cs="Times New Roman"/>
              </w:rPr>
            </w:pPr>
            <w:r>
              <w:rPr>
                <w:rFonts w:hint="eastAsia"/>
              </w:rPr>
              <w:t>可持续影响指标</w:t>
            </w:r>
          </w:p>
        </w:tc>
        <w:tc>
          <w:tcPr>
            <w:tcW w:w="2835" w:type="dxa"/>
            <w:vAlign w:val="center"/>
          </w:tcPr>
          <w:p>
            <w:pPr>
              <w:pStyle w:val="10"/>
              <w:rPr>
                <w:rFonts w:cs="Times New Roman"/>
              </w:rPr>
            </w:pPr>
            <w:r>
              <w:rPr>
                <w:rFonts w:hint="eastAsia"/>
              </w:rPr>
              <w:t>服务三农</w:t>
            </w:r>
          </w:p>
        </w:tc>
        <w:tc>
          <w:tcPr>
            <w:tcW w:w="2835" w:type="dxa"/>
            <w:vAlign w:val="center"/>
          </w:tcPr>
          <w:p>
            <w:pPr>
              <w:pStyle w:val="10"/>
              <w:rPr>
                <w:rFonts w:cs="Times New Roman"/>
              </w:rPr>
            </w:pPr>
            <w:r>
              <w:rPr>
                <w:rFonts w:hint="eastAsia"/>
              </w:rPr>
              <w:t>服务三农，助力乡村振兴</w:t>
            </w:r>
          </w:p>
        </w:tc>
        <w:tc>
          <w:tcPr>
            <w:tcW w:w="2551" w:type="dxa"/>
            <w:vAlign w:val="center"/>
          </w:tcPr>
          <w:p>
            <w:pPr>
              <w:pStyle w:val="10"/>
              <w:rPr>
                <w:rFonts w:cs="Times New Roman"/>
              </w:rPr>
            </w:pPr>
            <w:r>
              <w:rPr>
                <w:rFonts w:hint="eastAsia"/>
              </w:rPr>
              <w:t>助力乡村振兴</w:t>
            </w:r>
          </w:p>
        </w:tc>
        <w:tc>
          <w:tcPr>
            <w:tcW w:w="2268" w:type="dxa"/>
            <w:vAlign w:val="center"/>
          </w:tcPr>
          <w:p>
            <w:pPr>
              <w:pStyle w:val="10"/>
              <w:rPr>
                <w:rFonts w:cs="Times New Roman"/>
              </w:rPr>
            </w:pPr>
            <w:r>
              <w:rPr>
                <w:rFonts w:hint="eastAsia"/>
              </w:rP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rPr>
                <w:rFonts w:cs="Times New Roman"/>
              </w:rPr>
            </w:pPr>
            <w:r>
              <w:rPr>
                <w:rFonts w:hint="eastAsia"/>
              </w:rPr>
              <w:t>满意度指标</w:t>
            </w:r>
          </w:p>
        </w:tc>
        <w:tc>
          <w:tcPr>
            <w:tcW w:w="2268" w:type="dxa"/>
            <w:vAlign w:val="center"/>
          </w:tcPr>
          <w:p>
            <w:pPr>
              <w:pStyle w:val="10"/>
              <w:rPr>
                <w:rFonts w:cs="Times New Roman"/>
              </w:rPr>
            </w:pPr>
            <w:r>
              <w:rPr>
                <w:rFonts w:hint="eastAsia"/>
              </w:rPr>
              <w:t>服务对象满意度指标</w:t>
            </w:r>
          </w:p>
        </w:tc>
        <w:tc>
          <w:tcPr>
            <w:tcW w:w="2835" w:type="dxa"/>
            <w:vAlign w:val="center"/>
          </w:tcPr>
          <w:p>
            <w:pPr>
              <w:pStyle w:val="10"/>
              <w:rPr>
                <w:rFonts w:cs="Times New Roman"/>
              </w:rPr>
            </w:pPr>
            <w:r>
              <w:rPr>
                <w:rFonts w:hint="eastAsia"/>
              </w:rPr>
              <w:t>客户满意度</w:t>
            </w:r>
          </w:p>
        </w:tc>
        <w:tc>
          <w:tcPr>
            <w:tcW w:w="2835" w:type="dxa"/>
            <w:vAlign w:val="center"/>
          </w:tcPr>
          <w:p>
            <w:pPr>
              <w:pStyle w:val="10"/>
              <w:rPr>
                <w:rFonts w:cs="Times New Roman"/>
              </w:rPr>
            </w:pPr>
            <w:r>
              <w:rPr>
                <w:rFonts w:hint="eastAsia"/>
              </w:rPr>
              <w:t>客户满意度</w:t>
            </w:r>
          </w:p>
        </w:tc>
        <w:tc>
          <w:tcPr>
            <w:tcW w:w="2551" w:type="dxa"/>
            <w:vAlign w:val="center"/>
          </w:tcPr>
          <w:p>
            <w:pPr>
              <w:pStyle w:val="10"/>
            </w:pPr>
            <w:r>
              <w:rPr>
                <w:rFonts w:hint="eastAsia"/>
              </w:rPr>
              <w:t>≥</w:t>
            </w:r>
            <w:r>
              <w:t>95%</w:t>
            </w:r>
          </w:p>
        </w:tc>
        <w:tc>
          <w:tcPr>
            <w:tcW w:w="2268" w:type="dxa"/>
            <w:vAlign w:val="center"/>
          </w:tcPr>
          <w:p>
            <w:pPr>
              <w:pStyle w:val="10"/>
              <w:rPr>
                <w:rFonts w:cs="Times New Roman"/>
              </w:rPr>
            </w:pPr>
            <w:r>
              <w:rPr>
                <w:rFonts w:hint="eastAsia"/>
              </w:rPr>
              <w:t>根据有关调查表</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szCs w:val="32"/>
        </w:rPr>
        <w:t>六、政府采购预算情况</w:t>
      </w:r>
      <w:bookmarkEnd w:id="14"/>
    </w:p>
    <w:p>
      <w:pPr>
        <w:spacing w:line="500" w:lineRule="exact"/>
        <w:ind w:firstLine="560"/>
      </w:pPr>
      <w:r>
        <w:rPr>
          <w:rFonts w:eastAsia="方正仿宋_GBK"/>
          <w:color w:val="000000"/>
          <w:sz w:val="28"/>
          <w:szCs w:val="28"/>
        </w:rPr>
        <w:t>2023</w:t>
      </w:r>
      <w:r>
        <w:rPr>
          <w:rFonts w:hint="eastAsia" w:eastAsia="方正仿宋_GBK" w:cs="方正仿宋_GBK"/>
          <w:color w:val="000000"/>
          <w:sz w:val="28"/>
          <w:szCs w:val="28"/>
        </w:rPr>
        <w:t>年，魏县供销合作社联合社安排政府采购预算</w:t>
      </w:r>
      <w:r>
        <w:rPr>
          <w:rFonts w:eastAsia="方正仿宋_GBK"/>
          <w:color w:val="000000"/>
          <w:sz w:val="28"/>
          <w:szCs w:val="28"/>
        </w:rPr>
        <w:t>0.00</w:t>
      </w:r>
      <w:r>
        <w:rPr>
          <w:rFonts w:hint="eastAsia" w:eastAsia="方正仿宋_GBK" w:cs="方正仿宋_GBK"/>
          <w:color w:val="000000"/>
          <w:sz w:val="28"/>
          <w:szCs w:val="28"/>
        </w:rPr>
        <w:t>万元。具体内容见下表。</w:t>
      </w:r>
    </w:p>
    <w:p>
      <w:pPr>
        <w:jc w:val="center"/>
      </w:pPr>
      <w:r>
        <w:rPr>
          <w:rFonts w:hint="eastAsia" w:ascii="方正小标宋_GBK" w:hAnsi="方正小标宋_GBK" w:eastAsia="方正小标宋_GBK" w:cs="方正小标宋_GBK"/>
          <w:color w:val="000000"/>
          <w:sz w:val="36"/>
          <w:szCs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rPr>
                <w:rFonts w:cs="Times New Roman"/>
              </w:rPr>
            </w:pPr>
            <w:r>
              <w:t>975</w:t>
            </w:r>
            <w:r>
              <w:rPr>
                <w:rFonts w:hint="eastAsia"/>
              </w:rPr>
              <w:t>魏县供销合作社联合社</w:t>
            </w:r>
          </w:p>
        </w:tc>
        <w:tc>
          <w:tcPr>
            <w:tcW w:w="8674" w:type="dxa"/>
            <w:gridSpan w:val="9"/>
            <w:tcBorders>
              <w:top w:val="single" w:color="FFFFFF" w:sz="6" w:space="0"/>
              <w:left w:val="single" w:color="FFFFFF" w:sz="6" w:space="0"/>
              <w:right w:val="single" w:color="FFFFFF" w:sz="6" w:space="0"/>
            </w:tcBorders>
            <w:vAlign w:val="center"/>
          </w:tcPr>
          <w:p>
            <w:pPr>
              <w:pStyle w:val="22"/>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rPr>
                <w:rFonts w:cs="Times New Roman"/>
              </w:rPr>
            </w:pPr>
            <w:r>
              <w:rPr>
                <w:rFonts w:hint="eastAsia"/>
              </w:rPr>
              <w:t>政府采购项目来源</w:t>
            </w:r>
          </w:p>
        </w:tc>
        <w:tc>
          <w:tcPr>
            <w:tcW w:w="1134" w:type="dxa"/>
            <w:vMerge w:val="restart"/>
            <w:vAlign w:val="center"/>
          </w:tcPr>
          <w:p>
            <w:pPr>
              <w:pStyle w:val="8"/>
              <w:rPr>
                <w:rFonts w:cs="Times New Roman"/>
              </w:rPr>
            </w:pPr>
            <w:r>
              <w:rPr>
                <w:rFonts w:hint="eastAsia"/>
              </w:rPr>
              <w:t>采购物品名称</w:t>
            </w:r>
          </w:p>
        </w:tc>
        <w:tc>
          <w:tcPr>
            <w:tcW w:w="1134" w:type="dxa"/>
            <w:vMerge w:val="restart"/>
            <w:vAlign w:val="center"/>
          </w:tcPr>
          <w:p>
            <w:pPr>
              <w:pStyle w:val="8"/>
              <w:rPr>
                <w:rFonts w:cs="Times New Roman"/>
              </w:rPr>
            </w:pPr>
            <w:r>
              <w:rPr>
                <w:rFonts w:hint="eastAsia"/>
              </w:rPr>
              <w:t>政府采购目录序号</w:t>
            </w:r>
          </w:p>
        </w:tc>
        <w:tc>
          <w:tcPr>
            <w:tcW w:w="709" w:type="dxa"/>
            <w:vMerge w:val="restart"/>
            <w:vAlign w:val="center"/>
          </w:tcPr>
          <w:p>
            <w:pPr>
              <w:pStyle w:val="8"/>
              <w:rPr>
                <w:rFonts w:cs="Times New Roman"/>
              </w:rPr>
            </w:pPr>
            <w:r>
              <w:rPr>
                <w:rFonts w:hint="eastAsia"/>
              </w:rPr>
              <w:t>计量</w:t>
            </w:r>
            <w:r>
              <w:t xml:space="preserve">  </w:t>
            </w:r>
            <w:r>
              <w:rPr>
                <w:rFonts w:hint="eastAsia"/>
              </w:rPr>
              <w:t>单位</w:t>
            </w:r>
          </w:p>
        </w:tc>
        <w:tc>
          <w:tcPr>
            <w:tcW w:w="850" w:type="dxa"/>
            <w:vMerge w:val="restart"/>
            <w:vAlign w:val="center"/>
          </w:tcPr>
          <w:p>
            <w:pPr>
              <w:pStyle w:val="8"/>
              <w:rPr>
                <w:rFonts w:cs="Times New Roman"/>
              </w:rPr>
            </w:pPr>
            <w:r>
              <w:rPr>
                <w:rFonts w:hint="eastAsia"/>
              </w:rPr>
              <w:t>数量</w:t>
            </w:r>
          </w:p>
        </w:tc>
        <w:tc>
          <w:tcPr>
            <w:tcW w:w="850" w:type="dxa"/>
            <w:vMerge w:val="restart"/>
            <w:vAlign w:val="center"/>
          </w:tcPr>
          <w:p>
            <w:pPr>
              <w:pStyle w:val="8"/>
              <w:rPr>
                <w:rFonts w:cs="Times New Roman"/>
              </w:rPr>
            </w:pPr>
            <w:r>
              <w:rPr>
                <w:rFonts w:hint="eastAsia"/>
              </w:rPr>
              <w:t>单价</w:t>
            </w:r>
          </w:p>
        </w:tc>
        <w:tc>
          <w:tcPr>
            <w:tcW w:w="7710" w:type="dxa"/>
            <w:gridSpan w:val="8"/>
            <w:vAlign w:val="center"/>
          </w:tcPr>
          <w:p>
            <w:pPr>
              <w:pStyle w:val="8"/>
              <w:rPr>
                <w:rFonts w:cs="Times New Roman"/>
              </w:rPr>
            </w:pPr>
            <w:r>
              <w:rPr>
                <w:rFonts w:hint="eastAsia"/>
              </w:rPr>
              <w:t>政府采购金额（当年部门预算安排资金）</w:t>
            </w:r>
          </w:p>
        </w:tc>
        <w:tc>
          <w:tcPr>
            <w:tcW w:w="964" w:type="dxa"/>
            <w:vMerge w:val="restart"/>
            <w:vAlign w:val="center"/>
          </w:tcPr>
          <w:p>
            <w:pPr>
              <w:pStyle w:val="8"/>
              <w:rPr>
                <w:rFonts w:cs="Times New Roman"/>
              </w:rPr>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rPr>
                <w:rFonts w:cs="Times New Roman"/>
              </w:rPr>
            </w:pPr>
            <w:r>
              <w:rPr>
                <w:rFonts w:hint="eastAsia"/>
              </w:rPr>
              <w:t>项目名称</w:t>
            </w:r>
          </w:p>
        </w:tc>
        <w:tc>
          <w:tcPr>
            <w:tcW w:w="964" w:type="dxa"/>
            <w:vAlign w:val="center"/>
          </w:tcPr>
          <w:p>
            <w:pPr>
              <w:pStyle w:val="8"/>
              <w:rPr>
                <w:rFonts w:cs="Times New Roman"/>
              </w:rPr>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rPr>
                <w:rFonts w:cs="Times New Roman"/>
              </w:rPr>
            </w:pPr>
            <w:r>
              <w:rPr>
                <w:rFonts w:hint="eastAsia"/>
              </w:rPr>
              <w:t>合计</w:t>
            </w:r>
          </w:p>
        </w:tc>
        <w:tc>
          <w:tcPr>
            <w:tcW w:w="964" w:type="dxa"/>
            <w:vAlign w:val="center"/>
          </w:tcPr>
          <w:p>
            <w:pPr>
              <w:pStyle w:val="8"/>
              <w:rPr>
                <w:rFonts w:cs="Times New Roman"/>
              </w:rPr>
            </w:pPr>
            <w:r>
              <w:rPr>
                <w:rFonts w:hint="eastAsia"/>
              </w:rPr>
              <w:t>一般公共预算拨款</w:t>
            </w:r>
          </w:p>
        </w:tc>
        <w:tc>
          <w:tcPr>
            <w:tcW w:w="964" w:type="dxa"/>
            <w:vAlign w:val="center"/>
          </w:tcPr>
          <w:p>
            <w:pPr>
              <w:pStyle w:val="8"/>
              <w:rPr>
                <w:rFonts w:cs="Times New Roman"/>
              </w:rPr>
            </w:pPr>
            <w:r>
              <w:rPr>
                <w:rFonts w:hint="eastAsia"/>
              </w:rPr>
              <w:t>基金预算拨款</w:t>
            </w:r>
          </w:p>
        </w:tc>
        <w:tc>
          <w:tcPr>
            <w:tcW w:w="964" w:type="dxa"/>
            <w:vAlign w:val="center"/>
          </w:tcPr>
          <w:p>
            <w:pPr>
              <w:pStyle w:val="8"/>
              <w:rPr>
                <w:rFonts w:cs="Times New Roman"/>
              </w:rPr>
            </w:pPr>
            <w:r>
              <w:rPr>
                <w:rFonts w:hint="eastAsia"/>
              </w:rPr>
              <w:t>国有资本经营预算拨款</w:t>
            </w:r>
          </w:p>
        </w:tc>
        <w:tc>
          <w:tcPr>
            <w:tcW w:w="964" w:type="dxa"/>
            <w:vAlign w:val="center"/>
          </w:tcPr>
          <w:p>
            <w:pPr>
              <w:pStyle w:val="8"/>
              <w:rPr>
                <w:rFonts w:cs="Times New Roman"/>
              </w:rPr>
            </w:pPr>
            <w:r>
              <w:rPr>
                <w:rFonts w:hint="eastAsia"/>
              </w:rPr>
              <w:t>财政专户核拨</w:t>
            </w:r>
          </w:p>
        </w:tc>
        <w:tc>
          <w:tcPr>
            <w:tcW w:w="964" w:type="dxa"/>
            <w:vAlign w:val="center"/>
          </w:tcPr>
          <w:p>
            <w:pPr>
              <w:pStyle w:val="8"/>
              <w:rPr>
                <w:rFonts w:cs="Times New Roman"/>
              </w:rPr>
            </w:pPr>
            <w:r>
              <w:rPr>
                <w:rFonts w:hint="eastAsia"/>
              </w:rPr>
              <w:t>单位</w:t>
            </w:r>
            <w:r>
              <w:t xml:space="preserve">    </w:t>
            </w:r>
            <w:r>
              <w:rPr>
                <w:rFonts w:hint="eastAsia"/>
              </w:rPr>
              <w:t>资金</w:t>
            </w:r>
          </w:p>
        </w:tc>
        <w:tc>
          <w:tcPr>
            <w:tcW w:w="964" w:type="dxa"/>
            <w:vAlign w:val="center"/>
          </w:tcPr>
          <w:p>
            <w:pPr>
              <w:pStyle w:val="8"/>
              <w:rPr>
                <w:rFonts w:cs="Times New Roman"/>
              </w:rPr>
            </w:pPr>
            <w:r>
              <w:rPr>
                <w:rFonts w:hint="eastAsia"/>
              </w:rPr>
              <w:t>财政拨</w:t>
            </w:r>
            <w:r>
              <w:t xml:space="preserve">    </w:t>
            </w:r>
            <w:r>
              <w:rPr>
                <w:rFonts w:hint="eastAsia"/>
              </w:rPr>
              <w:t>款结转</w:t>
            </w:r>
          </w:p>
        </w:tc>
        <w:tc>
          <w:tcPr>
            <w:tcW w:w="964" w:type="dxa"/>
            <w:vAlign w:val="center"/>
          </w:tcPr>
          <w:p>
            <w:pPr>
              <w:pStyle w:val="8"/>
              <w:rPr>
                <w:rFonts w:cs="Times New Roman"/>
              </w:rPr>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rPr>
                <w:rFonts w:cs="Times New Roman"/>
              </w:rPr>
            </w:pPr>
          </w:p>
        </w:tc>
        <w:tc>
          <w:tcPr>
            <w:tcW w:w="964" w:type="dxa"/>
            <w:vAlign w:val="center"/>
          </w:tcPr>
          <w:p>
            <w:pPr>
              <w:pStyle w:val="9"/>
              <w:rPr>
                <w:rFonts w:cs="Times New Roman"/>
              </w:rPr>
            </w:pPr>
          </w:p>
        </w:tc>
        <w:tc>
          <w:tcPr>
            <w:tcW w:w="1134" w:type="dxa"/>
            <w:vAlign w:val="center"/>
          </w:tcPr>
          <w:p>
            <w:pPr>
              <w:pStyle w:val="10"/>
              <w:rPr>
                <w:rFonts w:cs="Times New Roman"/>
              </w:rPr>
            </w:pPr>
          </w:p>
        </w:tc>
        <w:tc>
          <w:tcPr>
            <w:tcW w:w="1134" w:type="dxa"/>
            <w:vAlign w:val="center"/>
          </w:tcPr>
          <w:p>
            <w:pPr>
              <w:pStyle w:val="10"/>
              <w:rPr>
                <w:rFonts w:cs="Times New Roman"/>
              </w:rPr>
            </w:pPr>
          </w:p>
        </w:tc>
        <w:tc>
          <w:tcPr>
            <w:tcW w:w="709" w:type="dxa"/>
            <w:vAlign w:val="center"/>
          </w:tcPr>
          <w:p>
            <w:pPr>
              <w:pStyle w:val="11"/>
              <w:rPr>
                <w:rFonts w:cs="Times New Roman"/>
              </w:rPr>
            </w:pPr>
          </w:p>
        </w:tc>
        <w:tc>
          <w:tcPr>
            <w:tcW w:w="850" w:type="dxa"/>
            <w:vAlign w:val="center"/>
          </w:tcPr>
          <w:p>
            <w:pPr>
              <w:pStyle w:val="9"/>
              <w:rPr>
                <w:rFonts w:cs="Times New Roman"/>
              </w:rPr>
            </w:pPr>
          </w:p>
        </w:tc>
        <w:tc>
          <w:tcPr>
            <w:tcW w:w="850" w:type="dxa"/>
            <w:vAlign w:val="center"/>
          </w:tcPr>
          <w:p>
            <w:pPr>
              <w:pStyle w:val="9"/>
              <w:rPr>
                <w:rFonts w:cs="Times New Roman"/>
              </w:rPr>
            </w:pPr>
          </w:p>
        </w:tc>
        <w:tc>
          <w:tcPr>
            <w:tcW w:w="964" w:type="dxa"/>
            <w:vAlign w:val="center"/>
          </w:tcPr>
          <w:p>
            <w:pPr>
              <w:pStyle w:val="9"/>
              <w:rPr>
                <w:rFonts w:cs="Times New Roman"/>
              </w:rPr>
            </w:pPr>
          </w:p>
        </w:tc>
        <w:tc>
          <w:tcPr>
            <w:tcW w:w="964" w:type="dxa"/>
            <w:vAlign w:val="center"/>
          </w:tcPr>
          <w:p>
            <w:pPr>
              <w:pStyle w:val="9"/>
              <w:rPr>
                <w:rFonts w:cs="Times New Roman"/>
              </w:rPr>
            </w:pPr>
          </w:p>
        </w:tc>
        <w:tc>
          <w:tcPr>
            <w:tcW w:w="964" w:type="dxa"/>
            <w:vAlign w:val="center"/>
          </w:tcPr>
          <w:p>
            <w:pPr>
              <w:pStyle w:val="9"/>
              <w:rPr>
                <w:rFonts w:cs="Times New Roman"/>
              </w:rPr>
            </w:pPr>
          </w:p>
        </w:tc>
        <w:tc>
          <w:tcPr>
            <w:tcW w:w="964" w:type="dxa"/>
            <w:vAlign w:val="center"/>
          </w:tcPr>
          <w:p>
            <w:pPr>
              <w:pStyle w:val="9"/>
              <w:rPr>
                <w:rFonts w:cs="Times New Roman"/>
              </w:rPr>
            </w:pPr>
          </w:p>
        </w:tc>
        <w:tc>
          <w:tcPr>
            <w:tcW w:w="964" w:type="dxa"/>
            <w:vAlign w:val="center"/>
          </w:tcPr>
          <w:p>
            <w:pPr>
              <w:pStyle w:val="9"/>
              <w:rPr>
                <w:rFonts w:cs="Times New Roman"/>
              </w:rPr>
            </w:pPr>
          </w:p>
        </w:tc>
        <w:tc>
          <w:tcPr>
            <w:tcW w:w="964" w:type="dxa"/>
            <w:vAlign w:val="center"/>
          </w:tcPr>
          <w:p>
            <w:pPr>
              <w:pStyle w:val="9"/>
              <w:rPr>
                <w:rFonts w:cs="Times New Roman"/>
              </w:rPr>
            </w:pPr>
          </w:p>
        </w:tc>
        <w:tc>
          <w:tcPr>
            <w:tcW w:w="964" w:type="dxa"/>
            <w:vAlign w:val="center"/>
          </w:tcPr>
          <w:p>
            <w:pPr>
              <w:pStyle w:val="9"/>
              <w:rPr>
                <w:rFonts w:cs="Times New Roman"/>
              </w:rPr>
            </w:pPr>
          </w:p>
        </w:tc>
        <w:tc>
          <w:tcPr>
            <w:tcW w:w="964" w:type="dxa"/>
            <w:vAlign w:val="center"/>
          </w:tcPr>
          <w:p>
            <w:pPr>
              <w:pStyle w:val="9"/>
              <w:rPr>
                <w:rFonts w:cs="Times New Roman"/>
              </w:rPr>
            </w:pPr>
          </w:p>
        </w:tc>
        <w:tc>
          <w:tcPr>
            <w:tcW w:w="964" w:type="dxa"/>
            <w:vAlign w:val="center"/>
          </w:tcPr>
          <w:p>
            <w:pPr>
              <w:pStyle w:val="9"/>
              <w:rPr>
                <w:rFonts w:cs="Times New Roman"/>
              </w:rPr>
            </w:pPr>
          </w:p>
        </w:tc>
      </w:tr>
    </w:tbl>
    <w:p>
      <w:pPr>
        <w:spacing w:line="500" w:lineRule="exact"/>
        <w:ind w:firstLine="420"/>
      </w:pPr>
      <w:r>
        <w:rPr>
          <w:rFonts w:hint="eastAsia" w:ascii="方正书宋_GBK" w:hAnsi="方正书宋_GBK" w:eastAsia="方正书宋_GBK" w:cs="方正书宋_GBK"/>
          <w:color w:val="000000"/>
          <w:sz w:val="21"/>
          <w:szCs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szCs w:val="21"/>
        </w:rPr>
        <w:t>注：无政府采购预算，空表列示。</w:t>
      </w:r>
    </w:p>
    <w:p>
      <w:pPr>
        <w:ind w:firstLine="640"/>
      </w:pPr>
    </w:p>
    <w:p>
      <w:pPr>
        <w:spacing w:before="10" w:after="10"/>
        <w:ind w:firstLine="640"/>
        <w:outlineLvl w:val="2"/>
      </w:pPr>
      <w:bookmarkStart w:id="15" w:name="_Toc_3_3_0000000016"/>
      <w:r>
        <w:rPr>
          <w:rFonts w:hint="eastAsia" w:ascii="黑体" w:hAnsi="黑体" w:eastAsia="黑体" w:cs="黑体"/>
          <w:color w:val="000000"/>
          <w:sz w:val="32"/>
          <w:szCs w:val="32"/>
        </w:rPr>
        <w:t>七、国有资产信息</w:t>
      </w:r>
      <w:bookmarkEnd w:id="15"/>
    </w:p>
    <w:p>
      <w:pPr>
        <w:spacing w:line="500" w:lineRule="exact"/>
        <w:ind w:firstLine="560"/>
      </w:pPr>
      <w:r>
        <w:rPr>
          <w:rFonts w:hint="eastAsia" w:eastAsia="方正仿宋_GBK" w:cs="方正仿宋_GBK"/>
          <w:color w:val="000000"/>
          <w:sz w:val="28"/>
          <w:szCs w:val="28"/>
        </w:rPr>
        <w:t>魏县供销合作社联合社（含所属单位）上年末固定资产金额为</w:t>
      </w:r>
      <w:r>
        <w:rPr>
          <w:rFonts w:eastAsia="方正仿宋_GBK"/>
          <w:color w:val="000000"/>
          <w:sz w:val="28"/>
          <w:szCs w:val="28"/>
        </w:rPr>
        <w:t>0.00</w:t>
      </w:r>
      <w:r>
        <w:rPr>
          <w:rFonts w:hint="eastAsia" w:eastAsia="方正仿宋_GBK" w:cs="方正仿宋_GBK"/>
          <w:color w:val="000000"/>
          <w:sz w:val="28"/>
          <w:szCs w:val="28"/>
        </w:rPr>
        <w:t>万元（详见下表）。本年度拟购置固定资产总额为</w:t>
      </w:r>
      <w:r>
        <w:rPr>
          <w:rFonts w:eastAsia="方正仿宋_GBK"/>
          <w:color w:val="000000"/>
          <w:sz w:val="28"/>
          <w:szCs w:val="28"/>
        </w:rPr>
        <w:t>0.00</w:t>
      </w:r>
      <w:r>
        <w:rPr>
          <w:rFonts w:hint="eastAsia" w:eastAsia="方正仿宋_GBK" w:cs="方正仿宋_GBK"/>
          <w:color w:val="000000"/>
          <w:sz w:val="28"/>
          <w:szCs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szCs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rPr>
                <w:rFonts w:cs="Times New Roman"/>
              </w:rPr>
            </w:pPr>
            <w:r>
              <w:t>975</w:t>
            </w:r>
            <w:r>
              <w:rPr>
                <w:rFonts w:hint="eastAsia"/>
              </w:rPr>
              <w:t>魏县供销合作社联合社</w:t>
            </w:r>
          </w:p>
        </w:tc>
        <w:tc>
          <w:tcPr>
            <w:tcW w:w="5669" w:type="dxa"/>
            <w:gridSpan w:val="2"/>
            <w:tcBorders>
              <w:top w:val="single" w:color="FFFFFF" w:sz="6" w:space="0"/>
              <w:left w:val="single" w:color="FFFFFF" w:sz="6" w:space="0"/>
              <w:right w:val="single" w:color="FFFFFF" w:sz="6" w:space="0"/>
            </w:tcBorders>
            <w:vAlign w:val="center"/>
          </w:tcPr>
          <w:p>
            <w:pPr>
              <w:pStyle w:val="5"/>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rPr>
                <w:rFonts w:cs="Times New Roman"/>
              </w:rPr>
            </w:pPr>
            <w:r>
              <w:rPr>
                <w:rFonts w:hint="eastAsia"/>
              </w:rPr>
              <w:t>项</w:t>
            </w:r>
            <w:r>
              <w:t xml:space="preserve">   </w:t>
            </w:r>
            <w:r>
              <w:rPr>
                <w:rFonts w:hint="eastAsia"/>
              </w:rPr>
              <w:t>目</w:t>
            </w:r>
          </w:p>
        </w:tc>
        <w:tc>
          <w:tcPr>
            <w:tcW w:w="2835" w:type="dxa"/>
            <w:vAlign w:val="center"/>
          </w:tcPr>
          <w:p>
            <w:pPr>
              <w:pStyle w:val="8"/>
              <w:rPr>
                <w:rFonts w:cs="Times New Roman"/>
              </w:rPr>
            </w:pPr>
            <w:r>
              <w:rPr>
                <w:rFonts w:hint="eastAsia"/>
              </w:rPr>
              <w:t>数量</w:t>
            </w:r>
          </w:p>
        </w:tc>
        <w:tc>
          <w:tcPr>
            <w:tcW w:w="2835" w:type="dxa"/>
            <w:vAlign w:val="center"/>
          </w:tcPr>
          <w:p>
            <w:pPr>
              <w:pStyle w:val="8"/>
              <w:rPr>
                <w:rFonts w:cs="Times New Roman"/>
              </w:rPr>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cs="Times New Roman"/>
              </w:rPr>
            </w:pPr>
          </w:p>
        </w:tc>
        <w:tc>
          <w:tcPr>
            <w:tcW w:w="2835" w:type="dxa"/>
            <w:vAlign w:val="center"/>
          </w:tcPr>
          <w:p>
            <w:pPr>
              <w:pStyle w:val="11"/>
              <w:rPr>
                <w:rFonts w:cs="Times New Roman"/>
              </w:rPr>
            </w:pPr>
          </w:p>
        </w:tc>
        <w:tc>
          <w:tcPr>
            <w:tcW w:w="2835" w:type="dxa"/>
            <w:vAlign w:val="center"/>
          </w:tcPr>
          <w:p>
            <w:pPr>
              <w:pStyle w:val="9"/>
              <w:rPr>
                <w:rFonts w:cs="Times New Roman"/>
              </w:rPr>
            </w:pPr>
          </w:p>
        </w:tc>
      </w:tr>
    </w:tbl>
    <w:p>
      <w:pPr>
        <w:ind w:firstLine="420"/>
      </w:pPr>
      <w:r>
        <w:rPr>
          <w:rFonts w:hint="eastAsia" w:ascii="方正书宋_GBK" w:hAnsi="方正书宋_GBK" w:eastAsia="方正书宋_GBK" w:cs="方正书宋_GBK"/>
          <w:color w:val="000000"/>
          <w:sz w:val="21"/>
          <w:szCs w:val="21"/>
        </w:rPr>
        <w:t>注：无固定资产占用情况，空表列示。</w:t>
      </w:r>
    </w:p>
    <w:p>
      <w:pPr>
        <w:ind w:firstLine="640"/>
      </w:pPr>
    </w:p>
    <w:p>
      <w:pPr>
        <w:spacing w:before="10" w:after="10"/>
        <w:ind w:firstLine="640"/>
        <w:outlineLvl w:val="2"/>
      </w:pPr>
      <w:bookmarkStart w:id="16" w:name="_Toc_3_3_0000000017"/>
      <w:r>
        <w:rPr>
          <w:rFonts w:hint="eastAsia" w:ascii="黑体" w:hAnsi="黑体" w:eastAsia="黑体" w:cs="黑体"/>
          <w:color w:val="000000"/>
          <w:sz w:val="32"/>
          <w:szCs w:val="32"/>
        </w:rPr>
        <w:t>八、名词解释</w:t>
      </w:r>
      <w:bookmarkEnd w:id="16"/>
    </w:p>
    <w:p>
      <w:pPr>
        <w:spacing w:line="500" w:lineRule="exact"/>
        <w:ind w:firstLine="560"/>
      </w:pPr>
      <w:r>
        <w:rPr>
          <w:rFonts w:eastAsia="方正仿宋_GBK"/>
          <w:color w:val="000000"/>
          <w:sz w:val="28"/>
          <w:szCs w:val="28"/>
        </w:rPr>
        <w:t>1</w:t>
      </w:r>
      <w:r>
        <w:rPr>
          <w:rFonts w:hint="eastAsia" w:eastAsia="方正仿宋_GBK" w:cs="方正仿宋_GBK"/>
          <w:color w:val="000000"/>
          <w:sz w:val="28"/>
          <w:szCs w:val="28"/>
        </w:rPr>
        <w:t>、</w:t>
      </w:r>
      <w:r>
        <w:rPr>
          <w:rFonts w:hint="eastAsia" w:eastAsia="方正仿宋_GBK" w:cs="方正仿宋_GBK"/>
          <w:b/>
          <w:bCs/>
          <w:color w:val="000000"/>
          <w:sz w:val="28"/>
          <w:szCs w:val="28"/>
        </w:rPr>
        <w:t>一般公共预算拨款收入：</w:t>
      </w:r>
      <w:r>
        <w:rPr>
          <w:rFonts w:hint="eastAsia" w:eastAsia="方正仿宋_GBK" w:cs="方正仿宋_GBK"/>
          <w:color w:val="000000"/>
          <w:sz w:val="28"/>
          <w:szCs w:val="28"/>
        </w:rPr>
        <w:t>指县级财政当年拨付的资金。</w:t>
      </w:r>
    </w:p>
    <w:p>
      <w:pPr>
        <w:spacing w:line="500" w:lineRule="exact"/>
        <w:ind w:firstLine="560"/>
      </w:pPr>
      <w:r>
        <w:rPr>
          <w:rFonts w:eastAsia="方正仿宋_GBK"/>
          <w:color w:val="000000"/>
          <w:sz w:val="28"/>
          <w:szCs w:val="28"/>
        </w:rPr>
        <w:t>2</w:t>
      </w:r>
      <w:r>
        <w:rPr>
          <w:rFonts w:hint="eastAsia" w:eastAsia="方正仿宋_GBK" w:cs="方正仿宋_GBK"/>
          <w:color w:val="000000"/>
          <w:sz w:val="28"/>
          <w:szCs w:val="28"/>
        </w:rPr>
        <w:t>、</w:t>
      </w:r>
      <w:r>
        <w:rPr>
          <w:rFonts w:hint="eastAsia" w:eastAsia="方正仿宋_GBK" w:cs="方正仿宋_GBK"/>
          <w:b/>
          <w:bCs/>
          <w:color w:val="000000"/>
          <w:sz w:val="28"/>
          <w:szCs w:val="28"/>
        </w:rPr>
        <w:t>事业收入：</w:t>
      </w:r>
      <w:r>
        <w:rPr>
          <w:rFonts w:hint="eastAsia" w:eastAsia="方正仿宋_GBK" w:cs="方正仿宋_GBK"/>
          <w:color w:val="000000"/>
          <w:sz w:val="28"/>
          <w:szCs w:val="28"/>
        </w:rPr>
        <w:t>指事业单位开展专业业务活动及辅助活动所取得的收入。</w:t>
      </w:r>
    </w:p>
    <w:p>
      <w:pPr>
        <w:spacing w:line="500" w:lineRule="exact"/>
        <w:ind w:firstLine="560"/>
      </w:pPr>
      <w:r>
        <w:rPr>
          <w:rFonts w:eastAsia="方正仿宋_GBK"/>
          <w:color w:val="000000"/>
          <w:sz w:val="28"/>
          <w:szCs w:val="28"/>
        </w:rPr>
        <w:t>3</w:t>
      </w:r>
      <w:r>
        <w:rPr>
          <w:rFonts w:hint="eastAsia" w:eastAsia="方正仿宋_GBK" w:cs="方正仿宋_GBK"/>
          <w:color w:val="000000"/>
          <w:sz w:val="28"/>
          <w:szCs w:val="28"/>
        </w:rPr>
        <w:t>、</w:t>
      </w:r>
      <w:r>
        <w:rPr>
          <w:rFonts w:hint="eastAsia" w:eastAsia="方正仿宋_GBK" w:cs="方正仿宋_GBK"/>
          <w:b/>
          <w:bCs/>
          <w:color w:val="000000"/>
          <w:sz w:val="28"/>
          <w:szCs w:val="28"/>
        </w:rPr>
        <w:t>其他收入：</w:t>
      </w:r>
      <w:r>
        <w:rPr>
          <w:rFonts w:hint="eastAsia" w:eastAsia="方正仿宋_GBK" w:cs="方正仿宋_GBK"/>
          <w:color w:val="000000"/>
          <w:sz w:val="28"/>
          <w:szCs w:val="28"/>
        </w:rPr>
        <w:t>指除</w:t>
      </w:r>
      <w:r>
        <w:rPr>
          <w:rFonts w:eastAsia="方正仿宋_GBK"/>
          <w:color w:val="000000"/>
          <w:sz w:val="28"/>
          <w:szCs w:val="28"/>
        </w:rPr>
        <w:t>“</w:t>
      </w:r>
      <w:r>
        <w:rPr>
          <w:rFonts w:hint="eastAsia" w:eastAsia="方正仿宋_GBK" w:cs="方正仿宋_GBK"/>
          <w:color w:val="000000"/>
          <w:sz w:val="28"/>
          <w:szCs w:val="28"/>
        </w:rPr>
        <w:t>一般公共预算拨款收入</w:t>
      </w:r>
      <w:r>
        <w:rPr>
          <w:rFonts w:eastAsia="方正仿宋_GBK"/>
          <w:color w:val="000000"/>
          <w:sz w:val="28"/>
          <w:szCs w:val="28"/>
        </w:rPr>
        <w:t>”</w:t>
      </w:r>
      <w:r>
        <w:rPr>
          <w:rFonts w:hint="eastAsia" w:eastAsia="方正仿宋_GBK" w:cs="方正仿宋_GBK"/>
          <w:color w:val="000000"/>
          <w:sz w:val="28"/>
          <w:szCs w:val="28"/>
        </w:rPr>
        <w:t>、</w:t>
      </w:r>
      <w:r>
        <w:rPr>
          <w:rFonts w:eastAsia="方正仿宋_GBK"/>
          <w:color w:val="000000"/>
          <w:sz w:val="28"/>
          <w:szCs w:val="28"/>
        </w:rPr>
        <w:t>“</w:t>
      </w:r>
      <w:r>
        <w:rPr>
          <w:rFonts w:hint="eastAsia" w:eastAsia="方正仿宋_GBK" w:cs="方正仿宋_GBK"/>
          <w:color w:val="000000"/>
          <w:sz w:val="28"/>
          <w:szCs w:val="28"/>
        </w:rPr>
        <w:t>事业收入</w:t>
      </w:r>
      <w:r>
        <w:rPr>
          <w:rFonts w:eastAsia="方正仿宋_GBK"/>
          <w:color w:val="000000"/>
          <w:sz w:val="28"/>
          <w:szCs w:val="28"/>
        </w:rPr>
        <w:t>”</w:t>
      </w:r>
      <w:r>
        <w:rPr>
          <w:rFonts w:hint="eastAsia" w:eastAsia="方正仿宋_GBK" w:cs="方正仿宋_GBK"/>
          <w:color w:val="000000"/>
          <w:sz w:val="28"/>
          <w:szCs w:val="28"/>
        </w:rPr>
        <w:t>等以外的收入。主要是按规定动用的租房收入、存款利息收入等。</w:t>
      </w:r>
    </w:p>
    <w:p>
      <w:pPr>
        <w:spacing w:line="500" w:lineRule="exact"/>
        <w:ind w:firstLine="560"/>
      </w:pPr>
      <w:r>
        <w:rPr>
          <w:rFonts w:eastAsia="方正仿宋_GBK"/>
          <w:color w:val="000000"/>
          <w:sz w:val="28"/>
          <w:szCs w:val="28"/>
        </w:rPr>
        <w:t>4</w:t>
      </w:r>
      <w:r>
        <w:rPr>
          <w:rFonts w:hint="eastAsia" w:eastAsia="方正仿宋_GBK" w:cs="方正仿宋_GBK"/>
          <w:color w:val="000000"/>
          <w:sz w:val="28"/>
          <w:szCs w:val="28"/>
        </w:rPr>
        <w:t>、</w:t>
      </w:r>
      <w:r>
        <w:rPr>
          <w:rFonts w:hint="eastAsia" w:eastAsia="方正仿宋_GBK" w:cs="方正仿宋_GBK"/>
          <w:b/>
          <w:bCs/>
          <w:color w:val="000000"/>
          <w:sz w:val="28"/>
          <w:szCs w:val="28"/>
        </w:rPr>
        <w:t>基本支出：</w:t>
      </w:r>
      <w:r>
        <w:rPr>
          <w:rFonts w:hint="eastAsia" w:eastAsia="方正仿宋_GBK" w:cs="方正仿宋_GBK"/>
          <w:color w:val="000000"/>
          <w:sz w:val="28"/>
          <w:szCs w:val="28"/>
        </w:rPr>
        <w:t>指为保障机构正常运转、完成日常工作任务而发生的人员支出和公用支出。</w:t>
      </w:r>
    </w:p>
    <w:p>
      <w:pPr>
        <w:spacing w:line="500" w:lineRule="exact"/>
        <w:ind w:firstLine="560"/>
      </w:pPr>
      <w:r>
        <w:rPr>
          <w:rFonts w:eastAsia="方正仿宋_GBK"/>
          <w:color w:val="000000"/>
          <w:sz w:val="28"/>
          <w:szCs w:val="28"/>
        </w:rPr>
        <w:t>5</w:t>
      </w:r>
      <w:r>
        <w:rPr>
          <w:rFonts w:hint="eastAsia" w:eastAsia="方正仿宋_GBK" w:cs="方正仿宋_GBK"/>
          <w:color w:val="000000"/>
          <w:sz w:val="28"/>
          <w:szCs w:val="28"/>
        </w:rPr>
        <w:t>、</w:t>
      </w:r>
      <w:r>
        <w:rPr>
          <w:rFonts w:hint="eastAsia" w:eastAsia="方正仿宋_GBK" w:cs="方正仿宋_GBK"/>
          <w:b/>
          <w:bCs/>
          <w:color w:val="000000"/>
          <w:sz w:val="28"/>
          <w:szCs w:val="28"/>
        </w:rPr>
        <w:t>项目支出：</w:t>
      </w:r>
      <w:r>
        <w:rPr>
          <w:rFonts w:hint="eastAsia" w:eastAsia="方正仿宋_GBK" w:cs="方正仿宋_GBK"/>
          <w:color w:val="000000"/>
          <w:sz w:val="28"/>
          <w:szCs w:val="28"/>
        </w:rPr>
        <w:t>指在基本支出之外为完成特定行政任务和事业发展目标所发生的支出。</w:t>
      </w:r>
    </w:p>
    <w:p>
      <w:pPr>
        <w:spacing w:line="500" w:lineRule="exact"/>
        <w:ind w:firstLine="560"/>
      </w:pPr>
      <w:r>
        <w:rPr>
          <w:rFonts w:eastAsia="方正仿宋_GBK"/>
          <w:color w:val="000000"/>
          <w:sz w:val="28"/>
          <w:szCs w:val="28"/>
        </w:rPr>
        <w:t>6</w:t>
      </w:r>
      <w:r>
        <w:rPr>
          <w:rFonts w:hint="eastAsia" w:eastAsia="方正仿宋_GBK" w:cs="方正仿宋_GBK"/>
          <w:color w:val="000000"/>
          <w:sz w:val="28"/>
          <w:szCs w:val="28"/>
        </w:rPr>
        <w:t>、</w:t>
      </w:r>
      <w:r>
        <w:rPr>
          <w:rFonts w:hint="eastAsia" w:eastAsia="方正仿宋_GBK" w:cs="方正仿宋_GBK"/>
          <w:b/>
          <w:bCs/>
          <w:color w:val="000000"/>
          <w:sz w:val="28"/>
          <w:szCs w:val="28"/>
        </w:rPr>
        <w:t>上缴上级支出：</w:t>
      </w:r>
      <w:r>
        <w:rPr>
          <w:rFonts w:hint="eastAsia" w:eastAsia="方正仿宋_GBK" w:cs="方正仿宋_GBK"/>
          <w:color w:val="000000"/>
          <w:sz w:val="28"/>
          <w:szCs w:val="28"/>
        </w:rPr>
        <w:t>指下级单位上缴上级的支出。</w:t>
      </w:r>
    </w:p>
    <w:p>
      <w:pPr>
        <w:spacing w:line="500" w:lineRule="exact"/>
        <w:ind w:firstLine="560"/>
      </w:pPr>
      <w:r>
        <w:rPr>
          <w:rFonts w:eastAsia="方正仿宋_GBK"/>
          <w:color w:val="000000"/>
          <w:sz w:val="28"/>
          <w:szCs w:val="28"/>
        </w:rPr>
        <w:t>7</w:t>
      </w:r>
      <w:r>
        <w:rPr>
          <w:rFonts w:hint="eastAsia" w:eastAsia="方正仿宋_GBK" w:cs="方正仿宋_GBK"/>
          <w:color w:val="000000"/>
          <w:sz w:val="28"/>
          <w:szCs w:val="28"/>
        </w:rPr>
        <w:t>、</w:t>
      </w:r>
      <w:r>
        <w:rPr>
          <w:rFonts w:eastAsia="方正仿宋_GBK"/>
          <w:b/>
          <w:bCs/>
          <w:color w:val="000000"/>
          <w:sz w:val="28"/>
          <w:szCs w:val="28"/>
        </w:rPr>
        <w:t>“</w:t>
      </w:r>
      <w:r>
        <w:rPr>
          <w:rFonts w:hint="eastAsia" w:eastAsia="方正仿宋_GBK" w:cs="方正仿宋_GBK"/>
          <w:b/>
          <w:bCs/>
          <w:color w:val="000000"/>
          <w:sz w:val="28"/>
          <w:szCs w:val="28"/>
        </w:rPr>
        <w:t>三公</w:t>
      </w:r>
      <w:r>
        <w:rPr>
          <w:rFonts w:eastAsia="方正仿宋_GBK"/>
          <w:b/>
          <w:bCs/>
          <w:color w:val="000000"/>
          <w:sz w:val="28"/>
          <w:szCs w:val="28"/>
        </w:rPr>
        <w:t>”</w:t>
      </w:r>
      <w:r>
        <w:rPr>
          <w:rFonts w:hint="eastAsia" w:eastAsia="方正仿宋_GBK" w:cs="方正仿宋_GBK"/>
          <w:b/>
          <w:bCs/>
          <w:color w:val="000000"/>
          <w:sz w:val="28"/>
          <w:szCs w:val="28"/>
        </w:rPr>
        <w:t>经费：</w:t>
      </w:r>
      <w:r>
        <w:rPr>
          <w:rFonts w:hint="eastAsia" w:eastAsia="方正仿宋_GBK" w:cs="方正仿宋_GBK"/>
          <w:color w:val="000000"/>
          <w:sz w:val="28"/>
          <w:szCs w:val="28"/>
        </w:rPr>
        <w:t>纳入</w:t>
      </w:r>
      <w:r>
        <w:rPr>
          <w:rFonts w:hint="eastAsia" w:cs="宋体"/>
          <w:color w:val="000000"/>
          <w:sz w:val="28"/>
          <w:szCs w:val="28"/>
          <w:lang w:eastAsia="zh-CN"/>
        </w:rPr>
        <w:t>县级</w:t>
      </w:r>
      <w:r>
        <w:rPr>
          <w:rFonts w:hint="eastAsia" w:eastAsia="方正仿宋_GBK" w:cs="方正仿宋_GBK"/>
          <w:color w:val="000000"/>
          <w:sz w:val="28"/>
          <w:szCs w:val="28"/>
        </w:rPr>
        <w:t>财政预算管理的</w:t>
      </w:r>
      <w:r>
        <w:rPr>
          <w:rFonts w:eastAsia="方正仿宋_GBK"/>
          <w:color w:val="000000"/>
          <w:sz w:val="28"/>
          <w:szCs w:val="28"/>
        </w:rPr>
        <w:t>“</w:t>
      </w:r>
      <w:r>
        <w:rPr>
          <w:rFonts w:hint="eastAsia" w:eastAsia="方正仿宋_GBK" w:cs="方正仿宋_GBK"/>
          <w:color w:val="000000"/>
          <w:sz w:val="28"/>
          <w:szCs w:val="28"/>
        </w:rPr>
        <w:t>三公</w:t>
      </w:r>
      <w:r>
        <w:rPr>
          <w:rFonts w:eastAsia="方正仿宋_GBK"/>
          <w:color w:val="000000"/>
          <w:sz w:val="28"/>
          <w:szCs w:val="28"/>
        </w:rPr>
        <w:t>”</w:t>
      </w:r>
      <w:r>
        <w:rPr>
          <w:rFonts w:hint="eastAsia" w:eastAsia="方正仿宋_GBK" w:cs="方正仿宋_GBK"/>
          <w:color w:val="000000"/>
          <w:sz w:val="28"/>
          <w:szCs w:val="28"/>
        </w:rPr>
        <w:t>经费，是指</w:t>
      </w:r>
      <w:r>
        <w:rPr>
          <w:rFonts w:hint="eastAsia" w:cs="宋体"/>
          <w:color w:val="000000"/>
          <w:sz w:val="28"/>
          <w:szCs w:val="28"/>
          <w:lang w:eastAsia="zh-CN"/>
        </w:rPr>
        <w:t>县级</w:t>
      </w:r>
      <w:r>
        <w:rPr>
          <w:rFonts w:hint="eastAsia" w:eastAsia="方正仿宋_GBK" w:cs="方正仿宋_GBK"/>
          <w:color w:val="000000"/>
          <w:sz w:val="28"/>
          <w:szCs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szCs w:val="28"/>
        </w:rPr>
        <w:t>8</w:t>
      </w:r>
      <w:r>
        <w:rPr>
          <w:rFonts w:hint="eastAsia" w:eastAsia="方正仿宋_GBK" w:cs="方正仿宋_GBK"/>
          <w:color w:val="000000"/>
          <w:sz w:val="28"/>
          <w:szCs w:val="28"/>
        </w:rPr>
        <w:t>、</w:t>
      </w:r>
      <w:r>
        <w:rPr>
          <w:rFonts w:hint="eastAsia" w:eastAsia="方正仿宋_GBK" w:cs="方正仿宋_GBK"/>
          <w:b/>
          <w:bCs/>
          <w:color w:val="000000"/>
          <w:sz w:val="28"/>
          <w:szCs w:val="28"/>
        </w:rPr>
        <w:t>机关运行费：</w:t>
      </w:r>
      <w:r>
        <w:rPr>
          <w:rFonts w:hint="eastAsia" w:eastAsia="方正仿宋_GBK" w:cs="方正仿宋_GBK"/>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szCs w:val="28"/>
        </w:rPr>
        <w:t>9</w:t>
      </w:r>
      <w:r>
        <w:rPr>
          <w:rFonts w:hint="eastAsia" w:eastAsia="方正仿宋_GBK" w:cs="方正仿宋_GBK"/>
          <w:color w:val="000000"/>
          <w:sz w:val="28"/>
          <w:szCs w:val="28"/>
        </w:rPr>
        <w:t>、</w:t>
      </w:r>
      <w:r>
        <w:rPr>
          <w:rFonts w:hint="eastAsia" w:eastAsia="方正仿宋_GBK" w:cs="方正仿宋_GBK"/>
          <w:b/>
          <w:bCs/>
          <w:color w:val="000000"/>
          <w:sz w:val="28"/>
          <w:szCs w:val="28"/>
        </w:rPr>
        <w:t>上年结转：</w:t>
      </w:r>
      <w:r>
        <w:rPr>
          <w:rFonts w:hint="eastAsia" w:eastAsia="方正仿宋_GBK" w:cs="方正仿宋_GBK"/>
          <w:color w:val="000000"/>
          <w:sz w:val="28"/>
          <w:szCs w:val="28"/>
        </w:rPr>
        <w:t>指以前年度尚未完成、结转到本年仍按原规定用途继续使用的资金。</w:t>
      </w:r>
    </w:p>
    <w:p>
      <w:pPr>
        <w:spacing w:line="500" w:lineRule="exact"/>
        <w:ind w:firstLine="560"/>
      </w:pPr>
      <w:r>
        <w:rPr>
          <w:rFonts w:eastAsia="方正仿宋_GBK"/>
          <w:color w:val="000000"/>
          <w:sz w:val="28"/>
          <w:szCs w:val="28"/>
        </w:rPr>
        <w:t>10</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事业单位经营支出：</w:t>
      </w:r>
      <w:r>
        <w:rPr>
          <w:rFonts w:hint="eastAsia" w:eastAsia="方正仿宋_GBK" w:cs="方正仿宋_GBK"/>
          <w:color w:val="000000"/>
          <w:sz w:val="28"/>
          <w:szCs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szCs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s="方正仿宋_GBK"/>
          <w:color w:val="000000"/>
          <w:sz w:val="28"/>
          <w:szCs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72"/>
          <w:szCs w:val="72"/>
        </w:rPr>
        <w:t>第二部分</w:t>
      </w:r>
      <w:r>
        <w:rPr>
          <w:rFonts w:ascii="方正小标宋_GBK" w:hAnsi="方正小标宋_GBK" w:eastAsia="方正小标宋_GBK" w:cs="方正小标宋_GBK"/>
          <w:color w:val="000000"/>
          <w:sz w:val="72"/>
          <w:szCs w:val="72"/>
        </w:rPr>
        <w:t xml:space="preserve">  </w:t>
      </w:r>
      <w:r>
        <w:rPr>
          <w:rFonts w:hint="eastAsia" w:ascii="方正小标宋_GBK" w:hAnsi="方正小标宋_GBK" w:eastAsia="方正小标宋_GBK" w:cs="方正小标宋_GBK"/>
          <w:color w:val="000000"/>
          <w:sz w:val="72"/>
          <w:szCs w:val="72"/>
        </w:rPr>
        <w:t>部门所属单位预算</w:t>
      </w:r>
    </w:p>
    <w:p>
      <w:pPr>
        <w:jc w:val="center"/>
        <w:outlineLvl w:val="3"/>
      </w:pPr>
      <w:bookmarkStart w:id="18" w:name="_Toc_4_4_0000000019"/>
      <w:r>
        <w:rPr>
          <w:rFonts w:hint="eastAsia" w:ascii="方正小标宋_GBK" w:hAnsi="方正小标宋_GBK" w:eastAsia="方正小标宋_GBK" w:cs="方正小标宋_GBK"/>
          <w:color w:val="000000"/>
          <w:sz w:val="44"/>
          <w:szCs w:val="44"/>
        </w:rPr>
        <w:t>一、魏县供销合作社联合社本级收支预算</w:t>
      </w:r>
      <w:bookmarkEnd w:id="18"/>
    </w:p>
    <w:p>
      <w:pPr>
        <w:jc w:val="center"/>
        <w:outlineLvl w:val="4"/>
      </w:pPr>
      <w:r>
        <w:rPr>
          <w:rFonts w:hint="eastAsia" w:ascii="方正小标宋_GBK" w:hAnsi="方正小标宋_GBK" w:eastAsia="方正小标宋_GBK" w:cs="方正小标宋_GBK"/>
          <w:color w:val="000000"/>
          <w:sz w:val="36"/>
          <w:szCs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rPr>
                <w:rFonts w:cs="Times New Roman"/>
              </w:rPr>
            </w:pPr>
            <w:r>
              <w:t>975001</w:t>
            </w:r>
            <w:r>
              <w:rPr>
                <w:rFonts w:hint="eastAsia"/>
              </w:rPr>
              <w:t>魏县供销合作社联合社本级</w:t>
            </w:r>
          </w:p>
        </w:tc>
        <w:tc>
          <w:tcPr>
            <w:tcW w:w="2126" w:type="dxa"/>
            <w:tcBorders>
              <w:top w:val="single" w:color="FFFFFF" w:sz="6" w:space="0"/>
              <w:left w:val="single" w:color="FFFFFF" w:sz="6" w:space="0"/>
              <w:right w:val="single" w:color="FFFFFF" w:sz="6" w:space="0"/>
            </w:tcBorders>
            <w:vAlign w:val="center"/>
          </w:tcPr>
          <w:p>
            <w:pPr>
              <w:pStyle w:val="6"/>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5"/>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rPr>
                <w:rFonts w:cs="Times New Roman"/>
              </w:rPr>
            </w:pPr>
            <w:r>
              <w:rPr>
                <w:rFonts w:hint="eastAsia"/>
              </w:rPr>
              <w:t>序号</w:t>
            </w:r>
          </w:p>
        </w:tc>
        <w:tc>
          <w:tcPr>
            <w:tcW w:w="6661" w:type="dxa"/>
            <w:gridSpan w:val="2"/>
            <w:vAlign w:val="center"/>
          </w:tcPr>
          <w:p>
            <w:pPr>
              <w:pStyle w:val="8"/>
              <w:rPr>
                <w:rFonts w:cs="Times New Roman"/>
              </w:rPr>
            </w:pPr>
            <w:r>
              <w:rPr>
                <w:rFonts w:hint="eastAsia"/>
              </w:rPr>
              <w:t>收入</w:t>
            </w:r>
          </w:p>
        </w:tc>
        <w:tc>
          <w:tcPr>
            <w:tcW w:w="6661" w:type="dxa"/>
            <w:gridSpan w:val="2"/>
            <w:vAlign w:val="center"/>
          </w:tcPr>
          <w:p>
            <w:pPr>
              <w:pStyle w:val="8"/>
              <w:rPr>
                <w:rFonts w:cs="Times New Roman"/>
              </w:rPr>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rPr>
                <w:rFonts w:cs="Times New Roman"/>
              </w:rPr>
            </w:pPr>
            <w:r>
              <w:rPr>
                <w:rFonts w:hint="eastAsia"/>
              </w:rPr>
              <w:t>项</w:t>
            </w:r>
            <w:r>
              <w:t xml:space="preserve">  </w:t>
            </w:r>
            <w:r>
              <w:rPr>
                <w:rFonts w:hint="eastAsia"/>
              </w:rPr>
              <w:t>目</w:t>
            </w:r>
          </w:p>
        </w:tc>
        <w:tc>
          <w:tcPr>
            <w:tcW w:w="2126" w:type="dxa"/>
            <w:vAlign w:val="center"/>
          </w:tcPr>
          <w:p>
            <w:pPr>
              <w:pStyle w:val="8"/>
              <w:rPr>
                <w:rFonts w:cs="Times New Roman"/>
              </w:rPr>
            </w:pPr>
            <w:r>
              <w:rPr>
                <w:rFonts w:hint="eastAsia"/>
              </w:rPr>
              <w:t>预算数</w:t>
            </w:r>
          </w:p>
        </w:tc>
        <w:tc>
          <w:tcPr>
            <w:tcW w:w="4535" w:type="dxa"/>
            <w:vAlign w:val="center"/>
          </w:tcPr>
          <w:p>
            <w:pPr>
              <w:pStyle w:val="8"/>
              <w:rPr>
                <w:rFonts w:cs="Times New Roman"/>
              </w:rPr>
            </w:pPr>
            <w:r>
              <w:rPr>
                <w:rFonts w:hint="eastAsia"/>
              </w:rPr>
              <w:t>项</w:t>
            </w:r>
            <w:r>
              <w:t xml:space="preserve">  </w:t>
            </w:r>
            <w:r>
              <w:rPr>
                <w:rFonts w:hint="eastAsia"/>
              </w:rPr>
              <w:t>目</w:t>
            </w:r>
          </w:p>
        </w:tc>
        <w:tc>
          <w:tcPr>
            <w:tcW w:w="2126" w:type="dxa"/>
            <w:vAlign w:val="center"/>
          </w:tcPr>
          <w:p>
            <w:pPr>
              <w:pStyle w:val="8"/>
              <w:rPr>
                <w:rFonts w:cs="Times New Roman"/>
              </w:rPr>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rPr>
                <w:rFonts w:cs="Times New Roman"/>
              </w:rPr>
            </w:pPr>
            <w:r>
              <w:rPr>
                <w:rFonts w:hint="eastAsia"/>
              </w:rP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rPr>
                <w:rFonts w:cs="Times New Roman"/>
              </w:rPr>
            </w:pPr>
            <w:r>
              <w:rPr>
                <w:rFonts w:hint="eastAsia"/>
              </w:rPr>
              <w:t>一、一般公共预算拨款收入</w:t>
            </w:r>
          </w:p>
        </w:tc>
        <w:tc>
          <w:tcPr>
            <w:tcW w:w="2126" w:type="dxa"/>
            <w:vAlign w:val="center"/>
          </w:tcPr>
          <w:p>
            <w:pPr>
              <w:pStyle w:val="9"/>
            </w:pPr>
            <w:r>
              <w:t>338.65</w:t>
            </w:r>
          </w:p>
        </w:tc>
        <w:tc>
          <w:tcPr>
            <w:tcW w:w="4535" w:type="dxa"/>
            <w:vAlign w:val="center"/>
          </w:tcPr>
          <w:p>
            <w:pPr>
              <w:pStyle w:val="10"/>
              <w:rPr>
                <w:rFonts w:cs="Times New Roman"/>
              </w:rPr>
            </w:pPr>
            <w:r>
              <w:rPr>
                <w:rFonts w:hint="eastAsia"/>
              </w:rPr>
              <w:t>一、一般公共服务支出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rPr>
                <w:rFonts w:cs="Times New Roman"/>
              </w:rPr>
            </w:pPr>
            <w:r>
              <w:rPr>
                <w:rFonts w:hint="eastAsia"/>
              </w:rPr>
              <w:t>二、政府性基金预算拨款收入</w:t>
            </w: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二、外交支出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rPr>
                <w:rFonts w:cs="Times New Roman"/>
              </w:rPr>
            </w:pPr>
            <w:r>
              <w:rPr>
                <w:rFonts w:hint="eastAsia"/>
              </w:rPr>
              <w:t>三、国有资本经营预算拨款收入</w:t>
            </w: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三、国防支出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rPr>
                <w:rFonts w:cs="Times New Roman"/>
              </w:rPr>
            </w:pPr>
            <w:r>
              <w:rPr>
                <w:rFonts w:hint="eastAsia"/>
              </w:rPr>
              <w:t>四、财政专户管理资金收入</w:t>
            </w: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四、公共安全支出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rPr>
                <w:rFonts w:cs="Times New Roman"/>
              </w:rPr>
            </w:pPr>
            <w:r>
              <w:rPr>
                <w:rFonts w:hint="eastAsia"/>
              </w:rPr>
              <w:t>五、事业收入</w:t>
            </w: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五、教育支出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rPr>
                <w:rFonts w:cs="Times New Roman"/>
              </w:rPr>
            </w:pPr>
            <w:r>
              <w:rPr>
                <w:rFonts w:hint="eastAsia"/>
              </w:rPr>
              <w:t>六、事业单位经营收入</w:t>
            </w: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六、科学技术支出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rPr>
                <w:rFonts w:cs="Times New Roman"/>
              </w:rPr>
            </w:pPr>
            <w:r>
              <w:rPr>
                <w:rFonts w:hint="eastAsia"/>
              </w:rPr>
              <w:t>七、上级补助收入</w:t>
            </w: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七、文化旅游体育与传媒支出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rPr>
                <w:rFonts w:cs="Times New Roman"/>
              </w:rPr>
            </w:pPr>
            <w:r>
              <w:rPr>
                <w:rFonts w:hint="eastAsia"/>
              </w:rPr>
              <w:t>八、附属单位上缴收入</w:t>
            </w: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八、社会保障和就业支出</w:t>
            </w:r>
          </w:p>
        </w:tc>
        <w:tc>
          <w:tcPr>
            <w:tcW w:w="2126" w:type="dxa"/>
            <w:vAlign w:val="center"/>
          </w:tcPr>
          <w:p>
            <w:pPr>
              <w:pStyle w:val="9"/>
            </w:pPr>
            <w:r>
              <w:t>21.47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rPr>
                <w:rFonts w:cs="Times New Roman"/>
              </w:rPr>
            </w:pPr>
            <w:r>
              <w:rPr>
                <w:rFonts w:hint="eastAsia"/>
              </w:rPr>
              <w:t>九、其他收入</w:t>
            </w: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九、社会保险基金支出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十、卫生健康支出</w:t>
            </w:r>
          </w:p>
        </w:tc>
        <w:tc>
          <w:tcPr>
            <w:tcW w:w="2126" w:type="dxa"/>
            <w:vAlign w:val="center"/>
          </w:tcPr>
          <w:p>
            <w:pPr>
              <w:pStyle w:val="9"/>
            </w:pPr>
            <w:r>
              <w:t>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十一、节能环保支出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十二、城乡社区支出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十三、农林水支出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十四、交通运输支出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十五、资源勘探工业信息等支出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十六、商业服务业等支出</w:t>
            </w:r>
          </w:p>
        </w:tc>
        <w:tc>
          <w:tcPr>
            <w:tcW w:w="2126" w:type="dxa"/>
            <w:vAlign w:val="center"/>
          </w:tcPr>
          <w:p>
            <w:pPr>
              <w:pStyle w:val="9"/>
            </w:pPr>
            <w:r>
              <w:t>312.19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十七、金融支出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十八、援助其他地区支出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十九、自然资源海洋气象等支出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二十、住房保障支出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二十一、粮油物资储备支出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二十二、国有资本经营预算支出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二十三、灾害防治及应急管理支出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二十四、预备费</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二十五、其他支出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二十六、转移性支出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二十七、债务还本支出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二十八、债务付息支出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二十九、债务发行费用支出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三十、抗疫特别国债安排的支出</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rPr>
                <w:rFonts w:cs="Times New Roman"/>
              </w:rPr>
            </w:pP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三十一、人行科目</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rPr>
                <w:rFonts w:cs="Times New Roman"/>
              </w:rPr>
            </w:pPr>
            <w:r>
              <w:rPr>
                <w:rFonts w:hint="eastAsia"/>
              </w:rPr>
              <w:t>本年收入合计</w:t>
            </w:r>
          </w:p>
        </w:tc>
        <w:tc>
          <w:tcPr>
            <w:tcW w:w="2126" w:type="dxa"/>
            <w:vAlign w:val="center"/>
          </w:tcPr>
          <w:p>
            <w:pPr>
              <w:pStyle w:val="13"/>
            </w:pPr>
            <w:r>
              <w:t>338.65</w:t>
            </w:r>
          </w:p>
        </w:tc>
        <w:tc>
          <w:tcPr>
            <w:tcW w:w="4535" w:type="dxa"/>
            <w:vAlign w:val="center"/>
          </w:tcPr>
          <w:p>
            <w:pPr>
              <w:pStyle w:val="12"/>
              <w:rPr>
                <w:rFonts w:cs="Times New Roman"/>
              </w:rPr>
            </w:pPr>
            <w:r>
              <w:rPr>
                <w:rFonts w:hint="eastAsia"/>
              </w:rPr>
              <w:t>本年支出合计</w:t>
            </w:r>
          </w:p>
        </w:tc>
        <w:tc>
          <w:tcPr>
            <w:tcW w:w="2126" w:type="dxa"/>
            <w:vAlign w:val="center"/>
          </w:tcPr>
          <w:p>
            <w:pPr>
              <w:pStyle w:val="13"/>
            </w:pPr>
            <w:r>
              <w:t>338.65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rPr>
                <w:rFonts w:cs="Times New Roman"/>
              </w:rPr>
            </w:pPr>
            <w:r>
              <w:rPr>
                <w:rFonts w:hint="eastAsia"/>
              </w:rPr>
              <w:t>上年结转结余</w:t>
            </w:r>
          </w:p>
        </w:tc>
        <w:tc>
          <w:tcPr>
            <w:tcW w:w="2126" w:type="dxa"/>
            <w:vAlign w:val="center"/>
          </w:tcPr>
          <w:p>
            <w:pPr>
              <w:pStyle w:val="9"/>
              <w:rPr>
                <w:rFonts w:cs="Times New Roman"/>
              </w:rPr>
            </w:pPr>
          </w:p>
        </w:tc>
        <w:tc>
          <w:tcPr>
            <w:tcW w:w="4535" w:type="dxa"/>
            <w:vAlign w:val="center"/>
          </w:tcPr>
          <w:p>
            <w:pPr>
              <w:pStyle w:val="10"/>
              <w:rPr>
                <w:rFonts w:cs="Times New Roman"/>
              </w:rPr>
            </w:pPr>
            <w:r>
              <w:rPr>
                <w:rFonts w:hint="eastAsia"/>
              </w:rPr>
              <w:t>年终结转结余</w:t>
            </w:r>
          </w:p>
        </w:tc>
        <w:tc>
          <w:tcPr>
            <w:tcW w:w="2126"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rPr>
                <w:rFonts w:cs="Times New Roman"/>
              </w:rPr>
            </w:pPr>
            <w:r>
              <w:rPr>
                <w:rFonts w:hint="eastAsia"/>
              </w:rPr>
              <w:t>收入总计</w:t>
            </w:r>
          </w:p>
        </w:tc>
        <w:tc>
          <w:tcPr>
            <w:tcW w:w="2126" w:type="dxa"/>
            <w:vAlign w:val="center"/>
          </w:tcPr>
          <w:p>
            <w:pPr>
              <w:pStyle w:val="13"/>
            </w:pPr>
            <w:r>
              <w:t>338.65</w:t>
            </w:r>
          </w:p>
        </w:tc>
        <w:tc>
          <w:tcPr>
            <w:tcW w:w="4535" w:type="dxa"/>
            <w:vAlign w:val="center"/>
          </w:tcPr>
          <w:p>
            <w:pPr>
              <w:pStyle w:val="12"/>
              <w:rPr>
                <w:rFonts w:cs="Times New Roman"/>
              </w:rPr>
            </w:pPr>
            <w:r>
              <w:rPr>
                <w:rFonts w:hint="eastAsia"/>
              </w:rPr>
              <w:t>支出总计</w:t>
            </w:r>
          </w:p>
        </w:tc>
        <w:tc>
          <w:tcPr>
            <w:tcW w:w="2126" w:type="dxa"/>
            <w:vAlign w:val="center"/>
          </w:tcPr>
          <w:p>
            <w:pPr>
              <w:pStyle w:val="13"/>
            </w:pPr>
            <w:r>
              <w:t>338.65</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rPr>
                <w:rFonts w:cs="Times New Roman"/>
              </w:rPr>
            </w:pPr>
            <w:r>
              <w:t>975001</w:t>
            </w:r>
            <w:r>
              <w:rPr>
                <w:rFonts w:hint="eastAsia"/>
              </w:rPr>
              <w:t>魏县供销合作社联合社本级</w:t>
            </w:r>
          </w:p>
        </w:tc>
        <w:tc>
          <w:tcPr>
            <w:tcW w:w="3402" w:type="dxa"/>
            <w:gridSpan w:val="3"/>
            <w:tcBorders>
              <w:top w:val="single" w:color="FFFFFF" w:sz="6" w:space="0"/>
              <w:left w:val="single" w:color="FFFFFF" w:sz="6" w:space="0"/>
              <w:right w:val="single" w:color="FFFFFF" w:sz="6" w:space="0"/>
            </w:tcBorders>
            <w:vAlign w:val="center"/>
          </w:tcPr>
          <w:p>
            <w:pPr>
              <w:pStyle w:val="6"/>
            </w:pPr>
            <w:r>
              <w:rPr>
                <w:rFonts w:hint="eastAsia"/>
              </w:rPr>
              <w:t>预算年度：</w:t>
            </w:r>
            <w:r>
              <w:t>2023</w:t>
            </w:r>
          </w:p>
        </w:tc>
        <w:tc>
          <w:tcPr>
            <w:tcW w:w="5669" w:type="dxa"/>
            <w:gridSpan w:val="5"/>
            <w:tcBorders>
              <w:top w:val="single" w:color="FFFFFF" w:sz="6" w:space="0"/>
              <w:left w:val="single" w:color="FFFFFF" w:sz="6" w:space="0"/>
              <w:right w:val="single" w:color="FFFFFF" w:sz="6" w:space="0"/>
            </w:tcBorders>
            <w:vAlign w:val="center"/>
          </w:tcPr>
          <w:p>
            <w:pPr>
              <w:pStyle w:val="5"/>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rPr>
                <w:rFonts w:cs="Times New Roman"/>
              </w:rPr>
            </w:pPr>
            <w:r>
              <w:rPr>
                <w:rFonts w:hint="eastAsia"/>
              </w:rPr>
              <w:t>序号</w:t>
            </w:r>
          </w:p>
        </w:tc>
        <w:tc>
          <w:tcPr>
            <w:tcW w:w="2551" w:type="dxa"/>
            <w:gridSpan w:val="2"/>
            <w:vAlign w:val="center"/>
          </w:tcPr>
          <w:p>
            <w:pPr>
              <w:pStyle w:val="8"/>
              <w:rPr>
                <w:rFonts w:cs="Times New Roman"/>
              </w:rPr>
            </w:pPr>
            <w:r>
              <w:rPr>
                <w:rFonts w:hint="eastAsia"/>
              </w:rPr>
              <w:t>功能分类科目</w:t>
            </w:r>
          </w:p>
        </w:tc>
        <w:tc>
          <w:tcPr>
            <w:tcW w:w="1134" w:type="dxa"/>
            <w:vMerge w:val="restart"/>
            <w:vAlign w:val="center"/>
          </w:tcPr>
          <w:p>
            <w:pPr>
              <w:pStyle w:val="8"/>
              <w:rPr>
                <w:rFonts w:cs="Times New Roman"/>
              </w:rPr>
            </w:pPr>
            <w:r>
              <w:rPr>
                <w:rFonts w:hint="eastAsia"/>
              </w:rPr>
              <w:t>合计</w:t>
            </w:r>
          </w:p>
        </w:tc>
        <w:tc>
          <w:tcPr>
            <w:tcW w:w="9071" w:type="dxa"/>
            <w:gridSpan w:val="8"/>
            <w:vAlign w:val="center"/>
          </w:tcPr>
          <w:p>
            <w:pPr>
              <w:pStyle w:val="8"/>
              <w:rPr>
                <w:rFonts w:cs="Times New Roman"/>
              </w:rPr>
            </w:pPr>
            <w:r>
              <w:rPr>
                <w:rFonts w:hint="eastAsia"/>
              </w:rPr>
              <w:t>本年收入</w:t>
            </w:r>
          </w:p>
        </w:tc>
        <w:tc>
          <w:tcPr>
            <w:tcW w:w="1134" w:type="dxa"/>
            <w:vMerge w:val="restart"/>
            <w:vAlign w:val="center"/>
          </w:tcPr>
          <w:p>
            <w:pPr>
              <w:pStyle w:val="8"/>
              <w:rPr>
                <w:rFonts w:cs="Times New Roman"/>
              </w:rPr>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rPr>
                <w:rFonts w:cs="Times New Roman"/>
              </w:rPr>
            </w:pPr>
            <w:r>
              <w:rPr>
                <w:rFonts w:hint="eastAsia"/>
              </w:rPr>
              <w:t>科目</w:t>
            </w:r>
            <w:r>
              <w:t xml:space="preserve">    </w:t>
            </w:r>
            <w:r>
              <w:rPr>
                <w:rFonts w:hint="eastAsia"/>
              </w:rPr>
              <w:t>编码</w:t>
            </w:r>
          </w:p>
        </w:tc>
        <w:tc>
          <w:tcPr>
            <w:tcW w:w="1559" w:type="dxa"/>
            <w:vAlign w:val="center"/>
          </w:tcPr>
          <w:p>
            <w:pPr>
              <w:pStyle w:val="8"/>
              <w:rPr>
                <w:rFonts w:cs="Times New Roman"/>
              </w:rPr>
            </w:pPr>
            <w:r>
              <w:rPr>
                <w:rFonts w:hint="eastAsia"/>
              </w:rPr>
              <w:t>科目名称</w:t>
            </w:r>
          </w:p>
        </w:tc>
        <w:tc>
          <w:tcPr>
            <w:tcW w:w="1134" w:type="dxa"/>
            <w:vMerge w:val="continue"/>
          </w:tcPr>
          <w:p/>
        </w:tc>
        <w:tc>
          <w:tcPr>
            <w:tcW w:w="1134" w:type="dxa"/>
            <w:vAlign w:val="center"/>
          </w:tcPr>
          <w:p>
            <w:pPr>
              <w:pStyle w:val="8"/>
              <w:rPr>
                <w:rFonts w:cs="Times New Roman"/>
              </w:rPr>
            </w:pPr>
            <w:r>
              <w:rPr>
                <w:rFonts w:hint="eastAsia"/>
              </w:rPr>
              <w:t>小计</w:t>
            </w:r>
          </w:p>
        </w:tc>
        <w:tc>
          <w:tcPr>
            <w:tcW w:w="1134" w:type="dxa"/>
            <w:vAlign w:val="center"/>
          </w:tcPr>
          <w:p>
            <w:pPr>
              <w:pStyle w:val="8"/>
              <w:rPr>
                <w:rFonts w:cs="Times New Roman"/>
              </w:rPr>
            </w:pPr>
            <w:r>
              <w:rPr>
                <w:rFonts w:hint="eastAsia"/>
              </w:rPr>
              <w:t>财政拨款</w:t>
            </w:r>
            <w:r>
              <w:t xml:space="preserve"> </w:t>
            </w:r>
            <w:r>
              <w:rPr>
                <w:rFonts w:hint="eastAsia"/>
              </w:rPr>
              <w:t>收入</w:t>
            </w:r>
          </w:p>
        </w:tc>
        <w:tc>
          <w:tcPr>
            <w:tcW w:w="1134" w:type="dxa"/>
            <w:vAlign w:val="center"/>
          </w:tcPr>
          <w:p>
            <w:pPr>
              <w:pStyle w:val="8"/>
              <w:rPr>
                <w:rFonts w:cs="Times New Roman"/>
              </w:rPr>
            </w:pPr>
            <w:r>
              <w:rPr>
                <w:rFonts w:hint="eastAsia"/>
              </w:rPr>
              <w:t>财政专户</w:t>
            </w:r>
            <w:r>
              <w:t xml:space="preserve"> </w:t>
            </w:r>
            <w:r>
              <w:rPr>
                <w:rFonts w:hint="eastAsia"/>
              </w:rPr>
              <w:t>收入</w:t>
            </w:r>
          </w:p>
        </w:tc>
        <w:tc>
          <w:tcPr>
            <w:tcW w:w="1134" w:type="dxa"/>
            <w:vAlign w:val="center"/>
          </w:tcPr>
          <w:p>
            <w:pPr>
              <w:pStyle w:val="8"/>
              <w:rPr>
                <w:rFonts w:cs="Times New Roman"/>
              </w:rPr>
            </w:pPr>
            <w:r>
              <w:rPr>
                <w:rFonts w:hint="eastAsia"/>
              </w:rPr>
              <w:t>事业收入</w:t>
            </w:r>
          </w:p>
        </w:tc>
        <w:tc>
          <w:tcPr>
            <w:tcW w:w="1134" w:type="dxa"/>
            <w:vAlign w:val="center"/>
          </w:tcPr>
          <w:p>
            <w:pPr>
              <w:pStyle w:val="8"/>
              <w:rPr>
                <w:rFonts w:cs="Times New Roman"/>
              </w:rPr>
            </w:pPr>
            <w:r>
              <w:rPr>
                <w:rFonts w:hint="eastAsia"/>
              </w:rPr>
              <w:t>经营收入</w:t>
            </w:r>
          </w:p>
        </w:tc>
        <w:tc>
          <w:tcPr>
            <w:tcW w:w="1134" w:type="dxa"/>
            <w:vAlign w:val="center"/>
          </w:tcPr>
          <w:p>
            <w:pPr>
              <w:pStyle w:val="8"/>
              <w:rPr>
                <w:rFonts w:cs="Times New Roman"/>
              </w:rPr>
            </w:pPr>
            <w:r>
              <w:rPr>
                <w:rFonts w:hint="eastAsia"/>
              </w:rPr>
              <w:t>上级补助收入</w:t>
            </w:r>
          </w:p>
        </w:tc>
        <w:tc>
          <w:tcPr>
            <w:tcW w:w="1134" w:type="dxa"/>
            <w:vAlign w:val="center"/>
          </w:tcPr>
          <w:p>
            <w:pPr>
              <w:pStyle w:val="8"/>
              <w:rPr>
                <w:rFonts w:cs="Times New Roman"/>
              </w:rPr>
            </w:pPr>
            <w:r>
              <w:rPr>
                <w:rFonts w:hint="eastAsia"/>
              </w:rPr>
              <w:t>附属单位上缴收入</w:t>
            </w:r>
          </w:p>
        </w:tc>
        <w:tc>
          <w:tcPr>
            <w:tcW w:w="1134" w:type="dxa"/>
            <w:vAlign w:val="center"/>
          </w:tcPr>
          <w:p>
            <w:pPr>
              <w:pStyle w:val="8"/>
              <w:rPr>
                <w:rFonts w:cs="Times New Roman"/>
              </w:rPr>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rPr>
                <w:rFonts w:cs="Times New Roman"/>
              </w:rPr>
            </w:pPr>
            <w:r>
              <w:rPr>
                <w:rFonts w:hint="eastAsia"/>
              </w:rP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rPr>
                <w:rFonts w:cs="Times New Roman"/>
              </w:rPr>
            </w:pPr>
          </w:p>
        </w:tc>
        <w:tc>
          <w:tcPr>
            <w:tcW w:w="1559" w:type="dxa"/>
            <w:vAlign w:val="center"/>
          </w:tcPr>
          <w:p>
            <w:pPr>
              <w:pStyle w:val="12"/>
              <w:rPr>
                <w:rFonts w:cs="Times New Roman"/>
              </w:rPr>
            </w:pPr>
            <w:r>
              <w:rPr>
                <w:rFonts w:hint="eastAsia"/>
              </w:rPr>
              <w:t>合计</w:t>
            </w:r>
          </w:p>
        </w:tc>
        <w:tc>
          <w:tcPr>
            <w:tcW w:w="1134" w:type="dxa"/>
            <w:vAlign w:val="center"/>
          </w:tcPr>
          <w:p>
            <w:pPr>
              <w:pStyle w:val="13"/>
            </w:pPr>
            <w:r>
              <w:t>338.65</w:t>
            </w:r>
          </w:p>
        </w:tc>
        <w:tc>
          <w:tcPr>
            <w:tcW w:w="1134" w:type="dxa"/>
            <w:vAlign w:val="center"/>
          </w:tcPr>
          <w:p>
            <w:pPr>
              <w:pStyle w:val="13"/>
            </w:pPr>
            <w:r>
              <w:t>338.65</w:t>
            </w:r>
          </w:p>
        </w:tc>
        <w:tc>
          <w:tcPr>
            <w:tcW w:w="1134" w:type="dxa"/>
            <w:vAlign w:val="center"/>
          </w:tcPr>
          <w:p>
            <w:pPr>
              <w:pStyle w:val="13"/>
            </w:pPr>
            <w:r>
              <w:t>338.65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rPr>
                <w:rFonts w:cs="Times New Roman"/>
              </w:rPr>
            </w:pPr>
            <w:r>
              <w:rPr>
                <w:rFonts w:hint="eastAsia"/>
              </w:rPr>
              <w:t>社会保障和就业支出</w:t>
            </w:r>
          </w:p>
        </w:tc>
        <w:tc>
          <w:tcPr>
            <w:tcW w:w="1134" w:type="dxa"/>
            <w:vAlign w:val="center"/>
          </w:tcPr>
          <w:p>
            <w:pPr>
              <w:pStyle w:val="9"/>
            </w:pPr>
            <w:r>
              <w:t>21.47</w:t>
            </w:r>
          </w:p>
        </w:tc>
        <w:tc>
          <w:tcPr>
            <w:tcW w:w="1134" w:type="dxa"/>
            <w:vAlign w:val="center"/>
          </w:tcPr>
          <w:p>
            <w:pPr>
              <w:pStyle w:val="9"/>
            </w:pPr>
            <w:r>
              <w:t>21.47</w:t>
            </w:r>
          </w:p>
        </w:tc>
        <w:tc>
          <w:tcPr>
            <w:tcW w:w="1134" w:type="dxa"/>
            <w:vAlign w:val="center"/>
          </w:tcPr>
          <w:p>
            <w:pPr>
              <w:pStyle w:val="9"/>
            </w:pPr>
            <w:r>
              <w:t>21.47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rPr>
                <w:rFonts w:cs="Times New Roman"/>
              </w:rPr>
            </w:pPr>
            <w:r>
              <w:rPr>
                <w:rFonts w:hint="eastAsia"/>
              </w:rPr>
              <w:t>行政事业单位养老支出</w:t>
            </w:r>
          </w:p>
        </w:tc>
        <w:tc>
          <w:tcPr>
            <w:tcW w:w="1134" w:type="dxa"/>
            <w:vAlign w:val="center"/>
          </w:tcPr>
          <w:p>
            <w:pPr>
              <w:pStyle w:val="9"/>
            </w:pPr>
            <w:r>
              <w:t>21.47</w:t>
            </w:r>
          </w:p>
        </w:tc>
        <w:tc>
          <w:tcPr>
            <w:tcW w:w="1134" w:type="dxa"/>
            <w:vAlign w:val="center"/>
          </w:tcPr>
          <w:p>
            <w:pPr>
              <w:pStyle w:val="9"/>
            </w:pPr>
            <w:r>
              <w:t>21.47</w:t>
            </w:r>
          </w:p>
        </w:tc>
        <w:tc>
          <w:tcPr>
            <w:tcW w:w="1134" w:type="dxa"/>
            <w:vAlign w:val="center"/>
          </w:tcPr>
          <w:p>
            <w:pPr>
              <w:pStyle w:val="9"/>
            </w:pPr>
            <w:r>
              <w:t>21.47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2080501</w:t>
            </w:r>
          </w:p>
        </w:tc>
        <w:tc>
          <w:tcPr>
            <w:tcW w:w="1559" w:type="dxa"/>
            <w:vAlign w:val="center"/>
          </w:tcPr>
          <w:p>
            <w:pPr>
              <w:pStyle w:val="10"/>
              <w:rPr>
                <w:rFonts w:cs="Times New Roman"/>
              </w:rPr>
            </w:pPr>
            <w:r>
              <w:rPr>
                <w:rFonts w:hint="eastAsia"/>
              </w:rPr>
              <w:t>行政单位离退休</w:t>
            </w:r>
          </w:p>
        </w:tc>
        <w:tc>
          <w:tcPr>
            <w:tcW w:w="1134" w:type="dxa"/>
            <w:vAlign w:val="center"/>
          </w:tcPr>
          <w:p>
            <w:pPr>
              <w:pStyle w:val="9"/>
            </w:pPr>
            <w:r>
              <w:t>5.74</w:t>
            </w:r>
          </w:p>
        </w:tc>
        <w:tc>
          <w:tcPr>
            <w:tcW w:w="1134" w:type="dxa"/>
            <w:vAlign w:val="center"/>
          </w:tcPr>
          <w:p>
            <w:pPr>
              <w:pStyle w:val="9"/>
            </w:pPr>
            <w:r>
              <w:t>5.74</w:t>
            </w:r>
          </w:p>
        </w:tc>
        <w:tc>
          <w:tcPr>
            <w:tcW w:w="1134" w:type="dxa"/>
            <w:vAlign w:val="center"/>
          </w:tcPr>
          <w:p>
            <w:pPr>
              <w:pStyle w:val="9"/>
            </w:pPr>
            <w:r>
              <w:t>5.74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2080505</w:t>
            </w:r>
          </w:p>
        </w:tc>
        <w:tc>
          <w:tcPr>
            <w:tcW w:w="1559" w:type="dxa"/>
            <w:vAlign w:val="center"/>
          </w:tcPr>
          <w:p>
            <w:pPr>
              <w:pStyle w:val="10"/>
              <w:rPr>
                <w:rFonts w:cs="Times New Roman"/>
              </w:rPr>
            </w:pPr>
            <w:r>
              <w:rPr>
                <w:rFonts w:hint="eastAsia"/>
              </w:rPr>
              <w:t>机关事业单位基本养老保险缴费支出</w:t>
            </w:r>
          </w:p>
        </w:tc>
        <w:tc>
          <w:tcPr>
            <w:tcW w:w="1134" w:type="dxa"/>
            <w:vAlign w:val="center"/>
          </w:tcPr>
          <w:p>
            <w:pPr>
              <w:pStyle w:val="9"/>
            </w:pPr>
            <w:r>
              <w:t>10.49</w:t>
            </w:r>
          </w:p>
        </w:tc>
        <w:tc>
          <w:tcPr>
            <w:tcW w:w="1134" w:type="dxa"/>
            <w:vAlign w:val="center"/>
          </w:tcPr>
          <w:p>
            <w:pPr>
              <w:pStyle w:val="9"/>
            </w:pPr>
            <w:r>
              <w:t>10.49</w:t>
            </w:r>
          </w:p>
        </w:tc>
        <w:tc>
          <w:tcPr>
            <w:tcW w:w="1134" w:type="dxa"/>
            <w:vAlign w:val="center"/>
          </w:tcPr>
          <w:p>
            <w:pPr>
              <w:pStyle w:val="9"/>
            </w:pPr>
            <w:r>
              <w:t>10.49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2080506</w:t>
            </w:r>
          </w:p>
        </w:tc>
        <w:tc>
          <w:tcPr>
            <w:tcW w:w="1559" w:type="dxa"/>
            <w:vAlign w:val="center"/>
          </w:tcPr>
          <w:p>
            <w:pPr>
              <w:pStyle w:val="10"/>
              <w:rPr>
                <w:rFonts w:cs="Times New Roman"/>
              </w:rPr>
            </w:pPr>
            <w:r>
              <w:rPr>
                <w:rFonts w:hint="eastAsia"/>
              </w:rPr>
              <w:t>机关事业单位职业年金缴费支出</w:t>
            </w:r>
          </w:p>
        </w:tc>
        <w:tc>
          <w:tcPr>
            <w:tcW w:w="1134" w:type="dxa"/>
            <w:vAlign w:val="center"/>
          </w:tcPr>
          <w:p>
            <w:pPr>
              <w:pStyle w:val="9"/>
            </w:pPr>
            <w:r>
              <w:t>5.24</w:t>
            </w:r>
          </w:p>
        </w:tc>
        <w:tc>
          <w:tcPr>
            <w:tcW w:w="1134" w:type="dxa"/>
            <w:vAlign w:val="center"/>
          </w:tcPr>
          <w:p>
            <w:pPr>
              <w:pStyle w:val="9"/>
            </w:pPr>
            <w:r>
              <w:t>5.24</w:t>
            </w:r>
          </w:p>
        </w:tc>
        <w:tc>
          <w:tcPr>
            <w:tcW w:w="1134" w:type="dxa"/>
            <w:vAlign w:val="center"/>
          </w:tcPr>
          <w:p>
            <w:pPr>
              <w:pStyle w:val="9"/>
            </w:pPr>
            <w:r>
              <w:t>5.24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w:t>
            </w:r>
          </w:p>
        </w:tc>
        <w:tc>
          <w:tcPr>
            <w:tcW w:w="1559" w:type="dxa"/>
            <w:vAlign w:val="center"/>
          </w:tcPr>
          <w:p>
            <w:pPr>
              <w:pStyle w:val="10"/>
              <w:rPr>
                <w:rFonts w:cs="Times New Roman"/>
              </w:rPr>
            </w:pPr>
            <w:r>
              <w:rPr>
                <w:rFonts w:hint="eastAsia"/>
              </w:rPr>
              <w:t>卫生健康支出</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21012</w:t>
            </w:r>
          </w:p>
        </w:tc>
        <w:tc>
          <w:tcPr>
            <w:tcW w:w="1559" w:type="dxa"/>
            <w:vAlign w:val="center"/>
          </w:tcPr>
          <w:p>
            <w:pPr>
              <w:pStyle w:val="10"/>
              <w:rPr>
                <w:rFonts w:cs="Times New Roman"/>
              </w:rPr>
            </w:pPr>
            <w:r>
              <w:rPr>
                <w:rFonts w:hint="eastAsia"/>
              </w:rPr>
              <w:t>财政对基本医疗保险基金的补助</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2101201</w:t>
            </w:r>
          </w:p>
        </w:tc>
        <w:tc>
          <w:tcPr>
            <w:tcW w:w="1559" w:type="dxa"/>
            <w:vAlign w:val="center"/>
          </w:tcPr>
          <w:p>
            <w:pPr>
              <w:pStyle w:val="10"/>
              <w:rPr>
                <w:rFonts w:cs="Times New Roman"/>
              </w:rPr>
            </w:pPr>
            <w:r>
              <w:rPr>
                <w:rFonts w:hint="eastAsia"/>
              </w:rPr>
              <w:t>财政对职工基本医疗保险基金的补助</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216</w:t>
            </w:r>
          </w:p>
        </w:tc>
        <w:tc>
          <w:tcPr>
            <w:tcW w:w="1559" w:type="dxa"/>
            <w:vAlign w:val="center"/>
          </w:tcPr>
          <w:p>
            <w:pPr>
              <w:pStyle w:val="10"/>
              <w:rPr>
                <w:rFonts w:cs="Times New Roman"/>
              </w:rPr>
            </w:pPr>
            <w:r>
              <w:rPr>
                <w:rFonts w:hint="eastAsia"/>
              </w:rPr>
              <w:t>商业服务业等支出</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21602</w:t>
            </w:r>
          </w:p>
        </w:tc>
        <w:tc>
          <w:tcPr>
            <w:tcW w:w="1559" w:type="dxa"/>
            <w:vAlign w:val="center"/>
          </w:tcPr>
          <w:p>
            <w:pPr>
              <w:pStyle w:val="10"/>
              <w:rPr>
                <w:rFonts w:cs="Times New Roman"/>
              </w:rPr>
            </w:pPr>
            <w:r>
              <w:rPr>
                <w:rFonts w:hint="eastAsia"/>
              </w:rPr>
              <w:t>商业流通事务</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2160201</w:t>
            </w:r>
          </w:p>
        </w:tc>
        <w:tc>
          <w:tcPr>
            <w:tcW w:w="1559" w:type="dxa"/>
            <w:vAlign w:val="center"/>
          </w:tcPr>
          <w:p>
            <w:pPr>
              <w:pStyle w:val="10"/>
              <w:rPr>
                <w:rFonts w:cs="Times New Roman"/>
              </w:rPr>
            </w:pPr>
            <w:r>
              <w:rPr>
                <w:rFonts w:hint="eastAsia"/>
              </w:rPr>
              <w:t>行政运行</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rPr>
                <w:rFonts w:cs="Times New Roman"/>
              </w:rPr>
            </w:pPr>
            <w:r>
              <w:t>975001</w:t>
            </w:r>
            <w:r>
              <w:rPr>
                <w:rFonts w:hint="eastAsia"/>
              </w:rPr>
              <w:t>魏县供销合作社联合社本级</w:t>
            </w:r>
          </w:p>
        </w:tc>
        <w:tc>
          <w:tcPr>
            <w:tcW w:w="2721" w:type="dxa"/>
            <w:gridSpan w:val="2"/>
            <w:tcBorders>
              <w:top w:val="single" w:color="FFFFFF" w:sz="6" w:space="0"/>
              <w:left w:val="single" w:color="FFFFFF" w:sz="6" w:space="0"/>
              <w:right w:val="single" w:color="FFFFFF" w:sz="6" w:space="0"/>
            </w:tcBorders>
            <w:vAlign w:val="center"/>
          </w:tcPr>
          <w:p>
            <w:pPr>
              <w:pStyle w:val="6"/>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5"/>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rPr>
                <w:rFonts w:cs="Times New Roman"/>
              </w:rPr>
            </w:pPr>
            <w:r>
              <w:rPr>
                <w:rFonts w:hint="eastAsia"/>
              </w:rPr>
              <w:t>序号</w:t>
            </w:r>
          </w:p>
        </w:tc>
        <w:tc>
          <w:tcPr>
            <w:tcW w:w="5528" w:type="dxa"/>
            <w:gridSpan w:val="2"/>
            <w:vAlign w:val="center"/>
          </w:tcPr>
          <w:p>
            <w:pPr>
              <w:pStyle w:val="8"/>
              <w:rPr>
                <w:rFonts w:cs="Times New Roman"/>
              </w:rPr>
            </w:pPr>
            <w:r>
              <w:rPr>
                <w:rFonts w:hint="eastAsia"/>
              </w:rPr>
              <w:t>功能分类科目</w:t>
            </w:r>
          </w:p>
        </w:tc>
        <w:tc>
          <w:tcPr>
            <w:tcW w:w="1361" w:type="dxa"/>
            <w:vMerge w:val="restart"/>
            <w:vAlign w:val="center"/>
          </w:tcPr>
          <w:p>
            <w:pPr>
              <w:pStyle w:val="8"/>
              <w:rPr>
                <w:rFonts w:cs="Times New Roman"/>
              </w:rPr>
            </w:pPr>
            <w:r>
              <w:rPr>
                <w:rFonts w:hint="eastAsia"/>
              </w:rPr>
              <w:t>合计</w:t>
            </w:r>
          </w:p>
        </w:tc>
        <w:tc>
          <w:tcPr>
            <w:tcW w:w="1361" w:type="dxa"/>
            <w:vMerge w:val="restart"/>
            <w:vAlign w:val="center"/>
          </w:tcPr>
          <w:p>
            <w:pPr>
              <w:pStyle w:val="8"/>
              <w:rPr>
                <w:rFonts w:cs="Times New Roman"/>
              </w:rPr>
            </w:pPr>
            <w:r>
              <w:rPr>
                <w:rFonts w:hint="eastAsia"/>
              </w:rPr>
              <w:t>基本支出</w:t>
            </w:r>
          </w:p>
        </w:tc>
        <w:tc>
          <w:tcPr>
            <w:tcW w:w="1361" w:type="dxa"/>
            <w:vMerge w:val="restart"/>
            <w:vAlign w:val="center"/>
          </w:tcPr>
          <w:p>
            <w:pPr>
              <w:pStyle w:val="8"/>
              <w:rPr>
                <w:rFonts w:cs="Times New Roman"/>
              </w:rPr>
            </w:pPr>
            <w:r>
              <w:rPr>
                <w:rFonts w:hint="eastAsia"/>
              </w:rPr>
              <w:t>项目支出</w:t>
            </w:r>
          </w:p>
        </w:tc>
        <w:tc>
          <w:tcPr>
            <w:tcW w:w="1361" w:type="dxa"/>
            <w:vMerge w:val="restart"/>
            <w:vAlign w:val="center"/>
          </w:tcPr>
          <w:p>
            <w:pPr>
              <w:pStyle w:val="8"/>
              <w:rPr>
                <w:rFonts w:cs="Times New Roman"/>
              </w:rPr>
            </w:pPr>
            <w:r>
              <w:rPr>
                <w:rFonts w:hint="eastAsia"/>
              </w:rPr>
              <w:t>经营支出</w:t>
            </w:r>
          </w:p>
        </w:tc>
        <w:tc>
          <w:tcPr>
            <w:tcW w:w="1361" w:type="dxa"/>
            <w:vMerge w:val="restart"/>
            <w:vAlign w:val="center"/>
          </w:tcPr>
          <w:p>
            <w:pPr>
              <w:pStyle w:val="8"/>
              <w:rPr>
                <w:rFonts w:cs="Times New Roman"/>
              </w:rPr>
            </w:pPr>
            <w:r>
              <w:rPr>
                <w:rFonts w:hint="eastAsia"/>
              </w:rPr>
              <w:t>上解上级</w:t>
            </w:r>
            <w:r>
              <w:t xml:space="preserve">     </w:t>
            </w:r>
            <w:r>
              <w:rPr>
                <w:rFonts w:hint="eastAsia"/>
              </w:rPr>
              <w:t>支出</w:t>
            </w:r>
          </w:p>
        </w:tc>
        <w:tc>
          <w:tcPr>
            <w:tcW w:w="1361" w:type="dxa"/>
            <w:vMerge w:val="restart"/>
            <w:vAlign w:val="center"/>
          </w:tcPr>
          <w:p>
            <w:pPr>
              <w:pStyle w:val="8"/>
              <w:rPr>
                <w:rFonts w:cs="Times New Roman"/>
              </w:rPr>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rPr>
                <w:rFonts w:cs="Times New Roman"/>
              </w:rPr>
            </w:pPr>
            <w:r>
              <w:rPr>
                <w:rFonts w:hint="eastAsia"/>
              </w:rPr>
              <w:t>科目</w:t>
            </w:r>
            <w:r>
              <w:t xml:space="preserve">    </w:t>
            </w:r>
            <w:r>
              <w:rPr>
                <w:rFonts w:hint="eastAsia"/>
              </w:rPr>
              <w:t>编码</w:t>
            </w:r>
          </w:p>
        </w:tc>
        <w:tc>
          <w:tcPr>
            <w:tcW w:w="4535" w:type="dxa"/>
            <w:vAlign w:val="center"/>
          </w:tcPr>
          <w:p>
            <w:pPr>
              <w:pStyle w:val="8"/>
              <w:rPr>
                <w:rFonts w:cs="Times New Roman"/>
              </w:rPr>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rPr>
                <w:rFonts w:cs="Times New Roman"/>
              </w:rPr>
            </w:pPr>
            <w:r>
              <w:rPr>
                <w:rFonts w:hint="eastAsia"/>
              </w:rP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rPr>
                <w:rFonts w:cs="Times New Roman"/>
              </w:rPr>
            </w:pPr>
          </w:p>
        </w:tc>
        <w:tc>
          <w:tcPr>
            <w:tcW w:w="4535" w:type="dxa"/>
            <w:vAlign w:val="center"/>
          </w:tcPr>
          <w:p>
            <w:pPr>
              <w:pStyle w:val="12"/>
              <w:rPr>
                <w:rFonts w:cs="Times New Roman"/>
              </w:rPr>
            </w:pPr>
            <w:r>
              <w:rPr>
                <w:rFonts w:hint="eastAsia"/>
              </w:rPr>
              <w:t>合计</w:t>
            </w:r>
          </w:p>
        </w:tc>
        <w:tc>
          <w:tcPr>
            <w:tcW w:w="1361" w:type="dxa"/>
            <w:vAlign w:val="center"/>
          </w:tcPr>
          <w:p>
            <w:pPr>
              <w:pStyle w:val="13"/>
            </w:pPr>
            <w:r>
              <w:t>338.65</w:t>
            </w:r>
          </w:p>
        </w:tc>
        <w:tc>
          <w:tcPr>
            <w:tcW w:w="1361" w:type="dxa"/>
            <w:vAlign w:val="center"/>
          </w:tcPr>
          <w:p>
            <w:pPr>
              <w:pStyle w:val="13"/>
            </w:pPr>
            <w:r>
              <w:t>281.00</w:t>
            </w:r>
          </w:p>
        </w:tc>
        <w:tc>
          <w:tcPr>
            <w:tcW w:w="1361" w:type="dxa"/>
            <w:vAlign w:val="center"/>
          </w:tcPr>
          <w:p>
            <w:pPr>
              <w:pStyle w:val="13"/>
            </w:pPr>
            <w:r>
              <w:t>57.65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rPr>
                <w:rFonts w:cs="Times New Roman"/>
              </w:rPr>
            </w:pPr>
            <w:r>
              <w:rPr>
                <w:rFonts w:hint="eastAsia"/>
              </w:rPr>
              <w:t>社会保障和就业支出</w:t>
            </w:r>
          </w:p>
        </w:tc>
        <w:tc>
          <w:tcPr>
            <w:tcW w:w="1361" w:type="dxa"/>
            <w:vAlign w:val="center"/>
          </w:tcPr>
          <w:p>
            <w:pPr>
              <w:pStyle w:val="9"/>
            </w:pPr>
            <w:r>
              <w:t>21.47</w:t>
            </w:r>
          </w:p>
        </w:tc>
        <w:tc>
          <w:tcPr>
            <w:tcW w:w="1361" w:type="dxa"/>
            <w:vAlign w:val="center"/>
          </w:tcPr>
          <w:p>
            <w:pPr>
              <w:pStyle w:val="9"/>
            </w:pPr>
            <w:r>
              <w:t>21.47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rPr>
                <w:rFonts w:cs="Times New Roman"/>
              </w:rPr>
            </w:pPr>
            <w:r>
              <w:rPr>
                <w:rFonts w:hint="eastAsia"/>
              </w:rPr>
              <w:t>行政事业单位养老支出</w:t>
            </w:r>
          </w:p>
        </w:tc>
        <w:tc>
          <w:tcPr>
            <w:tcW w:w="1361" w:type="dxa"/>
            <w:vAlign w:val="center"/>
          </w:tcPr>
          <w:p>
            <w:pPr>
              <w:pStyle w:val="9"/>
            </w:pPr>
            <w:r>
              <w:t>21.47</w:t>
            </w:r>
          </w:p>
        </w:tc>
        <w:tc>
          <w:tcPr>
            <w:tcW w:w="1361" w:type="dxa"/>
            <w:vAlign w:val="center"/>
          </w:tcPr>
          <w:p>
            <w:pPr>
              <w:pStyle w:val="9"/>
            </w:pPr>
            <w:r>
              <w:t>21.47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2080501</w:t>
            </w:r>
          </w:p>
        </w:tc>
        <w:tc>
          <w:tcPr>
            <w:tcW w:w="4535" w:type="dxa"/>
            <w:vAlign w:val="center"/>
          </w:tcPr>
          <w:p>
            <w:pPr>
              <w:pStyle w:val="10"/>
              <w:rPr>
                <w:rFonts w:cs="Times New Roman"/>
              </w:rPr>
            </w:pPr>
            <w:r>
              <w:rPr>
                <w:rFonts w:hint="eastAsia"/>
              </w:rPr>
              <w:t>行政单位离退休</w:t>
            </w:r>
          </w:p>
        </w:tc>
        <w:tc>
          <w:tcPr>
            <w:tcW w:w="1361" w:type="dxa"/>
            <w:vAlign w:val="center"/>
          </w:tcPr>
          <w:p>
            <w:pPr>
              <w:pStyle w:val="9"/>
            </w:pPr>
            <w:r>
              <w:t>5.74</w:t>
            </w:r>
          </w:p>
        </w:tc>
        <w:tc>
          <w:tcPr>
            <w:tcW w:w="1361" w:type="dxa"/>
            <w:vAlign w:val="center"/>
          </w:tcPr>
          <w:p>
            <w:pPr>
              <w:pStyle w:val="9"/>
            </w:pPr>
            <w:r>
              <w:t>5.74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2080505</w:t>
            </w:r>
          </w:p>
        </w:tc>
        <w:tc>
          <w:tcPr>
            <w:tcW w:w="4535" w:type="dxa"/>
            <w:vAlign w:val="center"/>
          </w:tcPr>
          <w:p>
            <w:pPr>
              <w:pStyle w:val="10"/>
              <w:rPr>
                <w:rFonts w:cs="Times New Roman"/>
              </w:rPr>
            </w:pPr>
            <w:r>
              <w:rPr>
                <w:rFonts w:hint="eastAsia"/>
              </w:rPr>
              <w:t>机关事业单位基本养老保险缴费支出</w:t>
            </w:r>
          </w:p>
        </w:tc>
        <w:tc>
          <w:tcPr>
            <w:tcW w:w="1361" w:type="dxa"/>
            <w:vAlign w:val="center"/>
          </w:tcPr>
          <w:p>
            <w:pPr>
              <w:pStyle w:val="9"/>
            </w:pPr>
            <w:r>
              <w:t>10.49</w:t>
            </w:r>
          </w:p>
        </w:tc>
        <w:tc>
          <w:tcPr>
            <w:tcW w:w="1361" w:type="dxa"/>
            <w:vAlign w:val="center"/>
          </w:tcPr>
          <w:p>
            <w:pPr>
              <w:pStyle w:val="9"/>
            </w:pPr>
            <w:r>
              <w:t>10.49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2080506</w:t>
            </w:r>
          </w:p>
        </w:tc>
        <w:tc>
          <w:tcPr>
            <w:tcW w:w="4535" w:type="dxa"/>
            <w:vAlign w:val="center"/>
          </w:tcPr>
          <w:p>
            <w:pPr>
              <w:pStyle w:val="10"/>
              <w:rPr>
                <w:rFonts w:cs="Times New Roman"/>
              </w:rPr>
            </w:pPr>
            <w:r>
              <w:rPr>
                <w:rFonts w:hint="eastAsia"/>
              </w:rPr>
              <w:t>机关事业单位职业年金缴费支出</w:t>
            </w:r>
          </w:p>
        </w:tc>
        <w:tc>
          <w:tcPr>
            <w:tcW w:w="1361" w:type="dxa"/>
            <w:vAlign w:val="center"/>
          </w:tcPr>
          <w:p>
            <w:pPr>
              <w:pStyle w:val="9"/>
            </w:pPr>
            <w:r>
              <w:t>5.24</w:t>
            </w:r>
          </w:p>
        </w:tc>
        <w:tc>
          <w:tcPr>
            <w:tcW w:w="1361" w:type="dxa"/>
            <w:vAlign w:val="center"/>
          </w:tcPr>
          <w:p>
            <w:pPr>
              <w:pStyle w:val="9"/>
            </w:pPr>
            <w:r>
              <w:t>5.24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w:t>
            </w:r>
          </w:p>
        </w:tc>
        <w:tc>
          <w:tcPr>
            <w:tcW w:w="4535" w:type="dxa"/>
            <w:vAlign w:val="center"/>
          </w:tcPr>
          <w:p>
            <w:pPr>
              <w:pStyle w:val="10"/>
              <w:rPr>
                <w:rFonts w:cs="Times New Roman"/>
              </w:rPr>
            </w:pPr>
            <w:r>
              <w:rPr>
                <w:rFonts w:hint="eastAsia"/>
              </w:rPr>
              <w:t>卫生健康支出</w:t>
            </w:r>
          </w:p>
        </w:tc>
        <w:tc>
          <w:tcPr>
            <w:tcW w:w="1361" w:type="dxa"/>
            <w:vAlign w:val="center"/>
          </w:tcPr>
          <w:p>
            <w:pPr>
              <w:pStyle w:val="9"/>
            </w:pPr>
            <w:r>
              <w:t>4.99</w:t>
            </w:r>
          </w:p>
        </w:tc>
        <w:tc>
          <w:tcPr>
            <w:tcW w:w="1361" w:type="dxa"/>
            <w:vAlign w:val="center"/>
          </w:tcPr>
          <w:p>
            <w:pPr>
              <w:pStyle w:val="9"/>
            </w:pPr>
            <w:r>
              <w:t>4.99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21012</w:t>
            </w:r>
          </w:p>
        </w:tc>
        <w:tc>
          <w:tcPr>
            <w:tcW w:w="4535" w:type="dxa"/>
            <w:vAlign w:val="center"/>
          </w:tcPr>
          <w:p>
            <w:pPr>
              <w:pStyle w:val="10"/>
              <w:rPr>
                <w:rFonts w:cs="Times New Roman"/>
              </w:rPr>
            </w:pPr>
            <w:r>
              <w:rPr>
                <w:rFonts w:hint="eastAsia"/>
              </w:rPr>
              <w:t>财政对基本医疗保险基金的补助</w:t>
            </w:r>
          </w:p>
        </w:tc>
        <w:tc>
          <w:tcPr>
            <w:tcW w:w="1361" w:type="dxa"/>
            <w:vAlign w:val="center"/>
          </w:tcPr>
          <w:p>
            <w:pPr>
              <w:pStyle w:val="9"/>
            </w:pPr>
            <w:r>
              <w:t>4.99</w:t>
            </w:r>
          </w:p>
        </w:tc>
        <w:tc>
          <w:tcPr>
            <w:tcW w:w="1361" w:type="dxa"/>
            <w:vAlign w:val="center"/>
          </w:tcPr>
          <w:p>
            <w:pPr>
              <w:pStyle w:val="9"/>
            </w:pPr>
            <w:r>
              <w:t>4.99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2101201</w:t>
            </w:r>
          </w:p>
        </w:tc>
        <w:tc>
          <w:tcPr>
            <w:tcW w:w="4535" w:type="dxa"/>
            <w:vAlign w:val="center"/>
          </w:tcPr>
          <w:p>
            <w:pPr>
              <w:pStyle w:val="10"/>
              <w:rPr>
                <w:rFonts w:cs="Times New Roman"/>
              </w:rPr>
            </w:pPr>
            <w:r>
              <w:rPr>
                <w:rFonts w:hint="eastAsia"/>
              </w:rPr>
              <w:t>财政对职工基本医疗保险基金的补助</w:t>
            </w:r>
          </w:p>
        </w:tc>
        <w:tc>
          <w:tcPr>
            <w:tcW w:w="1361" w:type="dxa"/>
            <w:vAlign w:val="center"/>
          </w:tcPr>
          <w:p>
            <w:pPr>
              <w:pStyle w:val="9"/>
            </w:pPr>
            <w:r>
              <w:t>4.99</w:t>
            </w:r>
          </w:p>
        </w:tc>
        <w:tc>
          <w:tcPr>
            <w:tcW w:w="1361" w:type="dxa"/>
            <w:vAlign w:val="center"/>
          </w:tcPr>
          <w:p>
            <w:pPr>
              <w:pStyle w:val="9"/>
            </w:pPr>
            <w:r>
              <w:t>4.99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216</w:t>
            </w:r>
          </w:p>
        </w:tc>
        <w:tc>
          <w:tcPr>
            <w:tcW w:w="4535" w:type="dxa"/>
            <w:vAlign w:val="center"/>
          </w:tcPr>
          <w:p>
            <w:pPr>
              <w:pStyle w:val="10"/>
              <w:rPr>
                <w:rFonts w:cs="Times New Roman"/>
              </w:rPr>
            </w:pPr>
            <w:r>
              <w:rPr>
                <w:rFonts w:hint="eastAsia"/>
              </w:rPr>
              <w:t>商业服务业等支出</w:t>
            </w:r>
          </w:p>
        </w:tc>
        <w:tc>
          <w:tcPr>
            <w:tcW w:w="1361" w:type="dxa"/>
            <w:vAlign w:val="center"/>
          </w:tcPr>
          <w:p>
            <w:pPr>
              <w:pStyle w:val="9"/>
            </w:pPr>
            <w:r>
              <w:t>312.19</w:t>
            </w:r>
          </w:p>
        </w:tc>
        <w:tc>
          <w:tcPr>
            <w:tcW w:w="1361" w:type="dxa"/>
            <w:vAlign w:val="center"/>
          </w:tcPr>
          <w:p>
            <w:pPr>
              <w:pStyle w:val="9"/>
            </w:pPr>
            <w:r>
              <w:t>254.54</w:t>
            </w:r>
          </w:p>
        </w:tc>
        <w:tc>
          <w:tcPr>
            <w:tcW w:w="1361" w:type="dxa"/>
            <w:vAlign w:val="center"/>
          </w:tcPr>
          <w:p>
            <w:pPr>
              <w:pStyle w:val="9"/>
            </w:pPr>
            <w:r>
              <w:t>57.65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21602</w:t>
            </w:r>
          </w:p>
        </w:tc>
        <w:tc>
          <w:tcPr>
            <w:tcW w:w="4535" w:type="dxa"/>
            <w:vAlign w:val="center"/>
          </w:tcPr>
          <w:p>
            <w:pPr>
              <w:pStyle w:val="10"/>
              <w:rPr>
                <w:rFonts w:cs="Times New Roman"/>
              </w:rPr>
            </w:pPr>
            <w:r>
              <w:rPr>
                <w:rFonts w:hint="eastAsia"/>
              </w:rPr>
              <w:t>商业流通事务</w:t>
            </w:r>
          </w:p>
        </w:tc>
        <w:tc>
          <w:tcPr>
            <w:tcW w:w="1361" w:type="dxa"/>
            <w:vAlign w:val="center"/>
          </w:tcPr>
          <w:p>
            <w:pPr>
              <w:pStyle w:val="9"/>
            </w:pPr>
            <w:r>
              <w:t>312.19</w:t>
            </w:r>
          </w:p>
        </w:tc>
        <w:tc>
          <w:tcPr>
            <w:tcW w:w="1361" w:type="dxa"/>
            <w:vAlign w:val="center"/>
          </w:tcPr>
          <w:p>
            <w:pPr>
              <w:pStyle w:val="9"/>
            </w:pPr>
            <w:r>
              <w:t>254.54</w:t>
            </w:r>
          </w:p>
        </w:tc>
        <w:tc>
          <w:tcPr>
            <w:tcW w:w="1361" w:type="dxa"/>
            <w:vAlign w:val="center"/>
          </w:tcPr>
          <w:p>
            <w:pPr>
              <w:pStyle w:val="9"/>
            </w:pPr>
            <w:r>
              <w:t>57.65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2160201</w:t>
            </w:r>
          </w:p>
        </w:tc>
        <w:tc>
          <w:tcPr>
            <w:tcW w:w="4535" w:type="dxa"/>
            <w:vAlign w:val="center"/>
          </w:tcPr>
          <w:p>
            <w:pPr>
              <w:pStyle w:val="10"/>
              <w:rPr>
                <w:rFonts w:cs="Times New Roman"/>
              </w:rPr>
            </w:pPr>
            <w:r>
              <w:rPr>
                <w:rFonts w:hint="eastAsia"/>
              </w:rPr>
              <w:t>行政运行</w:t>
            </w:r>
          </w:p>
        </w:tc>
        <w:tc>
          <w:tcPr>
            <w:tcW w:w="1361" w:type="dxa"/>
            <w:vAlign w:val="center"/>
          </w:tcPr>
          <w:p>
            <w:pPr>
              <w:pStyle w:val="9"/>
            </w:pPr>
            <w:r>
              <w:t>312.19</w:t>
            </w:r>
          </w:p>
        </w:tc>
        <w:tc>
          <w:tcPr>
            <w:tcW w:w="1361" w:type="dxa"/>
            <w:vAlign w:val="center"/>
          </w:tcPr>
          <w:p>
            <w:pPr>
              <w:pStyle w:val="9"/>
            </w:pPr>
            <w:r>
              <w:t>254.54</w:t>
            </w:r>
          </w:p>
        </w:tc>
        <w:tc>
          <w:tcPr>
            <w:tcW w:w="1361" w:type="dxa"/>
            <w:vAlign w:val="center"/>
          </w:tcPr>
          <w:p>
            <w:pPr>
              <w:pStyle w:val="9"/>
            </w:pPr>
            <w:r>
              <w:t>57.65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rPr>
                <w:rFonts w:cs="Times New Roman"/>
              </w:rPr>
            </w:pPr>
            <w:r>
              <w:t>975001</w:t>
            </w:r>
            <w:r>
              <w:rPr>
                <w:rFonts w:hint="eastAsia"/>
              </w:rPr>
              <w:t>魏县供销合作社联合社本级</w:t>
            </w:r>
          </w:p>
        </w:tc>
        <w:tc>
          <w:tcPr>
            <w:tcW w:w="3402" w:type="dxa"/>
            <w:tcBorders>
              <w:top w:val="single" w:color="FFFFFF" w:sz="6" w:space="0"/>
              <w:left w:val="single" w:color="FFFFFF" w:sz="6" w:space="0"/>
              <w:right w:val="single" w:color="FFFFFF" w:sz="6" w:space="0"/>
            </w:tcBorders>
            <w:vAlign w:val="center"/>
          </w:tcPr>
          <w:p>
            <w:pPr>
              <w:pStyle w:val="6"/>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5"/>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rPr>
                <w:rFonts w:cs="Times New Roman"/>
              </w:rPr>
            </w:pPr>
            <w:r>
              <w:rPr>
                <w:rFonts w:hint="eastAsia"/>
              </w:rPr>
              <w:t>序号</w:t>
            </w:r>
          </w:p>
        </w:tc>
        <w:tc>
          <w:tcPr>
            <w:tcW w:w="4876" w:type="dxa"/>
            <w:gridSpan w:val="2"/>
            <w:vAlign w:val="center"/>
          </w:tcPr>
          <w:p>
            <w:pPr>
              <w:pStyle w:val="8"/>
              <w:rPr>
                <w:rFonts w:cs="Times New Roman"/>
              </w:rPr>
            </w:pPr>
            <w:r>
              <w:rPr>
                <w:rFonts w:hint="eastAsia"/>
              </w:rPr>
              <w:t>收入</w:t>
            </w:r>
          </w:p>
        </w:tc>
        <w:tc>
          <w:tcPr>
            <w:tcW w:w="9298" w:type="dxa"/>
            <w:gridSpan w:val="5"/>
            <w:vAlign w:val="center"/>
          </w:tcPr>
          <w:p>
            <w:pPr>
              <w:pStyle w:val="8"/>
              <w:rPr>
                <w:rFonts w:cs="Times New Roman"/>
              </w:rPr>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rPr>
                <w:rFonts w:cs="Times New Roman"/>
              </w:rPr>
            </w:pPr>
            <w:r>
              <w:rPr>
                <w:rFonts w:hint="eastAsia"/>
              </w:rPr>
              <w:t>项</w:t>
            </w:r>
            <w:r>
              <w:t xml:space="preserve">  </w:t>
            </w:r>
            <w:r>
              <w:rPr>
                <w:rFonts w:hint="eastAsia"/>
              </w:rPr>
              <w:t>目</w:t>
            </w:r>
          </w:p>
        </w:tc>
        <w:tc>
          <w:tcPr>
            <w:tcW w:w="1474" w:type="dxa"/>
            <w:vAlign w:val="center"/>
          </w:tcPr>
          <w:p>
            <w:pPr>
              <w:pStyle w:val="8"/>
              <w:rPr>
                <w:rFonts w:cs="Times New Roman"/>
              </w:rPr>
            </w:pPr>
            <w:r>
              <w:rPr>
                <w:rFonts w:hint="eastAsia"/>
              </w:rPr>
              <w:t>金额</w:t>
            </w:r>
          </w:p>
        </w:tc>
        <w:tc>
          <w:tcPr>
            <w:tcW w:w="3402" w:type="dxa"/>
            <w:vAlign w:val="center"/>
          </w:tcPr>
          <w:p>
            <w:pPr>
              <w:pStyle w:val="8"/>
              <w:rPr>
                <w:rFonts w:cs="Times New Roman"/>
              </w:rPr>
            </w:pPr>
            <w:r>
              <w:rPr>
                <w:rFonts w:hint="eastAsia"/>
              </w:rPr>
              <w:t>项</w:t>
            </w:r>
            <w:r>
              <w:t xml:space="preserve">  </w:t>
            </w:r>
            <w:r>
              <w:rPr>
                <w:rFonts w:hint="eastAsia"/>
              </w:rPr>
              <w:t>目</w:t>
            </w:r>
          </w:p>
        </w:tc>
        <w:tc>
          <w:tcPr>
            <w:tcW w:w="1474" w:type="dxa"/>
            <w:vAlign w:val="center"/>
          </w:tcPr>
          <w:p>
            <w:pPr>
              <w:pStyle w:val="8"/>
              <w:rPr>
                <w:rFonts w:cs="Times New Roman"/>
              </w:rPr>
            </w:pPr>
            <w:r>
              <w:rPr>
                <w:rFonts w:hint="eastAsia"/>
              </w:rPr>
              <w:t>合计</w:t>
            </w:r>
          </w:p>
        </w:tc>
        <w:tc>
          <w:tcPr>
            <w:tcW w:w="1474" w:type="dxa"/>
            <w:vAlign w:val="center"/>
          </w:tcPr>
          <w:p>
            <w:pPr>
              <w:pStyle w:val="8"/>
              <w:rPr>
                <w:rFonts w:cs="Times New Roman"/>
              </w:rPr>
            </w:pPr>
            <w:r>
              <w:rPr>
                <w:rFonts w:hint="eastAsia"/>
              </w:rPr>
              <w:t>一般公共预算财政拨款</w:t>
            </w:r>
          </w:p>
        </w:tc>
        <w:tc>
          <w:tcPr>
            <w:tcW w:w="1474" w:type="dxa"/>
            <w:vAlign w:val="center"/>
          </w:tcPr>
          <w:p>
            <w:pPr>
              <w:pStyle w:val="8"/>
              <w:rPr>
                <w:rFonts w:cs="Times New Roman"/>
              </w:rPr>
            </w:pPr>
            <w:r>
              <w:rPr>
                <w:rFonts w:hint="eastAsia"/>
              </w:rPr>
              <w:t>政府性基金预算财政</w:t>
            </w:r>
            <w:r>
              <w:t xml:space="preserve">    </w:t>
            </w:r>
            <w:r>
              <w:rPr>
                <w:rFonts w:hint="eastAsia"/>
              </w:rPr>
              <w:t>拨款</w:t>
            </w:r>
          </w:p>
        </w:tc>
        <w:tc>
          <w:tcPr>
            <w:tcW w:w="1474" w:type="dxa"/>
            <w:vAlign w:val="center"/>
          </w:tcPr>
          <w:p>
            <w:pPr>
              <w:pStyle w:val="8"/>
              <w:rPr>
                <w:rFonts w:cs="Times New Roman"/>
              </w:rPr>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rPr>
                <w:rFonts w:cs="Times New Roman"/>
              </w:rPr>
            </w:pPr>
            <w:r>
              <w:rPr>
                <w:rFonts w:hint="eastAsia"/>
              </w:rP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rPr>
                <w:rFonts w:cs="Times New Roman"/>
              </w:rPr>
            </w:pPr>
            <w:r>
              <w:rPr>
                <w:rFonts w:hint="eastAsia"/>
              </w:rPr>
              <w:t>一、一般公共预算拨款</w:t>
            </w:r>
          </w:p>
        </w:tc>
        <w:tc>
          <w:tcPr>
            <w:tcW w:w="1474" w:type="dxa"/>
            <w:vAlign w:val="center"/>
          </w:tcPr>
          <w:p>
            <w:pPr>
              <w:pStyle w:val="9"/>
            </w:pPr>
            <w:r>
              <w:t>338.65</w:t>
            </w:r>
          </w:p>
        </w:tc>
        <w:tc>
          <w:tcPr>
            <w:tcW w:w="3402" w:type="dxa"/>
            <w:vAlign w:val="center"/>
          </w:tcPr>
          <w:p>
            <w:pPr>
              <w:pStyle w:val="10"/>
              <w:rPr>
                <w:rFonts w:cs="Times New Roman"/>
              </w:rPr>
            </w:pPr>
            <w:r>
              <w:rPr>
                <w:rFonts w:hint="eastAsia"/>
              </w:rPr>
              <w:t>一、一般公共服务支出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rPr>
                <w:rFonts w:cs="Times New Roman"/>
              </w:rPr>
            </w:pPr>
            <w:r>
              <w:rPr>
                <w:rFonts w:hint="eastAsia"/>
              </w:rPr>
              <w:t>二、政府性基金预算拨款</w:t>
            </w: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二、外交支出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rPr>
                <w:rFonts w:cs="Times New Roman"/>
              </w:rPr>
            </w:pPr>
            <w:r>
              <w:rPr>
                <w:rFonts w:hint="eastAsia"/>
              </w:rPr>
              <w:t>三、国有资本经营预算拨款</w:t>
            </w: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三、国防支出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四、公共安全支出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五、教育支出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六、科学技术支出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七、文化旅游体育与传媒支出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八、社会保障和就业支出</w:t>
            </w:r>
          </w:p>
        </w:tc>
        <w:tc>
          <w:tcPr>
            <w:tcW w:w="1474" w:type="dxa"/>
            <w:vAlign w:val="center"/>
          </w:tcPr>
          <w:p>
            <w:pPr>
              <w:pStyle w:val="9"/>
            </w:pPr>
            <w:r>
              <w:t>21.47</w:t>
            </w:r>
          </w:p>
        </w:tc>
        <w:tc>
          <w:tcPr>
            <w:tcW w:w="1474" w:type="dxa"/>
            <w:vAlign w:val="center"/>
          </w:tcPr>
          <w:p>
            <w:pPr>
              <w:pStyle w:val="9"/>
            </w:pPr>
            <w:r>
              <w:t>21.47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九、社会保险基金支出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十、卫生健康支出</w:t>
            </w:r>
          </w:p>
        </w:tc>
        <w:tc>
          <w:tcPr>
            <w:tcW w:w="1474" w:type="dxa"/>
            <w:vAlign w:val="center"/>
          </w:tcPr>
          <w:p>
            <w:pPr>
              <w:pStyle w:val="9"/>
            </w:pPr>
            <w:r>
              <w:t>4.99</w:t>
            </w:r>
          </w:p>
        </w:tc>
        <w:tc>
          <w:tcPr>
            <w:tcW w:w="1474" w:type="dxa"/>
            <w:vAlign w:val="center"/>
          </w:tcPr>
          <w:p>
            <w:pPr>
              <w:pStyle w:val="9"/>
            </w:pPr>
            <w:r>
              <w:t>4.99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十一、节能环保支出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十二、城乡社区支出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十三、农林水支出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十四、交通运输支出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十五、资源勘探工业信息等支出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十六、商业服务业等支出</w:t>
            </w:r>
          </w:p>
        </w:tc>
        <w:tc>
          <w:tcPr>
            <w:tcW w:w="1474" w:type="dxa"/>
            <w:vAlign w:val="center"/>
          </w:tcPr>
          <w:p>
            <w:pPr>
              <w:pStyle w:val="9"/>
            </w:pPr>
            <w:r>
              <w:t>312.19</w:t>
            </w:r>
          </w:p>
        </w:tc>
        <w:tc>
          <w:tcPr>
            <w:tcW w:w="1474" w:type="dxa"/>
            <w:vAlign w:val="center"/>
          </w:tcPr>
          <w:p>
            <w:pPr>
              <w:pStyle w:val="9"/>
            </w:pPr>
            <w:r>
              <w:t>312.19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十七、金融支出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十八、援助其他地区支出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十九、自然资源海洋气象等支出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二十、住房保障支出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二十一、粮油物资储备支出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二十二、国有资本经营预算支出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二十三、灾害防治及应急管理支出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二十四、预备费</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二十五、其他支出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二十六、转移性支出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二十七、债务还本支出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二十八、债务付息支出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二十九、债务发行费用支出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三十、抗疫特别国债安排的支出</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三十一、人行科目</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rPr>
                <w:rFonts w:cs="Times New Roman"/>
              </w:rPr>
            </w:pPr>
            <w:r>
              <w:rPr>
                <w:rFonts w:hint="eastAsia"/>
              </w:rPr>
              <w:t>本年收入合计</w:t>
            </w:r>
          </w:p>
        </w:tc>
        <w:tc>
          <w:tcPr>
            <w:tcW w:w="1474" w:type="dxa"/>
            <w:vAlign w:val="center"/>
          </w:tcPr>
          <w:p>
            <w:pPr>
              <w:pStyle w:val="13"/>
            </w:pPr>
            <w:r>
              <w:t>338.65</w:t>
            </w:r>
          </w:p>
        </w:tc>
        <w:tc>
          <w:tcPr>
            <w:tcW w:w="3402" w:type="dxa"/>
            <w:vAlign w:val="center"/>
          </w:tcPr>
          <w:p>
            <w:pPr>
              <w:pStyle w:val="12"/>
              <w:rPr>
                <w:rFonts w:cs="Times New Roman"/>
              </w:rPr>
            </w:pPr>
            <w:r>
              <w:rPr>
                <w:rFonts w:hint="eastAsia"/>
              </w:rPr>
              <w:t>本年支出合计</w:t>
            </w:r>
          </w:p>
        </w:tc>
        <w:tc>
          <w:tcPr>
            <w:tcW w:w="1474" w:type="dxa"/>
            <w:vAlign w:val="center"/>
          </w:tcPr>
          <w:p>
            <w:pPr>
              <w:pStyle w:val="13"/>
            </w:pPr>
            <w:r>
              <w:t>338.65</w:t>
            </w:r>
          </w:p>
        </w:tc>
        <w:tc>
          <w:tcPr>
            <w:tcW w:w="1474" w:type="dxa"/>
            <w:vAlign w:val="center"/>
          </w:tcPr>
          <w:p>
            <w:pPr>
              <w:pStyle w:val="13"/>
            </w:pPr>
            <w:r>
              <w:t>338.65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rPr>
                <w:rFonts w:cs="Times New Roman"/>
              </w:rPr>
            </w:pPr>
            <w:r>
              <w:rPr>
                <w:rFonts w:hint="eastAsia"/>
              </w:rPr>
              <w:t>年初财政拨款结转和结余</w:t>
            </w:r>
          </w:p>
        </w:tc>
        <w:tc>
          <w:tcPr>
            <w:tcW w:w="1474" w:type="dxa"/>
            <w:vAlign w:val="center"/>
          </w:tcPr>
          <w:p>
            <w:pPr>
              <w:pStyle w:val="9"/>
              <w:rPr>
                <w:rFonts w:cs="Times New Roman"/>
              </w:rPr>
            </w:pPr>
          </w:p>
        </w:tc>
        <w:tc>
          <w:tcPr>
            <w:tcW w:w="3402" w:type="dxa"/>
            <w:vAlign w:val="center"/>
          </w:tcPr>
          <w:p>
            <w:pPr>
              <w:pStyle w:val="10"/>
              <w:rPr>
                <w:rFonts w:cs="Times New Roman"/>
              </w:rPr>
            </w:pPr>
            <w:r>
              <w:rPr>
                <w:rFonts w:hint="eastAsia"/>
              </w:rPr>
              <w:t>年末财政拨款结转和结余</w:t>
            </w: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rPr>
                <w:rFonts w:cs="Times New Roman"/>
              </w:rPr>
            </w:pPr>
            <w:r>
              <w:rPr>
                <w:rFonts w:hint="eastAsia"/>
              </w:rPr>
              <w:t>一、一般公共预算拨款</w:t>
            </w:r>
          </w:p>
        </w:tc>
        <w:tc>
          <w:tcPr>
            <w:tcW w:w="1474" w:type="dxa"/>
            <w:vAlign w:val="center"/>
          </w:tcPr>
          <w:p>
            <w:pPr>
              <w:pStyle w:val="9"/>
              <w:rPr>
                <w:rFonts w:cs="Times New Roman"/>
              </w:rPr>
            </w:pP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rPr>
                <w:rFonts w:cs="Times New Roman"/>
              </w:rPr>
            </w:pPr>
            <w:r>
              <w:rPr>
                <w:rFonts w:hint="eastAsia"/>
              </w:rPr>
              <w:t>二、政府性基金预算拨款</w:t>
            </w:r>
          </w:p>
        </w:tc>
        <w:tc>
          <w:tcPr>
            <w:tcW w:w="1474" w:type="dxa"/>
            <w:vAlign w:val="center"/>
          </w:tcPr>
          <w:p>
            <w:pPr>
              <w:pStyle w:val="9"/>
              <w:rPr>
                <w:rFonts w:cs="Times New Roman"/>
              </w:rPr>
            </w:pP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rPr>
                <w:rFonts w:cs="Times New Roman"/>
              </w:rPr>
            </w:pPr>
            <w:r>
              <w:rPr>
                <w:rFonts w:hint="eastAsia"/>
              </w:rPr>
              <w:t>三、国有资本经营预算拨款</w:t>
            </w:r>
          </w:p>
        </w:tc>
        <w:tc>
          <w:tcPr>
            <w:tcW w:w="1474" w:type="dxa"/>
            <w:vAlign w:val="center"/>
          </w:tcPr>
          <w:p>
            <w:pPr>
              <w:pStyle w:val="9"/>
              <w:rPr>
                <w:rFonts w:cs="Times New Roman"/>
              </w:rPr>
            </w:pPr>
          </w:p>
        </w:tc>
        <w:tc>
          <w:tcPr>
            <w:tcW w:w="3402" w:type="dxa"/>
            <w:vAlign w:val="center"/>
          </w:tcPr>
          <w:p>
            <w:pPr>
              <w:pStyle w:val="10"/>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c>
          <w:tcPr>
            <w:tcW w:w="1474" w:type="dxa"/>
            <w:vAlign w:val="center"/>
          </w:tcPr>
          <w:p>
            <w:pPr>
              <w:pStyle w:val="9"/>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rPr>
                <w:rFonts w:cs="Times New Roman"/>
              </w:rPr>
            </w:pPr>
            <w:r>
              <w:rPr>
                <w:rFonts w:hint="eastAsia"/>
              </w:rPr>
              <w:t>收入总计</w:t>
            </w:r>
          </w:p>
        </w:tc>
        <w:tc>
          <w:tcPr>
            <w:tcW w:w="1474" w:type="dxa"/>
            <w:vAlign w:val="center"/>
          </w:tcPr>
          <w:p>
            <w:pPr>
              <w:pStyle w:val="13"/>
            </w:pPr>
            <w:r>
              <w:t>338.65</w:t>
            </w:r>
          </w:p>
        </w:tc>
        <w:tc>
          <w:tcPr>
            <w:tcW w:w="3402" w:type="dxa"/>
            <w:vAlign w:val="center"/>
          </w:tcPr>
          <w:p>
            <w:pPr>
              <w:pStyle w:val="12"/>
              <w:rPr>
                <w:rFonts w:cs="Times New Roman"/>
              </w:rPr>
            </w:pPr>
            <w:r>
              <w:rPr>
                <w:rFonts w:hint="eastAsia"/>
              </w:rPr>
              <w:t>支出总计</w:t>
            </w:r>
          </w:p>
        </w:tc>
        <w:tc>
          <w:tcPr>
            <w:tcW w:w="1474" w:type="dxa"/>
            <w:vAlign w:val="center"/>
          </w:tcPr>
          <w:p>
            <w:pPr>
              <w:pStyle w:val="13"/>
            </w:pPr>
            <w:r>
              <w:t>338.65</w:t>
            </w:r>
          </w:p>
        </w:tc>
        <w:tc>
          <w:tcPr>
            <w:tcW w:w="1474" w:type="dxa"/>
            <w:vAlign w:val="center"/>
          </w:tcPr>
          <w:p>
            <w:pPr>
              <w:pStyle w:val="13"/>
            </w:pPr>
            <w:r>
              <w:t>338.65</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rFonts w:cs="Times New Roman"/>
              </w:rPr>
            </w:pPr>
            <w:r>
              <w:t>975001</w:t>
            </w:r>
            <w:r>
              <w:rPr>
                <w:rFonts w:hint="eastAsia"/>
              </w:rPr>
              <w:t>魏县供销合作社联合社本级</w:t>
            </w:r>
          </w:p>
        </w:tc>
        <w:tc>
          <w:tcPr>
            <w:tcW w:w="2551" w:type="dxa"/>
            <w:tcBorders>
              <w:top w:val="single" w:color="FFFFFF" w:sz="6" w:space="0"/>
              <w:left w:val="single" w:color="FFFFFF" w:sz="6" w:space="0"/>
              <w:right w:val="single" w:color="FFFFFF" w:sz="6" w:space="0"/>
            </w:tcBorders>
            <w:vAlign w:val="center"/>
          </w:tcPr>
          <w:p>
            <w:pPr>
              <w:pStyle w:val="6"/>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5"/>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rPr>
                <w:rFonts w:cs="Times New Roman"/>
              </w:rPr>
            </w:pPr>
            <w:r>
              <w:rPr>
                <w:rFonts w:hint="eastAsia"/>
              </w:rPr>
              <w:t>序号</w:t>
            </w:r>
          </w:p>
        </w:tc>
        <w:tc>
          <w:tcPr>
            <w:tcW w:w="5726" w:type="dxa"/>
            <w:gridSpan w:val="2"/>
            <w:vAlign w:val="center"/>
          </w:tcPr>
          <w:p>
            <w:pPr>
              <w:pStyle w:val="8"/>
              <w:rPr>
                <w:rFonts w:cs="Times New Roman"/>
              </w:rPr>
            </w:pPr>
            <w:r>
              <w:rPr>
                <w:rFonts w:hint="eastAsia"/>
              </w:rPr>
              <w:t>功能分类科目</w:t>
            </w:r>
          </w:p>
        </w:tc>
        <w:tc>
          <w:tcPr>
            <w:tcW w:w="2551" w:type="dxa"/>
            <w:vMerge w:val="restart"/>
            <w:vAlign w:val="center"/>
          </w:tcPr>
          <w:p>
            <w:pPr>
              <w:pStyle w:val="8"/>
              <w:rPr>
                <w:rFonts w:cs="Times New Roman"/>
              </w:rPr>
            </w:pPr>
            <w:r>
              <w:rPr>
                <w:rFonts w:hint="eastAsia"/>
              </w:rPr>
              <w:t>合计</w:t>
            </w:r>
          </w:p>
        </w:tc>
        <w:tc>
          <w:tcPr>
            <w:tcW w:w="2551" w:type="dxa"/>
            <w:vMerge w:val="restart"/>
            <w:vAlign w:val="center"/>
          </w:tcPr>
          <w:p>
            <w:pPr>
              <w:pStyle w:val="8"/>
              <w:rPr>
                <w:rFonts w:cs="Times New Roman"/>
              </w:rPr>
            </w:pPr>
            <w:r>
              <w:rPr>
                <w:rFonts w:hint="eastAsia"/>
              </w:rPr>
              <w:t>基本支出</w:t>
            </w:r>
          </w:p>
        </w:tc>
        <w:tc>
          <w:tcPr>
            <w:tcW w:w="2551" w:type="dxa"/>
            <w:vMerge w:val="restart"/>
            <w:vAlign w:val="center"/>
          </w:tcPr>
          <w:p>
            <w:pPr>
              <w:pStyle w:val="8"/>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rPr>
                <w:rFonts w:cs="Times New Roman"/>
              </w:rPr>
            </w:pPr>
            <w:r>
              <w:rPr>
                <w:rFonts w:hint="eastAsia"/>
              </w:rPr>
              <w:t>科目编码</w:t>
            </w:r>
          </w:p>
        </w:tc>
        <w:tc>
          <w:tcPr>
            <w:tcW w:w="4535" w:type="dxa"/>
            <w:vAlign w:val="center"/>
          </w:tcPr>
          <w:p>
            <w:pPr>
              <w:pStyle w:val="8"/>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rPr>
                <w:rFonts w:cs="Times New Roman"/>
              </w:rPr>
            </w:pPr>
            <w:r>
              <w:rPr>
                <w:rFonts w:hint="eastAsia"/>
              </w:rP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rPr>
                <w:rFonts w:cs="Times New Roman"/>
              </w:rPr>
            </w:pPr>
          </w:p>
        </w:tc>
        <w:tc>
          <w:tcPr>
            <w:tcW w:w="4535" w:type="dxa"/>
            <w:vAlign w:val="center"/>
          </w:tcPr>
          <w:p>
            <w:pPr>
              <w:pStyle w:val="12"/>
              <w:rPr>
                <w:rFonts w:cs="Times New Roman"/>
              </w:rPr>
            </w:pPr>
            <w:r>
              <w:rPr>
                <w:rFonts w:hint="eastAsia"/>
              </w:rPr>
              <w:t>合计</w:t>
            </w:r>
          </w:p>
        </w:tc>
        <w:tc>
          <w:tcPr>
            <w:tcW w:w="2551" w:type="dxa"/>
            <w:vAlign w:val="center"/>
          </w:tcPr>
          <w:p>
            <w:pPr>
              <w:pStyle w:val="13"/>
            </w:pPr>
            <w:r>
              <w:t>338.65</w:t>
            </w:r>
          </w:p>
        </w:tc>
        <w:tc>
          <w:tcPr>
            <w:tcW w:w="2551" w:type="dxa"/>
            <w:vAlign w:val="center"/>
          </w:tcPr>
          <w:p>
            <w:pPr>
              <w:pStyle w:val="13"/>
            </w:pPr>
            <w:r>
              <w:t>281.00</w:t>
            </w:r>
          </w:p>
        </w:tc>
        <w:tc>
          <w:tcPr>
            <w:tcW w:w="2551" w:type="dxa"/>
            <w:vAlign w:val="center"/>
          </w:tcPr>
          <w:p>
            <w:pPr>
              <w:pStyle w:val="13"/>
            </w:pPr>
            <w:r>
              <w:t>57.65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rPr>
                <w:rFonts w:cs="Times New Roman"/>
              </w:rPr>
            </w:pPr>
            <w:r>
              <w:rPr>
                <w:rFonts w:hint="eastAsia"/>
              </w:rPr>
              <w:t>社会保障和就业支出</w:t>
            </w:r>
          </w:p>
        </w:tc>
        <w:tc>
          <w:tcPr>
            <w:tcW w:w="2551" w:type="dxa"/>
            <w:vAlign w:val="center"/>
          </w:tcPr>
          <w:p>
            <w:pPr>
              <w:pStyle w:val="9"/>
            </w:pPr>
            <w:r>
              <w:t>21.47</w:t>
            </w:r>
          </w:p>
        </w:tc>
        <w:tc>
          <w:tcPr>
            <w:tcW w:w="2551" w:type="dxa"/>
            <w:vAlign w:val="center"/>
          </w:tcPr>
          <w:p>
            <w:pPr>
              <w:pStyle w:val="9"/>
            </w:pPr>
            <w:r>
              <w:t>21.47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rPr>
                <w:rFonts w:cs="Times New Roman"/>
              </w:rPr>
            </w:pPr>
            <w:r>
              <w:rPr>
                <w:rFonts w:hint="eastAsia"/>
              </w:rPr>
              <w:t>行政事业单位养老支出</w:t>
            </w:r>
          </w:p>
        </w:tc>
        <w:tc>
          <w:tcPr>
            <w:tcW w:w="2551" w:type="dxa"/>
            <w:vAlign w:val="center"/>
          </w:tcPr>
          <w:p>
            <w:pPr>
              <w:pStyle w:val="9"/>
            </w:pPr>
            <w:r>
              <w:t>21.47</w:t>
            </w:r>
          </w:p>
        </w:tc>
        <w:tc>
          <w:tcPr>
            <w:tcW w:w="2551" w:type="dxa"/>
            <w:vAlign w:val="center"/>
          </w:tcPr>
          <w:p>
            <w:pPr>
              <w:pStyle w:val="9"/>
            </w:pPr>
            <w:r>
              <w:t>21.47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2080501</w:t>
            </w:r>
          </w:p>
        </w:tc>
        <w:tc>
          <w:tcPr>
            <w:tcW w:w="4535" w:type="dxa"/>
            <w:vAlign w:val="center"/>
          </w:tcPr>
          <w:p>
            <w:pPr>
              <w:pStyle w:val="10"/>
              <w:rPr>
                <w:rFonts w:cs="Times New Roman"/>
              </w:rPr>
            </w:pPr>
            <w:r>
              <w:rPr>
                <w:rFonts w:hint="eastAsia"/>
              </w:rPr>
              <w:t>行政单位离退休</w:t>
            </w:r>
          </w:p>
        </w:tc>
        <w:tc>
          <w:tcPr>
            <w:tcW w:w="2551" w:type="dxa"/>
            <w:vAlign w:val="center"/>
          </w:tcPr>
          <w:p>
            <w:pPr>
              <w:pStyle w:val="9"/>
            </w:pPr>
            <w:r>
              <w:t>5.74</w:t>
            </w:r>
          </w:p>
        </w:tc>
        <w:tc>
          <w:tcPr>
            <w:tcW w:w="2551" w:type="dxa"/>
            <w:vAlign w:val="center"/>
          </w:tcPr>
          <w:p>
            <w:pPr>
              <w:pStyle w:val="9"/>
            </w:pPr>
            <w:r>
              <w:t>5.74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2080505</w:t>
            </w:r>
          </w:p>
        </w:tc>
        <w:tc>
          <w:tcPr>
            <w:tcW w:w="4535" w:type="dxa"/>
            <w:vAlign w:val="center"/>
          </w:tcPr>
          <w:p>
            <w:pPr>
              <w:pStyle w:val="10"/>
              <w:rPr>
                <w:rFonts w:cs="Times New Roman"/>
              </w:rPr>
            </w:pPr>
            <w:r>
              <w:rPr>
                <w:rFonts w:hint="eastAsia"/>
              </w:rPr>
              <w:t>机关事业单位基本养老保险缴费支出</w:t>
            </w:r>
          </w:p>
        </w:tc>
        <w:tc>
          <w:tcPr>
            <w:tcW w:w="2551" w:type="dxa"/>
            <w:vAlign w:val="center"/>
          </w:tcPr>
          <w:p>
            <w:pPr>
              <w:pStyle w:val="9"/>
            </w:pPr>
            <w:r>
              <w:t>10.49</w:t>
            </w:r>
          </w:p>
        </w:tc>
        <w:tc>
          <w:tcPr>
            <w:tcW w:w="2551" w:type="dxa"/>
            <w:vAlign w:val="center"/>
          </w:tcPr>
          <w:p>
            <w:pPr>
              <w:pStyle w:val="9"/>
            </w:pPr>
            <w:r>
              <w:t>10.49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2080506</w:t>
            </w:r>
          </w:p>
        </w:tc>
        <w:tc>
          <w:tcPr>
            <w:tcW w:w="4535" w:type="dxa"/>
            <w:vAlign w:val="center"/>
          </w:tcPr>
          <w:p>
            <w:pPr>
              <w:pStyle w:val="10"/>
              <w:rPr>
                <w:rFonts w:cs="Times New Roman"/>
              </w:rPr>
            </w:pPr>
            <w:r>
              <w:rPr>
                <w:rFonts w:hint="eastAsia"/>
              </w:rPr>
              <w:t>机关事业单位职业年金缴费支出</w:t>
            </w:r>
          </w:p>
        </w:tc>
        <w:tc>
          <w:tcPr>
            <w:tcW w:w="2551" w:type="dxa"/>
            <w:vAlign w:val="center"/>
          </w:tcPr>
          <w:p>
            <w:pPr>
              <w:pStyle w:val="9"/>
            </w:pPr>
            <w:r>
              <w:t>5.24</w:t>
            </w:r>
          </w:p>
        </w:tc>
        <w:tc>
          <w:tcPr>
            <w:tcW w:w="2551" w:type="dxa"/>
            <w:vAlign w:val="center"/>
          </w:tcPr>
          <w:p>
            <w:pPr>
              <w:pStyle w:val="9"/>
            </w:pPr>
            <w:r>
              <w:t>5.24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w:t>
            </w:r>
          </w:p>
        </w:tc>
        <w:tc>
          <w:tcPr>
            <w:tcW w:w="4535" w:type="dxa"/>
            <w:vAlign w:val="center"/>
          </w:tcPr>
          <w:p>
            <w:pPr>
              <w:pStyle w:val="10"/>
              <w:rPr>
                <w:rFonts w:cs="Times New Roman"/>
              </w:rPr>
            </w:pPr>
            <w:r>
              <w:rPr>
                <w:rFonts w:hint="eastAsia"/>
              </w:rPr>
              <w:t>卫生健康支出</w:t>
            </w:r>
          </w:p>
        </w:tc>
        <w:tc>
          <w:tcPr>
            <w:tcW w:w="2551" w:type="dxa"/>
            <w:vAlign w:val="center"/>
          </w:tcPr>
          <w:p>
            <w:pPr>
              <w:pStyle w:val="9"/>
            </w:pPr>
            <w:r>
              <w:t>4.99</w:t>
            </w:r>
          </w:p>
        </w:tc>
        <w:tc>
          <w:tcPr>
            <w:tcW w:w="2551" w:type="dxa"/>
            <w:vAlign w:val="center"/>
          </w:tcPr>
          <w:p>
            <w:pPr>
              <w:pStyle w:val="9"/>
            </w:pPr>
            <w:r>
              <w:t>4.99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21012</w:t>
            </w:r>
          </w:p>
        </w:tc>
        <w:tc>
          <w:tcPr>
            <w:tcW w:w="4535" w:type="dxa"/>
            <w:vAlign w:val="center"/>
          </w:tcPr>
          <w:p>
            <w:pPr>
              <w:pStyle w:val="10"/>
              <w:rPr>
                <w:rFonts w:cs="Times New Roman"/>
              </w:rPr>
            </w:pPr>
            <w:r>
              <w:rPr>
                <w:rFonts w:hint="eastAsia"/>
              </w:rPr>
              <w:t>财政对基本医疗保险基金的补助</w:t>
            </w:r>
          </w:p>
        </w:tc>
        <w:tc>
          <w:tcPr>
            <w:tcW w:w="2551" w:type="dxa"/>
            <w:vAlign w:val="center"/>
          </w:tcPr>
          <w:p>
            <w:pPr>
              <w:pStyle w:val="9"/>
            </w:pPr>
            <w:r>
              <w:t>4.99</w:t>
            </w:r>
          </w:p>
        </w:tc>
        <w:tc>
          <w:tcPr>
            <w:tcW w:w="2551" w:type="dxa"/>
            <w:vAlign w:val="center"/>
          </w:tcPr>
          <w:p>
            <w:pPr>
              <w:pStyle w:val="9"/>
            </w:pPr>
            <w:r>
              <w:t>4.99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2101201</w:t>
            </w:r>
          </w:p>
        </w:tc>
        <w:tc>
          <w:tcPr>
            <w:tcW w:w="4535" w:type="dxa"/>
            <w:vAlign w:val="center"/>
          </w:tcPr>
          <w:p>
            <w:pPr>
              <w:pStyle w:val="10"/>
              <w:rPr>
                <w:rFonts w:cs="Times New Roman"/>
              </w:rPr>
            </w:pPr>
            <w:r>
              <w:rPr>
                <w:rFonts w:hint="eastAsia"/>
              </w:rPr>
              <w:t>财政对职工基本医疗保险基金的补助</w:t>
            </w:r>
          </w:p>
        </w:tc>
        <w:tc>
          <w:tcPr>
            <w:tcW w:w="2551" w:type="dxa"/>
            <w:vAlign w:val="center"/>
          </w:tcPr>
          <w:p>
            <w:pPr>
              <w:pStyle w:val="9"/>
            </w:pPr>
            <w:r>
              <w:t>4.99</w:t>
            </w:r>
          </w:p>
        </w:tc>
        <w:tc>
          <w:tcPr>
            <w:tcW w:w="2551" w:type="dxa"/>
            <w:vAlign w:val="center"/>
          </w:tcPr>
          <w:p>
            <w:pPr>
              <w:pStyle w:val="9"/>
            </w:pPr>
            <w:r>
              <w:t>4.99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216</w:t>
            </w:r>
          </w:p>
        </w:tc>
        <w:tc>
          <w:tcPr>
            <w:tcW w:w="4535" w:type="dxa"/>
            <w:vAlign w:val="center"/>
          </w:tcPr>
          <w:p>
            <w:pPr>
              <w:pStyle w:val="10"/>
              <w:rPr>
                <w:rFonts w:cs="Times New Roman"/>
              </w:rPr>
            </w:pPr>
            <w:r>
              <w:rPr>
                <w:rFonts w:hint="eastAsia"/>
              </w:rPr>
              <w:t>商业服务业等支出</w:t>
            </w:r>
          </w:p>
        </w:tc>
        <w:tc>
          <w:tcPr>
            <w:tcW w:w="2551" w:type="dxa"/>
            <w:vAlign w:val="center"/>
          </w:tcPr>
          <w:p>
            <w:pPr>
              <w:pStyle w:val="9"/>
            </w:pPr>
            <w:r>
              <w:t>312.19</w:t>
            </w:r>
          </w:p>
        </w:tc>
        <w:tc>
          <w:tcPr>
            <w:tcW w:w="2551" w:type="dxa"/>
            <w:vAlign w:val="center"/>
          </w:tcPr>
          <w:p>
            <w:pPr>
              <w:pStyle w:val="9"/>
            </w:pPr>
            <w:r>
              <w:t>254.54</w:t>
            </w:r>
          </w:p>
        </w:tc>
        <w:tc>
          <w:tcPr>
            <w:tcW w:w="2551" w:type="dxa"/>
            <w:vAlign w:val="center"/>
          </w:tcPr>
          <w:p>
            <w:pPr>
              <w:pStyle w:val="9"/>
            </w:pPr>
            <w:r>
              <w:t>57.65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21602</w:t>
            </w:r>
          </w:p>
        </w:tc>
        <w:tc>
          <w:tcPr>
            <w:tcW w:w="4535" w:type="dxa"/>
            <w:vAlign w:val="center"/>
          </w:tcPr>
          <w:p>
            <w:pPr>
              <w:pStyle w:val="10"/>
              <w:rPr>
                <w:rFonts w:cs="Times New Roman"/>
              </w:rPr>
            </w:pPr>
            <w:r>
              <w:rPr>
                <w:rFonts w:hint="eastAsia"/>
              </w:rPr>
              <w:t>商业流通事务</w:t>
            </w:r>
          </w:p>
        </w:tc>
        <w:tc>
          <w:tcPr>
            <w:tcW w:w="2551" w:type="dxa"/>
            <w:vAlign w:val="center"/>
          </w:tcPr>
          <w:p>
            <w:pPr>
              <w:pStyle w:val="9"/>
            </w:pPr>
            <w:r>
              <w:t>312.19</w:t>
            </w:r>
          </w:p>
        </w:tc>
        <w:tc>
          <w:tcPr>
            <w:tcW w:w="2551" w:type="dxa"/>
            <w:vAlign w:val="center"/>
          </w:tcPr>
          <w:p>
            <w:pPr>
              <w:pStyle w:val="9"/>
            </w:pPr>
            <w:r>
              <w:t>254.54</w:t>
            </w:r>
          </w:p>
        </w:tc>
        <w:tc>
          <w:tcPr>
            <w:tcW w:w="2551" w:type="dxa"/>
            <w:vAlign w:val="center"/>
          </w:tcPr>
          <w:p>
            <w:pPr>
              <w:pStyle w:val="9"/>
            </w:pPr>
            <w:r>
              <w:t>57.65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2160201</w:t>
            </w:r>
          </w:p>
        </w:tc>
        <w:tc>
          <w:tcPr>
            <w:tcW w:w="4535" w:type="dxa"/>
            <w:vAlign w:val="center"/>
          </w:tcPr>
          <w:p>
            <w:pPr>
              <w:pStyle w:val="10"/>
              <w:rPr>
                <w:rFonts w:cs="Times New Roman"/>
              </w:rPr>
            </w:pPr>
            <w:r>
              <w:rPr>
                <w:rFonts w:hint="eastAsia"/>
              </w:rPr>
              <w:t>行政运行</w:t>
            </w:r>
          </w:p>
        </w:tc>
        <w:tc>
          <w:tcPr>
            <w:tcW w:w="2551" w:type="dxa"/>
            <w:vAlign w:val="center"/>
          </w:tcPr>
          <w:p>
            <w:pPr>
              <w:pStyle w:val="9"/>
            </w:pPr>
            <w:r>
              <w:t>312.19</w:t>
            </w:r>
          </w:p>
        </w:tc>
        <w:tc>
          <w:tcPr>
            <w:tcW w:w="2551" w:type="dxa"/>
            <w:vAlign w:val="center"/>
          </w:tcPr>
          <w:p>
            <w:pPr>
              <w:pStyle w:val="9"/>
            </w:pPr>
            <w:r>
              <w:t>254.54</w:t>
            </w:r>
          </w:p>
        </w:tc>
        <w:tc>
          <w:tcPr>
            <w:tcW w:w="2551" w:type="dxa"/>
            <w:vAlign w:val="center"/>
          </w:tcPr>
          <w:p>
            <w:pPr>
              <w:pStyle w:val="9"/>
            </w:pPr>
            <w:r>
              <w:t>57.65</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rFonts w:cs="Times New Roman"/>
              </w:rPr>
            </w:pPr>
            <w:r>
              <w:t>975001</w:t>
            </w:r>
            <w:r>
              <w:rPr>
                <w:rFonts w:hint="eastAsia"/>
              </w:rPr>
              <w:t>魏县供销合作社联合社本级</w:t>
            </w:r>
          </w:p>
        </w:tc>
        <w:tc>
          <w:tcPr>
            <w:tcW w:w="2551" w:type="dxa"/>
            <w:tcBorders>
              <w:top w:val="single" w:color="FFFFFF" w:sz="6" w:space="0"/>
              <w:left w:val="single" w:color="FFFFFF" w:sz="6" w:space="0"/>
              <w:right w:val="single" w:color="FFFFFF" w:sz="6" w:space="0"/>
            </w:tcBorders>
            <w:vAlign w:val="center"/>
          </w:tcPr>
          <w:p>
            <w:pPr>
              <w:pStyle w:val="6"/>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5"/>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rPr>
                <w:rFonts w:cs="Times New Roman"/>
              </w:rPr>
            </w:pPr>
            <w:r>
              <w:rPr>
                <w:rFonts w:hint="eastAsia"/>
              </w:rPr>
              <w:t>序号</w:t>
            </w:r>
          </w:p>
        </w:tc>
        <w:tc>
          <w:tcPr>
            <w:tcW w:w="5726" w:type="dxa"/>
            <w:gridSpan w:val="2"/>
            <w:vAlign w:val="center"/>
          </w:tcPr>
          <w:p>
            <w:pPr>
              <w:pStyle w:val="8"/>
              <w:rPr>
                <w:rFonts w:cs="Times New Roman"/>
              </w:rPr>
            </w:pPr>
            <w:r>
              <w:rPr>
                <w:rFonts w:hint="eastAsia"/>
              </w:rPr>
              <w:t>支出部门经济分类科目</w:t>
            </w:r>
          </w:p>
        </w:tc>
        <w:tc>
          <w:tcPr>
            <w:tcW w:w="7654" w:type="dxa"/>
            <w:gridSpan w:val="3"/>
            <w:vAlign w:val="center"/>
          </w:tcPr>
          <w:p>
            <w:pPr>
              <w:pStyle w:val="8"/>
              <w:rPr>
                <w:rFonts w:cs="Times New Roman"/>
              </w:rPr>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rPr>
                <w:rFonts w:cs="Times New Roman"/>
              </w:rPr>
            </w:pPr>
            <w:r>
              <w:rPr>
                <w:rFonts w:hint="eastAsia"/>
              </w:rPr>
              <w:t>科目编码</w:t>
            </w:r>
          </w:p>
        </w:tc>
        <w:tc>
          <w:tcPr>
            <w:tcW w:w="4535" w:type="dxa"/>
            <w:vAlign w:val="center"/>
          </w:tcPr>
          <w:p>
            <w:pPr>
              <w:pStyle w:val="8"/>
              <w:rPr>
                <w:rFonts w:cs="Times New Roman"/>
              </w:rPr>
            </w:pPr>
            <w:r>
              <w:rPr>
                <w:rFonts w:hint="eastAsia"/>
              </w:rPr>
              <w:t>科目名称</w:t>
            </w:r>
          </w:p>
        </w:tc>
        <w:tc>
          <w:tcPr>
            <w:tcW w:w="2551" w:type="dxa"/>
            <w:vAlign w:val="center"/>
          </w:tcPr>
          <w:p>
            <w:pPr>
              <w:pStyle w:val="8"/>
              <w:rPr>
                <w:rFonts w:cs="Times New Roman"/>
              </w:rPr>
            </w:pPr>
            <w:r>
              <w:rPr>
                <w:rFonts w:hint="eastAsia"/>
              </w:rPr>
              <w:t>合计</w:t>
            </w:r>
          </w:p>
        </w:tc>
        <w:tc>
          <w:tcPr>
            <w:tcW w:w="2551" w:type="dxa"/>
            <w:vAlign w:val="center"/>
          </w:tcPr>
          <w:p>
            <w:pPr>
              <w:pStyle w:val="8"/>
              <w:rPr>
                <w:rFonts w:cs="Times New Roman"/>
              </w:rPr>
            </w:pPr>
            <w:r>
              <w:rPr>
                <w:rFonts w:hint="eastAsia"/>
              </w:rPr>
              <w:t>人员经费</w:t>
            </w:r>
          </w:p>
        </w:tc>
        <w:tc>
          <w:tcPr>
            <w:tcW w:w="2551" w:type="dxa"/>
            <w:vAlign w:val="center"/>
          </w:tcPr>
          <w:p>
            <w:pPr>
              <w:pStyle w:val="8"/>
              <w:rPr>
                <w:rFonts w:cs="Times New Roman"/>
              </w:rPr>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rPr>
                <w:rFonts w:cs="Times New Roman"/>
              </w:rPr>
            </w:pPr>
            <w:r>
              <w:rPr>
                <w:rFonts w:hint="eastAsia"/>
              </w:rP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rPr>
                <w:rFonts w:cs="Times New Roman"/>
              </w:rPr>
            </w:pPr>
          </w:p>
        </w:tc>
        <w:tc>
          <w:tcPr>
            <w:tcW w:w="4535" w:type="dxa"/>
            <w:vAlign w:val="center"/>
          </w:tcPr>
          <w:p>
            <w:pPr>
              <w:pStyle w:val="12"/>
              <w:rPr>
                <w:rFonts w:cs="Times New Roman"/>
              </w:rPr>
            </w:pPr>
            <w:r>
              <w:rPr>
                <w:rFonts w:hint="eastAsia"/>
              </w:rPr>
              <w:t>合计</w:t>
            </w:r>
          </w:p>
        </w:tc>
        <w:tc>
          <w:tcPr>
            <w:tcW w:w="2551" w:type="dxa"/>
            <w:vAlign w:val="center"/>
          </w:tcPr>
          <w:p>
            <w:pPr>
              <w:pStyle w:val="13"/>
            </w:pPr>
            <w:r>
              <w:t>281.00</w:t>
            </w:r>
          </w:p>
        </w:tc>
        <w:tc>
          <w:tcPr>
            <w:tcW w:w="2551" w:type="dxa"/>
            <w:vAlign w:val="center"/>
          </w:tcPr>
          <w:p>
            <w:pPr>
              <w:pStyle w:val="13"/>
            </w:pPr>
            <w:r>
              <w:t>265.88</w:t>
            </w:r>
          </w:p>
        </w:tc>
        <w:tc>
          <w:tcPr>
            <w:tcW w:w="2551" w:type="dxa"/>
            <w:vAlign w:val="center"/>
          </w:tcPr>
          <w:p>
            <w:pPr>
              <w:pStyle w:val="13"/>
            </w:pPr>
            <w:r>
              <w:t>15.12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rPr>
                <w:rFonts w:cs="Times New Roman"/>
              </w:rPr>
            </w:pPr>
            <w:r>
              <w:rPr>
                <w:rFonts w:hint="eastAsia"/>
              </w:rPr>
              <w:t>工资福利支出</w:t>
            </w:r>
          </w:p>
        </w:tc>
        <w:tc>
          <w:tcPr>
            <w:tcW w:w="2551" w:type="dxa"/>
            <w:vAlign w:val="center"/>
          </w:tcPr>
          <w:p>
            <w:pPr>
              <w:pStyle w:val="9"/>
            </w:pPr>
            <w:r>
              <w:t>260.14</w:t>
            </w:r>
          </w:p>
        </w:tc>
        <w:tc>
          <w:tcPr>
            <w:tcW w:w="2551" w:type="dxa"/>
            <w:vAlign w:val="center"/>
          </w:tcPr>
          <w:p>
            <w:pPr>
              <w:pStyle w:val="9"/>
            </w:pPr>
            <w:r>
              <w:t>260.14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rPr>
                <w:rFonts w:cs="Times New Roman"/>
              </w:rPr>
            </w:pPr>
            <w:r>
              <w:rPr>
                <w:rFonts w:hint="eastAsia"/>
              </w:rPr>
              <w:t>基本工资</w:t>
            </w:r>
          </w:p>
        </w:tc>
        <w:tc>
          <w:tcPr>
            <w:tcW w:w="2551" w:type="dxa"/>
            <w:vAlign w:val="center"/>
          </w:tcPr>
          <w:p>
            <w:pPr>
              <w:pStyle w:val="9"/>
            </w:pPr>
            <w:r>
              <w:t>68.67</w:t>
            </w:r>
          </w:p>
        </w:tc>
        <w:tc>
          <w:tcPr>
            <w:tcW w:w="2551" w:type="dxa"/>
            <w:vAlign w:val="center"/>
          </w:tcPr>
          <w:p>
            <w:pPr>
              <w:pStyle w:val="9"/>
            </w:pPr>
            <w:r>
              <w:t>68.67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rPr>
                <w:rFonts w:cs="Times New Roman"/>
              </w:rPr>
            </w:pPr>
            <w:r>
              <w:rPr>
                <w:rFonts w:hint="eastAsia"/>
              </w:rPr>
              <w:t>津贴补贴</w:t>
            </w:r>
          </w:p>
        </w:tc>
        <w:tc>
          <w:tcPr>
            <w:tcW w:w="2551" w:type="dxa"/>
            <w:vAlign w:val="center"/>
          </w:tcPr>
          <w:p>
            <w:pPr>
              <w:pStyle w:val="9"/>
            </w:pPr>
            <w:r>
              <w:t>4.71</w:t>
            </w:r>
          </w:p>
        </w:tc>
        <w:tc>
          <w:tcPr>
            <w:tcW w:w="2551" w:type="dxa"/>
            <w:vAlign w:val="center"/>
          </w:tcPr>
          <w:p>
            <w:pPr>
              <w:pStyle w:val="9"/>
            </w:pPr>
            <w:r>
              <w:t>4.71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30107</w:t>
            </w:r>
          </w:p>
        </w:tc>
        <w:tc>
          <w:tcPr>
            <w:tcW w:w="4535" w:type="dxa"/>
            <w:vAlign w:val="center"/>
          </w:tcPr>
          <w:p>
            <w:pPr>
              <w:pStyle w:val="10"/>
              <w:rPr>
                <w:rFonts w:cs="Times New Roman"/>
              </w:rPr>
            </w:pPr>
            <w:r>
              <w:rPr>
                <w:rFonts w:hint="eastAsia"/>
              </w:rPr>
              <w:t>绩效工资</w:t>
            </w:r>
          </w:p>
        </w:tc>
        <w:tc>
          <w:tcPr>
            <w:tcW w:w="2551" w:type="dxa"/>
            <w:vAlign w:val="center"/>
          </w:tcPr>
          <w:p>
            <w:pPr>
              <w:pStyle w:val="9"/>
            </w:pPr>
            <w:r>
              <w:t>6.05</w:t>
            </w:r>
          </w:p>
        </w:tc>
        <w:tc>
          <w:tcPr>
            <w:tcW w:w="2551" w:type="dxa"/>
            <w:vAlign w:val="center"/>
          </w:tcPr>
          <w:p>
            <w:pPr>
              <w:pStyle w:val="9"/>
            </w:pPr>
            <w:r>
              <w:t>6.05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rPr>
                <w:rFonts w:cs="Times New Roman"/>
              </w:rPr>
            </w:pPr>
            <w:r>
              <w:rPr>
                <w:rFonts w:hint="eastAsia"/>
              </w:rPr>
              <w:t>机关事业单位基本养老保险缴费</w:t>
            </w:r>
          </w:p>
        </w:tc>
        <w:tc>
          <w:tcPr>
            <w:tcW w:w="2551" w:type="dxa"/>
            <w:vAlign w:val="center"/>
          </w:tcPr>
          <w:p>
            <w:pPr>
              <w:pStyle w:val="9"/>
            </w:pPr>
            <w:r>
              <w:t>10.49</w:t>
            </w:r>
          </w:p>
        </w:tc>
        <w:tc>
          <w:tcPr>
            <w:tcW w:w="2551" w:type="dxa"/>
            <w:vAlign w:val="center"/>
          </w:tcPr>
          <w:p>
            <w:pPr>
              <w:pStyle w:val="9"/>
            </w:pPr>
            <w:r>
              <w:t>10.49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30109</w:t>
            </w:r>
          </w:p>
        </w:tc>
        <w:tc>
          <w:tcPr>
            <w:tcW w:w="4535" w:type="dxa"/>
            <w:vAlign w:val="center"/>
          </w:tcPr>
          <w:p>
            <w:pPr>
              <w:pStyle w:val="10"/>
              <w:rPr>
                <w:rFonts w:cs="Times New Roman"/>
              </w:rPr>
            </w:pPr>
            <w:r>
              <w:rPr>
                <w:rFonts w:hint="eastAsia"/>
              </w:rPr>
              <w:t>职业年金缴费</w:t>
            </w:r>
          </w:p>
        </w:tc>
        <w:tc>
          <w:tcPr>
            <w:tcW w:w="2551" w:type="dxa"/>
            <w:vAlign w:val="center"/>
          </w:tcPr>
          <w:p>
            <w:pPr>
              <w:pStyle w:val="9"/>
            </w:pPr>
            <w:r>
              <w:t>5.24</w:t>
            </w:r>
          </w:p>
        </w:tc>
        <w:tc>
          <w:tcPr>
            <w:tcW w:w="2551" w:type="dxa"/>
            <w:vAlign w:val="center"/>
          </w:tcPr>
          <w:p>
            <w:pPr>
              <w:pStyle w:val="9"/>
            </w:pPr>
            <w:r>
              <w:t>5.24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rPr>
                <w:rFonts w:cs="Times New Roman"/>
              </w:rPr>
            </w:pPr>
            <w:r>
              <w:rPr>
                <w:rFonts w:hint="eastAsia"/>
              </w:rPr>
              <w:t>职工基本医疗保险缴费</w:t>
            </w:r>
          </w:p>
        </w:tc>
        <w:tc>
          <w:tcPr>
            <w:tcW w:w="2551" w:type="dxa"/>
            <w:vAlign w:val="center"/>
          </w:tcPr>
          <w:p>
            <w:pPr>
              <w:pStyle w:val="9"/>
            </w:pPr>
            <w:r>
              <w:t>4.99</w:t>
            </w:r>
          </w:p>
        </w:tc>
        <w:tc>
          <w:tcPr>
            <w:tcW w:w="2551" w:type="dxa"/>
            <w:vAlign w:val="center"/>
          </w:tcPr>
          <w:p>
            <w:pPr>
              <w:pStyle w:val="9"/>
            </w:pPr>
            <w:r>
              <w:t>4.99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30199</w:t>
            </w:r>
          </w:p>
        </w:tc>
        <w:tc>
          <w:tcPr>
            <w:tcW w:w="4535" w:type="dxa"/>
            <w:vAlign w:val="center"/>
          </w:tcPr>
          <w:p>
            <w:pPr>
              <w:pStyle w:val="10"/>
              <w:rPr>
                <w:rFonts w:cs="Times New Roman"/>
              </w:rPr>
            </w:pPr>
            <w:r>
              <w:rPr>
                <w:rFonts w:hint="eastAsia"/>
              </w:rPr>
              <w:t>其他工资福利支出</w:t>
            </w:r>
          </w:p>
        </w:tc>
        <w:tc>
          <w:tcPr>
            <w:tcW w:w="2551" w:type="dxa"/>
            <w:vAlign w:val="center"/>
          </w:tcPr>
          <w:p>
            <w:pPr>
              <w:pStyle w:val="9"/>
            </w:pPr>
            <w:r>
              <w:t>160.00</w:t>
            </w:r>
          </w:p>
        </w:tc>
        <w:tc>
          <w:tcPr>
            <w:tcW w:w="2551" w:type="dxa"/>
            <w:vAlign w:val="center"/>
          </w:tcPr>
          <w:p>
            <w:pPr>
              <w:pStyle w:val="9"/>
            </w:pPr>
            <w:r>
              <w:t>160.00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w:t>
            </w:r>
          </w:p>
        </w:tc>
        <w:tc>
          <w:tcPr>
            <w:tcW w:w="4535" w:type="dxa"/>
            <w:vAlign w:val="center"/>
          </w:tcPr>
          <w:p>
            <w:pPr>
              <w:pStyle w:val="10"/>
              <w:rPr>
                <w:rFonts w:cs="Times New Roman"/>
              </w:rPr>
            </w:pPr>
            <w:r>
              <w:rPr>
                <w:rFonts w:hint="eastAsia"/>
              </w:rPr>
              <w:t>商品和服务支出</w:t>
            </w:r>
          </w:p>
        </w:tc>
        <w:tc>
          <w:tcPr>
            <w:tcW w:w="2551" w:type="dxa"/>
            <w:vAlign w:val="center"/>
          </w:tcPr>
          <w:p>
            <w:pPr>
              <w:pStyle w:val="9"/>
            </w:pPr>
            <w:r>
              <w:t>15.12</w:t>
            </w:r>
          </w:p>
        </w:tc>
        <w:tc>
          <w:tcPr>
            <w:tcW w:w="2551" w:type="dxa"/>
            <w:vAlign w:val="center"/>
          </w:tcPr>
          <w:p>
            <w:pPr>
              <w:pStyle w:val="9"/>
            </w:pPr>
          </w:p>
        </w:tc>
        <w:tc>
          <w:tcPr>
            <w:tcW w:w="2551" w:type="dxa"/>
            <w:vAlign w:val="center"/>
          </w:tcPr>
          <w:p>
            <w:pPr>
              <w:pStyle w:val="9"/>
            </w:pPr>
            <w:r>
              <w:t>15.12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30201</w:t>
            </w:r>
          </w:p>
        </w:tc>
        <w:tc>
          <w:tcPr>
            <w:tcW w:w="4535" w:type="dxa"/>
            <w:vAlign w:val="center"/>
          </w:tcPr>
          <w:p>
            <w:pPr>
              <w:pStyle w:val="10"/>
              <w:rPr>
                <w:rFonts w:cs="Times New Roman"/>
              </w:rPr>
            </w:pPr>
            <w:r>
              <w:rPr>
                <w:rFonts w:hint="eastAsia"/>
              </w:rPr>
              <w:t>办公费</w:t>
            </w:r>
          </w:p>
        </w:tc>
        <w:tc>
          <w:tcPr>
            <w:tcW w:w="2551" w:type="dxa"/>
            <w:vAlign w:val="center"/>
          </w:tcPr>
          <w:p>
            <w:pPr>
              <w:pStyle w:val="9"/>
            </w:pPr>
            <w:r>
              <w:t>9.00</w:t>
            </w:r>
          </w:p>
        </w:tc>
        <w:tc>
          <w:tcPr>
            <w:tcW w:w="2551" w:type="dxa"/>
            <w:vAlign w:val="center"/>
          </w:tcPr>
          <w:p>
            <w:pPr>
              <w:pStyle w:val="9"/>
            </w:pPr>
          </w:p>
        </w:tc>
        <w:tc>
          <w:tcPr>
            <w:tcW w:w="2551" w:type="dxa"/>
            <w:vAlign w:val="center"/>
          </w:tcPr>
          <w:p>
            <w:pPr>
              <w:pStyle w:val="9"/>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30239</w:t>
            </w:r>
          </w:p>
        </w:tc>
        <w:tc>
          <w:tcPr>
            <w:tcW w:w="4535" w:type="dxa"/>
            <w:vAlign w:val="center"/>
          </w:tcPr>
          <w:p>
            <w:pPr>
              <w:pStyle w:val="10"/>
              <w:rPr>
                <w:rFonts w:cs="Times New Roman"/>
              </w:rPr>
            </w:pPr>
            <w:r>
              <w:rPr>
                <w:rFonts w:hint="eastAsia"/>
              </w:rPr>
              <w:t>其他交通费用</w:t>
            </w:r>
          </w:p>
        </w:tc>
        <w:tc>
          <w:tcPr>
            <w:tcW w:w="2551" w:type="dxa"/>
            <w:vAlign w:val="center"/>
          </w:tcPr>
          <w:p>
            <w:pPr>
              <w:pStyle w:val="9"/>
            </w:pPr>
            <w:r>
              <w:t>6.12</w:t>
            </w:r>
          </w:p>
        </w:tc>
        <w:tc>
          <w:tcPr>
            <w:tcW w:w="2551" w:type="dxa"/>
            <w:vAlign w:val="center"/>
          </w:tcPr>
          <w:p>
            <w:pPr>
              <w:pStyle w:val="9"/>
            </w:pPr>
          </w:p>
        </w:tc>
        <w:tc>
          <w:tcPr>
            <w:tcW w:w="2551" w:type="dxa"/>
            <w:vAlign w:val="center"/>
          </w:tcPr>
          <w:p>
            <w:pPr>
              <w:pStyle w:val="9"/>
            </w:pPr>
            <w: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303</w:t>
            </w:r>
          </w:p>
        </w:tc>
        <w:tc>
          <w:tcPr>
            <w:tcW w:w="4535" w:type="dxa"/>
            <w:vAlign w:val="center"/>
          </w:tcPr>
          <w:p>
            <w:pPr>
              <w:pStyle w:val="10"/>
              <w:rPr>
                <w:rFonts w:cs="Times New Roman"/>
              </w:rPr>
            </w:pPr>
            <w:r>
              <w:rPr>
                <w:rFonts w:hint="eastAsia"/>
              </w:rPr>
              <w:t>对个人和家庭的补助</w:t>
            </w:r>
          </w:p>
        </w:tc>
        <w:tc>
          <w:tcPr>
            <w:tcW w:w="2551" w:type="dxa"/>
            <w:vAlign w:val="center"/>
          </w:tcPr>
          <w:p>
            <w:pPr>
              <w:pStyle w:val="9"/>
            </w:pPr>
            <w:r>
              <w:t>5.74</w:t>
            </w:r>
          </w:p>
        </w:tc>
        <w:tc>
          <w:tcPr>
            <w:tcW w:w="2551" w:type="dxa"/>
            <w:vAlign w:val="center"/>
          </w:tcPr>
          <w:p>
            <w:pPr>
              <w:pStyle w:val="9"/>
            </w:pPr>
            <w:r>
              <w:t>5.74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30302</w:t>
            </w:r>
          </w:p>
        </w:tc>
        <w:tc>
          <w:tcPr>
            <w:tcW w:w="4535" w:type="dxa"/>
            <w:vAlign w:val="center"/>
          </w:tcPr>
          <w:p>
            <w:pPr>
              <w:pStyle w:val="10"/>
              <w:rPr>
                <w:rFonts w:cs="Times New Roman"/>
              </w:rPr>
            </w:pPr>
            <w:r>
              <w:rPr>
                <w:rFonts w:hint="eastAsia"/>
              </w:rPr>
              <w:t>退休费</w:t>
            </w:r>
          </w:p>
        </w:tc>
        <w:tc>
          <w:tcPr>
            <w:tcW w:w="2551" w:type="dxa"/>
            <w:vAlign w:val="center"/>
          </w:tcPr>
          <w:p>
            <w:pPr>
              <w:pStyle w:val="9"/>
            </w:pPr>
            <w:r>
              <w:t>5.74</w:t>
            </w:r>
          </w:p>
        </w:tc>
        <w:tc>
          <w:tcPr>
            <w:tcW w:w="2551" w:type="dxa"/>
            <w:vAlign w:val="center"/>
          </w:tcPr>
          <w:p>
            <w:pPr>
              <w:pStyle w:val="9"/>
            </w:pPr>
            <w:r>
              <w:t>5.74</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rFonts w:cs="Times New Roman"/>
              </w:rPr>
            </w:pPr>
            <w:r>
              <w:t>975001</w:t>
            </w:r>
            <w:r>
              <w:rPr>
                <w:rFonts w:hint="eastAsia"/>
              </w:rPr>
              <w:t>魏县供销合作社联合社本级</w:t>
            </w:r>
          </w:p>
        </w:tc>
        <w:tc>
          <w:tcPr>
            <w:tcW w:w="2551" w:type="dxa"/>
            <w:tcBorders>
              <w:top w:val="single" w:color="FFFFFF" w:sz="6" w:space="0"/>
              <w:left w:val="single" w:color="FFFFFF" w:sz="6" w:space="0"/>
              <w:right w:val="single" w:color="FFFFFF" w:sz="6" w:space="0"/>
            </w:tcBorders>
            <w:vAlign w:val="center"/>
          </w:tcPr>
          <w:p>
            <w:pPr>
              <w:pStyle w:val="6"/>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5"/>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rPr>
                <w:rFonts w:cs="Times New Roman"/>
              </w:rPr>
            </w:pPr>
            <w:r>
              <w:rPr>
                <w:rFonts w:hint="eastAsia"/>
              </w:rPr>
              <w:t>序号</w:t>
            </w:r>
          </w:p>
        </w:tc>
        <w:tc>
          <w:tcPr>
            <w:tcW w:w="5726" w:type="dxa"/>
            <w:gridSpan w:val="2"/>
            <w:vAlign w:val="center"/>
          </w:tcPr>
          <w:p>
            <w:pPr>
              <w:pStyle w:val="8"/>
              <w:rPr>
                <w:rFonts w:cs="Times New Roman"/>
              </w:rPr>
            </w:pPr>
            <w:r>
              <w:rPr>
                <w:rFonts w:hint="eastAsia"/>
              </w:rPr>
              <w:t>功能分类科目</w:t>
            </w:r>
          </w:p>
        </w:tc>
        <w:tc>
          <w:tcPr>
            <w:tcW w:w="2551" w:type="dxa"/>
            <w:vMerge w:val="restart"/>
            <w:vAlign w:val="center"/>
          </w:tcPr>
          <w:p>
            <w:pPr>
              <w:pStyle w:val="8"/>
              <w:rPr>
                <w:rFonts w:cs="Times New Roman"/>
              </w:rPr>
            </w:pPr>
            <w:r>
              <w:rPr>
                <w:rFonts w:hint="eastAsia"/>
              </w:rPr>
              <w:t>合计</w:t>
            </w:r>
          </w:p>
        </w:tc>
        <w:tc>
          <w:tcPr>
            <w:tcW w:w="2551" w:type="dxa"/>
            <w:vMerge w:val="restart"/>
            <w:vAlign w:val="center"/>
          </w:tcPr>
          <w:p>
            <w:pPr>
              <w:pStyle w:val="8"/>
              <w:rPr>
                <w:rFonts w:cs="Times New Roman"/>
              </w:rPr>
            </w:pPr>
            <w:r>
              <w:rPr>
                <w:rFonts w:hint="eastAsia"/>
              </w:rPr>
              <w:t>基本支出</w:t>
            </w:r>
          </w:p>
        </w:tc>
        <w:tc>
          <w:tcPr>
            <w:tcW w:w="2551" w:type="dxa"/>
            <w:vMerge w:val="restart"/>
            <w:vAlign w:val="center"/>
          </w:tcPr>
          <w:p>
            <w:pPr>
              <w:pStyle w:val="8"/>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rPr>
                <w:rFonts w:cs="Times New Roman"/>
              </w:rPr>
            </w:pPr>
            <w:r>
              <w:rPr>
                <w:rFonts w:hint="eastAsia"/>
              </w:rPr>
              <w:t>科目编码</w:t>
            </w:r>
          </w:p>
        </w:tc>
        <w:tc>
          <w:tcPr>
            <w:tcW w:w="4535" w:type="dxa"/>
            <w:vAlign w:val="center"/>
          </w:tcPr>
          <w:p>
            <w:pPr>
              <w:pStyle w:val="8"/>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rPr>
                <w:rFonts w:cs="Times New Roman"/>
              </w:rPr>
            </w:pPr>
            <w:r>
              <w:rPr>
                <w:rFonts w:hint="eastAsia"/>
              </w:rP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cs="Times New Roman"/>
              </w:rPr>
            </w:pPr>
          </w:p>
        </w:tc>
        <w:tc>
          <w:tcPr>
            <w:tcW w:w="1191" w:type="dxa"/>
            <w:vAlign w:val="center"/>
          </w:tcPr>
          <w:p>
            <w:pPr>
              <w:pStyle w:val="10"/>
              <w:rPr>
                <w:rFonts w:cs="Times New Roman"/>
              </w:rPr>
            </w:pPr>
          </w:p>
        </w:tc>
        <w:tc>
          <w:tcPr>
            <w:tcW w:w="4535" w:type="dxa"/>
            <w:vAlign w:val="center"/>
          </w:tcPr>
          <w:p>
            <w:pPr>
              <w:pStyle w:val="10"/>
              <w:rPr>
                <w:rFonts w:cs="Times New Roman"/>
              </w:rPr>
            </w:pPr>
          </w:p>
        </w:tc>
        <w:tc>
          <w:tcPr>
            <w:tcW w:w="2551" w:type="dxa"/>
            <w:vAlign w:val="center"/>
          </w:tcPr>
          <w:p>
            <w:pPr>
              <w:pStyle w:val="9"/>
              <w:rPr>
                <w:rFonts w:cs="Times New Roman"/>
              </w:rPr>
            </w:pPr>
          </w:p>
        </w:tc>
        <w:tc>
          <w:tcPr>
            <w:tcW w:w="2551" w:type="dxa"/>
            <w:vAlign w:val="center"/>
          </w:tcPr>
          <w:p>
            <w:pPr>
              <w:pStyle w:val="9"/>
              <w:rPr>
                <w:rFonts w:cs="Times New Roman"/>
              </w:rPr>
            </w:pPr>
          </w:p>
        </w:tc>
        <w:tc>
          <w:tcPr>
            <w:tcW w:w="2551" w:type="dxa"/>
            <w:vAlign w:val="center"/>
          </w:tcPr>
          <w:p>
            <w:pPr>
              <w:pStyle w:val="9"/>
              <w:rPr>
                <w:rFonts w:cs="Times New Roman"/>
              </w:rPr>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szCs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rFonts w:cs="Times New Roman"/>
              </w:rPr>
            </w:pPr>
            <w:r>
              <w:t>975001</w:t>
            </w:r>
            <w:r>
              <w:rPr>
                <w:rFonts w:hint="eastAsia"/>
              </w:rPr>
              <w:t>魏县供销合作社联合社本级</w:t>
            </w:r>
          </w:p>
        </w:tc>
        <w:tc>
          <w:tcPr>
            <w:tcW w:w="2551" w:type="dxa"/>
            <w:tcBorders>
              <w:top w:val="single" w:color="FFFFFF" w:sz="6" w:space="0"/>
              <w:left w:val="single" w:color="FFFFFF" w:sz="6" w:space="0"/>
              <w:right w:val="single" w:color="FFFFFF" w:sz="6" w:space="0"/>
            </w:tcBorders>
            <w:vAlign w:val="center"/>
          </w:tcPr>
          <w:p>
            <w:pPr>
              <w:pStyle w:val="6"/>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5"/>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rPr>
                <w:rFonts w:cs="Times New Roman"/>
              </w:rPr>
            </w:pPr>
            <w:r>
              <w:rPr>
                <w:rFonts w:hint="eastAsia"/>
              </w:rPr>
              <w:t>序号</w:t>
            </w:r>
          </w:p>
        </w:tc>
        <w:tc>
          <w:tcPr>
            <w:tcW w:w="5726" w:type="dxa"/>
            <w:gridSpan w:val="2"/>
            <w:vAlign w:val="center"/>
          </w:tcPr>
          <w:p>
            <w:pPr>
              <w:pStyle w:val="8"/>
              <w:rPr>
                <w:rFonts w:cs="Times New Roman"/>
              </w:rPr>
            </w:pPr>
            <w:r>
              <w:rPr>
                <w:rFonts w:hint="eastAsia"/>
              </w:rPr>
              <w:t>功能分类科目</w:t>
            </w:r>
          </w:p>
        </w:tc>
        <w:tc>
          <w:tcPr>
            <w:tcW w:w="2551" w:type="dxa"/>
            <w:vMerge w:val="restart"/>
            <w:vAlign w:val="center"/>
          </w:tcPr>
          <w:p>
            <w:pPr>
              <w:pStyle w:val="8"/>
              <w:rPr>
                <w:rFonts w:cs="Times New Roman"/>
              </w:rPr>
            </w:pPr>
            <w:r>
              <w:rPr>
                <w:rFonts w:hint="eastAsia"/>
              </w:rPr>
              <w:t>合计</w:t>
            </w:r>
          </w:p>
        </w:tc>
        <w:tc>
          <w:tcPr>
            <w:tcW w:w="2551" w:type="dxa"/>
            <w:vMerge w:val="restart"/>
            <w:vAlign w:val="center"/>
          </w:tcPr>
          <w:p>
            <w:pPr>
              <w:pStyle w:val="8"/>
              <w:rPr>
                <w:rFonts w:cs="Times New Roman"/>
              </w:rPr>
            </w:pPr>
            <w:r>
              <w:rPr>
                <w:rFonts w:hint="eastAsia"/>
              </w:rPr>
              <w:t>基本支出</w:t>
            </w:r>
          </w:p>
        </w:tc>
        <w:tc>
          <w:tcPr>
            <w:tcW w:w="2551" w:type="dxa"/>
            <w:vMerge w:val="restart"/>
            <w:vAlign w:val="center"/>
          </w:tcPr>
          <w:p>
            <w:pPr>
              <w:pStyle w:val="8"/>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rPr>
                <w:rFonts w:cs="Times New Roman"/>
              </w:rPr>
            </w:pPr>
            <w:r>
              <w:rPr>
                <w:rFonts w:hint="eastAsia"/>
              </w:rPr>
              <w:t>科目编码</w:t>
            </w:r>
          </w:p>
        </w:tc>
        <w:tc>
          <w:tcPr>
            <w:tcW w:w="4535" w:type="dxa"/>
            <w:vAlign w:val="center"/>
          </w:tcPr>
          <w:p>
            <w:pPr>
              <w:pStyle w:val="8"/>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rPr>
                <w:rFonts w:cs="Times New Roman"/>
              </w:rPr>
            </w:pPr>
            <w:r>
              <w:rPr>
                <w:rFonts w:hint="eastAsia"/>
              </w:rP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cs="Times New Roman"/>
              </w:rPr>
            </w:pPr>
          </w:p>
        </w:tc>
        <w:tc>
          <w:tcPr>
            <w:tcW w:w="1191" w:type="dxa"/>
            <w:vAlign w:val="center"/>
          </w:tcPr>
          <w:p>
            <w:pPr>
              <w:pStyle w:val="10"/>
              <w:rPr>
                <w:rFonts w:cs="Times New Roman"/>
              </w:rPr>
            </w:pPr>
          </w:p>
        </w:tc>
        <w:tc>
          <w:tcPr>
            <w:tcW w:w="4535" w:type="dxa"/>
            <w:vAlign w:val="center"/>
          </w:tcPr>
          <w:p>
            <w:pPr>
              <w:pStyle w:val="10"/>
              <w:rPr>
                <w:rFonts w:cs="Times New Roman"/>
              </w:rPr>
            </w:pPr>
          </w:p>
        </w:tc>
        <w:tc>
          <w:tcPr>
            <w:tcW w:w="2551" w:type="dxa"/>
            <w:vAlign w:val="center"/>
          </w:tcPr>
          <w:p>
            <w:pPr>
              <w:pStyle w:val="9"/>
              <w:rPr>
                <w:rFonts w:cs="Times New Roman"/>
              </w:rPr>
            </w:pPr>
          </w:p>
        </w:tc>
        <w:tc>
          <w:tcPr>
            <w:tcW w:w="2551" w:type="dxa"/>
            <w:vAlign w:val="center"/>
          </w:tcPr>
          <w:p>
            <w:pPr>
              <w:pStyle w:val="9"/>
              <w:rPr>
                <w:rFonts w:cs="Times New Roman"/>
              </w:rPr>
            </w:pPr>
          </w:p>
        </w:tc>
        <w:tc>
          <w:tcPr>
            <w:tcW w:w="2551" w:type="dxa"/>
            <w:vAlign w:val="center"/>
          </w:tcPr>
          <w:p>
            <w:pPr>
              <w:pStyle w:val="9"/>
              <w:rPr>
                <w:rFonts w:cs="Times New Roman"/>
              </w:rPr>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szCs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rPr>
                <w:rFonts w:cs="Times New Roman"/>
              </w:rPr>
            </w:pPr>
            <w:r>
              <w:t>975001</w:t>
            </w:r>
            <w:r>
              <w:rPr>
                <w:rFonts w:hint="eastAsia"/>
              </w:rPr>
              <w:t>魏县供销合作社联合社本级</w:t>
            </w:r>
          </w:p>
        </w:tc>
        <w:tc>
          <w:tcPr>
            <w:tcW w:w="2381" w:type="dxa"/>
            <w:tcBorders>
              <w:top w:val="single" w:color="FFFFFF" w:sz="6" w:space="0"/>
              <w:left w:val="single" w:color="FFFFFF" w:sz="6" w:space="0"/>
              <w:right w:val="single" w:color="FFFFFF" w:sz="6" w:space="0"/>
            </w:tcBorders>
            <w:vAlign w:val="center"/>
          </w:tcPr>
          <w:p>
            <w:pPr>
              <w:pStyle w:val="6"/>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pPr>
              <w:pStyle w:val="5"/>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rPr>
                <w:rFonts w:cs="Times New Roman"/>
              </w:rPr>
            </w:pPr>
            <w:r>
              <w:rPr>
                <w:rFonts w:hint="eastAsia"/>
              </w:rPr>
              <w:t>序号</w:t>
            </w:r>
          </w:p>
        </w:tc>
        <w:tc>
          <w:tcPr>
            <w:tcW w:w="3798" w:type="dxa"/>
            <w:vMerge w:val="restart"/>
            <w:vAlign w:val="center"/>
          </w:tcPr>
          <w:p>
            <w:pPr>
              <w:pStyle w:val="8"/>
              <w:rPr>
                <w:rFonts w:cs="Times New Roman"/>
              </w:rPr>
            </w:pPr>
            <w:r>
              <w:rPr>
                <w:rFonts w:hint="eastAsia"/>
              </w:rPr>
              <w:t>项</w:t>
            </w:r>
            <w:r>
              <w:t xml:space="preserve">  </w:t>
            </w:r>
            <w:r>
              <w:rPr>
                <w:rFonts w:hint="eastAsia"/>
              </w:rPr>
              <w:t>目</w:t>
            </w:r>
          </w:p>
        </w:tc>
        <w:tc>
          <w:tcPr>
            <w:tcW w:w="9524" w:type="dxa"/>
            <w:gridSpan w:val="4"/>
            <w:vAlign w:val="center"/>
          </w:tcPr>
          <w:p>
            <w:pPr>
              <w:pStyle w:val="8"/>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rPr>
                <w:rFonts w:cs="Times New Roman"/>
              </w:rPr>
            </w:pPr>
            <w:r>
              <w:rPr>
                <w:rFonts w:hint="eastAsia"/>
              </w:rPr>
              <w:t>合计</w:t>
            </w:r>
          </w:p>
        </w:tc>
        <w:tc>
          <w:tcPr>
            <w:tcW w:w="2381" w:type="dxa"/>
            <w:vAlign w:val="center"/>
          </w:tcPr>
          <w:p>
            <w:pPr>
              <w:pStyle w:val="8"/>
              <w:rPr>
                <w:rFonts w:cs="Times New Roman"/>
              </w:rPr>
            </w:pPr>
            <w:r>
              <w:rPr>
                <w:rFonts w:hint="eastAsia"/>
              </w:rPr>
              <w:t>一般公共预算</w:t>
            </w:r>
            <w:r>
              <w:t xml:space="preserve">              </w:t>
            </w:r>
            <w:r>
              <w:rPr>
                <w:rFonts w:hint="eastAsia"/>
              </w:rPr>
              <w:t>财政拨款</w:t>
            </w:r>
          </w:p>
        </w:tc>
        <w:tc>
          <w:tcPr>
            <w:tcW w:w="2381" w:type="dxa"/>
            <w:vAlign w:val="center"/>
          </w:tcPr>
          <w:p>
            <w:pPr>
              <w:pStyle w:val="8"/>
              <w:rPr>
                <w:rFonts w:cs="Times New Roman"/>
              </w:rPr>
            </w:pPr>
            <w:r>
              <w:rPr>
                <w:rFonts w:hint="eastAsia"/>
              </w:rPr>
              <w:t>政府性基金</w:t>
            </w:r>
            <w:r>
              <w:t xml:space="preserve">                  </w:t>
            </w:r>
            <w:r>
              <w:rPr>
                <w:rFonts w:hint="eastAsia"/>
              </w:rPr>
              <w:t>预算拨款</w:t>
            </w:r>
          </w:p>
        </w:tc>
        <w:tc>
          <w:tcPr>
            <w:tcW w:w="2381" w:type="dxa"/>
            <w:vAlign w:val="center"/>
          </w:tcPr>
          <w:p>
            <w:pPr>
              <w:pStyle w:val="8"/>
              <w:rPr>
                <w:rFonts w:cs="Times New Roman"/>
              </w:rPr>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rPr>
                <w:rFonts w:cs="Times New Roman"/>
              </w:rPr>
            </w:pPr>
            <w:r>
              <w:rPr>
                <w:rFonts w:hint="eastAsia"/>
              </w:rP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cs="Times New Roman"/>
              </w:rPr>
            </w:pPr>
          </w:p>
        </w:tc>
        <w:tc>
          <w:tcPr>
            <w:tcW w:w="3798" w:type="dxa"/>
            <w:vAlign w:val="center"/>
          </w:tcPr>
          <w:p>
            <w:pPr>
              <w:pStyle w:val="10"/>
              <w:rPr>
                <w:rFonts w:cs="Times New Roman"/>
              </w:rPr>
            </w:pPr>
          </w:p>
        </w:tc>
        <w:tc>
          <w:tcPr>
            <w:tcW w:w="2381" w:type="dxa"/>
            <w:vAlign w:val="center"/>
          </w:tcPr>
          <w:p>
            <w:pPr>
              <w:pStyle w:val="9"/>
              <w:rPr>
                <w:rFonts w:cs="Times New Roman"/>
              </w:rPr>
            </w:pPr>
          </w:p>
        </w:tc>
        <w:tc>
          <w:tcPr>
            <w:tcW w:w="2381" w:type="dxa"/>
            <w:vAlign w:val="center"/>
          </w:tcPr>
          <w:p>
            <w:pPr>
              <w:pStyle w:val="9"/>
              <w:rPr>
                <w:rFonts w:cs="Times New Roman"/>
              </w:rPr>
            </w:pPr>
          </w:p>
        </w:tc>
        <w:tc>
          <w:tcPr>
            <w:tcW w:w="2381" w:type="dxa"/>
            <w:vAlign w:val="center"/>
          </w:tcPr>
          <w:p>
            <w:pPr>
              <w:pStyle w:val="9"/>
              <w:rPr>
                <w:rFonts w:cs="Times New Roman"/>
              </w:rPr>
            </w:pPr>
          </w:p>
        </w:tc>
        <w:tc>
          <w:tcPr>
            <w:tcW w:w="2381" w:type="dxa"/>
            <w:vAlign w:val="center"/>
          </w:tcPr>
          <w:p>
            <w:pPr>
              <w:pStyle w:val="9"/>
              <w:rPr>
                <w:rFonts w:cs="Times New Roman"/>
              </w:rPr>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szCs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szCs w:val="44"/>
        </w:rPr>
        <w:t>魏县供销合作社联合社本级</w:t>
      </w:r>
      <w:r>
        <w:rPr>
          <w:rFonts w:ascii="方正小标宋_GBK" w:hAnsi="方正小标宋_GBK" w:eastAsia="方正小标宋_GBK" w:cs="方正小标宋_GBK"/>
          <w:color w:val="000000"/>
          <w:sz w:val="44"/>
          <w:szCs w:val="44"/>
        </w:rPr>
        <w:t>2023</w:t>
      </w:r>
      <w:r>
        <w:rPr>
          <w:rFonts w:hint="eastAsia" w:ascii="方正小标宋_GBK" w:hAnsi="方正小标宋_GBK" w:eastAsia="方正小标宋_GBK" w:cs="方正小标宋_GBK"/>
          <w:color w:val="000000"/>
          <w:sz w:val="44"/>
          <w:szCs w:val="44"/>
        </w:rPr>
        <w:t>年单位预算信息公开情况说明</w:t>
      </w:r>
    </w:p>
    <w:p>
      <w:pPr>
        <w:spacing w:line="500" w:lineRule="exact"/>
        <w:ind w:firstLine="560"/>
      </w:pPr>
      <w:r>
        <w:rPr>
          <w:rFonts w:hint="eastAsia" w:eastAsia="方正仿宋_GBK" w:cs="方正仿宋_GBK"/>
          <w:color w:val="000000"/>
          <w:sz w:val="28"/>
          <w:szCs w:val="28"/>
        </w:rPr>
        <w:t>按照《预算法》、《地方预决算公开操作规程》和《关于进一步推进预算公开工作的实施意见》规定，现将魏县供销合作社联合社本级</w:t>
      </w:r>
      <w:r>
        <w:rPr>
          <w:rFonts w:eastAsia="方正仿宋_GBK"/>
          <w:color w:val="000000"/>
          <w:sz w:val="28"/>
          <w:szCs w:val="28"/>
        </w:rPr>
        <w:t>2023</w:t>
      </w:r>
      <w:r>
        <w:rPr>
          <w:rFonts w:hint="eastAsia" w:eastAsia="方正仿宋_GBK" w:cs="方正仿宋_GBK"/>
          <w:color w:val="000000"/>
          <w:sz w:val="28"/>
          <w:szCs w:val="28"/>
        </w:rPr>
        <w:t>年单位预算公开如下：</w:t>
      </w:r>
    </w:p>
    <w:p>
      <w:pPr>
        <w:spacing w:before="10" w:after="10"/>
        <w:ind w:firstLine="640"/>
        <w:outlineLvl w:val="5"/>
      </w:pPr>
      <w:r>
        <w:rPr>
          <w:rFonts w:hint="eastAsia" w:ascii="黑体" w:hAnsi="黑体" w:eastAsia="黑体" w:cs="黑体"/>
          <w:color w:val="000000"/>
          <w:sz w:val="32"/>
          <w:szCs w:val="32"/>
        </w:rPr>
        <w:t>一、单位职责及机构设置情况</w:t>
      </w:r>
    </w:p>
    <w:p>
      <w:pPr>
        <w:ind w:firstLine="640"/>
      </w:pPr>
      <w:r>
        <w:rPr>
          <w:rFonts w:hint="eastAsia" w:ascii="方正楷体_GBK" w:hAnsi="方正楷体_GBK" w:eastAsia="方正楷体_GBK" w:cs="方正楷体_GBK"/>
          <w:b/>
          <w:bCs/>
          <w:color w:val="000000"/>
          <w:sz w:val="32"/>
          <w:szCs w:val="32"/>
        </w:rPr>
        <w:t>单位职责：</w:t>
      </w:r>
    </w:p>
    <w:p>
      <w:pPr>
        <w:pStyle w:val="23"/>
      </w:pPr>
      <w:r>
        <w:t>2023</w:t>
      </w:r>
      <w:r>
        <w:rPr>
          <w:rFonts w:hint="eastAsia" w:cs="方正仿宋_GBK"/>
        </w:rPr>
        <w:t>年工作目标：</w:t>
      </w:r>
      <w:r>
        <w:t>1</w:t>
      </w:r>
      <w:r>
        <w:rPr>
          <w:rFonts w:hint="eastAsia" w:cs="方正仿宋_GBK"/>
        </w:rPr>
        <w:t>、（一）持续深化供销社综合改革，着力打造生产、供销、信用</w:t>
      </w:r>
      <w:r>
        <w:t>“</w:t>
      </w:r>
      <w:r>
        <w:rPr>
          <w:rFonts w:hint="eastAsia" w:cs="方正仿宋_GBK"/>
        </w:rPr>
        <w:t>三位一体</w:t>
      </w:r>
      <w:r>
        <w:t>”</w:t>
      </w:r>
      <w:r>
        <w:rPr>
          <w:rFonts w:hint="eastAsia" w:cs="方正仿宋_GBK"/>
        </w:rPr>
        <w:t>综合合作全国试点县。（二）以魏县供销云网帝运贸易有限公司为龙头企业，实现线上线下一体化销售，开展日用品下乡，农产品上行。（三）围绕土地托管服务参与农业社会化经营，提升服务功能开展节水农业浅埋滴灌，无人机飞防、农机联盟服务。（四）充分发挥整合资源理念，通过上下联动，积极沟通，实现现代化分拣设备全部使用，建设大型云仓，满足快递物流业的发展。引进龙头企业，做大流通服务，建设全国统一大市场试点。（五）坚持党建引领、村社共建服务模式配齐乡镇基层社、恢复村级社，构建县乡村三级为农服务平台，承担多种为农服务功能。（六）组建</w:t>
      </w:r>
      <w:r>
        <w:t>“</w:t>
      </w:r>
      <w:r>
        <w:rPr>
          <w:rFonts w:hint="eastAsia" w:cs="方正仿宋_GBK"/>
        </w:rPr>
        <w:t>数字供销</w:t>
      </w:r>
      <w:r>
        <w:t>”</w:t>
      </w:r>
      <w:r>
        <w:rPr>
          <w:rFonts w:hint="eastAsia" w:cs="方正仿宋_GBK"/>
        </w:rPr>
        <w:t>中心，实现数据化管理。（七）农村产权交易与省、市产权交易平台连线联网，实行</w:t>
      </w:r>
      <w:r>
        <w:t>“</w:t>
      </w:r>
      <w:r>
        <w:rPr>
          <w:rFonts w:hint="eastAsia" w:cs="方正仿宋_GBK"/>
        </w:rPr>
        <w:t>七统一</w:t>
      </w:r>
      <w:r>
        <w:t>”</w:t>
      </w:r>
      <w:r>
        <w:rPr>
          <w:rFonts w:hint="eastAsia" w:cs="方正仿宋_GBK"/>
        </w:rPr>
        <w:t>管理，助力乡村振兴。</w:t>
      </w:r>
    </w:p>
    <w:p>
      <w:pPr>
        <w:pStyle w:val="23"/>
      </w:pPr>
      <w:r>
        <w:rPr>
          <w:rFonts w:hint="eastAsia" w:cs="方正仿宋_GBK"/>
        </w:rPr>
        <w:t>机构设置：政府事业机构，正科级事业单位。设</w:t>
      </w:r>
      <w:r>
        <w:t>7</w:t>
      </w:r>
      <w:r>
        <w:rPr>
          <w:rFonts w:hint="eastAsia" w:cs="方正仿宋_GBK"/>
        </w:rPr>
        <w:t>个职级（股）室。</w:t>
      </w:r>
      <w:r>
        <w:t>1</w:t>
      </w:r>
      <w:r>
        <w:rPr>
          <w:rFonts w:hint="eastAsia" w:cs="方正仿宋_GBK"/>
        </w:rPr>
        <w:t>、办公室</w:t>
      </w:r>
      <w:r>
        <w:t xml:space="preserve"> </w:t>
      </w:r>
      <w:r>
        <w:rPr>
          <w:rFonts w:hint="eastAsia" w:cs="方正仿宋_GBK"/>
        </w:rPr>
        <w:t>；</w:t>
      </w:r>
      <w:r>
        <w:t>2</w:t>
      </w:r>
      <w:r>
        <w:rPr>
          <w:rFonts w:hint="eastAsia" w:cs="方正仿宋_GBK"/>
        </w:rPr>
        <w:t>、人事股；</w:t>
      </w:r>
      <w:r>
        <w:t>3</w:t>
      </w:r>
      <w:r>
        <w:rPr>
          <w:rFonts w:hint="eastAsia" w:cs="方正仿宋_GBK"/>
        </w:rPr>
        <w:t>、财务股；</w:t>
      </w:r>
      <w:r>
        <w:t>4</w:t>
      </w:r>
      <w:r>
        <w:rPr>
          <w:rFonts w:hint="eastAsia" w:cs="方正仿宋_GBK"/>
        </w:rPr>
        <w:t>、纪检审计股；</w:t>
      </w:r>
      <w:r>
        <w:t>5</w:t>
      </w:r>
      <w:r>
        <w:rPr>
          <w:rFonts w:hint="eastAsia" w:cs="方正仿宋_GBK"/>
        </w:rPr>
        <w:t>、信访保卫股；</w:t>
      </w:r>
      <w:r>
        <w:t>6</w:t>
      </w:r>
      <w:r>
        <w:rPr>
          <w:rFonts w:hint="eastAsia" w:cs="方正仿宋_GBK"/>
        </w:rPr>
        <w:t>、业务股；</w:t>
      </w:r>
      <w:r>
        <w:t>7</w:t>
      </w:r>
      <w:r>
        <w:rPr>
          <w:rFonts w:hint="eastAsia" w:cs="方正仿宋_GBK"/>
        </w:rPr>
        <w:t>、企业股。</w:t>
      </w:r>
    </w:p>
    <w:p>
      <w:pPr>
        <w:ind w:firstLine="640"/>
      </w:pPr>
      <w:r>
        <w:rPr>
          <w:rFonts w:hint="eastAsia" w:ascii="方正楷体_GBK" w:hAnsi="方正楷体_GBK" w:eastAsia="方正楷体_GBK" w:cs="方正楷体_GBK"/>
          <w:b/>
          <w:bCs/>
          <w:color w:val="000000"/>
          <w:sz w:val="32"/>
          <w:szCs w:val="32"/>
        </w:rPr>
        <w:t>机构设置：</w:t>
      </w:r>
    </w:p>
    <w:p>
      <w:pPr>
        <w:jc w:val="center"/>
      </w:pPr>
      <w:r>
        <w:rPr>
          <w:rFonts w:hint="eastAsia" w:ascii="方正小标宋_GBK" w:hAnsi="方正小标宋_GBK" w:eastAsia="方正小标宋_GBK" w:cs="方正小标宋_GBK"/>
          <w:color w:val="000000"/>
          <w:sz w:val="32"/>
          <w:szCs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rPr>
                <w:rFonts w:cs="Times New Roman"/>
              </w:rPr>
            </w:pPr>
            <w:r>
              <w:rPr>
                <w:rFonts w:hint="eastAsia"/>
              </w:rPr>
              <w:t>单位名称</w:t>
            </w:r>
          </w:p>
        </w:tc>
        <w:tc>
          <w:tcPr>
            <w:tcW w:w="1843" w:type="dxa"/>
            <w:vAlign w:val="center"/>
          </w:tcPr>
          <w:p>
            <w:pPr>
              <w:pStyle w:val="8"/>
              <w:rPr>
                <w:rFonts w:cs="Times New Roman"/>
              </w:rPr>
            </w:pPr>
            <w:r>
              <w:rPr>
                <w:rFonts w:hint="eastAsia"/>
              </w:rPr>
              <w:t>单位性质</w:t>
            </w:r>
          </w:p>
        </w:tc>
        <w:tc>
          <w:tcPr>
            <w:tcW w:w="2126" w:type="dxa"/>
            <w:vAlign w:val="center"/>
          </w:tcPr>
          <w:p>
            <w:pPr>
              <w:pStyle w:val="8"/>
              <w:rPr>
                <w:rFonts w:cs="Times New Roman"/>
              </w:rPr>
            </w:pPr>
            <w:r>
              <w:rPr>
                <w:rFonts w:hint="eastAsia"/>
              </w:rPr>
              <w:t>单位规格</w:t>
            </w:r>
          </w:p>
        </w:tc>
        <w:tc>
          <w:tcPr>
            <w:tcW w:w="3827" w:type="dxa"/>
            <w:vAlign w:val="center"/>
          </w:tcPr>
          <w:p>
            <w:pPr>
              <w:pStyle w:val="8"/>
              <w:rPr>
                <w:rFonts w:cs="Times New Roman"/>
              </w:rPr>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rPr>
                <w:rFonts w:cs="Times New Roman"/>
              </w:rPr>
            </w:pPr>
            <w:r>
              <w:rPr>
                <w:rFonts w:hint="eastAsia"/>
              </w:rPr>
              <w:t>魏县供销合作社联合社本级</w:t>
            </w:r>
          </w:p>
        </w:tc>
        <w:tc>
          <w:tcPr>
            <w:tcW w:w="1843" w:type="dxa"/>
            <w:vAlign w:val="center"/>
          </w:tcPr>
          <w:p>
            <w:pPr>
              <w:pStyle w:val="11"/>
              <w:rPr>
                <w:rFonts w:cs="Times New Roman"/>
              </w:rPr>
            </w:pPr>
            <w:r>
              <w:rPr>
                <w:rFonts w:hint="eastAsia"/>
              </w:rPr>
              <w:t>事业</w:t>
            </w:r>
          </w:p>
        </w:tc>
        <w:tc>
          <w:tcPr>
            <w:tcW w:w="2126" w:type="dxa"/>
            <w:vAlign w:val="center"/>
          </w:tcPr>
          <w:p>
            <w:pPr>
              <w:pStyle w:val="11"/>
              <w:rPr>
                <w:rFonts w:cs="Times New Roman"/>
              </w:rPr>
            </w:pPr>
            <w:r>
              <w:rPr>
                <w:rFonts w:hint="eastAsia"/>
              </w:rPr>
              <w:t>正科级</w:t>
            </w:r>
          </w:p>
        </w:tc>
        <w:tc>
          <w:tcPr>
            <w:tcW w:w="3827" w:type="dxa"/>
            <w:vAlign w:val="center"/>
          </w:tcPr>
          <w:p>
            <w:pPr>
              <w:pStyle w:val="11"/>
              <w:rPr>
                <w:rFonts w:cs="Times New Roman"/>
              </w:rPr>
            </w:pPr>
            <w:r>
              <w:rPr>
                <w:rFonts w:hint="eastAsia"/>
              </w:rPr>
              <w:t>财政性资金基本保证</w:t>
            </w:r>
          </w:p>
        </w:tc>
      </w:tr>
    </w:tbl>
    <w:p>
      <w:pPr>
        <w:spacing w:before="10" w:after="10"/>
        <w:ind w:firstLine="640"/>
        <w:outlineLvl w:val="5"/>
      </w:pPr>
      <w:r>
        <w:rPr>
          <w:rFonts w:hint="eastAsia" w:ascii="黑体" w:hAnsi="黑体" w:eastAsia="黑体" w:cs="黑体"/>
          <w:color w:val="000000"/>
          <w:sz w:val="32"/>
          <w:szCs w:val="32"/>
        </w:rPr>
        <w:t>二、单位预算安排的总体情况</w:t>
      </w:r>
    </w:p>
    <w:p>
      <w:pPr>
        <w:spacing w:line="500" w:lineRule="exact"/>
        <w:ind w:firstLine="560"/>
      </w:pPr>
      <w:r>
        <w:rPr>
          <w:rFonts w:hint="eastAsia" w:eastAsia="方正仿宋_GBK" w:cs="方正仿宋_GBK"/>
          <w:color w:val="000000"/>
          <w:sz w:val="28"/>
          <w:szCs w:val="28"/>
        </w:rPr>
        <w:t>按照预算管理有关规定，目前我</w:t>
      </w:r>
      <w:r>
        <w:rPr>
          <w:rFonts w:hint="eastAsia" w:eastAsia="方正仿宋_GBK" w:cs="方正仿宋_GBK"/>
          <w:color w:val="000000"/>
          <w:sz w:val="28"/>
          <w:szCs w:val="28"/>
          <w:lang w:eastAsia="zh-CN"/>
        </w:rPr>
        <w:t>县</w:t>
      </w:r>
      <w:r>
        <w:rPr>
          <w:rFonts w:hint="eastAsia" w:eastAsia="方正仿宋_GBK" w:cs="方正仿宋_GBK"/>
          <w:color w:val="000000"/>
          <w:sz w:val="28"/>
          <w:szCs w:val="28"/>
        </w:rPr>
        <w:t>单位预算的编制实行综合预算管理，即全部收入和支出都反映在预算中。</w:t>
      </w:r>
    </w:p>
    <w:p>
      <w:pPr>
        <w:pStyle w:val="24"/>
      </w:pPr>
      <w:r>
        <w:t>1</w:t>
      </w:r>
      <w:r>
        <w:rPr>
          <w:rFonts w:hint="eastAsia" w:cs="方正仿宋_GBK"/>
        </w:rPr>
        <w:t>、收入说明：</w:t>
      </w:r>
      <w:r>
        <w:t>2023</w:t>
      </w:r>
      <w:r>
        <w:rPr>
          <w:rFonts w:hint="eastAsia" w:cs="方正仿宋_GBK"/>
        </w:rPr>
        <w:t>年收入预算共计</w:t>
      </w:r>
      <w:r>
        <w:t>361.78</w:t>
      </w:r>
      <w:r>
        <w:rPr>
          <w:rFonts w:hint="eastAsia" w:cs="方正仿宋_GBK"/>
        </w:rPr>
        <w:t>万元，全部为财政拨款收入。</w:t>
      </w:r>
    </w:p>
    <w:p>
      <w:pPr>
        <w:pStyle w:val="24"/>
      </w:pPr>
      <w:r>
        <w:t>2</w:t>
      </w:r>
      <w:r>
        <w:rPr>
          <w:rFonts w:hint="eastAsia" w:cs="方正仿宋_GBK"/>
        </w:rPr>
        <w:t>、支出说明：</w:t>
      </w:r>
      <w:r>
        <w:t>2023</w:t>
      </w:r>
      <w:r>
        <w:rPr>
          <w:rFonts w:hint="eastAsia" w:cs="方正仿宋_GBK"/>
        </w:rPr>
        <w:t>年支出预算共计</w:t>
      </w:r>
      <w:r>
        <w:t>361.78</w:t>
      </w:r>
      <w:r>
        <w:rPr>
          <w:rFonts w:hint="eastAsia" w:cs="方正仿宋_GBK"/>
        </w:rPr>
        <w:t>万元。</w:t>
      </w:r>
    </w:p>
    <w:p>
      <w:pPr>
        <w:pStyle w:val="24"/>
      </w:pPr>
      <w:r>
        <w:rPr>
          <w:rFonts w:hint="eastAsia" w:cs="方正仿宋_GBK"/>
        </w:rPr>
        <w:t>其中：人员经费支出预算</w:t>
      </w:r>
      <w:r>
        <w:t>289.13</w:t>
      </w:r>
      <w:r>
        <w:rPr>
          <w:rFonts w:hint="eastAsia" w:cs="方正仿宋_GBK"/>
        </w:rPr>
        <w:t>万元，日常公用经费支出预算</w:t>
      </w:r>
      <w:r>
        <w:t>9</w:t>
      </w:r>
      <w:r>
        <w:rPr>
          <w:rFonts w:hint="eastAsia" w:cs="方正仿宋_GBK"/>
        </w:rPr>
        <w:t>万元，农村产权交易经费项目支出</w:t>
      </w:r>
      <w:r>
        <w:t>20</w:t>
      </w:r>
      <w:r>
        <w:rPr>
          <w:rFonts w:hint="eastAsia" w:cs="方正仿宋_GBK"/>
        </w:rPr>
        <w:t>万元，产权交易劳务派遣人员工资经费</w:t>
      </w:r>
      <w:r>
        <w:t>37.65</w:t>
      </w:r>
      <w:r>
        <w:rPr>
          <w:rFonts w:hint="eastAsia" w:cs="方正仿宋_GBK"/>
        </w:rPr>
        <w:t>万元，核拨经费</w:t>
      </w:r>
      <w:r>
        <w:t>6</w:t>
      </w:r>
      <w:r>
        <w:rPr>
          <w:rFonts w:hint="eastAsia" w:cs="方正仿宋_GBK"/>
        </w:rPr>
        <w:t>万。</w:t>
      </w:r>
    </w:p>
    <w:p>
      <w:pPr>
        <w:pStyle w:val="24"/>
      </w:pPr>
      <w:r>
        <w:t>3</w:t>
      </w:r>
      <w:r>
        <w:rPr>
          <w:rFonts w:hint="eastAsia" w:cs="方正仿宋_GBK"/>
        </w:rPr>
        <w:t>、比上年增减情况：经过对比测算，</w:t>
      </w:r>
      <w:r>
        <w:t>2023</w:t>
      </w:r>
      <w:r>
        <w:rPr>
          <w:rFonts w:hint="eastAsia" w:cs="方正仿宋_GBK"/>
        </w:rPr>
        <w:t>年财政拨款预算比</w:t>
      </w:r>
      <w:r>
        <w:t>2022</w:t>
      </w:r>
      <w:r>
        <w:rPr>
          <w:rFonts w:hint="eastAsia" w:cs="方正仿宋_GBK"/>
        </w:rPr>
        <w:t>年减少</w:t>
      </w:r>
      <w:r>
        <w:t>298.06</w:t>
      </w:r>
      <w:r>
        <w:rPr>
          <w:rFonts w:hint="eastAsia" w:cs="方正仿宋_GBK"/>
        </w:rPr>
        <w:t>万元，主要是：清除烟花爆竹库存补助资金减少</w:t>
      </w:r>
      <w:r>
        <w:t>386</w:t>
      </w:r>
      <w:r>
        <w:rPr>
          <w:rFonts w:hint="eastAsia" w:cs="方正仿宋_GBK"/>
        </w:rPr>
        <w:t>万元，人员经费增加</w:t>
      </w:r>
      <w:r>
        <w:t>49.29</w:t>
      </w:r>
      <w:r>
        <w:rPr>
          <w:rFonts w:hint="eastAsia" w:cs="方正仿宋_GBK"/>
        </w:rPr>
        <w:t>万元，产权交易劳务派遣人员工资经费</w:t>
      </w:r>
      <w:r>
        <w:t>37.65</w:t>
      </w:r>
      <w:r>
        <w:rPr>
          <w:rFonts w:hint="eastAsia" w:cs="方正仿宋_GBK"/>
        </w:rPr>
        <w:t>万元，日常公用经费增加</w:t>
      </w:r>
      <w:r>
        <w:t>1</w:t>
      </w:r>
      <w:r>
        <w:rPr>
          <w:rFonts w:hint="eastAsia" w:cs="方正仿宋_GBK"/>
        </w:rPr>
        <w:t>万元。</w:t>
      </w:r>
    </w:p>
    <w:p>
      <w:pPr>
        <w:spacing w:before="10" w:after="10"/>
        <w:ind w:firstLine="640"/>
        <w:outlineLvl w:val="5"/>
      </w:pPr>
      <w:r>
        <w:rPr>
          <w:rFonts w:hint="eastAsia" w:ascii="黑体" w:hAnsi="黑体" w:eastAsia="黑体" w:cs="黑体"/>
          <w:color w:val="000000"/>
          <w:sz w:val="32"/>
          <w:szCs w:val="32"/>
        </w:rPr>
        <w:t>三、机关运行经费安排情况</w:t>
      </w:r>
    </w:p>
    <w:p>
      <w:pPr>
        <w:pStyle w:val="25"/>
      </w:pPr>
      <w:r>
        <w:rPr>
          <w:rFonts w:hint="eastAsia" w:cs="方正仿宋_GBK"/>
        </w:rPr>
        <w:t>机关运行经费共计安排</w:t>
      </w:r>
      <w:r>
        <w:rPr>
          <w:rFonts w:eastAsia="宋体"/>
          <w:lang w:eastAsia="zh-CN"/>
        </w:rPr>
        <w:t>15.12</w:t>
      </w:r>
      <w:r>
        <w:rPr>
          <w:rFonts w:hint="eastAsia" w:cs="方正仿宋_GBK"/>
        </w:rPr>
        <w:t>万元，主要用于保证正常办公的基本需要和维持单位日常业务运转，包括：办公费、印刷费等。</w:t>
      </w:r>
    </w:p>
    <w:p>
      <w:pPr>
        <w:spacing w:before="10" w:after="10"/>
        <w:ind w:firstLine="640"/>
        <w:outlineLvl w:val="5"/>
      </w:pPr>
      <w:r>
        <w:rPr>
          <w:rFonts w:hint="eastAsia" w:ascii="黑体" w:hAnsi="黑体" w:eastAsia="黑体" w:cs="黑体"/>
          <w:color w:val="000000"/>
          <w:sz w:val="32"/>
          <w:szCs w:val="32"/>
        </w:rPr>
        <w:t>四、财政拨款“三公”经费预算情况及增减变化原因</w:t>
      </w:r>
    </w:p>
    <w:p>
      <w:pPr>
        <w:pStyle w:val="26"/>
      </w:pPr>
      <w:r>
        <w:t>2023</w:t>
      </w:r>
      <w:r>
        <w:rPr>
          <w:rFonts w:hint="eastAsia" w:cs="方正仿宋_GBK"/>
        </w:rPr>
        <w:t>年，财政拨款</w:t>
      </w:r>
      <w:r>
        <w:t>“</w:t>
      </w:r>
      <w:r>
        <w:rPr>
          <w:rFonts w:hint="eastAsia" w:cs="方正仿宋_GBK"/>
        </w:rPr>
        <w:t>三公</w:t>
      </w:r>
      <w:r>
        <w:t>”</w:t>
      </w:r>
      <w:r>
        <w:rPr>
          <w:rFonts w:hint="eastAsia" w:cs="方正仿宋_GBK"/>
        </w:rPr>
        <w:t>经费预算安排</w:t>
      </w:r>
      <w:r>
        <w:t>0</w:t>
      </w:r>
      <w:r>
        <w:rPr>
          <w:rFonts w:hint="eastAsia" w:cs="方正仿宋_GBK"/>
        </w:rPr>
        <w:t>万元，与</w:t>
      </w:r>
      <w:r>
        <w:t>2022</w:t>
      </w:r>
      <w:r>
        <w:rPr>
          <w:rFonts w:hint="eastAsia" w:cs="方正仿宋_GBK"/>
        </w:rPr>
        <w:t>年相比无增减变化。</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szCs w:val="32"/>
        </w:rPr>
        <w:t>五、预算绩效信息</w:t>
      </w:r>
    </w:p>
    <w:p>
      <w:pPr>
        <w:ind w:firstLine="560"/>
      </w:pPr>
      <w:r>
        <w:rPr>
          <w:rFonts w:ascii="方正仿宋_GBK" w:hAnsi="方正仿宋_GBK" w:eastAsia="方正仿宋_GBK" w:cs="方正仿宋_GBK"/>
          <w:b/>
          <w:bCs/>
          <w:color w:val="000000"/>
          <w:sz w:val="28"/>
          <w:szCs w:val="28"/>
        </w:rPr>
        <w:t>1</w:t>
      </w:r>
      <w:r>
        <w:rPr>
          <w:rFonts w:hint="eastAsia" w:ascii="方正仿宋_GBK" w:hAnsi="方正仿宋_GBK" w:eastAsia="方正仿宋_GBK" w:cs="方正仿宋_GBK"/>
          <w:b/>
          <w:bCs/>
          <w:color w:val="000000"/>
          <w:sz w:val="28"/>
          <w:szCs w:val="28"/>
        </w:rPr>
        <w:t>、产村产权交易中心经费绩效目标表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10"/>
              <w:rPr>
                <w:rFonts w:cs="Times New Roman"/>
              </w:rPr>
            </w:pPr>
            <w:r>
              <w:t>1.</w:t>
            </w:r>
            <w:r>
              <w:rPr>
                <w:rFonts w:hint="eastAsia"/>
              </w:rPr>
              <w:t>规定农村产权交易行为，在全县建立村级服务站点</w:t>
            </w:r>
            <w:r>
              <w:t>449</w:t>
            </w:r>
            <w:r>
              <w:rPr>
                <w:rFonts w:hint="eastAsia"/>
              </w:rPr>
              <w:t>个，乡镇级服务站</w:t>
            </w:r>
            <w:r>
              <w:t>22</w:t>
            </w:r>
            <w:r>
              <w:rPr>
                <w:rFonts w:hint="eastAsia"/>
              </w:rPr>
              <w:t>家，帮助农民土地流转鉴证，争取交易额达到</w:t>
            </w:r>
            <w:r>
              <w:t>5</w:t>
            </w:r>
            <w:r>
              <w:rPr>
                <w:rFonts w:hint="eastAsia"/>
              </w:rPr>
              <w:t>亿元。</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rPr>
                <w:rFonts w:cs="Times New Roman"/>
              </w:rPr>
            </w:pPr>
            <w:r>
              <w:rPr>
                <w:rFonts w:hint="eastAsia"/>
              </w:rPr>
              <w:t>一级指标</w:t>
            </w:r>
          </w:p>
        </w:tc>
        <w:tc>
          <w:tcPr>
            <w:tcW w:w="2268" w:type="dxa"/>
            <w:vAlign w:val="center"/>
          </w:tcPr>
          <w:p>
            <w:pPr>
              <w:pStyle w:val="8"/>
              <w:rPr>
                <w:rFonts w:cs="Times New Roman"/>
              </w:rPr>
            </w:pPr>
            <w:r>
              <w:rPr>
                <w:rFonts w:hint="eastAsia"/>
              </w:rPr>
              <w:t>二级指标</w:t>
            </w:r>
          </w:p>
        </w:tc>
        <w:tc>
          <w:tcPr>
            <w:tcW w:w="2835" w:type="dxa"/>
            <w:vAlign w:val="center"/>
          </w:tcPr>
          <w:p>
            <w:pPr>
              <w:pStyle w:val="8"/>
              <w:rPr>
                <w:rFonts w:cs="Times New Roman"/>
              </w:rPr>
            </w:pPr>
            <w:r>
              <w:rPr>
                <w:rFonts w:hint="eastAsia"/>
              </w:rPr>
              <w:t>三级指标</w:t>
            </w:r>
          </w:p>
        </w:tc>
        <w:tc>
          <w:tcPr>
            <w:tcW w:w="2835" w:type="dxa"/>
            <w:vAlign w:val="center"/>
          </w:tcPr>
          <w:p>
            <w:pPr>
              <w:pStyle w:val="8"/>
              <w:rPr>
                <w:rFonts w:cs="Times New Roman"/>
              </w:rPr>
            </w:pPr>
            <w:r>
              <w:rPr>
                <w:rFonts w:hint="eastAsia"/>
              </w:rPr>
              <w:t>绩效指标描述</w:t>
            </w:r>
          </w:p>
        </w:tc>
        <w:tc>
          <w:tcPr>
            <w:tcW w:w="2551" w:type="dxa"/>
            <w:vAlign w:val="center"/>
          </w:tcPr>
          <w:p>
            <w:pPr>
              <w:pStyle w:val="8"/>
              <w:rPr>
                <w:rFonts w:cs="Times New Roman"/>
              </w:rPr>
            </w:pPr>
            <w:r>
              <w:rPr>
                <w:rFonts w:hint="eastAsia"/>
              </w:rPr>
              <w:t>指标值</w:t>
            </w:r>
          </w:p>
        </w:tc>
        <w:tc>
          <w:tcPr>
            <w:tcW w:w="2268" w:type="dxa"/>
            <w:vAlign w:val="center"/>
          </w:tcPr>
          <w:p>
            <w:pPr>
              <w:pStyle w:val="8"/>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rFonts w:cs="Times New Roman"/>
              </w:rPr>
            </w:pPr>
            <w:r>
              <w:rPr>
                <w:rFonts w:hint="eastAsia"/>
              </w:rPr>
              <w:t>产出指标</w:t>
            </w:r>
          </w:p>
        </w:tc>
        <w:tc>
          <w:tcPr>
            <w:tcW w:w="2268" w:type="dxa"/>
            <w:vAlign w:val="center"/>
          </w:tcPr>
          <w:p>
            <w:pPr>
              <w:pStyle w:val="10"/>
              <w:rPr>
                <w:rFonts w:cs="Times New Roman"/>
              </w:rPr>
            </w:pPr>
            <w:r>
              <w:rPr>
                <w:rFonts w:hint="eastAsia"/>
              </w:rPr>
              <w:t>数量指标</w:t>
            </w:r>
          </w:p>
        </w:tc>
        <w:tc>
          <w:tcPr>
            <w:tcW w:w="2835" w:type="dxa"/>
            <w:vAlign w:val="center"/>
          </w:tcPr>
          <w:p>
            <w:pPr>
              <w:pStyle w:val="10"/>
              <w:rPr>
                <w:rFonts w:cs="Times New Roman"/>
              </w:rPr>
            </w:pPr>
            <w:r>
              <w:rPr>
                <w:rFonts w:hint="eastAsia"/>
              </w:rPr>
              <w:t>建立村级服务点</w:t>
            </w:r>
          </w:p>
        </w:tc>
        <w:tc>
          <w:tcPr>
            <w:tcW w:w="2835" w:type="dxa"/>
            <w:vAlign w:val="center"/>
          </w:tcPr>
          <w:p>
            <w:pPr>
              <w:pStyle w:val="10"/>
              <w:rPr>
                <w:rFonts w:cs="Times New Roman"/>
              </w:rPr>
            </w:pPr>
            <w:r>
              <w:rPr>
                <w:rFonts w:hint="eastAsia"/>
              </w:rPr>
              <w:t>在全县建立村级服务点</w:t>
            </w:r>
            <w:r>
              <w:t>449</w:t>
            </w:r>
            <w:r>
              <w:rPr>
                <w:rFonts w:hint="eastAsia"/>
              </w:rPr>
              <w:t>个</w:t>
            </w:r>
          </w:p>
        </w:tc>
        <w:tc>
          <w:tcPr>
            <w:tcW w:w="2551" w:type="dxa"/>
            <w:vAlign w:val="center"/>
          </w:tcPr>
          <w:p>
            <w:pPr>
              <w:pStyle w:val="10"/>
              <w:rPr>
                <w:rFonts w:cs="Times New Roman"/>
              </w:rPr>
            </w:pPr>
            <w:r>
              <w:t>449</w:t>
            </w:r>
            <w:r>
              <w:rPr>
                <w:rFonts w:hint="eastAsia"/>
              </w:rPr>
              <w:t>个</w:t>
            </w:r>
          </w:p>
        </w:tc>
        <w:tc>
          <w:tcPr>
            <w:tcW w:w="2268" w:type="dxa"/>
            <w:vAlign w:val="center"/>
          </w:tcPr>
          <w:p>
            <w:pPr>
              <w:pStyle w:val="10"/>
              <w:rPr>
                <w:rFonts w:cs="Times New Roman"/>
              </w:rPr>
            </w:pPr>
            <w:r>
              <w:rPr>
                <w:rFonts w:hint="eastAsia"/>
              </w:rPr>
              <w:t>按实际完成数量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rPr>
                <w:rFonts w:cs="Times New Roman"/>
              </w:rPr>
            </w:pPr>
            <w:r>
              <w:rPr>
                <w:rFonts w:hint="eastAsia"/>
              </w:rPr>
              <w:t>数量指标</w:t>
            </w:r>
          </w:p>
        </w:tc>
        <w:tc>
          <w:tcPr>
            <w:tcW w:w="2835" w:type="dxa"/>
            <w:vAlign w:val="center"/>
          </w:tcPr>
          <w:p>
            <w:pPr>
              <w:pStyle w:val="10"/>
              <w:rPr>
                <w:rFonts w:cs="Times New Roman"/>
              </w:rPr>
            </w:pPr>
            <w:r>
              <w:rPr>
                <w:rFonts w:hint="eastAsia"/>
              </w:rPr>
              <w:t>建立乡级服务站</w:t>
            </w:r>
          </w:p>
        </w:tc>
        <w:tc>
          <w:tcPr>
            <w:tcW w:w="2835" w:type="dxa"/>
            <w:vAlign w:val="center"/>
          </w:tcPr>
          <w:p>
            <w:pPr>
              <w:pStyle w:val="10"/>
              <w:rPr>
                <w:rFonts w:cs="Times New Roman"/>
              </w:rPr>
            </w:pPr>
            <w:r>
              <w:rPr>
                <w:rFonts w:hint="eastAsia"/>
              </w:rPr>
              <w:t>在全县设立服务站</w:t>
            </w:r>
            <w:r>
              <w:t>22</w:t>
            </w:r>
            <w:r>
              <w:rPr>
                <w:rFonts w:hint="eastAsia"/>
              </w:rPr>
              <w:t>家</w:t>
            </w:r>
          </w:p>
        </w:tc>
        <w:tc>
          <w:tcPr>
            <w:tcW w:w="2551" w:type="dxa"/>
            <w:vAlign w:val="center"/>
          </w:tcPr>
          <w:p>
            <w:pPr>
              <w:pStyle w:val="10"/>
              <w:rPr>
                <w:rFonts w:cs="Times New Roman"/>
              </w:rPr>
            </w:pPr>
            <w:r>
              <w:t>22</w:t>
            </w:r>
            <w:r>
              <w:rPr>
                <w:rFonts w:hint="eastAsia"/>
              </w:rPr>
              <w:t>家</w:t>
            </w:r>
          </w:p>
        </w:tc>
        <w:tc>
          <w:tcPr>
            <w:tcW w:w="2268" w:type="dxa"/>
            <w:vAlign w:val="center"/>
          </w:tcPr>
          <w:p>
            <w:pPr>
              <w:pStyle w:val="10"/>
              <w:rPr>
                <w:rFonts w:cs="Times New Roman"/>
              </w:rPr>
            </w:pPr>
            <w:r>
              <w:rPr>
                <w:rFonts w:hint="eastAsia"/>
              </w:rPr>
              <w:t>按实际完成数量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rPr>
                <w:rFonts w:cs="Times New Roman"/>
              </w:rPr>
            </w:pPr>
            <w:r>
              <w:rPr>
                <w:rFonts w:hint="eastAsia"/>
              </w:rPr>
              <w:t>质量指标</w:t>
            </w:r>
          </w:p>
        </w:tc>
        <w:tc>
          <w:tcPr>
            <w:tcW w:w="2835" w:type="dxa"/>
            <w:vAlign w:val="center"/>
          </w:tcPr>
          <w:p>
            <w:pPr>
              <w:pStyle w:val="10"/>
              <w:rPr>
                <w:rFonts w:cs="Times New Roman"/>
              </w:rPr>
            </w:pPr>
            <w:r>
              <w:rPr>
                <w:rFonts w:hint="eastAsia"/>
              </w:rPr>
              <w:t>符合标准</w:t>
            </w:r>
          </w:p>
        </w:tc>
        <w:tc>
          <w:tcPr>
            <w:tcW w:w="2835" w:type="dxa"/>
            <w:vAlign w:val="center"/>
          </w:tcPr>
          <w:p>
            <w:pPr>
              <w:pStyle w:val="10"/>
              <w:rPr>
                <w:rFonts w:cs="Times New Roman"/>
              </w:rPr>
            </w:pPr>
            <w:r>
              <w:rPr>
                <w:rFonts w:hint="eastAsia"/>
              </w:rPr>
              <w:t>鉴证交易流程符合制度规定</w:t>
            </w:r>
          </w:p>
        </w:tc>
        <w:tc>
          <w:tcPr>
            <w:tcW w:w="2551" w:type="dxa"/>
            <w:vAlign w:val="center"/>
          </w:tcPr>
          <w:p>
            <w:pPr>
              <w:pStyle w:val="10"/>
              <w:rPr>
                <w:rFonts w:cs="Times New Roman"/>
              </w:rPr>
            </w:pPr>
            <w:r>
              <w:rPr>
                <w:rFonts w:hint="eastAsia"/>
              </w:rPr>
              <w:t>流程符合制度规定</w:t>
            </w:r>
          </w:p>
        </w:tc>
        <w:tc>
          <w:tcPr>
            <w:tcW w:w="2268" w:type="dxa"/>
            <w:vAlign w:val="center"/>
          </w:tcPr>
          <w:p>
            <w:pPr>
              <w:pStyle w:val="10"/>
              <w:rPr>
                <w:rFonts w:cs="Times New Roman"/>
              </w:rPr>
            </w:pPr>
            <w:r>
              <w:rPr>
                <w:rFonts w:hint="eastAsia"/>
              </w:rPr>
              <w:t>鉴证交易制度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rPr>
                <w:rFonts w:cs="Times New Roman"/>
              </w:rPr>
            </w:pPr>
            <w:r>
              <w:rPr>
                <w:rFonts w:hint="eastAsia"/>
              </w:rPr>
              <w:t>成本指标</w:t>
            </w:r>
          </w:p>
        </w:tc>
        <w:tc>
          <w:tcPr>
            <w:tcW w:w="2835" w:type="dxa"/>
            <w:vAlign w:val="center"/>
          </w:tcPr>
          <w:p>
            <w:pPr>
              <w:pStyle w:val="10"/>
            </w:pPr>
            <w:r>
              <w:rPr>
                <w:rFonts w:hint="eastAsia"/>
              </w:rPr>
              <w:t>控制成本</w:t>
            </w:r>
            <w:r>
              <w:t xml:space="preserve"> </w:t>
            </w:r>
          </w:p>
        </w:tc>
        <w:tc>
          <w:tcPr>
            <w:tcW w:w="2835" w:type="dxa"/>
            <w:vAlign w:val="center"/>
          </w:tcPr>
          <w:p>
            <w:pPr>
              <w:pStyle w:val="10"/>
              <w:rPr>
                <w:rFonts w:cs="Times New Roman"/>
              </w:rPr>
            </w:pPr>
            <w:r>
              <w:rPr>
                <w:rFonts w:hint="eastAsia"/>
              </w:rPr>
              <w:t>严格控制交易成本全年支出约需</w:t>
            </w:r>
            <w:r>
              <w:t>20</w:t>
            </w:r>
            <w:r>
              <w:rPr>
                <w:rFonts w:hint="eastAsia"/>
              </w:rPr>
              <w:t>万元</w:t>
            </w:r>
          </w:p>
        </w:tc>
        <w:tc>
          <w:tcPr>
            <w:tcW w:w="2551" w:type="dxa"/>
            <w:vAlign w:val="center"/>
          </w:tcPr>
          <w:p>
            <w:pPr>
              <w:pStyle w:val="10"/>
              <w:rPr>
                <w:rFonts w:cs="Times New Roman"/>
              </w:rPr>
            </w:pPr>
            <w:r>
              <w:t>20</w:t>
            </w:r>
            <w:r>
              <w:rPr>
                <w:rFonts w:hint="eastAsia"/>
              </w:rPr>
              <w:t>万元</w:t>
            </w:r>
          </w:p>
        </w:tc>
        <w:tc>
          <w:tcPr>
            <w:tcW w:w="2268" w:type="dxa"/>
            <w:vAlign w:val="center"/>
          </w:tcPr>
          <w:p>
            <w:pPr>
              <w:pStyle w:val="10"/>
            </w:pPr>
            <w:r>
              <w:rPr>
                <w:rFonts w:hint="eastAsia"/>
              </w:rPr>
              <w:t>根据资金支付情况</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rPr>
                <w:rFonts w:cs="Times New Roman"/>
              </w:rPr>
            </w:pPr>
            <w:r>
              <w:rPr>
                <w:rFonts w:hint="eastAsia"/>
              </w:rPr>
              <w:t>时效指标</w:t>
            </w:r>
          </w:p>
        </w:tc>
        <w:tc>
          <w:tcPr>
            <w:tcW w:w="2835" w:type="dxa"/>
            <w:vAlign w:val="center"/>
          </w:tcPr>
          <w:p>
            <w:pPr>
              <w:pStyle w:val="10"/>
              <w:rPr>
                <w:rFonts w:cs="Times New Roman"/>
              </w:rPr>
            </w:pPr>
            <w:r>
              <w:rPr>
                <w:rFonts w:hint="eastAsia"/>
              </w:rPr>
              <w:t>按时完成</w:t>
            </w:r>
          </w:p>
        </w:tc>
        <w:tc>
          <w:tcPr>
            <w:tcW w:w="2835" w:type="dxa"/>
            <w:vAlign w:val="center"/>
          </w:tcPr>
          <w:p>
            <w:pPr>
              <w:pStyle w:val="10"/>
              <w:rPr>
                <w:rFonts w:cs="Times New Roman"/>
              </w:rPr>
            </w:pPr>
            <w:r>
              <w:rPr>
                <w:rFonts w:hint="eastAsia"/>
              </w:rPr>
              <w:t>年内按时完成上级下达任务</w:t>
            </w:r>
          </w:p>
        </w:tc>
        <w:tc>
          <w:tcPr>
            <w:tcW w:w="2551" w:type="dxa"/>
            <w:vAlign w:val="center"/>
          </w:tcPr>
          <w:p>
            <w:pPr>
              <w:pStyle w:val="10"/>
              <w:rPr>
                <w:rFonts w:cs="Times New Roman"/>
              </w:rPr>
            </w:pPr>
            <w:r>
              <w:rPr>
                <w:rFonts w:hint="eastAsia"/>
              </w:rPr>
              <w:t>≤</w:t>
            </w:r>
            <w:r>
              <w:t>12</w:t>
            </w:r>
            <w:r>
              <w:rPr>
                <w:rFonts w:hint="eastAsia"/>
              </w:rPr>
              <w:t>月</w:t>
            </w:r>
          </w:p>
        </w:tc>
        <w:tc>
          <w:tcPr>
            <w:tcW w:w="2268" w:type="dxa"/>
            <w:vAlign w:val="center"/>
          </w:tcPr>
          <w:p>
            <w:pPr>
              <w:pStyle w:val="10"/>
              <w:rPr>
                <w:rFonts w:cs="Times New Roman"/>
              </w:rPr>
            </w:pPr>
            <w:r>
              <w:rPr>
                <w:rFonts w:hint="eastAsia"/>
              </w:rPr>
              <w:t>根据年度考核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rFonts w:cs="Times New Roman"/>
              </w:rPr>
            </w:pPr>
            <w:r>
              <w:rPr>
                <w:rFonts w:hint="eastAsia"/>
              </w:rPr>
              <w:t>效益指标</w:t>
            </w:r>
          </w:p>
        </w:tc>
        <w:tc>
          <w:tcPr>
            <w:tcW w:w="2268" w:type="dxa"/>
            <w:vAlign w:val="center"/>
          </w:tcPr>
          <w:p>
            <w:pPr>
              <w:pStyle w:val="10"/>
              <w:rPr>
                <w:rFonts w:cs="Times New Roman"/>
              </w:rPr>
            </w:pPr>
            <w:r>
              <w:rPr>
                <w:rFonts w:hint="eastAsia"/>
              </w:rPr>
              <w:t>社会效益指标</w:t>
            </w:r>
          </w:p>
        </w:tc>
        <w:tc>
          <w:tcPr>
            <w:tcW w:w="2835" w:type="dxa"/>
            <w:vAlign w:val="center"/>
          </w:tcPr>
          <w:p>
            <w:pPr>
              <w:pStyle w:val="10"/>
              <w:rPr>
                <w:rFonts w:cs="Times New Roman"/>
              </w:rPr>
            </w:pPr>
            <w:r>
              <w:rPr>
                <w:rFonts w:hint="eastAsia"/>
              </w:rPr>
              <w:t>推动市场</w:t>
            </w:r>
          </w:p>
        </w:tc>
        <w:tc>
          <w:tcPr>
            <w:tcW w:w="2835" w:type="dxa"/>
            <w:vAlign w:val="center"/>
          </w:tcPr>
          <w:p>
            <w:pPr>
              <w:pStyle w:val="10"/>
              <w:rPr>
                <w:rFonts w:cs="Times New Roman"/>
              </w:rPr>
            </w:pPr>
            <w:r>
              <w:rPr>
                <w:rFonts w:hint="eastAsia"/>
              </w:rPr>
              <w:t>推动农村产权交易要素有序流动</w:t>
            </w:r>
          </w:p>
        </w:tc>
        <w:tc>
          <w:tcPr>
            <w:tcW w:w="2551" w:type="dxa"/>
            <w:vAlign w:val="center"/>
          </w:tcPr>
          <w:p>
            <w:pPr>
              <w:pStyle w:val="10"/>
              <w:rPr>
                <w:rFonts w:cs="Times New Roman"/>
              </w:rPr>
            </w:pPr>
            <w:r>
              <w:rPr>
                <w:rFonts w:hint="eastAsia"/>
              </w:rPr>
              <w:t>宣传政策成功案例</w:t>
            </w:r>
          </w:p>
        </w:tc>
        <w:tc>
          <w:tcPr>
            <w:tcW w:w="2268" w:type="dxa"/>
            <w:vAlign w:val="center"/>
          </w:tcPr>
          <w:p>
            <w:pPr>
              <w:pStyle w:val="10"/>
              <w:rPr>
                <w:rFonts w:cs="Times New Roman"/>
              </w:rPr>
            </w:pPr>
            <w:r>
              <w:rPr>
                <w:rFonts w:hint="eastAsia"/>
              </w:rP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rPr>
                <w:rFonts w:cs="Times New Roman"/>
              </w:rPr>
            </w:pPr>
            <w:r>
              <w:rPr>
                <w:rFonts w:hint="eastAsia"/>
              </w:rPr>
              <w:t>经济效益指标</w:t>
            </w:r>
          </w:p>
        </w:tc>
        <w:tc>
          <w:tcPr>
            <w:tcW w:w="2835" w:type="dxa"/>
            <w:vAlign w:val="center"/>
          </w:tcPr>
          <w:p>
            <w:pPr>
              <w:pStyle w:val="10"/>
              <w:rPr>
                <w:rFonts w:cs="Times New Roman"/>
              </w:rPr>
            </w:pPr>
            <w:r>
              <w:rPr>
                <w:rFonts w:hint="eastAsia"/>
              </w:rPr>
              <w:t>盘活资产</w:t>
            </w:r>
          </w:p>
        </w:tc>
        <w:tc>
          <w:tcPr>
            <w:tcW w:w="2835" w:type="dxa"/>
            <w:vAlign w:val="center"/>
          </w:tcPr>
          <w:p>
            <w:pPr>
              <w:pStyle w:val="10"/>
              <w:rPr>
                <w:rFonts w:cs="Times New Roman"/>
              </w:rPr>
            </w:pPr>
            <w:r>
              <w:rPr>
                <w:rFonts w:hint="eastAsia"/>
              </w:rPr>
              <w:t>规范交易市场盘活农村资产，鉴证交易额达到</w:t>
            </w:r>
            <w:r>
              <w:t>5</w:t>
            </w:r>
            <w:r>
              <w:rPr>
                <w:rFonts w:hint="eastAsia"/>
              </w:rPr>
              <w:t>亿元</w:t>
            </w:r>
          </w:p>
        </w:tc>
        <w:tc>
          <w:tcPr>
            <w:tcW w:w="2551" w:type="dxa"/>
            <w:vAlign w:val="center"/>
          </w:tcPr>
          <w:p>
            <w:pPr>
              <w:pStyle w:val="10"/>
              <w:rPr>
                <w:rFonts w:cs="Times New Roman"/>
              </w:rPr>
            </w:pPr>
            <w:r>
              <w:t>5</w:t>
            </w:r>
            <w:r>
              <w:rPr>
                <w:rFonts w:hint="eastAsia"/>
              </w:rPr>
              <w:t>亿元</w:t>
            </w:r>
          </w:p>
        </w:tc>
        <w:tc>
          <w:tcPr>
            <w:tcW w:w="2268" w:type="dxa"/>
            <w:vAlign w:val="center"/>
          </w:tcPr>
          <w:p>
            <w:pPr>
              <w:pStyle w:val="10"/>
              <w:rPr>
                <w:rFonts w:cs="Times New Roman"/>
              </w:rPr>
            </w:pPr>
            <w:r>
              <w:rPr>
                <w:rFonts w:hint="eastAsia"/>
              </w:rPr>
              <w:t>根据流转鉴证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rPr>
                <w:rFonts w:cs="Times New Roman"/>
              </w:rPr>
            </w:pPr>
            <w:r>
              <w:rPr>
                <w:rFonts w:hint="eastAsia"/>
              </w:rPr>
              <w:t>可持续影响指标</w:t>
            </w:r>
          </w:p>
        </w:tc>
        <w:tc>
          <w:tcPr>
            <w:tcW w:w="2835" w:type="dxa"/>
            <w:vAlign w:val="center"/>
          </w:tcPr>
          <w:p>
            <w:pPr>
              <w:pStyle w:val="10"/>
              <w:rPr>
                <w:rFonts w:cs="Times New Roman"/>
              </w:rPr>
            </w:pPr>
            <w:r>
              <w:rPr>
                <w:rFonts w:hint="eastAsia"/>
              </w:rPr>
              <w:t>有效带动</w:t>
            </w:r>
          </w:p>
        </w:tc>
        <w:tc>
          <w:tcPr>
            <w:tcW w:w="2835" w:type="dxa"/>
            <w:vAlign w:val="center"/>
          </w:tcPr>
          <w:p>
            <w:pPr>
              <w:pStyle w:val="10"/>
            </w:pPr>
            <w:r>
              <w:rPr>
                <w:rFonts w:hint="eastAsia"/>
              </w:rPr>
              <w:t>有效带动农村产权交易</w:t>
            </w:r>
            <w:r>
              <w:t xml:space="preserve"> </w:t>
            </w:r>
          </w:p>
        </w:tc>
        <w:tc>
          <w:tcPr>
            <w:tcW w:w="2551" w:type="dxa"/>
            <w:vAlign w:val="center"/>
          </w:tcPr>
          <w:p>
            <w:pPr>
              <w:pStyle w:val="10"/>
              <w:rPr>
                <w:rFonts w:cs="Times New Roman"/>
              </w:rPr>
            </w:pPr>
            <w:r>
              <w:rPr>
                <w:rFonts w:hint="eastAsia"/>
              </w:rPr>
              <w:t>带动农村产权交易</w:t>
            </w:r>
          </w:p>
        </w:tc>
        <w:tc>
          <w:tcPr>
            <w:tcW w:w="2268" w:type="dxa"/>
            <w:vAlign w:val="center"/>
          </w:tcPr>
          <w:p>
            <w:pPr>
              <w:pStyle w:val="10"/>
            </w:pPr>
            <w:r>
              <w:rPr>
                <w:rFonts w:hint="eastAsia"/>
              </w:rPr>
              <w:t>根据有关文件</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rPr>
                <w:rFonts w:cs="Times New Roman"/>
              </w:rPr>
            </w:pPr>
            <w:r>
              <w:rPr>
                <w:rFonts w:hint="eastAsia"/>
              </w:rPr>
              <w:t>满意度指标</w:t>
            </w:r>
          </w:p>
        </w:tc>
        <w:tc>
          <w:tcPr>
            <w:tcW w:w="2268" w:type="dxa"/>
            <w:vAlign w:val="center"/>
          </w:tcPr>
          <w:p>
            <w:pPr>
              <w:pStyle w:val="10"/>
              <w:rPr>
                <w:rFonts w:cs="Times New Roman"/>
              </w:rPr>
            </w:pPr>
            <w:r>
              <w:rPr>
                <w:rFonts w:hint="eastAsia"/>
              </w:rPr>
              <w:t>服务对象满意度指标</w:t>
            </w:r>
          </w:p>
        </w:tc>
        <w:tc>
          <w:tcPr>
            <w:tcW w:w="2835" w:type="dxa"/>
            <w:vAlign w:val="center"/>
          </w:tcPr>
          <w:p>
            <w:pPr>
              <w:pStyle w:val="10"/>
              <w:rPr>
                <w:rFonts w:cs="Times New Roman"/>
              </w:rPr>
            </w:pPr>
            <w:r>
              <w:rPr>
                <w:rFonts w:hint="eastAsia"/>
              </w:rPr>
              <w:t>调查服务对象满意度</w:t>
            </w:r>
          </w:p>
        </w:tc>
        <w:tc>
          <w:tcPr>
            <w:tcW w:w="2835" w:type="dxa"/>
            <w:vAlign w:val="center"/>
          </w:tcPr>
          <w:p>
            <w:pPr>
              <w:pStyle w:val="10"/>
              <w:rPr>
                <w:rFonts w:cs="Times New Roman"/>
              </w:rPr>
            </w:pPr>
            <w:r>
              <w:rPr>
                <w:rFonts w:hint="eastAsia"/>
              </w:rPr>
              <w:t>调查服务对象满意度</w:t>
            </w:r>
          </w:p>
        </w:tc>
        <w:tc>
          <w:tcPr>
            <w:tcW w:w="2551" w:type="dxa"/>
            <w:vAlign w:val="center"/>
          </w:tcPr>
          <w:p>
            <w:pPr>
              <w:pStyle w:val="10"/>
            </w:pPr>
            <w:r>
              <w:rPr>
                <w:rFonts w:hint="eastAsia"/>
              </w:rPr>
              <w:t>≥</w:t>
            </w:r>
            <w:r>
              <w:t>95%</w:t>
            </w:r>
          </w:p>
        </w:tc>
        <w:tc>
          <w:tcPr>
            <w:tcW w:w="2268" w:type="dxa"/>
            <w:vAlign w:val="center"/>
          </w:tcPr>
          <w:p>
            <w:pPr>
              <w:pStyle w:val="10"/>
              <w:rPr>
                <w:rFonts w:cs="Times New Roman"/>
              </w:rPr>
            </w:pPr>
            <w:r>
              <w:rPr>
                <w:rFonts w:hint="eastAsia"/>
              </w:rPr>
              <w:t>根据有关报表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2</w:t>
      </w:r>
      <w:r>
        <w:rPr>
          <w:rFonts w:hint="eastAsia" w:ascii="方正仿宋_GBK" w:hAnsi="方正仿宋_GBK" w:eastAsia="方正仿宋_GBK" w:cs="方正仿宋_GBK"/>
          <w:b/>
          <w:bCs/>
          <w:color w:val="000000"/>
          <w:sz w:val="28"/>
          <w:szCs w:val="28"/>
        </w:rPr>
        <w:t>、农村产权交易劳务派遣人员经费绩效目标表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10"/>
              <w:rPr>
                <w:rFonts w:cs="Times New Roman"/>
              </w:rPr>
            </w:pPr>
            <w:r>
              <w:t>1.</w:t>
            </w:r>
            <w:r>
              <w:rPr>
                <w:rFonts w:hint="eastAsia"/>
              </w:rPr>
              <w:t>招录</w:t>
            </w:r>
            <w:r>
              <w:t>12</w:t>
            </w:r>
            <w:r>
              <w:rPr>
                <w:rFonts w:hint="eastAsia"/>
              </w:rPr>
              <w:t>名工作人员，建立专业化的农村产权交易队伍，服务助力乡村振兴。</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rPr>
                <w:rFonts w:cs="Times New Roman"/>
              </w:rPr>
            </w:pPr>
            <w:r>
              <w:rPr>
                <w:rFonts w:hint="eastAsia"/>
              </w:rPr>
              <w:t>一级指标</w:t>
            </w:r>
          </w:p>
        </w:tc>
        <w:tc>
          <w:tcPr>
            <w:tcW w:w="2268" w:type="dxa"/>
            <w:vAlign w:val="center"/>
          </w:tcPr>
          <w:p>
            <w:pPr>
              <w:pStyle w:val="8"/>
              <w:rPr>
                <w:rFonts w:cs="Times New Roman"/>
              </w:rPr>
            </w:pPr>
            <w:r>
              <w:rPr>
                <w:rFonts w:hint="eastAsia"/>
              </w:rPr>
              <w:t>二级指标</w:t>
            </w:r>
          </w:p>
        </w:tc>
        <w:tc>
          <w:tcPr>
            <w:tcW w:w="2835" w:type="dxa"/>
            <w:vAlign w:val="center"/>
          </w:tcPr>
          <w:p>
            <w:pPr>
              <w:pStyle w:val="8"/>
              <w:rPr>
                <w:rFonts w:cs="Times New Roman"/>
              </w:rPr>
            </w:pPr>
            <w:r>
              <w:rPr>
                <w:rFonts w:hint="eastAsia"/>
              </w:rPr>
              <w:t>三级指标</w:t>
            </w:r>
          </w:p>
        </w:tc>
        <w:tc>
          <w:tcPr>
            <w:tcW w:w="2835" w:type="dxa"/>
            <w:vAlign w:val="center"/>
          </w:tcPr>
          <w:p>
            <w:pPr>
              <w:pStyle w:val="8"/>
              <w:rPr>
                <w:rFonts w:cs="Times New Roman"/>
              </w:rPr>
            </w:pPr>
            <w:r>
              <w:rPr>
                <w:rFonts w:hint="eastAsia"/>
              </w:rPr>
              <w:t>绩效指标描述</w:t>
            </w:r>
          </w:p>
        </w:tc>
        <w:tc>
          <w:tcPr>
            <w:tcW w:w="2551" w:type="dxa"/>
            <w:vAlign w:val="center"/>
          </w:tcPr>
          <w:p>
            <w:pPr>
              <w:pStyle w:val="8"/>
              <w:rPr>
                <w:rFonts w:cs="Times New Roman"/>
              </w:rPr>
            </w:pPr>
            <w:r>
              <w:rPr>
                <w:rFonts w:hint="eastAsia"/>
              </w:rPr>
              <w:t>指标值</w:t>
            </w:r>
          </w:p>
        </w:tc>
        <w:tc>
          <w:tcPr>
            <w:tcW w:w="2268" w:type="dxa"/>
            <w:vAlign w:val="center"/>
          </w:tcPr>
          <w:p>
            <w:pPr>
              <w:pStyle w:val="8"/>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rFonts w:cs="Times New Roman"/>
              </w:rPr>
            </w:pPr>
            <w:r>
              <w:rPr>
                <w:rFonts w:hint="eastAsia"/>
              </w:rPr>
              <w:t>产出指标</w:t>
            </w:r>
          </w:p>
        </w:tc>
        <w:tc>
          <w:tcPr>
            <w:tcW w:w="2268" w:type="dxa"/>
            <w:vAlign w:val="center"/>
          </w:tcPr>
          <w:p>
            <w:pPr>
              <w:pStyle w:val="10"/>
              <w:rPr>
                <w:rFonts w:cs="Times New Roman"/>
              </w:rPr>
            </w:pPr>
            <w:r>
              <w:rPr>
                <w:rFonts w:hint="eastAsia"/>
              </w:rPr>
              <w:t>数量指标</w:t>
            </w:r>
          </w:p>
        </w:tc>
        <w:tc>
          <w:tcPr>
            <w:tcW w:w="2835" w:type="dxa"/>
            <w:vAlign w:val="center"/>
          </w:tcPr>
          <w:p>
            <w:pPr>
              <w:pStyle w:val="10"/>
              <w:rPr>
                <w:rFonts w:cs="Times New Roman"/>
              </w:rPr>
            </w:pPr>
            <w:r>
              <w:rPr>
                <w:rFonts w:hint="eastAsia"/>
              </w:rPr>
              <w:t>招录</w:t>
            </w:r>
            <w:r>
              <w:t>12</w:t>
            </w:r>
            <w:r>
              <w:rPr>
                <w:rFonts w:hint="eastAsia"/>
              </w:rPr>
              <w:t>人</w:t>
            </w:r>
          </w:p>
        </w:tc>
        <w:tc>
          <w:tcPr>
            <w:tcW w:w="2835" w:type="dxa"/>
            <w:vAlign w:val="center"/>
          </w:tcPr>
          <w:p>
            <w:pPr>
              <w:pStyle w:val="10"/>
              <w:rPr>
                <w:rFonts w:cs="Times New Roman"/>
              </w:rPr>
            </w:pPr>
            <w:r>
              <w:rPr>
                <w:rFonts w:hint="eastAsia"/>
              </w:rPr>
              <w:t>通过人力资源机构公开招录</w:t>
            </w:r>
            <w:r>
              <w:t>12</w:t>
            </w:r>
            <w:r>
              <w:rPr>
                <w:rFonts w:hint="eastAsia"/>
              </w:rPr>
              <w:t>名工作人员</w:t>
            </w:r>
          </w:p>
        </w:tc>
        <w:tc>
          <w:tcPr>
            <w:tcW w:w="2551" w:type="dxa"/>
            <w:vAlign w:val="center"/>
          </w:tcPr>
          <w:p>
            <w:pPr>
              <w:pStyle w:val="10"/>
              <w:rPr>
                <w:rFonts w:cs="Times New Roman"/>
              </w:rPr>
            </w:pPr>
            <w:r>
              <w:t>12</w:t>
            </w:r>
            <w:r>
              <w:rPr>
                <w:rFonts w:hint="eastAsia"/>
              </w:rPr>
              <w:t>人</w:t>
            </w:r>
          </w:p>
        </w:tc>
        <w:tc>
          <w:tcPr>
            <w:tcW w:w="2268" w:type="dxa"/>
            <w:vAlign w:val="center"/>
          </w:tcPr>
          <w:p>
            <w:pPr>
              <w:pStyle w:val="10"/>
              <w:rPr>
                <w:rFonts w:cs="Times New Roman"/>
              </w:rPr>
            </w:pPr>
            <w:r>
              <w:rPr>
                <w:rFonts w:hint="eastAsia"/>
              </w:rPr>
              <w:t>根据招录公告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rPr>
                <w:rFonts w:cs="Times New Roman"/>
              </w:rPr>
            </w:pPr>
            <w:r>
              <w:rPr>
                <w:rFonts w:hint="eastAsia"/>
              </w:rPr>
              <w:t>质量指标</w:t>
            </w:r>
          </w:p>
        </w:tc>
        <w:tc>
          <w:tcPr>
            <w:tcW w:w="2835" w:type="dxa"/>
            <w:vAlign w:val="center"/>
          </w:tcPr>
          <w:p>
            <w:pPr>
              <w:pStyle w:val="10"/>
              <w:rPr>
                <w:rFonts w:cs="Times New Roman"/>
              </w:rPr>
            </w:pPr>
            <w:r>
              <w:rPr>
                <w:rFonts w:hint="eastAsia"/>
              </w:rPr>
              <w:t>择优录取</w:t>
            </w:r>
          </w:p>
        </w:tc>
        <w:tc>
          <w:tcPr>
            <w:tcW w:w="2835" w:type="dxa"/>
            <w:vAlign w:val="center"/>
          </w:tcPr>
          <w:p>
            <w:pPr>
              <w:pStyle w:val="10"/>
              <w:rPr>
                <w:rFonts w:cs="Times New Roman"/>
              </w:rPr>
            </w:pPr>
            <w:r>
              <w:rPr>
                <w:rFonts w:hint="eastAsia"/>
              </w:rPr>
              <w:t>通过公开竞争、考试、考察择优聘用</w:t>
            </w:r>
          </w:p>
        </w:tc>
        <w:tc>
          <w:tcPr>
            <w:tcW w:w="2551" w:type="dxa"/>
            <w:vAlign w:val="center"/>
          </w:tcPr>
          <w:p>
            <w:pPr>
              <w:pStyle w:val="10"/>
              <w:rPr>
                <w:rFonts w:cs="Times New Roman"/>
              </w:rPr>
            </w:pPr>
            <w:r>
              <w:rPr>
                <w:rFonts w:hint="eastAsia"/>
              </w:rPr>
              <w:t>择优录取</w:t>
            </w:r>
          </w:p>
        </w:tc>
        <w:tc>
          <w:tcPr>
            <w:tcW w:w="2268" w:type="dxa"/>
            <w:vAlign w:val="center"/>
          </w:tcPr>
          <w:p>
            <w:pPr>
              <w:pStyle w:val="10"/>
              <w:rPr>
                <w:rFonts w:cs="Times New Roman"/>
              </w:rPr>
            </w:pPr>
            <w:r>
              <w:rPr>
                <w:rFonts w:hint="eastAsia"/>
              </w:rPr>
              <w:t>根据招录公告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rPr>
                <w:rFonts w:cs="Times New Roman"/>
              </w:rPr>
            </w:pPr>
            <w:r>
              <w:rPr>
                <w:rFonts w:hint="eastAsia"/>
              </w:rPr>
              <w:t>时效指标</w:t>
            </w:r>
          </w:p>
        </w:tc>
        <w:tc>
          <w:tcPr>
            <w:tcW w:w="2835" w:type="dxa"/>
            <w:vAlign w:val="center"/>
          </w:tcPr>
          <w:p>
            <w:pPr>
              <w:pStyle w:val="10"/>
              <w:rPr>
                <w:rFonts w:cs="Times New Roman"/>
              </w:rPr>
            </w:pPr>
            <w:r>
              <w:rPr>
                <w:rFonts w:hint="eastAsia"/>
              </w:rPr>
              <w:t>及时发放</w:t>
            </w:r>
          </w:p>
        </w:tc>
        <w:tc>
          <w:tcPr>
            <w:tcW w:w="2835" w:type="dxa"/>
            <w:vAlign w:val="center"/>
          </w:tcPr>
          <w:p>
            <w:pPr>
              <w:pStyle w:val="10"/>
              <w:rPr>
                <w:rFonts w:cs="Times New Roman"/>
              </w:rPr>
            </w:pPr>
            <w:r>
              <w:rPr>
                <w:rFonts w:hint="eastAsia"/>
              </w:rPr>
              <w:t>每月</w:t>
            </w:r>
            <w:r>
              <w:t>30</w:t>
            </w:r>
            <w:r>
              <w:rPr>
                <w:rFonts w:hint="eastAsia"/>
              </w:rPr>
              <w:t>日前发放</w:t>
            </w:r>
          </w:p>
        </w:tc>
        <w:tc>
          <w:tcPr>
            <w:tcW w:w="2551" w:type="dxa"/>
            <w:vAlign w:val="center"/>
          </w:tcPr>
          <w:p>
            <w:pPr>
              <w:pStyle w:val="10"/>
              <w:rPr>
                <w:rFonts w:cs="Times New Roman"/>
              </w:rPr>
            </w:pPr>
            <w:r>
              <w:rPr>
                <w:rFonts w:hint="eastAsia"/>
              </w:rPr>
              <w:t>≤</w:t>
            </w:r>
            <w:r>
              <w:t>30</w:t>
            </w:r>
            <w:r>
              <w:rPr>
                <w:rFonts w:hint="eastAsia"/>
              </w:rPr>
              <w:t>日</w:t>
            </w:r>
          </w:p>
        </w:tc>
        <w:tc>
          <w:tcPr>
            <w:tcW w:w="2268" w:type="dxa"/>
            <w:vAlign w:val="center"/>
          </w:tcPr>
          <w:p>
            <w:pPr>
              <w:pStyle w:val="10"/>
              <w:rPr>
                <w:rFonts w:cs="Times New Roman"/>
              </w:rPr>
            </w:pPr>
            <w:r>
              <w:rPr>
                <w:rFonts w:hint="eastAsia"/>
              </w:rPr>
              <w:t>根据</w:t>
            </w:r>
            <w:r>
              <w:rPr>
                <w:rFonts w:hint="eastAsia"/>
                <w:lang w:eastAsia="zh-CN"/>
              </w:rPr>
              <w:t>转账</w:t>
            </w:r>
            <w:r>
              <w:rPr>
                <w:rFonts w:hint="eastAsia"/>
              </w:rPr>
              <w:t>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rPr>
                <w:rFonts w:cs="Times New Roman"/>
              </w:rPr>
            </w:pPr>
            <w:r>
              <w:rPr>
                <w:rFonts w:hint="eastAsia"/>
              </w:rPr>
              <w:t>成本指标</w:t>
            </w:r>
          </w:p>
        </w:tc>
        <w:tc>
          <w:tcPr>
            <w:tcW w:w="2835" w:type="dxa"/>
            <w:vAlign w:val="center"/>
          </w:tcPr>
          <w:p>
            <w:pPr>
              <w:pStyle w:val="10"/>
              <w:rPr>
                <w:rFonts w:cs="Times New Roman"/>
              </w:rPr>
            </w:pPr>
            <w:r>
              <w:rPr>
                <w:rFonts w:hint="eastAsia"/>
              </w:rPr>
              <w:t>资金需求</w:t>
            </w:r>
          </w:p>
        </w:tc>
        <w:tc>
          <w:tcPr>
            <w:tcW w:w="2835" w:type="dxa"/>
            <w:vAlign w:val="center"/>
          </w:tcPr>
          <w:p>
            <w:pPr>
              <w:pStyle w:val="10"/>
              <w:rPr>
                <w:rFonts w:cs="Times New Roman"/>
              </w:rPr>
            </w:pPr>
            <w:r>
              <w:t>2022</w:t>
            </w:r>
            <w:r>
              <w:rPr>
                <w:rFonts w:hint="eastAsia"/>
              </w:rPr>
              <w:t>年共需资金</w:t>
            </w:r>
            <w:r>
              <w:t>37.648944</w:t>
            </w:r>
            <w:r>
              <w:rPr>
                <w:rFonts w:hint="eastAsia"/>
              </w:rPr>
              <w:t>万元</w:t>
            </w:r>
          </w:p>
        </w:tc>
        <w:tc>
          <w:tcPr>
            <w:tcW w:w="2551" w:type="dxa"/>
            <w:vAlign w:val="center"/>
          </w:tcPr>
          <w:p>
            <w:pPr>
              <w:pStyle w:val="10"/>
              <w:rPr>
                <w:rFonts w:cs="Times New Roman"/>
              </w:rPr>
            </w:pPr>
            <w:r>
              <w:t>37.65</w:t>
            </w:r>
            <w:r>
              <w:rPr>
                <w:rFonts w:hint="eastAsia"/>
              </w:rPr>
              <w:t>万元</w:t>
            </w:r>
          </w:p>
        </w:tc>
        <w:tc>
          <w:tcPr>
            <w:tcW w:w="2268" w:type="dxa"/>
            <w:vAlign w:val="center"/>
          </w:tcPr>
          <w:p>
            <w:pPr>
              <w:pStyle w:val="10"/>
              <w:rPr>
                <w:rFonts w:cs="Times New Roman"/>
              </w:rPr>
            </w:pPr>
            <w:r>
              <w:rPr>
                <w:rFonts w:hint="eastAsia"/>
              </w:rPr>
              <w:t>根据招录公告测算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rFonts w:cs="Times New Roman"/>
              </w:rPr>
            </w:pPr>
            <w:r>
              <w:rPr>
                <w:rFonts w:hint="eastAsia"/>
              </w:rPr>
              <w:t>效益指标</w:t>
            </w:r>
          </w:p>
        </w:tc>
        <w:tc>
          <w:tcPr>
            <w:tcW w:w="2268" w:type="dxa"/>
            <w:vAlign w:val="center"/>
          </w:tcPr>
          <w:p>
            <w:pPr>
              <w:pStyle w:val="10"/>
              <w:rPr>
                <w:rFonts w:cs="Times New Roman"/>
              </w:rPr>
            </w:pPr>
            <w:r>
              <w:rPr>
                <w:rFonts w:hint="eastAsia"/>
              </w:rPr>
              <w:t>社会效益指标</w:t>
            </w:r>
          </w:p>
        </w:tc>
        <w:tc>
          <w:tcPr>
            <w:tcW w:w="2835" w:type="dxa"/>
            <w:vAlign w:val="center"/>
          </w:tcPr>
          <w:p>
            <w:pPr>
              <w:pStyle w:val="10"/>
              <w:rPr>
                <w:rFonts w:cs="Times New Roman"/>
              </w:rPr>
            </w:pPr>
            <w:r>
              <w:rPr>
                <w:rFonts w:hint="eastAsia"/>
              </w:rPr>
              <w:t>选拔人才</w:t>
            </w:r>
          </w:p>
        </w:tc>
        <w:tc>
          <w:tcPr>
            <w:tcW w:w="2835" w:type="dxa"/>
            <w:vAlign w:val="center"/>
          </w:tcPr>
          <w:p>
            <w:pPr>
              <w:pStyle w:val="10"/>
              <w:rPr>
                <w:rFonts w:cs="Times New Roman"/>
              </w:rPr>
            </w:pPr>
            <w:r>
              <w:rPr>
                <w:rFonts w:hint="eastAsia"/>
              </w:rPr>
              <w:t>选拔人才推进专业技术队伍建设</w:t>
            </w:r>
          </w:p>
        </w:tc>
        <w:tc>
          <w:tcPr>
            <w:tcW w:w="2551" w:type="dxa"/>
            <w:vAlign w:val="center"/>
          </w:tcPr>
          <w:p>
            <w:pPr>
              <w:pStyle w:val="10"/>
              <w:rPr>
                <w:rFonts w:cs="Times New Roman"/>
              </w:rPr>
            </w:pPr>
            <w:r>
              <w:rPr>
                <w:rFonts w:hint="eastAsia"/>
              </w:rPr>
              <w:t>推动人才队伍建设</w:t>
            </w:r>
          </w:p>
        </w:tc>
        <w:tc>
          <w:tcPr>
            <w:tcW w:w="2268" w:type="dxa"/>
            <w:vAlign w:val="center"/>
          </w:tcPr>
          <w:p>
            <w:pPr>
              <w:pStyle w:val="10"/>
              <w:rPr>
                <w:rFonts w:cs="Times New Roman"/>
              </w:rPr>
            </w:pPr>
            <w:r>
              <w:rPr>
                <w:rFonts w:hint="eastAsia"/>
              </w:rP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rPr>
                <w:rFonts w:cs="Times New Roman"/>
              </w:rPr>
            </w:pPr>
            <w:r>
              <w:rPr>
                <w:rFonts w:hint="eastAsia"/>
              </w:rPr>
              <w:t>经济效益指标</w:t>
            </w:r>
          </w:p>
        </w:tc>
        <w:tc>
          <w:tcPr>
            <w:tcW w:w="2835" w:type="dxa"/>
            <w:vAlign w:val="center"/>
          </w:tcPr>
          <w:p>
            <w:pPr>
              <w:pStyle w:val="10"/>
              <w:rPr>
                <w:rFonts w:cs="Times New Roman"/>
              </w:rPr>
            </w:pPr>
            <w:r>
              <w:rPr>
                <w:rFonts w:hint="eastAsia"/>
              </w:rPr>
              <w:t>项目效果</w:t>
            </w:r>
          </w:p>
        </w:tc>
        <w:tc>
          <w:tcPr>
            <w:tcW w:w="2835" w:type="dxa"/>
            <w:vAlign w:val="center"/>
          </w:tcPr>
          <w:p>
            <w:pPr>
              <w:pStyle w:val="10"/>
              <w:rPr>
                <w:rFonts w:cs="Times New Roman"/>
              </w:rPr>
            </w:pPr>
            <w:r>
              <w:rPr>
                <w:rFonts w:hint="eastAsia"/>
              </w:rPr>
              <w:t>完成</w:t>
            </w:r>
            <w:r>
              <w:t>8.5</w:t>
            </w:r>
            <w:r>
              <w:rPr>
                <w:rFonts w:hint="eastAsia"/>
              </w:rPr>
              <w:t>亿元交易额</w:t>
            </w:r>
          </w:p>
        </w:tc>
        <w:tc>
          <w:tcPr>
            <w:tcW w:w="2551" w:type="dxa"/>
            <w:vAlign w:val="center"/>
          </w:tcPr>
          <w:p>
            <w:pPr>
              <w:pStyle w:val="10"/>
              <w:rPr>
                <w:rFonts w:cs="Times New Roman"/>
              </w:rPr>
            </w:pPr>
            <w:r>
              <w:t>8.5</w:t>
            </w:r>
            <w:r>
              <w:rPr>
                <w:rFonts w:hint="eastAsia"/>
              </w:rPr>
              <w:t>亿元</w:t>
            </w:r>
          </w:p>
        </w:tc>
        <w:tc>
          <w:tcPr>
            <w:tcW w:w="2268" w:type="dxa"/>
            <w:vAlign w:val="center"/>
          </w:tcPr>
          <w:p>
            <w:pPr>
              <w:pStyle w:val="10"/>
              <w:rPr>
                <w:rFonts w:cs="Times New Roman"/>
              </w:rPr>
            </w:pPr>
            <w:r>
              <w:rPr>
                <w:rFonts w:hint="eastAsia"/>
              </w:rPr>
              <w:t>根据有关统计表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rPr>
                <w:rFonts w:cs="Times New Roman"/>
              </w:rPr>
            </w:pPr>
            <w:r>
              <w:rPr>
                <w:rFonts w:hint="eastAsia"/>
              </w:rPr>
              <w:t>可持续影响指标</w:t>
            </w:r>
          </w:p>
        </w:tc>
        <w:tc>
          <w:tcPr>
            <w:tcW w:w="2835" w:type="dxa"/>
            <w:vAlign w:val="center"/>
          </w:tcPr>
          <w:p>
            <w:pPr>
              <w:pStyle w:val="10"/>
              <w:rPr>
                <w:rFonts w:cs="Times New Roman"/>
              </w:rPr>
            </w:pPr>
            <w:r>
              <w:rPr>
                <w:rFonts w:hint="eastAsia"/>
              </w:rPr>
              <w:t>服务三农</w:t>
            </w:r>
          </w:p>
        </w:tc>
        <w:tc>
          <w:tcPr>
            <w:tcW w:w="2835" w:type="dxa"/>
            <w:vAlign w:val="center"/>
          </w:tcPr>
          <w:p>
            <w:pPr>
              <w:pStyle w:val="10"/>
              <w:rPr>
                <w:rFonts w:cs="Times New Roman"/>
              </w:rPr>
            </w:pPr>
            <w:r>
              <w:rPr>
                <w:rFonts w:hint="eastAsia"/>
              </w:rPr>
              <w:t>服务三农，助力乡村振兴</w:t>
            </w:r>
          </w:p>
        </w:tc>
        <w:tc>
          <w:tcPr>
            <w:tcW w:w="2551" w:type="dxa"/>
            <w:vAlign w:val="center"/>
          </w:tcPr>
          <w:p>
            <w:pPr>
              <w:pStyle w:val="10"/>
              <w:rPr>
                <w:rFonts w:cs="Times New Roman"/>
              </w:rPr>
            </w:pPr>
            <w:r>
              <w:rPr>
                <w:rFonts w:hint="eastAsia"/>
              </w:rPr>
              <w:t>助力乡村振兴</w:t>
            </w:r>
          </w:p>
        </w:tc>
        <w:tc>
          <w:tcPr>
            <w:tcW w:w="2268" w:type="dxa"/>
            <w:vAlign w:val="center"/>
          </w:tcPr>
          <w:p>
            <w:pPr>
              <w:pStyle w:val="10"/>
              <w:rPr>
                <w:rFonts w:cs="Times New Roman"/>
              </w:rPr>
            </w:pPr>
            <w:r>
              <w:rPr>
                <w:rFonts w:hint="eastAsia"/>
              </w:rP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rPr>
                <w:rFonts w:cs="Times New Roman"/>
              </w:rPr>
            </w:pPr>
            <w:r>
              <w:rPr>
                <w:rFonts w:hint="eastAsia"/>
              </w:rPr>
              <w:t>满意度指标</w:t>
            </w:r>
          </w:p>
        </w:tc>
        <w:tc>
          <w:tcPr>
            <w:tcW w:w="2268" w:type="dxa"/>
            <w:vAlign w:val="center"/>
          </w:tcPr>
          <w:p>
            <w:pPr>
              <w:pStyle w:val="10"/>
              <w:rPr>
                <w:rFonts w:cs="Times New Roman"/>
              </w:rPr>
            </w:pPr>
            <w:r>
              <w:rPr>
                <w:rFonts w:hint="eastAsia"/>
              </w:rPr>
              <w:t>服务对象满意度指标</w:t>
            </w:r>
          </w:p>
        </w:tc>
        <w:tc>
          <w:tcPr>
            <w:tcW w:w="2835" w:type="dxa"/>
            <w:vAlign w:val="center"/>
          </w:tcPr>
          <w:p>
            <w:pPr>
              <w:pStyle w:val="10"/>
              <w:rPr>
                <w:rFonts w:cs="Times New Roman"/>
              </w:rPr>
            </w:pPr>
            <w:r>
              <w:rPr>
                <w:rFonts w:hint="eastAsia"/>
              </w:rPr>
              <w:t>客户满意度</w:t>
            </w:r>
          </w:p>
        </w:tc>
        <w:tc>
          <w:tcPr>
            <w:tcW w:w="2835" w:type="dxa"/>
            <w:vAlign w:val="center"/>
          </w:tcPr>
          <w:p>
            <w:pPr>
              <w:pStyle w:val="10"/>
              <w:rPr>
                <w:rFonts w:cs="Times New Roman"/>
              </w:rPr>
            </w:pPr>
            <w:r>
              <w:rPr>
                <w:rFonts w:hint="eastAsia"/>
              </w:rPr>
              <w:t>客户满意度</w:t>
            </w:r>
          </w:p>
        </w:tc>
        <w:tc>
          <w:tcPr>
            <w:tcW w:w="2551" w:type="dxa"/>
            <w:vAlign w:val="center"/>
          </w:tcPr>
          <w:p>
            <w:pPr>
              <w:pStyle w:val="10"/>
            </w:pPr>
            <w:r>
              <w:rPr>
                <w:rFonts w:hint="eastAsia"/>
              </w:rPr>
              <w:t>≥</w:t>
            </w:r>
            <w:r>
              <w:t>95%</w:t>
            </w:r>
          </w:p>
        </w:tc>
        <w:tc>
          <w:tcPr>
            <w:tcW w:w="2268" w:type="dxa"/>
            <w:vAlign w:val="center"/>
          </w:tcPr>
          <w:p>
            <w:pPr>
              <w:pStyle w:val="10"/>
              <w:rPr>
                <w:rFonts w:cs="Times New Roman"/>
              </w:rPr>
            </w:pPr>
            <w:r>
              <w:rPr>
                <w:rFonts w:hint="eastAsia"/>
              </w:rPr>
              <w:t>根据有关调查表</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szCs w:val="32"/>
        </w:rPr>
        <w:t>六、政府采购预算情况</w:t>
      </w:r>
    </w:p>
    <w:p>
      <w:pPr>
        <w:spacing w:line="500" w:lineRule="exact"/>
        <w:ind w:firstLine="560"/>
      </w:pPr>
      <w:r>
        <w:rPr>
          <w:rFonts w:eastAsia="方正仿宋_GBK"/>
          <w:color w:val="000000"/>
          <w:sz w:val="28"/>
          <w:szCs w:val="28"/>
        </w:rPr>
        <w:t>2023</w:t>
      </w:r>
      <w:r>
        <w:rPr>
          <w:rFonts w:hint="eastAsia" w:eastAsia="方正仿宋_GBK" w:cs="方正仿宋_GBK"/>
          <w:color w:val="000000"/>
          <w:sz w:val="28"/>
          <w:szCs w:val="28"/>
        </w:rPr>
        <w:t>年，魏县供销合作社联合社本级安排政府采购预算</w:t>
      </w:r>
      <w:r>
        <w:rPr>
          <w:rFonts w:eastAsia="方正仿宋_GBK"/>
          <w:color w:val="000000"/>
          <w:sz w:val="28"/>
          <w:szCs w:val="28"/>
        </w:rPr>
        <w:t>0.00</w:t>
      </w:r>
      <w:r>
        <w:rPr>
          <w:rFonts w:hint="eastAsia" w:eastAsia="方正仿宋_GBK" w:cs="方正仿宋_GBK"/>
          <w:color w:val="000000"/>
          <w:sz w:val="28"/>
          <w:szCs w:val="28"/>
        </w:rPr>
        <w:t>万元。具体内容见下表。</w:t>
      </w:r>
    </w:p>
    <w:p>
      <w:pPr>
        <w:jc w:val="center"/>
      </w:pPr>
      <w:r>
        <w:rPr>
          <w:rFonts w:hint="eastAsia" w:ascii="方正小标宋_GBK" w:hAnsi="方正小标宋_GBK" w:eastAsia="方正小标宋_GBK" w:cs="方正小标宋_GBK"/>
          <w:color w:val="000000"/>
          <w:sz w:val="36"/>
          <w:szCs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rPr>
                <w:rFonts w:cs="Times New Roman"/>
              </w:rPr>
            </w:pPr>
            <w:r>
              <w:t>975001</w:t>
            </w:r>
            <w:r>
              <w:rPr>
                <w:rFonts w:hint="eastAsia"/>
              </w:rPr>
              <w:t>魏县供销合作社联合社本级</w:t>
            </w:r>
          </w:p>
        </w:tc>
        <w:tc>
          <w:tcPr>
            <w:tcW w:w="8674" w:type="dxa"/>
            <w:gridSpan w:val="9"/>
            <w:tcBorders>
              <w:top w:val="single" w:color="FFFFFF" w:sz="6" w:space="0"/>
              <w:left w:val="single" w:color="FFFFFF" w:sz="6" w:space="0"/>
              <w:right w:val="single" w:color="FFFFFF" w:sz="6" w:space="0"/>
            </w:tcBorders>
            <w:vAlign w:val="center"/>
          </w:tcPr>
          <w:p>
            <w:pPr>
              <w:pStyle w:val="22"/>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rPr>
                <w:rFonts w:cs="Times New Roman"/>
              </w:rPr>
            </w:pPr>
            <w:r>
              <w:rPr>
                <w:rFonts w:hint="eastAsia"/>
              </w:rPr>
              <w:t>政府采购项目来源</w:t>
            </w:r>
          </w:p>
        </w:tc>
        <w:tc>
          <w:tcPr>
            <w:tcW w:w="1134" w:type="dxa"/>
            <w:vMerge w:val="restart"/>
            <w:vAlign w:val="center"/>
          </w:tcPr>
          <w:p>
            <w:pPr>
              <w:pStyle w:val="8"/>
              <w:rPr>
                <w:rFonts w:cs="Times New Roman"/>
              </w:rPr>
            </w:pPr>
            <w:r>
              <w:rPr>
                <w:rFonts w:hint="eastAsia"/>
              </w:rPr>
              <w:t>采购物品名称</w:t>
            </w:r>
          </w:p>
        </w:tc>
        <w:tc>
          <w:tcPr>
            <w:tcW w:w="1134" w:type="dxa"/>
            <w:vMerge w:val="restart"/>
            <w:vAlign w:val="center"/>
          </w:tcPr>
          <w:p>
            <w:pPr>
              <w:pStyle w:val="8"/>
              <w:rPr>
                <w:rFonts w:cs="Times New Roman"/>
              </w:rPr>
            </w:pPr>
            <w:r>
              <w:rPr>
                <w:rFonts w:hint="eastAsia"/>
              </w:rPr>
              <w:t>政府采购目录序号</w:t>
            </w:r>
          </w:p>
        </w:tc>
        <w:tc>
          <w:tcPr>
            <w:tcW w:w="709" w:type="dxa"/>
            <w:vMerge w:val="restart"/>
            <w:vAlign w:val="center"/>
          </w:tcPr>
          <w:p>
            <w:pPr>
              <w:pStyle w:val="8"/>
              <w:rPr>
                <w:rFonts w:cs="Times New Roman"/>
              </w:rPr>
            </w:pPr>
            <w:r>
              <w:rPr>
                <w:rFonts w:hint="eastAsia"/>
              </w:rPr>
              <w:t>计量</w:t>
            </w:r>
            <w:r>
              <w:t xml:space="preserve">  </w:t>
            </w:r>
            <w:r>
              <w:rPr>
                <w:rFonts w:hint="eastAsia"/>
              </w:rPr>
              <w:t>单位</w:t>
            </w:r>
          </w:p>
        </w:tc>
        <w:tc>
          <w:tcPr>
            <w:tcW w:w="850" w:type="dxa"/>
            <w:vMerge w:val="restart"/>
            <w:vAlign w:val="center"/>
          </w:tcPr>
          <w:p>
            <w:pPr>
              <w:pStyle w:val="8"/>
              <w:rPr>
                <w:rFonts w:cs="Times New Roman"/>
              </w:rPr>
            </w:pPr>
            <w:r>
              <w:rPr>
                <w:rFonts w:hint="eastAsia"/>
              </w:rPr>
              <w:t>数量</w:t>
            </w:r>
          </w:p>
        </w:tc>
        <w:tc>
          <w:tcPr>
            <w:tcW w:w="850" w:type="dxa"/>
            <w:vMerge w:val="restart"/>
            <w:vAlign w:val="center"/>
          </w:tcPr>
          <w:p>
            <w:pPr>
              <w:pStyle w:val="8"/>
              <w:rPr>
                <w:rFonts w:cs="Times New Roman"/>
              </w:rPr>
            </w:pPr>
            <w:r>
              <w:rPr>
                <w:rFonts w:hint="eastAsia"/>
              </w:rPr>
              <w:t>单价</w:t>
            </w:r>
          </w:p>
        </w:tc>
        <w:tc>
          <w:tcPr>
            <w:tcW w:w="7710" w:type="dxa"/>
            <w:gridSpan w:val="8"/>
            <w:vAlign w:val="center"/>
          </w:tcPr>
          <w:p>
            <w:pPr>
              <w:pStyle w:val="8"/>
              <w:rPr>
                <w:rFonts w:cs="Times New Roman"/>
              </w:rPr>
            </w:pPr>
            <w:r>
              <w:rPr>
                <w:rFonts w:hint="eastAsia"/>
              </w:rPr>
              <w:t>政府采购金额（当年部门预算安排资金）</w:t>
            </w:r>
          </w:p>
        </w:tc>
        <w:tc>
          <w:tcPr>
            <w:tcW w:w="964" w:type="dxa"/>
            <w:vMerge w:val="restart"/>
            <w:vAlign w:val="center"/>
          </w:tcPr>
          <w:p>
            <w:pPr>
              <w:pStyle w:val="8"/>
              <w:rPr>
                <w:rFonts w:cs="Times New Roman"/>
              </w:rPr>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rPr>
                <w:rFonts w:cs="Times New Roman"/>
              </w:rPr>
            </w:pPr>
            <w:r>
              <w:rPr>
                <w:rFonts w:hint="eastAsia"/>
              </w:rPr>
              <w:t>项目名称</w:t>
            </w:r>
          </w:p>
        </w:tc>
        <w:tc>
          <w:tcPr>
            <w:tcW w:w="964" w:type="dxa"/>
            <w:vAlign w:val="center"/>
          </w:tcPr>
          <w:p>
            <w:pPr>
              <w:pStyle w:val="8"/>
              <w:rPr>
                <w:rFonts w:cs="Times New Roman"/>
              </w:rPr>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rPr>
                <w:rFonts w:cs="Times New Roman"/>
              </w:rPr>
            </w:pPr>
            <w:r>
              <w:rPr>
                <w:rFonts w:hint="eastAsia"/>
              </w:rPr>
              <w:t>合计</w:t>
            </w:r>
          </w:p>
        </w:tc>
        <w:tc>
          <w:tcPr>
            <w:tcW w:w="964" w:type="dxa"/>
            <w:vAlign w:val="center"/>
          </w:tcPr>
          <w:p>
            <w:pPr>
              <w:pStyle w:val="8"/>
              <w:rPr>
                <w:rFonts w:cs="Times New Roman"/>
              </w:rPr>
            </w:pPr>
            <w:r>
              <w:rPr>
                <w:rFonts w:hint="eastAsia"/>
              </w:rPr>
              <w:t>一般公共预算拨款</w:t>
            </w:r>
          </w:p>
        </w:tc>
        <w:tc>
          <w:tcPr>
            <w:tcW w:w="964" w:type="dxa"/>
            <w:vAlign w:val="center"/>
          </w:tcPr>
          <w:p>
            <w:pPr>
              <w:pStyle w:val="8"/>
              <w:rPr>
                <w:rFonts w:cs="Times New Roman"/>
              </w:rPr>
            </w:pPr>
            <w:r>
              <w:rPr>
                <w:rFonts w:hint="eastAsia"/>
              </w:rPr>
              <w:t>基金预算拨款</w:t>
            </w:r>
          </w:p>
        </w:tc>
        <w:tc>
          <w:tcPr>
            <w:tcW w:w="964" w:type="dxa"/>
            <w:vAlign w:val="center"/>
          </w:tcPr>
          <w:p>
            <w:pPr>
              <w:pStyle w:val="8"/>
              <w:rPr>
                <w:rFonts w:cs="Times New Roman"/>
              </w:rPr>
            </w:pPr>
            <w:r>
              <w:rPr>
                <w:rFonts w:hint="eastAsia"/>
              </w:rPr>
              <w:t>国有资本经营预算拨款</w:t>
            </w:r>
          </w:p>
        </w:tc>
        <w:tc>
          <w:tcPr>
            <w:tcW w:w="964" w:type="dxa"/>
            <w:vAlign w:val="center"/>
          </w:tcPr>
          <w:p>
            <w:pPr>
              <w:pStyle w:val="8"/>
              <w:rPr>
                <w:rFonts w:cs="Times New Roman"/>
              </w:rPr>
            </w:pPr>
            <w:r>
              <w:rPr>
                <w:rFonts w:hint="eastAsia"/>
              </w:rPr>
              <w:t>财政专户核拨</w:t>
            </w:r>
          </w:p>
        </w:tc>
        <w:tc>
          <w:tcPr>
            <w:tcW w:w="964" w:type="dxa"/>
            <w:vAlign w:val="center"/>
          </w:tcPr>
          <w:p>
            <w:pPr>
              <w:pStyle w:val="8"/>
              <w:rPr>
                <w:rFonts w:cs="Times New Roman"/>
              </w:rPr>
            </w:pPr>
            <w:r>
              <w:rPr>
                <w:rFonts w:hint="eastAsia"/>
              </w:rPr>
              <w:t>单位</w:t>
            </w:r>
            <w:r>
              <w:t xml:space="preserve">    </w:t>
            </w:r>
            <w:r>
              <w:rPr>
                <w:rFonts w:hint="eastAsia"/>
              </w:rPr>
              <w:t>资金</w:t>
            </w:r>
          </w:p>
        </w:tc>
        <w:tc>
          <w:tcPr>
            <w:tcW w:w="964" w:type="dxa"/>
            <w:vAlign w:val="center"/>
          </w:tcPr>
          <w:p>
            <w:pPr>
              <w:pStyle w:val="8"/>
              <w:rPr>
                <w:rFonts w:cs="Times New Roman"/>
              </w:rPr>
            </w:pPr>
            <w:r>
              <w:rPr>
                <w:rFonts w:hint="eastAsia"/>
              </w:rPr>
              <w:t>财政拨</w:t>
            </w:r>
            <w:r>
              <w:t xml:space="preserve">    </w:t>
            </w:r>
            <w:r>
              <w:rPr>
                <w:rFonts w:hint="eastAsia"/>
              </w:rPr>
              <w:t>款结转</w:t>
            </w:r>
          </w:p>
        </w:tc>
        <w:tc>
          <w:tcPr>
            <w:tcW w:w="964" w:type="dxa"/>
            <w:vAlign w:val="center"/>
          </w:tcPr>
          <w:p>
            <w:pPr>
              <w:pStyle w:val="8"/>
              <w:rPr>
                <w:rFonts w:cs="Times New Roman"/>
              </w:rPr>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rPr>
                <w:rFonts w:cs="Times New Roman"/>
              </w:rPr>
            </w:pPr>
          </w:p>
        </w:tc>
        <w:tc>
          <w:tcPr>
            <w:tcW w:w="964" w:type="dxa"/>
            <w:vAlign w:val="center"/>
          </w:tcPr>
          <w:p>
            <w:pPr>
              <w:pStyle w:val="9"/>
              <w:rPr>
                <w:rFonts w:cs="Times New Roman"/>
              </w:rPr>
            </w:pPr>
          </w:p>
        </w:tc>
        <w:tc>
          <w:tcPr>
            <w:tcW w:w="1134" w:type="dxa"/>
            <w:vAlign w:val="center"/>
          </w:tcPr>
          <w:p>
            <w:pPr>
              <w:pStyle w:val="10"/>
              <w:rPr>
                <w:rFonts w:cs="Times New Roman"/>
              </w:rPr>
            </w:pPr>
          </w:p>
        </w:tc>
        <w:tc>
          <w:tcPr>
            <w:tcW w:w="1134" w:type="dxa"/>
            <w:vAlign w:val="center"/>
          </w:tcPr>
          <w:p>
            <w:pPr>
              <w:pStyle w:val="10"/>
              <w:rPr>
                <w:rFonts w:cs="Times New Roman"/>
              </w:rPr>
            </w:pPr>
          </w:p>
        </w:tc>
        <w:tc>
          <w:tcPr>
            <w:tcW w:w="709" w:type="dxa"/>
            <w:vAlign w:val="center"/>
          </w:tcPr>
          <w:p>
            <w:pPr>
              <w:pStyle w:val="11"/>
              <w:rPr>
                <w:rFonts w:cs="Times New Roman"/>
              </w:rPr>
            </w:pPr>
          </w:p>
        </w:tc>
        <w:tc>
          <w:tcPr>
            <w:tcW w:w="850" w:type="dxa"/>
            <w:vAlign w:val="center"/>
          </w:tcPr>
          <w:p>
            <w:pPr>
              <w:pStyle w:val="9"/>
              <w:rPr>
                <w:rFonts w:cs="Times New Roman"/>
              </w:rPr>
            </w:pPr>
          </w:p>
        </w:tc>
        <w:tc>
          <w:tcPr>
            <w:tcW w:w="850" w:type="dxa"/>
            <w:vAlign w:val="center"/>
          </w:tcPr>
          <w:p>
            <w:pPr>
              <w:pStyle w:val="9"/>
              <w:rPr>
                <w:rFonts w:cs="Times New Roman"/>
              </w:rPr>
            </w:pPr>
          </w:p>
        </w:tc>
        <w:tc>
          <w:tcPr>
            <w:tcW w:w="964" w:type="dxa"/>
            <w:vAlign w:val="center"/>
          </w:tcPr>
          <w:p>
            <w:pPr>
              <w:pStyle w:val="9"/>
              <w:rPr>
                <w:rFonts w:cs="Times New Roman"/>
              </w:rPr>
            </w:pPr>
          </w:p>
        </w:tc>
        <w:tc>
          <w:tcPr>
            <w:tcW w:w="964" w:type="dxa"/>
            <w:vAlign w:val="center"/>
          </w:tcPr>
          <w:p>
            <w:pPr>
              <w:pStyle w:val="9"/>
              <w:rPr>
                <w:rFonts w:cs="Times New Roman"/>
              </w:rPr>
            </w:pPr>
          </w:p>
        </w:tc>
        <w:tc>
          <w:tcPr>
            <w:tcW w:w="964" w:type="dxa"/>
            <w:vAlign w:val="center"/>
          </w:tcPr>
          <w:p>
            <w:pPr>
              <w:pStyle w:val="9"/>
              <w:rPr>
                <w:rFonts w:cs="Times New Roman"/>
              </w:rPr>
            </w:pPr>
          </w:p>
        </w:tc>
        <w:tc>
          <w:tcPr>
            <w:tcW w:w="964" w:type="dxa"/>
            <w:vAlign w:val="center"/>
          </w:tcPr>
          <w:p>
            <w:pPr>
              <w:pStyle w:val="9"/>
              <w:rPr>
                <w:rFonts w:cs="Times New Roman"/>
              </w:rPr>
            </w:pPr>
          </w:p>
        </w:tc>
        <w:tc>
          <w:tcPr>
            <w:tcW w:w="964" w:type="dxa"/>
            <w:vAlign w:val="center"/>
          </w:tcPr>
          <w:p>
            <w:pPr>
              <w:pStyle w:val="9"/>
              <w:rPr>
                <w:rFonts w:cs="Times New Roman"/>
              </w:rPr>
            </w:pPr>
          </w:p>
        </w:tc>
        <w:tc>
          <w:tcPr>
            <w:tcW w:w="964" w:type="dxa"/>
            <w:vAlign w:val="center"/>
          </w:tcPr>
          <w:p>
            <w:pPr>
              <w:pStyle w:val="9"/>
              <w:rPr>
                <w:rFonts w:cs="Times New Roman"/>
              </w:rPr>
            </w:pPr>
          </w:p>
        </w:tc>
        <w:tc>
          <w:tcPr>
            <w:tcW w:w="964" w:type="dxa"/>
            <w:vAlign w:val="center"/>
          </w:tcPr>
          <w:p>
            <w:pPr>
              <w:pStyle w:val="9"/>
              <w:rPr>
                <w:rFonts w:cs="Times New Roman"/>
              </w:rPr>
            </w:pPr>
          </w:p>
        </w:tc>
        <w:tc>
          <w:tcPr>
            <w:tcW w:w="964" w:type="dxa"/>
            <w:vAlign w:val="center"/>
          </w:tcPr>
          <w:p>
            <w:pPr>
              <w:pStyle w:val="9"/>
              <w:rPr>
                <w:rFonts w:cs="Times New Roman"/>
              </w:rPr>
            </w:pPr>
          </w:p>
        </w:tc>
        <w:tc>
          <w:tcPr>
            <w:tcW w:w="964" w:type="dxa"/>
            <w:vAlign w:val="center"/>
          </w:tcPr>
          <w:p>
            <w:pPr>
              <w:pStyle w:val="9"/>
              <w:rPr>
                <w:rFonts w:cs="Times New Roman"/>
              </w:rPr>
            </w:pPr>
          </w:p>
        </w:tc>
      </w:tr>
    </w:tbl>
    <w:p>
      <w:pPr>
        <w:spacing w:line="500" w:lineRule="exact"/>
        <w:ind w:firstLine="420"/>
      </w:pPr>
      <w:r>
        <w:rPr>
          <w:rFonts w:hint="eastAsia" w:ascii="方正书宋_GBK" w:hAnsi="方正书宋_GBK" w:eastAsia="方正书宋_GBK" w:cs="方正书宋_GBK"/>
          <w:color w:val="000000"/>
          <w:sz w:val="21"/>
          <w:szCs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szCs w:val="21"/>
        </w:rPr>
        <w:t>注：无政府采购预算，空表列示。</w:t>
      </w:r>
    </w:p>
    <w:p>
      <w:pPr>
        <w:ind w:firstLine="640"/>
      </w:pPr>
    </w:p>
    <w:p>
      <w:pPr>
        <w:spacing w:before="10" w:after="10"/>
        <w:ind w:firstLine="640"/>
        <w:outlineLvl w:val="5"/>
      </w:pPr>
      <w:r>
        <w:rPr>
          <w:rFonts w:hint="eastAsia" w:ascii="黑体" w:hAnsi="黑体" w:eastAsia="黑体" w:cs="黑体"/>
          <w:color w:val="000000"/>
          <w:sz w:val="32"/>
          <w:szCs w:val="32"/>
        </w:rPr>
        <w:t>七、国有资产信息</w:t>
      </w:r>
    </w:p>
    <w:p>
      <w:pPr>
        <w:spacing w:line="500" w:lineRule="exact"/>
        <w:ind w:firstLine="560"/>
      </w:pPr>
      <w:r>
        <w:rPr>
          <w:rFonts w:hint="eastAsia" w:eastAsia="方正仿宋_GBK" w:cs="方正仿宋_GBK"/>
          <w:color w:val="000000"/>
          <w:sz w:val="28"/>
          <w:szCs w:val="28"/>
        </w:rPr>
        <w:t>魏县供销合作社联合社本级上年末固定资产金额为</w:t>
      </w:r>
      <w:r>
        <w:rPr>
          <w:rFonts w:eastAsia="方正仿宋_GBK"/>
          <w:color w:val="000000"/>
          <w:sz w:val="28"/>
          <w:szCs w:val="28"/>
        </w:rPr>
        <w:t>0.00</w:t>
      </w:r>
      <w:r>
        <w:rPr>
          <w:rFonts w:hint="eastAsia" w:eastAsia="方正仿宋_GBK" w:cs="方正仿宋_GBK"/>
          <w:color w:val="000000"/>
          <w:sz w:val="28"/>
          <w:szCs w:val="28"/>
        </w:rPr>
        <w:t>万元（详见下表）。本年度拟购置固定资产总额为</w:t>
      </w:r>
      <w:r>
        <w:rPr>
          <w:rFonts w:eastAsia="方正仿宋_GBK"/>
          <w:color w:val="000000"/>
          <w:sz w:val="28"/>
          <w:szCs w:val="28"/>
        </w:rPr>
        <w:t>0.00</w:t>
      </w:r>
      <w:r>
        <w:rPr>
          <w:rFonts w:hint="eastAsia" w:eastAsia="方正仿宋_GBK" w:cs="方正仿宋_GBK"/>
          <w:color w:val="000000"/>
          <w:sz w:val="28"/>
          <w:szCs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szCs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rPr>
                <w:rFonts w:cs="Times New Roman"/>
              </w:rPr>
            </w:pPr>
            <w:r>
              <w:t>975001</w:t>
            </w:r>
            <w:r>
              <w:rPr>
                <w:rFonts w:hint="eastAsia"/>
              </w:rPr>
              <w:t>魏县供销合作社联合社本级</w:t>
            </w:r>
          </w:p>
        </w:tc>
        <w:tc>
          <w:tcPr>
            <w:tcW w:w="5669" w:type="dxa"/>
            <w:gridSpan w:val="2"/>
            <w:tcBorders>
              <w:top w:val="single" w:color="FFFFFF" w:sz="6" w:space="0"/>
              <w:left w:val="single" w:color="FFFFFF" w:sz="6" w:space="0"/>
              <w:right w:val="single" w:color="FFFFFF" w:sz="6" w:space="0"/>
            </w:tcBorders>
            <w:vAlign w:val="center"/>
          </w:tcPr>
          <w:p>
            <w:pPr>
              <w:pStyle w:val="5"/>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rPr>
                <w:rFonts w:cs="Times New Roman"/>
              </w:rPr>
            </w:pPr>
            <w:r>
              <w:rPr>
                <w:rFonts w:hint="eastAsia"/>
              </w:rPr>
              <w:t>项</w:t>
            </w:r>
            <w:r>
              <w:t xml:space="preserve">   </w:t>
            </w:r>
            <w:r>
              <w:rPr>
                <w:rFonts w:hint="eastAsia"/>
              </w:rPr>
              <w:t>目</w:t>
            </w:r>
          </w:p>
        </w:tc>
        <w:tc>
          <w:tcPr>
            <w:tcW w:w="2835" w:type="dxa"/>
            <w:vAlign w:val="center"/>
          </w:tcPr>
          <w:p>
            <w:pPr>
              <w:pStyle w:val="8"/>
              <w:rPr>
                <w:rFonts w:cs="Times New Roman"/>
              </w:rPr>
            </w:pPr>
            <w:r>
              <w:rPr>
                <w:rFonts w:hint="eastAsia"/>
              </w:rPr>
              <w:t>数量</w:t>
            </w:r>
          </w:p>
        </w:tc>
        <w:tc>
          <w:tcPr>
            <w:tcW w:w="2835" w:type="dxa"/>
            <w:vAlign w:val="center"/>
          </w:tcPr>
          <w:p>
            <w:pPr>
              <w:pStyle w:val="8"/>
              <w:rPr>
                <w:rFonts w:cs="Times New Roman"/>
              </w:rPr>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cs="Times New Roman"/>
              </w:rPr>
            </w:pPr>
          </w:p>
        </w:tc>
        <w:tc>
          <w:tcPr>
            <w:tcW w:w="2835" w:type="dxa"/>
            <w:vAlign w:val="center"/>
          </w:tcPr>
          <w:p>
            <w:pPr>
              <w:pStyle w:val="11"/>
              <w:rPr>
                <w:rFonts w:cs="Times New Roman"/>
              </w:rPr>
            </w:pPr>
          </w:p>
        </w:tc>
        <w:tc>
          <w:tcPr>
            <w:tcW w:w="2835" w:type="dxa"/>
            <w:vAlign w:val="center"/>
          </w:tcPr>
          <w:p>
            <w:pPr>
              <w:pStyle w:val="9"/>
              <w:rPr>
                <w:rFonts w:cs="Times New Roman"/>
              </w:rPr>
            </w:pPr>
          </w:p>
        </w:tc>
      </w:tr>
    </w:tbl>
    <w:p>
      <w:pPr>
        <w:ind w:firstLine="420"/>
      </w:pPr>
      <w:r>
        <w:rPr>
          <w:rFonts w:hint="eastAsia" w:ascii="方正书宋_GBK" w:hAnsi="方正书宋_GBK" w:eastAsia="方正书宋_GBK" w:cs="方正书宋_GBK"/>
          <w:color w:val="000000"/>
          <w:sz w:val="21"/>
          <w:szCs w:val="21"/>
        </w:rPr>
        <w:t>注：无固定资产占用情况，空表列示。</w:t>
      </w:r>
    </w:p>
    <w:p>
      <w:pPr>
        <w:ind w:firstLine="640"/>
      </w:pPr>
    </w:p>
    <w:p>
      <w:pPr>
        <w:spacing w:before="10" w:after="10"/>
        <w:ind w:firstLine="640"/>
        <w:outlineLvl w:val="5"/>
      </w:pPr>
      <w:r>
        <w:rPr>
          <w:rFonts w:hint="eastAsia" w:ascii="黑体" w:hAnsi="黑体" w:eastAsia="黑体" w:cs="黑体"/>
          <w:color w:val="000000"/>
          <w:sz w:val="32"/>
          <w:szCs w:val="32"/>
        </w:rPr>
        <w:t>八、名词解释</w:t>
      </w:r>
    </w:p>
    <w:p>
      <w:pPr>
        <w:spacing w:line="500" w:lineRule="exact"/>
        <w:ind w:firstLine="560"/>
      </w:pPr>
      <w:r>
        <w:rPr>
          <w:rFonts w:eastAsia="方正仿宋_GBK"/>
          <w:color w:val="000000"/>
          <w:sz w:val="28"/>
          <w:szCs w:val="28"/>
        </w:rPr>
        <w:t>1</w:t>
      </w:r>
      <w:r>
        <w:rPr>
          <w:rFonts w:hint="eastAsia" w:eastAsia="方正仿宋_GBK" w:cs="方正仿宋_GBK"/>
          <w:color w:val="000000"/>
          <w:sz w:val="28"/>
          <w:szCs w:val="28"/>
        </w:rPr>
        <w:t>、</w:t>
      </w:r>
      <w:r>
        <w:rPr>
          <w:rFonts w:hint="eastAsia" w:eastAsia="方正仿宋_GBK" w:cs="方正仿宋_GBK"/>
          <w:b/>
          <w:bCs/>
          <w:color w:val="000000"/>
          <w:sz w:val="28"/>
          <w:szCs w:val="28"/>
        </w:rPr>
        <w:t>一般公共预算拨款收入：</w:t>
      </w:r>
      <w:r>
        <w:rPr>
          <w:rFonts w:hint="eastAsia" w:eastAsia="方正仿宋_GBK" w:cs="方正仿宋_GBK"/>
          <w:color w:val="000000"/>
          <w:sz w:val="28"/>
          <w:szCs w:val="28"/>
        </w:rPr>
        <w:t>指县级财政当年拨付的资金。</w:t>
      </w:r>
    </w:p>
    <w:p>
      <w:pPr>
        <w:spacing w:line="500" w:lineRule="exact"/>
        <w:ind w:firstLine="560"/>
      </w:pPr>
      <w:r>
        <w:rPr>
          <w:rFonts w:eastAsia="方正仿宋_GBK"/>
          <w:color w:val="000000"/>
          <w:sz w:val="28"/>
          <w:szCs w:val="28"/>
        </w:rPr>
        <w:t>2</w:t>
      </w:r>
      <w:r>
        <w:rPr>
          <w:rFonts w:hint="eastAsia" w:eastAsia="方正仿宋_GBK" w:cs="方正仿宋_GBK"/>
          <w:color w:val="000000"/>
          <w:sz w:val="28"/>
          <w:szCs w:val="28"/>
        </w:rPr>
        <w:t>、</w:t>
      </w:r>
      <w:r>
        <w:rPr>
          <w:rFonts w:hint="eastAsia" w:eastAsia="方正仿宋_GBK" w:cs="方正仿宋_GBK"/>
          <w:b/>
          <w:bCs/>
          <w:color w:val="000000"/>
          <w:sz w:val="28"/>
          <w:szCs w:val="28"/>
        </w:rPr>
        <w:t>事业收入：</w:t>
      </w:r>
      <w:r>
        <w:rPr>
          <w:rFonts w:hint="eastAsia" w:eastAsia="方正仿宋_GBK" w:cs="方正仿宋_GBK"/>
          <w:color w:val="000000"/>
          <w:sz w:val="28"/>
          <w:szCs w:val="28"/>
        </w:rPr>
        <w:t>指事业单位开展专业业务活动及辅助活动所取得的收入。</w:t>
      </w:r>
    </w:p>
    <w:p>
      <w:pPr>
        <w:spacing w:line="500" w:lineRule="exact"/>
        <w:ind w:firstLine="560"/>
      </w:pPr>
      <w:r>
        <w:rPr>
          <w:rFonts w:eastAsia="方正仿宋_GBK"/>
          <w:color w:val="000000"/>
          <w:sz w:val="28"/>
          <w:szCs w:val="28"/>
        </w:rPr>
        <w:t>3</w:t>
      </w:r>
      <w:r>
        <w:rPr>
          <w:rFonts w:hint="eastAsia" w:eastAsia="方正仿宋_GBK" w:cs="方正仿宋_GBK"/>
          <w:color w:val="000000"/>
          <w:sz w:val="28"/>
          <w:szCs w:val="28"/>
        </w:rPr>
        <w:t>、</w:t>
      </w:r>
      <w:r>
        <w:rPr>
          <w:rFonts w:hint="eastAsia" w:eastAsia="方正仿宋_GBK" w:cs="方正仿宋_GBK"/>
          <w:b/>
          <w:bCs/>
          <w:color w:val="000000"/>
          <w:sz w:val="28"/>
          <w:szCs w:val="28"/>
        </w:rPr>
        <w:t>其他收入：</w:t>
      </w:r>
      <w:r>
        <w:rPr>
          <w:rFonts w:hint="eastAsia" w:eastAsia="方正仿宋_GBK" w:cs="方正仿宋_GBK"/>
          <w:color w:val="000000"/>
          <w:sz w:val="28"/>
          <w:szCs w:val="28"/>
        </w:rPr>
        <w:t>指除</w:t>
      </w:r>
      <w:r>
        <w:rPr>
          <w:rFonts w:eastAsia="方正仿宋_GBK"/>
          <w:color w:val="000000"/>
          <w:sz w:val="28"/>
          <w:szCs w:val="28"/>
        </w:rPr>
        <w:t>“</w:t>
      </w:r>
      <w:r>
        <w:rPr>
          <w:rFonts w:hint="eastAsia" w:eastAsia="方正仿宋_GBK" w:cs="方正仿宋_GBK"/>
          <w:color w:val="000000"/>
          <w:sz w:val="28"/>
          <w:szCs w:val="28"/>
        </w:rPr>
        <w:t>一般公共预算拨款收入</w:t>
      </w:r>
      <w:r>
        <w:rPr>
          <w:rFonts w:eastAsia="方正仿宋_GBK"/>
          <w:color w:val="000000"/>
          <w:sz w:val="28"/>
          <w:szCs w:val="28"/>
        </w:rPr>
        <w:t>”</w:t>
      </w:r>
      <w:r>
        <w:rPr>
          <w:rFonts w:hint="eastAsia" w:eastAsia="方正仿宋_GBK" w:cs="方正仿宋_GBK"/>
          <w:color w:val="000000"/>
          <w:sz w:val="28"/>
          <w:szCs w:val="28"/>
        </w:rPr>
        <w:t>、</w:t>
      </w:r>
      <w:r>
        <w:rPr>
          <w:rFonts w:eastAsia="方正仿宋_GBK"/>
          <w:color w:val="000000"/>
          <w:sz w:val="28"/>
          <w:szCs w:val="28"/>
        </w:rPr>
        <w:t>“</w:t>
      </w:r>
      <w:r>
        <w:rPr>
          <w:rFonts w:hint="eastAsia" w:eastAsia="方正仿宋_GBK" w:cs="方正仿宋_GBK"/>
          <w:color w:val="000000"/>
          <w:sz w:val="28"/>
          <w:szCs w:val="28"/>
        </w:rPr>
        <w:t>事业收入</w:t>
      </w:r>
      <w:r>
        <w:rPr>
          <w:rFonts w:eastAsia="方正仿宋_GBK"/>
          <w:color w:val="000000"/>
          <w:sz w:val="28"/>
          <w:szCs w:val="28"/>
        </w:rPr>
        <w:t>”</w:t>
      </w:r>
      <w:r>
        <w:rPr>
          <w:rFonts w:hint="eastAsia" w:eastAsia="方正仿宋_GBK" w:cs="方正仿宋_GBK"/>
          <w:color w:val="000000"/>
          <w:sz w:val="28"/>
          <w:szCs w:val="28"/>
        </w:rPr>
        <w:t>等以外的收入。主要是按规定动用的租房收入、存款利息收入等。</w:t>
      </w:r>
    </w:p>
    <w:p>
      <w:pPr>
        <w:spacing w:line="500" w:lineRule="exact"/>
        <w:ind w:firstLine="560"/>
      </w:pPr>
      <w:r>
        <w:rPr>
          <w:rFonts w:eastAsia="方正仿宋_GBK"/>
          <w:color w:val="000000"/>
          <w:sz w:val="28"/>
          <w:szCs w:val="28"/>
        </w:rPr>
        <w:t>4</w:t>
      </w:r>
      <w:r>
        <w:rPr>
          <w:rFonts w:hint="eastAsia" w:eastAsia="方正仿宋_GBK" w:cs="方正仿宋_GBK"/>
          <w:color w:val="000000"/>
          <w:sz w:val="28"/>
          <w:szCs w:val="28"/>
        </w:rPr>
        <w:t>、</w:t>
      </w:r>
      <w:r>
        <w:rPr>
          <w:rFonts w:hint="eastAsia" w:eastAsia="方正仿宋_GBK" w:cs="方正仿宋_GBK"/>
          <w:b/>
          <w:bCs/>
          <w:color w:val="000000"/>
          <w:sz w:val="28"/>
          <w:szCs w:val="28"/>
        </w:rPr>
        <w:t>基本支出：</w:t>
      </w:r>
      <w:r>
        <w:rPr>
          <w:rFonts w:hint="eastAsia" w:eastAsia="方正仿宋_GBK" w:cs="方正仿宋_GBK"/>
          <w:color w:val="000000"/>
          <w:sz w:val="28"/>
          <w:szCs w:val="28"/>
        </w:rPr>
        <w:t>指为保障机构正常运转、完成日常工作任务而发生的人员支出和公用支出。</w:t>
      </w:r>
    </w:p>
    <w:p>
      <w:pPr>
        <w:spacing w:line="500" w:lineRule="exact"/>
        <w:ind w:firstLine="560"/>
      </w:pPr>
      <w:r>
        <w:rPr>
          <w:rFonts w:eastAsia="方正仿宋_GBK"/>
          <w:color w:val="000000"/>
          <w:sz w:val="28"/>
          <w:szCs w:val="28"/>
        </w:rPr>
        <w:t>5</w:t>
      </w:r>
      <w:r>
        <w:rPr>
          <w:rFonts w:hint="eastAsia" w:eastAsia="方正仿宋_GBK" w:cs="方正仿宋_GBK"/>
          <w:color w:val="000000"/>
          <w:sz w:val="28"/>
          <w:szCs w:val="28"/>
        </w:rPr>
        <w:t>、</w:t>
      </w:r>
      <w:r>
        <w:rPr>
          <w:rFonts w:hint="eastAsia" w:eastAsia="方正仿宋_GBK" w:cs="方正仿宋_GBK"/>
          <w:b/>
          <w:bCs/>
          <w:color w:val="000000"/>
          <w:sz w:val="28"/>
          <w:szCs w:val="28"/>
        </w:rPr>
        <w:t>项目支出：</w:t>
      </w:r>
      <w:r>
        <w:rPr>
          <w:rFonts w:hint="eastAsia" w:eastAsia="方正仿宋_GBK" w:cs="方正仿宋_GBK"/>
          <w:color w:val="000000"/>
          <w:sz w:val="28"/>
          <w:szCs w:val="28"/>
        </w:rPr>
        <w:t>指在基本支出之外为完成特定行政任务和事业发展目标所发生的支出。</w:t>
      </w:r>
    </w:p>
    <w:p>
      <w:pPr>
        <w:spacing w:line="500" w:lineRule="exact"/>
        <w:ind w:firstLine="560"/>
      </w:pPr>
      <w:r>
        <w:rPr>
          <w:rFonts w:eastAsia="方正仿宋_GBK"/>
          <w:color w:val="000000"/>
          <w:sz w:val="28"/>
          <w:szCs w:val="28"/>
        </w:rPr>
        <w:t>6</w:t>
      </w:r>
      <w:r>
        <w:rPr>
          <w:rFonts w:hint="eastAsia" w:eastAsia="方正仿宋_GBK" w:cs="方正仿宋_GBK"/>
          <w:color w:val="000000"/>
          <w:sz w:val="28"/>
          <w:szCs w:val="28"/>
        </w:rPr>
        <w:t>、</w:t>
      </w:r>
      <w:r>
        <w:rPr>
          <w:rFonts w:hint="eastAsia" w:eastAsia="方正仿宋_GBK" w:cs="方正仿宋_GBK"/>
          <w:b/>
          <w:bCs/>
          <w:color w:val="000000"/>
          <w:sz w:val="28"/>
          <w:szCs w:val="28"/>
        </w:rPr>
        <w:t>上缴上级支出：</w:t>
      </w:r>
      <w:r>
        <w:rPr>
          <w:rFonts w:hint="eastAsia" w:eastAsia="方正仿宋_GBK" w:cs="方正仿宋_GBK"/>
          <w:color w:val="000000"/>
          <w:sz w:val="28"/>
          <w:szCs w:val="28"/>
        </w:rPr>
        <w:t>指下级单位上缴上级的支出。</w:t>
      </w:r>
    </w:p>
    <w:p>
      <w:pPr>
        <w:spacing w:line="500" w:lineRule="exact"/>
        <w:ind w:firstLine="560"/>
      </w:pPr>
      <w:r>
        <w:rPr>
          <w:rFonts w:eastAsia="方正仿宋_GBK"/>
          <w:color w:val="000000"/>
          <w:sz w:val="28"/>
          <w:szCs w:val="28"/>
        </w:rPr>
        <w:t>7</w:t>
      </w:r>
      <w:r>
        <w:rPr>
          <w:rFonts w:hint="eastAsia" w:eastAsia="方正仿宋_GBK" w:cs="方正仿宋_GBK"/>
          <w:color w:val="000000"/>
          <w:sz w:val="28"/>
          <w:szCs w:val="28"/>
        </w:rPr>
        <w:t>、</w:t>
      </w:r>
      <w:r>
        <w:rPr>
          <w:rFonts w:eastAsia="方正仿宋_GBK"/>
          <w:b/>
          <w:bCs/>
          <w:color w:val="000000"/>
          <w:sz w:val="28"/>
          <w:szCs w:val="28"/>
        </w:rPr>
        <w:t>“</w:t>
      </w:r>
      <w:r>
        <w:rPr>
          <w:rFonts w:hint="eastAsia" w:eastAsia="方正仿宋_GBK" w:cs="方正仿宋_GBK"/>
          <w:b/>
          <w:bCs/>
          <w:color w:val="000000"/>
          <w:sz w:val="28"/>
          <w:szCs w:val="28"/>
        </w:rPr>
        <w:t>三公</w:t>
      </w:r>
      <w:r>
        <w:rPr>
          <w:rFonts w:eastAsia="方正仿宋_GBK"/>
          <w:b/>
          <w:bCs/>
          <w:color w:val="000000"/>
          <w:sz w:val="28"/>
          <w:szCs w:val="28"/>
        </w:rPr>
        <w:t>”</w:t>
      </w:r>
      <w:r>
        <w:rPr>
          <w:rFonts w:hint="eastAsia" w:eastAsia="方正仿宋_GBK" w:cs="方正仿宋_GBK"/>
          <w:b/>
          <w:bCs/>
          <w:color w:val="000000"/>
          <w:sz w:val="28"/>
          <w:szCs w:val="28"/>
        </w:rPr>
        <w:t>经费：</w:t>
      </w:r>
      <w:r>
        <w:rPr>
          <w:rFonts w:hint="eastAsia" w:eastAsia="方正仿宋_GBK" w:cs="方正仿宋_GBK"/>
          <w:color w:val="000000"/>
          <w:sz w:val="28"/>
          <w:szCs w:val="28"/>
        </w:rPr>
        <w:t>纳入县级财政预算管理的</w:t>
      </w:r>
      <w:r>
        <w:rPr>
          <w:rFonts w:eastAsia="方正仿宋_GBK"/>
          <w:color w:val="000000"/>
          <w:sz w:val="28"/>
          <w:szCs w:val="28"/>
        </w:rPr>
        <w:t>“</w:t>
      </w:r>
      <w:r>
        <w:rPr>
          <w:rFonts w:hint="eastAsia" w:eastAsia="方正仿宋_GBK" w:cs="方正仿宋_GBK"/>
          <w:color w:val="000000"/>
          <w:sz w:val="28"/>
          <w:szCs w:val="28"/>
        </w:rPr>
        <w:t>三公</w:t>
      </w:r>
      <w:r>
        <w:rPr>
          <w:rFonts w:eastAsia="方正仿宋_GBK"/>
          <w:color w:val="000000"/>
          <w:sz w:val="28"/>
          <w:szCs w:val="28"/>
        </w:rPr>
        <w:t>”</w:t>
      </w:r>
      <w:r>
        <w:rPr>
          <w:rFonts w:hint="eastAsia" w:eastAsia="方正仿宋_GBK" w:cs="方正仿宋_GBK"/>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szCs w:val="28"/>
        </w:rPr>
        <w:t>8</w:t>
      </w:r>
      <w:r>
        <w:rPr>
          <w:rFonts w:hint="eastAsia" w:eastAsia="方正仿宋_GBK" w:cs="方正仿宋_GBK"/>
          <w:color w:val="000000"/>
          <w:sz w:val="28"/>
          <w:szCs w:val="28"/>
        </w:rPr>
        <w:t>、</w:t>
      </w:r>
      <w:r>
        <w:rPr>
          <w:rFonts w:hint="eastAsia" w:eastAsia="方正仿宋_GBK" w:cs="方正仿宋_GBK"/>
          <w:b/>
          <w:bCs/>
          <w:color w:val="000000"/>
          <w:sz w:val="28"/>
          <w:szCs w:val="28"/>
        </w:rPr>
        <w:t>机关运行费：</w:t>
      </w:r>
      <w:r>
        <w:rPr>
          <w:rFonts w:hint="eastAsia" w:eastAsia="方正仿宋_GBK" w:cs="方正仿宋_GBK"/>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szCs w:val="28"/>
        </w:rPr>
        <w:t>9</w:t>
      </w:r>
      <w:r>
        <w:rPr>
          <w:rFonts w:hint="eastAsia" w:eastAsia="方正仿宋_GBK" w:cs="方正仿宋_GBK"/>
          <w:color w:val="000000"/>
          <w:sz w:val="28"/>
          <w:szCs w:val="28"/>
        </w:rPr>
        <w:t>、</w:t>
      </w:r>
      <w:r>
        <w:rPr>
          <w:rFonts w:hint="eastAsia" w:eastAsia="方正仿宋_GBK" w:cs="方正仿宋_GBK"/>
          <w:b/>
          <w:bCs/>
          <w:color w:val="000000"/>
          <w:sz w:val="28"/>
          <w:szCs w:val="28"/>
        </w:rPr>
        <w:t>上年结转：</w:t>
      </w:r>
      <w:r>
        <w:rPr>
          <w:rFonts w:hint="eastAsia" w:eastAsia="方正仿宋_GBK" w:cs="方正仿宋_GBK"/>
          <w:color w:val="000000"/>
          <w:sz w:val="28"/>
          <w:szCs w:val="28"/>
        </w:rPr>
        <w:t>指以前年度尚未完成、结转到本年仍按原规定用途继续使用的资金。</w:t>
      </w:r>
    </w:p>
    <w:p>
      <w:pPr>
        <w:spacing w:line="500" w:lineRule="exact"/>
        <w:ind w:firstLine="560"/>
      </w:pPr>
      <w:r>
        <w:rPr>
          <w:rFonts w:eastAsia="方正仿宋_GBK"/>
          <w:color w:val="000000"/>
          <w:sz w:val="28"/>
          <w:szCs w:val="28"/>
        </w:rPr>
        <w:t>10</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事业单位经营支出：</w:t>
      </w:r>
      <w:r>
        <w:rPr>
          <w:rFonts w:hint="eastAsia" w:eastAsia="方正仿宋_GBK" w:cs="方正仿宋_GBK"/>
          <w:color w:val="000000"/>
          <w:sz w:val="28"/>
          <w:szCs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szCs w:val="32"/>
        </w:rPr>
        <w:t>九、其他需要说明的事项</w:t>
      </w:r>
    </w:p>
    <w:p>
      <w:pPr>
        <w:spacing w:line="500" w:lineRule="exact"/>
        <w:ind w:firstLine="560"/>
      </w:pPr>
      <w:r>
        <w:rPr>
          <w:rFonts w:hint="eastAsia" w:eastAsia="方正仿宋_GBK" w:cs="方正仿宋_GBK"/>
          <w:color w:val="000000"/>
          <w:sz w:val="28"/>
          <w:szCs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720"/>
  <w:doNotHyphenateCaps/>
  <w:evenAndOddHeaders w:val="true"/>
  <w:characterSpacingControl w:val="doNotCompress"/>
  <w:noLineBreaksAfter w:lang="zh-CN" w:val="$([{£¥·‘“〈《「『【〔〖〝﹙﹛﹝＄（．［｛￡￥"/>
  <w:noLineBreaksBefore w:lang="zh-CN" w:val="!%),.:;&gt;?]}¢¨°·ˇˉ―‖’”…‰′″›℃∶、。〃〉》」』】〕〗〞︶︺︾﹀﹄﹚﹜﹞！＂％＇），．：；？］｀｜｝～￠"/>
  <w:doNotValidateAgainstSchema/>
  <w:doNotDemarcateInvalidXml/>
  <w:compat>
    <w:doNotLeaveBackslashAlon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258"/>
    <w:rsid w:val="002F336E"/>
    <w:rsid w:val="00435259"/>
    <w:rsid w:val="0049154B"/>
    <w:rsid w:val="004A1EFD"/>
    <w:rsid w:val="004D15CD"/>
    <w:rsid w:val="00585DEA"/>
    <w:rsid w:val="005D4D99"/>
    <w:rsid w:val="00604E44"/>
    <w:rsid w:val="006D2258"/>
    <w:rsid w:val="00772496"/>
    <w:rsid w:val="00772D44"/>
    <w:rsid w:val="009A3507"/>
    <w:rsid w:val="009C6754"/>
    <w:rsid w:val="009D0D82"/>
    <w:rsid w:val="00AF6D2D"/>
    <w:rsid w:val="00BE3817"/>
    <w:rsid w:val="00C6368D"/>
    <w:rsid w:val="00E616E6"/>
    <w:rsid w:val="53E318E9"/>
    <w:rsid w:val="686241C9"/>
    <w:rsid w:val="7FFE11B9"/>
    <w:rsid w:val="9FA6B262"/>
    <w:rsid w:val="EB75AC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4">
    <w:name w:val="Default Paragraph Font"/>
    <w:semiHidden/>
    <w:qFormat/>
    <w:uiPriority w:val="99"/>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99"/>
    <w:pPr>
      <w:jc w:val="right"/>
    </w:pPr>
    <w:rPr>
      <w:rFonts w:ascii="方正小标宋_GBK" w:hAnsi="方正小标宋_GBK" w:eastAsia="方正小标宋_GBK" w:cs="方正小标宋_GBK"/>
    </w:rPr>
  </w:style>
  <w:style w:type="paragraph" w:customStyle="1" w:styleId="6">
    <w:name w:val="单元格样式21"/>
    <w:basedOn w:val="1"/>
    <w:qFormat/>
    <w:uiPriority w:val="99"/>
    <w:pPr>
      <w:jc w:val="center"/>
    </w:pPr>
    <w:rPr>
      <w:rFonts w:ascii="方正小标宋_GBK" w:hAnsi="方正小标宋_GBK" w:eastAsia="方正小标宋_GBK" w:cs="方正小标宋_GBK"/>
    </w:rPr>
  </w:style>
  <w:style w:type="paragraph" w:customStyle="1" w:styleId="7">
    <w:name w:val="单元格样式20"/>
    <w:basedOn w:val="1"/>
    <w:qFormat/>
    <w:uiPriority w:val="99"/>
    <w:rPr>
      <w:rFonts w:ascii="方正小标宋_GBK" w:hAnsi="方正小标宋_GBK" w:eastAsia="方正小标宋_GBK" w:cs="方正小标宋_GBK"/>
    </w:rPr>
  </w:style>
  <w:style w:type="paragraph" w:customStyle="1" w:styleId="8">
    <w:name w:val="单元格样式1"/>
    <w:basedOn w:val="1"/>
    <w:qFormat/>
    <w:uiPriority w:val="99"/>
    <w:pPr>
      <w:jc w:val="center"/>
    </w:pPr>
    <w:rPr>
      <w:rFonts w:ascii="方正书宋_GBK" w:hAnsi="方正书宋_GBK" w:eastAsia="方正书宋_GBK" w:cs="方正书宋_GBK"/>
      <w:b/>
      <w:bCs/>
      <w:sz w:val="21"/>
      <w:szCs w:val="21"/>
    </w:rPr>
  </w:style>
  <w:style w:type="paragraph" w:customStyle="1" w:styleId="9">
    <w:name w:val="单元格样式4"/>
    <w:basedOn w:val="1"/>
    <w:qFormat/>
    <w:uiPriority w:val="99"/>
    <w:pPr>
      <w:jc w:val="right"/>
    </w:pPr>
    <w:rPr>
      <w:rFonts w:ascii="方正书宋_GBK" w:hAnsi="方正书宋_GBK" w:eastAsia="方正书宋_GBK" w:cs="方正书宋_GBK"/>
      <w:sz w:val="21"/>
      <w:szCs w:val="21"/>
    </w:rPr>
  </w:style>
  <w:style w:type="paragraph" w:customStyle="1" w:styleId="10">
    <w:name w:val="单元格样式2"/>
    <w:basedOn w:val="1"/>
    <w:qFormat/>
    <w:uiPriority w:val="99"/>
    <w:rPr>
      <w:rFonts w:ascii="方正书宋_GBK" w:hAnsi="方正书宋_GBK" w:eastAsia="方正书宋_GBK" w:cs="方正书宋_GBK"/>
      <w:sz w:val="21"/>
      <w:szCs w:val="21"/>
    </w:rPr>
  </w:style>
  <w:style w:type="paragraph" w:customStyle="1" w:styleId="11">
    <w:name w:val="单元格样式3"/>
    <w:basedOn w:val="1"/>
    <w:qFormat/>
    <w:uiPriority w:val="99"/>
    <w:pPr>
      <w:jc w:val="center"/>
    </w:pPr>
    <w:rPr>
      <w:rFonts w:ascii="方正书宋_GBK" w:hAnsi="方正书宋_GBK" w:eastAsia="方正书宋_GBK" w:cs="方正书宋_GBK"/>
      <w:sz w:val="21"/>
      <w:szCs w:val="21"/>
    </w:rPr>
  </w:style>
  <w:style w:type="paragraph" w:customStyle="1" w:styleId="12">
    <w:name w:val="单元格样式6"/>
    <w:basedOn w:val="1"/>
    <w:qFormat/>
    <w:uiPriority w:val="99"/>
    <w:pPr>
      <w:jc w:val="center"/>
    </w:pPr>
    <w:rPr>
      <w:rFonts w:ascii="方正书宋_GBK" w:hAnsi="方正书宋_GBK" w:eastAsia="方正书宋_GBK" w:cs="方正书宋_GBK"/>
      <w:b/>
      <w:bCs/>
      <w:sz w:val="21"/>
      <w:szCs w:val="21"/>
    </w:rPr>
  </w:style>
  <w:style w:type="paragraph" w:customStyle="1" w:styleId="13">
    <w:name w:val="单元格样式7"/>
    <w:basedOn w:val="1"/>
    <w:qFormat/>
    <w:uiPriority w:val="99"/>
    <w:pPr>
      <w:jc w:val="right"/>
    </w:pPr>
    <w:rPr>
      <w:rFonts w:ascii="方正书宋_GBK" w:hAnsi="方正书宋_GBK" w:eastAsia="方正书宋_GBK" w:cs="方正书宋_GBK"/>
      <w:b/>
      <w:bCs/>
      <w:sz w:val="21"/>
      <w:szCs w:val="21"/>
    </w:rPr>
  </w:style>
  <w:style w:type="paragraph" w:customStyle="1" w:styleId="14">
    <w:name w:val="单元格样式5"/>
    <w:basedOn w:val="1"/>
    <w:qFormat/>
    <w:uiPriority w:val="99"/>
    <w:rPr>
      <w:rFonts w:ascii="方正书宋_GBK" w:hAnsi="方正书宋_GBK" w:eastAsia="方正书宋_GBK" w:cs="方正书宋_GBK"/>
      <w:b/>
      <w:bCs/>
      <w:sz w:val="21"/>
      <w:szCs w:val="21"/>
    </w:rPr>
  </w:style>
  <w:style w:type="paragraph" w:customStyle="1" w:styleId="15">
    <w:name w:val="插入文本样式-插入部门职责文件"/>
    <w:basedOn w:val="1"/>
    <w:qFormat/>
    <w:uiPriority w:val="99"/>
    <w:pPr>
      <w:spacing w:line="500" w:lineRule="exact"/>
      <w:ind w:firstLine="560"/>
    </w:pPr>
    <w:rPr>
      <w:rFonts w:eastAsia="方正仿宋_GBK"/>
      <w:sz w:val="28"/>
      <w:szCs w:val="28"/>
    </w:rPr>
  </w:style>
  <w:style w:type="paragraph" w:customStyle="1" w:styleId="16">
    <w:name w:val="插入文本样式-插入预算公开部门预算安排的总体情况文件"/>
    <w:basedOn w:val="1"/>
    <w:qFormat/>
    <w:uiPriority w:val="99"/>
    <w:pPr>
      <w:spacing w:line="500" w:lineRule="exact"/>
      <w:ind w:firstLine="560"/>
    </w:pPr>
    <w:rPr>
      <w:rFonts w:eastAsia="方正仿宋_GBK"/>
      <w:sz w:val="28"/>
      <w:szCs w:val="28"/>
    </w:rPr>
  </w:style>
  <w:style w:type="paragraph" w:customStyle="1" w:styleId="17">
    <w:name w:val="插入文本样式-插入预算公开部门机关运行经费安排情况文件"/>
    <w:basedOn w:val="1"/>
    <w:qFormat/>
    <w:uiPriority w:val="99"/>
    <w:pPr>
      <w:spacing w:line="500" w:lineRule="exact"/>
      <w:ind w:firstLine="560"/>
    </w:pPr>
    <w:rPr>
      <w:rFonts w:eastAsia="方正仿宋_GBK"/>
      <w:sz w:val="28"/>
      <w:szCs w:val="28"/>
    </w:rPr>
  </w:style>
  <w:style w:type="paragraph" w:customStyle="1" w:styleId="18">
    <w:name w:val="插入文本样式-插入预算公开部门财政拨款三公经费预算情况及增减变化原因文件"/>
    <w:basedOn w:val="1"/>
    <w:qFormat/>
    <w:uiPriority w:val="99"/>
    <w:pPr>
      <w:spacing w:line="500" w:lineRule="exact"/>
      <w:ind w:firstLine="560"/>
    </w:pPr>
    <w:rPr>
      <w:rFonts w:eastAsia="方正仿宋_GBK"/>
      <w:sz w:val="28"/>
      <w:szCs w:val="28"/>
    </w:rPr>
  </w:style>
  <w:style w:type="paragraph" w:customStyle="1" w:styleId="19">
    <w:name w:val="插入文本样式-插入总体目标文件"/>
    <w:basedOn w:val="1"/>
    <w:qFormat/>
    <w:uiPriority w:val="99"/>
    <w:pPr>
      <w:spacing w:line="500" w:lineRule="exact"/>
      <w:ind w:firstLine="560"/>
    </w:pPr>
    <w:rPr>
      <w:rFonts w:eastAsia="方正仿宋_GBK"/>
      <w:sz w:val="28"/>
      <w:szCs w:val="28"/>
    </w:rPr>
  </w:style>
  <w:style w:type="paragraph" w:customStyle="1" w:styleId="20">
    <w:name w:val="插入文本样式-插入职责分类绩效目标文件"/>
    <w:basedOn w:val="1"/>
    <w:qFormat/>
    <w:uiPriority w:val="99"/>
    <w:pPr>
      <w:spacing w:line="500" w:lineRule="exact"/>
      <w:ind w:firstLine="560"/>
    </w:pPr>
    <w:rPr>
      <w:rFonts w:eastAsia="方正仿宋_GBK"/>
      <w:sz w:val="28"/>
      <w:szCs w:val="28"/>
    </w:rPr>
  </w:style>
  <w:style w:type="paragraph" w:customStyle="1" w:styleId="21">
    <w:name w:val="插入文本样式-插入实现年度发展规划目标的保障措施文件"/>
    <w:basedOn w:val="1"/>
    <w:qFormat/>
    <w:uiPriority w:val="99"/>
    <w:pPr>
      <w:spacing w:line="500" w:lineRule="exact"/>
      <w:ind w:firstLine="560"/>
    </w:pPr>
    <w:rPr>
      <w:rFonts w:eastAsia="方正仿宋_GBK"/>
      <w:sz w:val="28"/>
      <w:szCs w:val="28"/>
    </w:rPr>
  </w:style>
  <w:style w:type="paragraph" w:customStyle="1" w:styleId="22">
    <w:name w:val="单元格样式23"/>
    <w:basedOn w:val="1"/>
    <w:qFormat/>
    <w:uiPriority w:val="99"/>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99"/>
    <w:pPr>
      <w:spacing w:line="500" w:lineRule="exact"/>
      <w:ind w:firstLine="560"/>
    </w:pPr>
    <w:rPr>
      <w:rFonts w:eastAsia="方正仿宋_GBK"/>
      <w:sz w:val="28"/>
      <w:szCs w:val="28"/>
    </w:rPr>
  </w:style>
  <w:style w:type="paragraph" w:customStyle="1" w:styleId="24">
    <w:name w:val="插入文本样式-插入预算公开单位预算安排的总体情况文件"/>
    <w:basedOn w:val="1"/>
    <w:qFormat/>
    <w:uiPriority w:val="99"/>
    <w:pPr>
      <w:spacing w:line="500" w:lineRule="exact"/>
      <w:ind w:firstLine="560"/>
    </w:pPr>
    <w:rPr>
      <w:rFonts w:eastAsia="方正仿宋_GBK"/>
      <w:sz w:val="28"/>
      <w:szCs w:val="28"/>
    </w:rPr>
  </w:style>
  <w:style w:type="paragraph" w:customStyle="1" w:styleId="25">
    <w:name w:val="插入文本样式-插入预算公开单位机关运行经费安排情况文件"/>
    <w:basedOn w:val="1"/>
    <w:qFormat/>
    <w:uiPriority w:val="99"/>
    <w:pPr>
      <w:spacing w:line="500" w:lineRule="exact"/>
      <w:ind w:firstLine="560"/>
    </w:pPr>
    <w:rPr>
      <w:rFonts w:eastAsia="方正仿宋_GBK"/>
      <w:sz w:val="28"/>
      <w:szCs w:val="28"/>
    </w:rPr>
  </w:style>
  <w:style w:type="paragraph" w:customStyle="1" w:styleId="26">
    <w:name w:val="插入文本样式-插入预算公开单位财政拨款三公经费预算情况及增减变化原因文件"/>
    <w:basedOn w:val="1"/>
    <w:qFormat/>
    <w:uiPriority w:val="99"/>
    <w:pPr>
      <w:spacing w:line="500" w:lineRule="exact"/>
      <w:ind w:firstLine="560"/>
    </w:pPr>
    <w:rPr>
      <w:rFonts w:eastAsia="方正仿宋_GBK"/>
      <w:sz w:val="28"/>
      <w:szCs w:val="28"/>
    </w:rPr>
  </w:style>
  <w:style w:type="paragraph" w:customStyle="1" w:styleId="27">
    <w:name w:val="目录 21"/>
    <w:basedOn w:val="1"/>
    <w:qFormat/>
    <w:uiPriority w:val="99"/>
    <w:pPr>
      <w:ind w:left="240"/>
    </w:pPr>
  </w:style>
  <w:style w:type="paragraph" w:customStyle="1" w:styleId="28">
    <w:name w:val="目录 31"/>
    <w:basedOn w:val="1"/>
    <w:qFormat/>
    <w:uiPriority w:val="99"/>
    <w:pPr>
      <w:ind w:left="480"/>
    </w:pPr>
  </w:style>
  <w:style w:type="paragraph" w:customStyle="1" w:styleId="29">
    <w:name w:val="目录 41"/>
    <w:basedOn w:val="1"/>
    <w:qFormat/>
    <w:uiPriority w:val="99"/>
    <w:pPr>
      <w:ind w:left="720"/>
    </w:pPr>
  </w:style>
  <w:style w:type="paragraph" w:customStyle="1" w:styleId="30">
    <w:name w:val="目录 11"/>
    <w:basedOn w:val="1"/>
    <w:qFormat/>
    <w:uiPriority w:val="99"/>
    <w:pPr>
      <w:spacing w:before="120"/>
      <w:ind w:firstLine="560"/>
    </w:pPr>
    <w:rPr>
      <w:rFonts w:eastAsia="方正仿宋_GBK"/>
      <w:color w:val="00000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41</Pages>
  <Words>2783</Words>
  <Characters>15866</Characters>
  <Lines>0</Lines>
  <Paragraphs>0</Paragraphs>
  <TotalTime>7</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2023-06-02T11:39:00Z</dcterms:created>
  <dc:creator>Administrator</dc:creator>
  <cp:lastModifiedBy>wxak</cp:lastModifiedBy>
  <dcterms:modified xsi:type="dcterms:W3CDTF">2025-03-13T19:27:37Z</dcterms:modified>
  <dc:title>2023年部门预算信息公开目录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