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一、魏县信访局本级收支预算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一、魏县信访局本级收支预算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202001魏县信访局本级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761.81</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749.09</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12.72</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761.81</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761.81</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761.81</w:t>
            </w:r>
          </w:p>
        </w:tc>
        <w:tc>
          <w:tcPr>
            <w:tcW w:w="4535" w:type="dxa"/>
            <w:vAlign w:val="center"/>
          </w:tcPr>
          <w:p>
            <w:pPr>
              <w:pStyle w:val="单元格样式6"/>
            </w:pPr>
            <w:r>
              <w:t xml:space="preserve">支出总计</w:t>
            </w:r>
          </w:p>
        </w:tc>
        <w:tc>
          <w:tcPr>
            <w:tcW w:w="2126" w:type="dxa"/>
            <w:vAlign w:val="center"/>
          </w:tcPr>
          <w:p>
            <w:pPr>
              <w:pStyle w:val="单元格样式7"/>
            </w:pPr>
            <w:r>
              <w:t xml:space="preserve">761.81</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202001魏县信访局本级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761.81</w:t>
            </w:r>
          </w:p>
        </w:tc>
        <w:tc>
          <w:tcPr>
            <w:tcW w:w="1134" w:type="dxa"/>
            <w:vAlign w:val="center"/>
          </w:tcPr>
          <w:p>
            <w:pPr>
              <w:pStyle w:val="单元格样式7"/>
            </w:pPr>
            <w:r>
              <w:t xml:space="preserve">761.81</w:t>
            </w:r>
          </w:p>
        </w:tc>
        <w:tc>
          <w:tcPr>
            <w:tcW w:w="1134" w:type="dxa"/>
            <w:vAlign w:val="center"/>
          </w:tcPr>
          <w:p>
            <w:pPr>
              <w:pStyle w:val="单元格样式7"/>
            </w:pPr>
            <w:r>
              <w:t xml:space="preserve">761.81</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749.09</w:t>
            </w:r>
          </w:p>
        </w:tc>
        <w:tc>
          <w:tcPr>
            <w:tcW w:w="1134" w:type="dxa"/>
            <w:vAlign w:val="center"/>
          </w:tcPr>
          <w:p>
            <w:pPr>
              <w:pStyle w:val="单元格样式4"/>
            </w:pPr>
            <w:r>
              <w:t xml:space="preserve">749.09</w:t>
            </w:r>
          </w:p>
        </w:tc>
        <w:tc>
          <w:tcPr>
            <w:tcW w:w="1134" w:type="dxa"/>
            <w:vAlign w:val="center"/>
          </w:tcPr>
          <w:p>
            <w:pPr>
              <w:pStyle w:val="单元格样式4"/>
            </w:pPr>
            <w:r>
              <w:t xml:space="preserve">749.09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250.36</w:t>
            </w:r>
          </w:p>
        </w:tc>
        <w:tc>
          <w:tcPr>
            <w:tcW w:w="1134" w:type="dxa"/>
            <w:vAlign w:val="center"/>
          </w:tcPr>
          <w:p>
            <w:pPr>
              <w:pStyle w:val="单元格样式4"/>
            </w:pPr>
            <w:r>
              <w:t xml:space="preserve">250.36</w:t>
            </w:r>
          </w:p>
        </w:tc>
        <w:tc>
          <w:tcPr>
            <w:tcW w:w="1134" w:type="dxa"/>
            <w:vAlign w:val="center"/>
          </w:tcPr>
          <w:p>
            <w:pPr>
              <w:pStyle w:val="单元格样式4"/>
            </w:pPr>
            <w:r>
              <w:t xml:space="preserve">250.36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250.36</w:t>
            </w:r>
          </w:p>
        </w:tc>
        <w:tc>
          <w:tcPr>
            <w:tcW w:w="1134" w:type="dxa"/>
            <w:vAlign w:val="center"/>
          </w:tcPr>
          <w:p>
            <w:pPr>
              <w:pStyle w:val="单元格样式4"/>
            </w:pPr>
            <w:r>
              <w:t xml:space="preserve">250.36</w:t>
            </w:r>
          </w:p>
        </w:tc>
        <w:tc>
          <w:tcPr>
            <w:tcW w:w="1134" w:type="dxa"/>
            <w:vAlign w:val="center"/>
          </w:tcPr>
          <w:p>
            <w:pPr>
              <w:pStyle w:val="单元格样式4"/>
            </w:pPr>
            <w:r>
              <w:t xml:space="preserve">250.36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20131</w:t>
            </w:r>
          </w:p>
        </w:tc>
        <w:tc>
          <w:tcPr>
            <w:tcW w:w="1559" w:type="dxa"/>
            <w:vAlign w:val="center"/>
          </w:tcPr>
          <w:p>
            <w:pPr>
              <w:pStyle w:val="单元格样式2"/>
            </w:pPr>
            <w:r>
              <w:t xml:space="preserve">党委办公厅（室）及相关机构事务</w:t>
            </w:r>
          </w:p>
        </w:tc>
        <w:tc>
          <w:tcPr>
            <w:tcW w:w="1134" w:type="dxa"/>
            <w:vAlign w:val="center"/>
          </w:tcPr>
          <w:p>
            <w:pPr>
              <w:pStyle w:val="单元格样式4"/>
            </w:pPr>
            <w:r>
              <w:t xml:space="preserve">29.66</w:t>
            </w:r>
          </w:p>
        </w:tc>
        <w:tc>
          <w:tcPr>
            <w:tcW w:w="1134" w:type="dxa"/>
            <w:vAlign w:val="center"/>
          </w:tcPr>
          <w:p>
            <w:pPr>
              <w:pStyle w:val="单元格样式4"/>
            </w:pPr>
            <w:r>
              <w:t xml:space="preserve">29.66</w:t>
            </w:r>
          </w:p>
        </w:tc>
        <w:tc>
          <w:tcPr>
            <w:tcW w:w="1134" w:type="dxa"/>
            <w:vAlign w:val="center"/>
          </w:tcPr>
          <w:p>
            <w:pPr>
              <w:pStyle w:val="单元格样式4"/>
            </w:pPr>
            <w:r>
              <w:t xml:space="preserve">29.66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2013101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29.66</w:t>
            </w:r>
          </w:p>
        </w:tc>
        <w:tc>
          <w:tcPr>
            <w:tcW w:w="1134" w:type="dxa"/>
            <w:vAlign w:val="center"/>
          </w:tcPr>
          <w:p>
            <w:pPr>
              <w:pStyle w:val="单元格样式4"/>
            </w:pPr>
            <w:r>
              <w:t xml:space="preserve">29.66</w:t>
            </w:r>
          </w:p>
        </w:tc>
        <w:tc>
          <w:tcPr>
            <w:tcW w:w="1134" w:type="dxa"/>
            <w:vAlign w:val="center"/>
          </w:tcPr>
          <w:p>
            <w:pPr>
              <w:pStyle w:val="单元格样式4"/>
            </w:pPr>
            <w:r>
              <w:t xml:space="preserve">29.66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20140</w:t>
            </w:r>
          </w:p>
        </w:tc>
        <w:tc>
          <w:tcPr>
            <w:tcW w:w="1559" w:type="dxa"/>
            <w:vAlign w:val="center"/>
          </w:tcPr>
          <w:p>
            <w:pPr>
              <w:pStyle w:val="单元格样式2"/>
            </w:pPr>
            <w:r>
              <w:t xml:space="preserve">信访事务</w:t>
            </w:r>
          </w:p>
        </w:tc>
        <w:tc>
          <w:tcPr>
            <w:tcW w:w="1134" w:type="dxa"/>
            <w:vAlign w:val="center"/>
          </w:tcPr>
          <w:p>
            <w:pPr>
              <w:pStyle w:val="单元格样式4"/>
            </w:pPr>
            <w:r>
              <w:t xml:space="preserve">469.07</w:t>
            </w:r>
          </w:p>
        </w:tc>
        <w:tc>
          <w:tcPr>
            <w:tcW w:w="1134" w:type="dxa"/>
            <w:vAlign w:val="center"/>
          </w:tcPr>
          <w:p>
            <w:pPr>
              <w:pStyle w:val="单元格样式4"/>
            </w:pPr>
            <w:r>
              <w:t xml:space="preserve">469.07</w:t>
            </w:r>
          </w:p>
        </w:tc>
        <w:tc>
          <w:tcPr>
            <w:tcW w:w="1134" w:type="dxa"/>
            <w:vAlign w:val="center"/>
          </w:tcPr>
          <w:p>
            <w:pPr>
              <w:pStyle w:val="单元格样式4"/>
            </w:pPr>
            <w:r>
              <w:t xml:space="preserve">469.07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2014001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45.07</w:t>
            </w:r>
          </w:p>
        </w:tc>
        <w:tc>
          <w:tcPr>
            <w:tcW w:w="1134" w:type="dxa"/>
            <w:vAlign w:val="center"/>
          </w:tcPr>
          <w:p>
            <w:pPr>
              <w:pStyle w:val="单元格样式4"/>
            </w:pPr>
            <w:r>
              <w:t xml:space="preserve">45.07</w:t>
            </w:r>
          </w:p>
        </w:tc>
        <w:tc>
          <w:tcPr>
            <w:tcW w:w="1134" w:type="dxa"/>
            <w:vAlign w:val="center"/>
          </w:tcPr>
          <w:p>
            <w:pPr>
              <w:pStyle w:val="单元格样式4"/>
            </w:pPr>
            <w:r>
              <w:t xml:space="preserve">45.07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2014002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34.00</w:t>
            </w:r>
          </w:p>
        </w:tc>
        <w:tc>
          <w:tcPr>
            <w:tcW w:w="1134" w:type="dxa"/>
            <w:vAlign w:val="center"/>
          </w:tcPr>
          <w:p>
            <w:pPr>
              <w:pStyle w:val="单元格样式4"/>
            </w:pPr>
            <w:r>
              <w:t xml:space="preserve">34.00</w:t>
            </w:r>
          </w:p>
        </w:tc>
        <w:tc>
          <w:tcPr>
            <w:tcW w:w="1134" w:type="dxa"/>
            <w:vAlign w:val="center"/>
          </w:tcPr>
          <w:p>
            <w:pPr>
              <w:pStyle w:val="单元格样式4"/>
            </w:pPr>
            <w:r>
              <w:t xml:space="preserve">34.00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2014004</w:t>
            </w:r>
          </w:p>
        </w:tc>
        <w:tc>
          <w:tcPr>
            <w:tcW w:w="1559" w:type="dxa"/>
            <w:vAlign w:val="center"/>
          </w:tcPr>
          <w:p>
            <w:pPr>
              <w:pStyle w:val="单元格样式2"/>
            </w:pPr>
            <w:r>
              <w:t xml:space="preserve">信访业务</w:t>
            </w:r>
          </w:p>
        </w:tc>
        <w:tc>
          <w:tcPr>
            <w:tcW w:w="1134" w:type="dxa"/>
            <w:vAlign w:val="center"/>
          </w:tcPr>
          <w:p>
            <w:pPr>
              <w:pStyle w:val="单元格样式4"/>
            </w:pPr>
            <w:r>
              <w:t xml:space="preserve">60.00</w:t>
            </w:r>
          </w:p>
        </w:tc>
        <w:tc>
          <w:tcPr>
            <w:tcW w:w="1134" w:type="dxa"/>
            <w:vAlign w:val="center"/>
          </w:tcPr>
          <w:p>
            <w:pPr>
              <w:pStyle w:val="单元格样式4"/>
            </w:pPr>
            <w:r>
              <w:t xml:space="preserve">60.00</w:t>
            </w:r>
          </w:p>
        </w:tc>
        <w:tc>
          <w:tcPr>
            <w:tcW w:w="1134" w:type="dxa"/>
            <w:vAlign w:val="center"/>
          </w:tcPr>
          <w:p>
            <w:pPr>
              <w:pStyle w:val="单元格样式4"/>
            </w:pPr>
            <w:r>
              <w:t xml:space="preserve">60.00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2014099</w:t>
            </w:r>
          </w:p>
        </w:tc>
        <w:tc>
          <w:tcPr>
            <w:tcW w:w="1559" w:type="dxa"/>
            <w:vAlign w:val="center"/>
          </w:tcPr>
          <w:p>
            <w:pPr>
              <w:pStyle w:val="单元格样式2"/>
            </w:pPr>
            <w:r>
              <w:t xml:space="preserve">其他信访事务支出</w:t>
            </w:r>
          </w:p>
        </w:tc>
        <w:tc>
          <w:tcPr>
            <w:tcW w:w="1134" w:type="dxa"/>
            <w:vAlign w:val="center"/>
          </w:tcPr>
          <w:p>
            <w:pPr>
              <w:pStyle w:val="单元格样式4"/>
            </w:pPr>
            <w:r>
              <w:t xml:space="preserve">330.00</w:t>
            </w:r>
          </w:p>
        </w:tc>
        <w:tc>
          <w:tcPr>
            <w:tcW w:w="1134" w:type="dxa"/>
            <w:vAlign w:val="center"/>
          </w:tcPr>
          <w:p>
            <w:pPr>
              <w:pStyle w:val="单元格样式4"/>
            </w:pPr>
            <w:r>
              <w:t xml:space="preserve">330.00</w:t>
            </w:r>
          </w:p>
        </w:tc>
        <w:tc>
          <w:tcPr>
            <w:tcW w:w="1134" w:type="dxa"/>
            <w:vAlign w:val="center"/>
          </w:tcPr>
          <w:p>
            <w:pPr>
              <w:pStyle w:val="单元格样式4"/>
            </w:pPr>
            <w:r>
              <w:t xml:space="preserve">330.00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12.72</w:t>
            </w:r>
          </w:p>
        </w:tc>
        <w:tc>
          <w:tcPr>
            <w:tcW w:w="1134" w:type="dxa"/>
            <w:vAlign w:val="center"/>
          </w:tcPr>
          <w:p>
            <w:pPr>
              <w:pStyle w:val="单元格样式4"/>
            </w:pPr>
            <w:r>
              <w:t xml:space="preserve">12.72</w:t>
            </w:r>
          </w:p>
        </w:tc>
        <w:tc>
          <w:tcPr>
            <w:tcW w:w="1134" w:type="dxa"/>
            <w:vAlign w:val="center"/>
          </w:tcPr>
          <w:p>
            <w:pPr>
              <w:pStyle w:val="单元格样式4"/>
            </w:pPr>
            <w:r>
              <w:t xml:space="preserve">12.72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12.72</w:t>
            </w:r>
          </w:p>
        </w:tc>
        <w:tc>
          <w:tcPr>
            <w:tcW w:w="1134" w:type="dxa"/>
            <w:vAlign w:val="center"/>
          </w:tcPr>
          <w:p>
            <w:pPr>
              <w:pStyle w:val="单元格样式4"/>
            </w:pPr>
            <w:r>
              <w:t xml:space="preserve">12.72</w:t>
            </w:r>
          </w:p>
        </w:tc>
        <w:tc>
          <w:tcPr>
            <w:tcW w:w="1134" w:type="dxa"/>
            <w:vAlign w:val="center"/>
          </w:tcPr>
          <w:p>
            <w:pPr>
              <w:pStyle w:val="单元格样式4"/>
            </w:pPr>
            <w:r>
              <w:t xml:space="preserve">12.72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12.72</w:t>
            </w:r>
          </w:p>
        </w:tc>
        <w:tc>
          <w:tcPr>
            <w:tcW w:w="1134" w:type="dxa"/>
            <w:vAlign w:val="center"/>
          </w:tcPr>
          <w:p>
            <w:pPr>
              <w:pStyle w:val="单元格样式4"/>
            </w:pPr>
            <w:r>
              <w:t xml:space="preserve">12.72</w:t>
            </w:r>
          </w:p>
        </w:tc>
        <w:tc>
          <w:tcPr>
            <w:tcW w:w="1134" w:type="dxa"/>
            <w:vAlign w:val="center"/>
          </w:tcPr>
          <w:p>
            <w:pPr>
              <w:pStyle w:val="单元格样式4"/>
            </w:pPr>
            <w:r>
              <w:t xml:space="preserve">12.72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202001魏县信访局本级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761.81</w:t>
            </w:r>
          </w:p>
        </w:tc>
        <w:tc>
          <w:tcPr>
            <w:tcW w:w="1361" w:type="dxa"/>
            <w:vAlign w:val="center"/>
          </w:tcPr>
          <w:p>
            <w:pPr>
              <w:pStyle w:val="单元格样式7"/>
            </w:pPr>
            <w:r>
              <w:t xml:space="preserve">337.81</w:t>
            </w:r>
          </w:p>
        </w:tc>
        <w:tc>
          <w:tcPr>
            <w:tcW w:w="1361" w:type="dxa"/>
            <w:vAlign w:val="center"/>
          </w:tcPr>
          <w:p>
            <w:pPr>
              <w:pStyle w:val="单元格样式7"/>
            </w:pPr>
            <w:r>
              <w:t xml:space="preserve">424.00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749.09</w:t>
            </w:r>
          </w:p>
        </w:tc>
        <w:tc>
          <w:tcPr>
            <w:tcW w:w="1361" w:type="dxa"/>
            <w:vAlign w:val="center"/>
          </w:tcPr>
          <w:p>
            <w:pPr>
              <w:pStyle w:val="单元格样式4"/>
            </w:pPr>
            <w:r>
              <w:t xml:space="preserve">325.09</w:t>
            </w:r>
          </w:p>
        </w:tc>
        <w:tc>
          <w:tcPr>
            <w:tcW w:w="1361" w:type="dxa"/>
            <w:vAlign w:val="center"/>
          </w:tcPr>
          <w:p>
            <w:pPr>
              <w:pStyle w:val="单元格样式4"/>
            </w:pPr>
            <w:r>
              <w:t xml:space="preserve">424.00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250.36</w:t>
            </w:r>
          </w:p>
        </w:tc>
        <w:tc>
          <w:tcPr>
            <w:tcW w:w="1361" w:type="dxa"/>
            <w:vAlign w:val="center"/>
          </w:tcPr>
          <w:p>
            <w:pPr>
              <w:pStyle w:val="单元格样式4"/>
            </w:pPr>
            <w:r>
              <w:t xml:space="preserve">250.36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250.36</w:t>
            </w:r>
          </w:p>
        </w:tc>
        <w:tc>
          <w:tcPr>
            <w:tcW w:w="1361" w:type="dxa"/>
            <w:vAlign w:val="center"/>
          </w:tcPr>
          <w:p>
            <w:pPr>
              <w:pStyle w:val="单元格样式4"/>
            </w:pPr>
            <w:r>
              <w:t xml:space="preserve">250.36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20131</w:t>
            </w:r>
          </w:p>
        </w:tc>
        <w:tc>
          <w:tcPr>
            <w:tcW w:w="4535" w:type="dxa"/>
            <w:vAlign w:val="center"/>
          </w:tcPr>
          <w:p>
            <w:pPr>
              <w:pStyle w:val="单元格样式2"/>
            </w:pPr>
            <w:r>
              <w:t xml:space="preserve">党委办公厅（室）及相关机构事务</w:t>
            </w:r>
          </w:p>
        </w:tc>
        <w:tc>
          <w:tcPr>
            <w:tcW w:w="1361" w:type="dxa"/>
            <w:vAlign w:val="center"/>
          </w:tcPr>
          <w:p>
            <w:pPr>
              <w:pStyle w:val="单元格样式4"/>
            </w:pPr>
            <w:r>
              <w:t xml:space="preserve">29.66</w:t>
            </w:r>
          </w:p>
        </w:tc>
        <w:tc>
          <w:tcPr>
            <w:tcW w:w="1361" w:type="dxa"/>
            <w:vAlign w:val="center"/>
          </w:tcPr>
          <w:p>
            <w:pPr>
              <w:pStyle w:val="单元格样式4"/>
            </w:pPr>
            <w:r>
              <w:t xml:space="preserve">29.66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2013101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29.66</w:t>
            </w:r>
          </w:p>
        </w:tc>
        <w:tc>
          <w:tcPr>
            <w:tcW w:w="1361" w:type="dxa"/>
            <w:vAlign w:val="center"/>
          </w:tcPr>
          <w:p>
            <w:pPr>
              <w:pStyle w:val="单元格样式4"/>
            </w:pPr>
            <w:r>
              <w:t xml:space="preserve">29.66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20140</w:t>
            </w:r>
          </w:p>
        </w:tc>
        <w:tc>
          <w:tcPr>
            <w:tcW w:w="4535" w:type="dxa"/>
            <w:vAlign w:val="center"/>
          </w:tcPr>
          <w:p>
            <w:pPr>
              <w:pStyle w:val="单元格样式2"/>
            </w:pPr>
            <w:r>
              <w:t xml:space="preserve">信访事务</w:t>
            </w:r>
          </w:p>
        </w:tc>
        <w:tc>
          <w:tcPr>
            <w:tcW w:w="1361" w:type="dxa"/>
            <w:vAlign w:val="center"/>
          </w:tcPr>
          <w:p>
            <w:pPr>
              <w:pStyle w:val="单元格样式4"/>
            </w:pPr>
            <w:r>
              <w:t xml:space="preserve">469.07</w:t>
            </w:r>
          </w:p>
        </w:tc>
        <w:tc>
          <w:tcPr>
            <w:tcW w:w="1361" w:type="dxa"/>
            <w:vAlign w:val="center"/>
          </w:tcPr>
          <w:p>
            <w:pPr>
              <w:pStyle w:val="单元格样式4"/>
            </w:pPr>
            <w:r>
              <w:t xml:space="preserve">45.07</w:t>
            </w:r>
          </w:p>
        </w:tc>
        <w:tc>
          <w:tcPr>
            <w:tcW w:w="1361" w:type="dxa"/>
            <w:vAlign w:val="center"/>
          </w:tcPr>
          <w:p>
            <w:pPr>
              <w:pStyle w:val="单元格样式4"/>
            </w:pPr>
            <w:r>
              <w:t xml:space="preserve">424.00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2014001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45.07</w:t>
            </w:r>
          </w:p>
        </w:tc>
        <w:tc>
          <w:tcPr>
            <w:tcW w:w="1361" w:type="dxa"/>
            <w:vAlign w:val="center"/>
          </w:tcPr>
          <w:p>
            <w:pPr>
              <w:pStyle w:val="单元格样式4"/>
            </w:pPr>
            <w:r>
              <w:t xml:space="preserve">45.07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2014002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34.00</w:t>
            </w:r>
          </w:p>
        </w:tc>
        <w:tc>
          <w:tcPr>
            <w:tcW w:w="1361" w:type="dxa"/>
            <w:vAlign w:val="center"/>
          </w:tcPr>
          <w:p>
            <w:pPr>
              <w:pStyle w:val="单元格样式4"/>
            </w:pPr>
          </w:p>
        </w:tc>
        <w:tc>
          <w:tcPr>
            <w:tcW w:w="1361" w:type="dxa"/>
            <w:vAlign w:val="center"/>
          </w:tcPr>
          <w:p>
            <w:pPr>
              <w:pStyle w:val="单元格样式4"/>
            </w:pPr>
            <w:r>
              <w:t xml:space="preserve">34.00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2014004</w:t>
            </w:r>
          </w:p>
        </w:tc>
        <w:tc>
          <w:tcPr>
            <w:tcW w:w="4535" w:type="dxa"/>
            <w:vAlign w:val="center"/>
          </w:tcPr>
          <w:p>
            <w:pPr>
              <w:pStyle w:val="单元格样式2"/>
            </w:pPr>
            <w:r>
              <w:t xml:space="preserve">信访业务</w:t>
            </w:r>
          </w:p>
        </w:tc>
        <w:tc>
          <w:tcPr>
            <w:tcW w:w="1361" w:type="dxa"/>
            <w:vAlign w:val="center"/>
          </w:tcPr>
          <w:p>
            <w:pPr>
              <w:pStyle w:val="单元格样式4"/>
            </w:pPr>
            <w:r>
              <w:t xml:space="preserve">60.00</w:t>
            </w:r>
          </w:p>
        </w:tc>
        <w:tc>
          <w:tcPr>
            <w:tcW w:w="1361" w:type="dxa"/>
            <w:vAlign w:val="center"/>
          </w:tcPr>
          <w:p>
            <w:pPr>
              <w:pStyle w:val="单元格样式4"/>
            </w:pPr>
          </w:p>
        </w:tc>
        <w:tc>
          <w:tcPr>
            <w:tcW w:w="1361" w:type="dxa"/>
            <w:vAlign w:val="center"/>
          </w:tcPr>
          <w:p>
            <w:pPr>
              <w:pStyle w:val="单元格样式4"/>
            </w:pPr>
            <w:r>
              <w:t xml:space="preserve">60.00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2014099</w:t>
            </w:r>
          </w:p>
        </w:tc>
        <w:tc>
          <w:tcPr>
            <w:tcW w:w="4535" w:type="dxa"/>
            <w:vAlign w:val="center"/>
          </w:tcPr>
          <w:p>
            <w:pPr>
              <w:pStyle w:val="单元格样式2"/>
            </w:pPr>
            <w:r>
              <w:t xml:space="preserve">其他信访事务支出</w:t>
            </w:r>
          </w:p>
        </w:tc>
        <w:tc>
          <w:tcPr>
            <w:tcW w:w="1361" w:type="dxa"/>
            <w:vAlign w:val="center"/>
          </w:tcPr>
          <w:p>
            <w:pPr>
              <w:pStyle w:val="单元格样式4"/>
            </w:pPr>
            <w:r>
              <w:t xml:space="preserve">330.00</w:t>
            </w:r>
          </w:p>
        </w:tc>
        <w:tc>
          <w:tcPr>
            <w:tcW w:w="1361" w:type="dxa"/>
            <w:vAlign w:val="center"/>
          </w:tcPr>
          <w:p>
            <w:pPr>
              <w:pStyle w:val="单元格样式4"/>
            </w:pPr>
          </w:p>
        </w:tc>
        <w:tc>
          <w:tcPr>
            <w:tcW w:w="1361" w:type="dxa"/>
            <w:vAlign w:val="center"/>
          </w:tcPr>
          <w:p>
            <w:pPr>
              <w:pStyle w:val="单元格样式4"/>
            </w:pPr>
            <w:r>
              <w:t xml:space="preserve">330.00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12.72</w:t>
            </w:r>
          </w:p>
        </w:tc>
        <w:tc>
          <w:tcPr>
            <w:tcW w:w="1361" w:type="dxa"/>
            <w:vAlign w:val="center"/>
          </w:tcPr>
          <w:p>
            <w:pPr>
              <w:pStyle w:val="单元格样式4"/>
            </w:pPr>
            <w:r>
              <w:t xml:space="preserve">12.72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12.72</w:t>
            </w:r>
          </w:p>
        </w:tc>
        <w:tc>
          <w:tcPr>
            <w:tcW w:w="1361" w:type="dxa"/>
            <w:vAlign w:val="center"/>
          </w:tcPr>
          <w:p>
            <w:pPr>
              <w:pStyle w:val="单元格样式4"/>
            </w:pPr>
            <w:r>
              <w:t xml:space="preserve">12.72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12.72</w:t>
            </w:r>
          </w:p>
        </w:tc>
        <w:tc>
          <w:tcPr>
            <w:tcW w:w="1361" w:type="dxa"/>
            <w:vAlign w:val="center"/>
          </w:tcPr>
          <w:p>
            <w:pPr>
              <w:pStyle w:val="单元格样式4"/>
            </w:pPr>
            <w:r>
              <w:t xml:space="preserve">12.72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202001魏县信访局本级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761.81</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749.09</w:t>
            </w:r>
          </w:p>
        </w:tc>
        <w:tc>
          <w:tcPr>
            <w:tcW w:w="1474" w:type="dxa"/>
            <w:vAlign w:val="center"/>
          </w:tcPr>
          <w:p>
            <w:pPr>
              <w:pStyle w:val="单元格样式4"/>
            </w:pPr>
            <w:r>
              <w:t xml:space="preserve">749.09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12.72</w:t>
            </w:r>
          </w:p>
        </w:tc>
        <w:tc>
          <w:tcPr>
            <w:tcW w:w="1474" w:type="dxa"/>
            <w:vAlign w:val="center"/>
          </w:tcPr>
          <w:p>
            <w:pPr>
              <w:pStyle w:val="单元格样式4"/>
            </w:pPr>
            <w:r>
              <w:t xml:space="preserve">12.72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761.81</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761.81</w:t>
            </w:r>
          </w:p>
        </w:tc>
        <w:tc>
          <w:tcPr>
            <w:tcW w:w="1474" w:type="dxa"/>
            <w:vAlign w:val="center"/>
          </w:tcPr>
          <w:p>
            <w:pPr>
              <w:pStyle w:val="单元格样式7"/>
            </w:pPr>
            <w:r>
              <w:t xml:space="preserve">761.81</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761.81</w:t>
            </w:r>
          </w:p>
        </w:tc>
        <w:tc>
          <w:tcPr>
            <w:tcW w:w="3402" w:type="dxa"/>
            <w:vAlign w:val="center"/>
          </w:tcPr>
          <w:p>
            <w:pPr>
              <w:pStyle w:val="单元格样式6"/>
            </w:pPr>
            <w:r>
              <w:t xml:space="preserve">支出总计</w:t>
            </w:r>
          </w:p>
        </w:tc>
        <w:tc>
          <w:tcPr>
            <w:tcW w:w="1474" w:type="dxa"/>
            <w:vAlign w:val="center"/>
          </w:tcPr>
          <w:p>
            <w:pPr>
              <w:pStyle w:val="单元格样式7"/>
            </w:pPr>
            <w:r>
              <w:t xml:space="preserve">761.81</w:t>
            </w:r>
          </w:p>
        </w:tc>
        <w:tc>
          <w:tcPr>
            <w:tcW w:w="1474" w:type="dxa"/>
            <w:vAlign w:val="center"/>
          </w:tcPr>
          <w:p>
            <w:pPr>
              <w:pStyle w:val="单元格样式7"/>
            </w:pPr>
            <w:r>
              <w:t xml:space="preserve">761.81</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202001魏县信访局本级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761.81</w:t>
            </w:r>
          </w:p>
        </w:tc>
        <w:tc>
          <w:tcPr>
            <w:tcW w:w="2551" w:type="dxa"/>
            <w:vAlign w:val="center"/>
          </w:tcPr>
          <w:p>
            <w:pPr>
              <w:pStyle w:val="单元格样式7"/>
            </w:pPr>
            <w:r>
              <w:t xml:space="preserve">337.81</w:t>
            </w:r>
          </w:p>
        </w:tc>
        <w:tc>
          <w:tcPr>
            <w:tcW w:w="2551" w:type="dxa"/>
            <w:vAlign w:val="center"/>
          </w:tcPr>
          <w:p>
            <w:pPr>
              <w:pStyle w:val="单元格样式7"/>
            </w:pPr>
            <w:r>
              <w:t xml:space="preserve">424.00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749.09</w:t>
            </w:r>
          </w:p>
        </w:tc>
        <w:tc>
          <w:tcPr>
            <w:tcW w:w="2551" w:type="dxa"/>
            <w:vAlign w:val="center"/>
          </w:tcPr>
          <w:p>
            <w:pPr>
              <w:pStyle w:val="单元格样式4"/>
            </w:pPr>
            <w:r>
              <w:t xml:space="preserve">325.09</w:t>
            </w:r>
          </w:p>
        </w:tc>
        <w:tc>
          <w:tcPr>
            <w:tcW w:w="2551" w:type="dxa"/>
            <w:vAlign w:val="center"/>
          </w:tcPr>
          <w:p>
            <w:pPr>
              <w:pStyle w:val="单元格样式4"/>
            </w:pPr>
            <w:r>
              <w:t xml:space="preserve">424.00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250.36</w:t>
            </w:r>
          </w:p>
        </w:tc>
        <w:tc>
          <w:tcPr>
            <w:tcW w:w="2551" w:type="dxa"/>
            <w:vAlign w:val="center"/>
          </w:tcPr>
          <w:p>
            <w:pPr>
              <w:pStyle w:val="单元格样式4"/>
            </w:pPr>
            <w:r>
              <w:t xml:space="preserve">250.36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250.36</w:t>
            </w:r>
          </w:p>
        </w:tc>
        <w:tc>
          <w:tcPr>
            <w:tcW w:w="2551" w:type="dxa"/>
            <w:vAlign w:val="center"/>
          </w:tcPr>
          <w:p>
            <w:pPr>
              <w:pStyle w:val="单元格样式4"/>
            </w:pPr>
            <w:r>
              <w:t xml:space="preserve">250.36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20131</w:t>
            </w:r>
          </w:p>
        </w:tc>
        <w:tc>
          <w:tcPr>
            <w:tcW w:w="4535" w:type="dxa"/>
            <w:vAlign w:val="center"/>
          </w:tcPr>
          <w:p>
            <w:pPr>
              <w:pStyle w:val="单元格样式2"/>
            </w:pPr>
            <w:r>
              <w:t xml:space="preserve">党委办公厅（室）及相关机构事务</w:t>
            </w:r>
          </w:p>
        </w:tc>
        <w:tc>
          <w:tcPr>
            <w:tcW w:w="2551" w:type="dxa"/>
            <w:vAlign w:val="center"/>
          </w:tcPr>
          <w:p>
            <w:pPr>
              <w:pStyle w:val="单元格样式4"/>
            </w:pPr>
            <w:r>
              <w:t xml:space="preserve">29.66</w:t>
            </w:r>
          </w:p>
        </w:tc>
        <w:tc>
          <w:tcPr>
            <w:tcW w:w="2551" w:type="dxa"/>
            <w:vAlign w:val="center"/>
          </w:tcPr>
          <w:p>
            <w:pPr>
              <w:pStyle w:val="单元格样式4"/>
            </w:pPr>
            <w:r>
              <w:t xml:space="preserve">29.66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2013101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29.66</w:t>
            </w:r>
          </w:p>
        </w:tc>
        <w:tc>
          <w:tcPr>
            <w:tcW w:w="2551" w:type="dxa"/>
            <w:vAlign w:val="center"/>
          </w:tcPr>
          <w:p>
            <w:pPr>
              <w:pStyle w:val="单元格样式4"/>
            </w:pPr>
            <w:r>
              <w:t xml:space="preserve">29.66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20140</w:t>
            </w:r>
          </w:p>
        </w:tc>
        <w:tc>
          <w:tcPr>
            <w:tcW w:w="4535" w:type="dxa"/>
            <w:vAlign w:val="center"/>
          </w:tcPr>
          <w:p>
            <w:pPr>
              <w:pStyle w:val="单元格样式2"/>
            </w:pPr>
            <w:r>
              <w:t xml:space="preserve">信访事务</w:t>
            </w:r>
          </w:p>
        </w:tc>
        <w:tc>
          <w:tcPr>
            <w:tcW w:w="2551" w:type="dxa"/>
            <w:vAlign w:val="center"/>
          </w:tcPr>
          <w:p>
            <w:pPr>
              <w:pStyle w:val="单元格样式4"/>
            </w:pPr>
            <w:r>
              <w:t xml:space="preserve">469.07</w:t>
            </w:r>
          </w:p>
        </w:tc>
        <w:tc>
          <w:tcPr>
            <w:tcW w:w="2551" w:type="dxa"/>
            <w:vAlign w:val="center"/>
          </w:tcPr>
          <w:p>
            <w:pPr>
              <w:pStyle w:val="单元格样式4"/>
            </w:pPr>
            <w:r>
              <w:t xml:space="preserve">45.07</w:t>
            </w:r>
          </w:p>
        </w:tc>
        <w:tc>
          <w:tcPr>
            <w:tcW w:w="2551" w:type="dxa"/>
            <w:vAlign w:val="center"/>
          </w:tcPr>
          <w:p>
            <w:pPr>
              <w:pStyle w:val="单元格样式4"/>
            </w:pPr>
            <w:r>
              <w:t xml:space="preserve">424.00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2014001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45.07</w:t>
            </w:r>
          </w:p>
        </w:tc>
        <w:tc>
          <w:tcPr>
            <w:tcW w:w="2551" w:type="dxa"/>
            <w:vAlign w:val="center"/>
          </w:tcPr>
          <w:p>
            <w:pPr>
              <w:pStyle w:val="单元格样式4"/>
            </w:pPr>
            <w:r>
              <w:t xml:space="preserve">45.07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2014002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34.00</w:t>
            </w:r>
          </w:p>
        </w:tc>
        <w:tc>
          <w:tcPr>
            <w:tcW w:w="2551" w:type="dxa"/>
            <w:vAlign w:val="center"/>
          </w:tcPr>
          <w:p>
            <w:pPr>
              <w:pStyle w:val="单元格样式4"/>
            </w:pPr>
          </w:p>
        </w:tc>
        <w:tc>
          <w:tcPr>
            <w:tcW w:w="2551" w:type="dxa"/>
            <w:vAlign w:val="center"/>
          </w:tcPr>
          <w:p>
            <w:pPr>
              <w:pStyle w:val="单元格样式4"/>
            </w:pPr>
            <w:r>
              <w:t xml:space="preserve">34.00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2014004</w:t>
            </w:r>
          </w:p>
        </w:tc>
        <w:tc>
          <w:tcPr>
            <w:tcW w:w="4535" w:type="dxa"/>
            <w:vAlign w:val="center"/>
          </w:tcPr>
          <w:p>
            <w:pPr>
              <w:pStyle w:val="单元格样式2"/>
            </w:pPr>
            <w:r>
              <w:t xml:space="preserve">信访业务</w:t>
            </w:r>
          </w:p>
        </w:tc>
        <w:tc>
          <w:tcPr>
            <w:tcW w:w="2551" w:type="dxa"/>
            <w:vAlign w:val="center"/>
          </w:tcPr>
          <w:p>
            <w:pPr>
              <w:pStyle w:val="单元格样式4"/>
            </w:pPr>
            <w:r>
              <w:t xml:space="preserve">60.00</w:t>
            </w:r>
          </w:p>
        </w:tc>
        <w:tc>
          <w:tcPr>
            <w:tcW w:w="2551" w:type="dxa"/>
            <w:vAlign w:val="center"/>
          </w:tcPr>
          <w:p>
            <w:pPr>
              <w:pStyle w:val="单元格样式4"/>
            </w:pPr>
          </w:p>
        </w:tc>
        <w:tc>
          <w:tcPr>
            <w:tcW w:w="2551" w:type="dxa"/>
            <w:vAlign w:val="center"/>
          </w:tcPr>
          <w:p>
            <w:pPr>
              <w:pStyle w:val="单元格样式4"/>
            </w:pPr>
            <w:r>
              <w:t xml:space="preserve">60.00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2014099</w:t>
            </w:r>
          </w:p>
        </w:tc>
        <w:tc>
          <w:tcPr>
            <w:tcW w:w="4535" w:type="dxa"/>
            <w:vAlign w:val="center"/>
          </w:tcPr>
          <w:p>
            <w:pPr>
              <w:pStyle w:val="单元格样式2"/>
            </w:pPr>
            <w:r>
              <w:t xml:space="preserve">其他信访事务支出</w:t>
            </w:r>
          </w:p>
        </w:tc>
        <w:tc>
          <w:tcPr>
            <w:tcW w:w="2551" w:type="dxa"/>
            <w:vAlign w:val="center"/>
          </w:tcPr>
          <w:p>
            <w:pPr>
              <w:pStyle w:val="单元格样式4"/>
            </w:pPr>
            <w:r>
              <w:t xml:space="preserve">330.00</w:t>
            </w:r>
          </w:p>
        </w:tc>
        <w:tc>
          <w:tcPr>
            <w:tcW w:w="2551" w:type="dxa"/>
            <w:vAlign w:val="center"/>
          </w:tcPr>
          <w:p>
            <w:pPr>
              <w:pStyle w:val="单元格样式4"/>
            </w:pPr>
          </w:p>
        </w:tc>
        <w:tc>
          <w:tcPr>
            <w:tcW w:w="2551" w:type="dxa"/>
            <w:vAlign w:val="center"/>
          </w:tcPr>
          <w:p>
            <w:pPr>
              <w:pStyle w:val="单元格样式4"/>
            </w:pPr>
            <w:r>
              <w:t xml:space="preserve">330.00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12.72</w:t>
            </w:r>
          </w:p>
        </w:tc>
        <w:tc>
          <w:tcPr>
            <w:tcW w:w="2551" w:type="dxa"/>
            <w:vAlign w:val="center"/>
          </w:tcPr>
          <w:p>
            <w:pPr>
              <w:pStyle w:val="单元格样式4"/>
            </w:pPr>
            <w:r>
              <w:t xml:space="preserve">12.72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12.72</w:t>
            </w:r>
          </w:p>
        </w:tc>
        <w:tc>
          <w:tcPr>
            <w:tcW w:w="2551" w:type="dxa"/>
            <w:vAlign w:val="center"/>
          </w:tcPr>
          <w:p>
            <w:pPr>
              <w:pStyle w:val="单元格样式4"/>
            </w:pPr>
            <w:r>
              <w:t xml:space="preserve">12.72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12.72</w:t>
            </w:r>
          </w:p>
        </w:tc>
        <w:tc>
          <w:tcPr>
            <w:tcW w:w="2551" w:type="dxa"/>
            <w:vAlign w:val="center"/>
          </w:tcPr>
          <w:p>
            <w:pPr>
              <w:pStyle w:val="单元格样式4"/>
            </w:pPr>
            <w:r>
              <w:t xml:space="preserve">12.72</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202001魏县信访局本级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337.81</w:t>
            </w:r>
          </w:p>
        </w:tc>
        <w:tc>
          <w:tcPr>
            <w:tcW w:w="2551" w:type="dxa"/>
            <w:vAlign w:val="center"/>
          </w:tcPr>
          <w:p>
            <w:pPr>
              <w:pStyle w:val="单元格样式7"/>
            </w:pPr>
            <w:r>
              <w:t xml:space="preserve">308.15</w:t>
            </w:r>
          </w:p>
        </w:tc>
        <w:tc>
          <w:tcPr>
            <w:tcW w:w="2551" w:type="dxa"/>
            <w:vAlign w:val="center"/>
          </w:tcPr>
          <w:p>
            <w:pPr>
              <w:pStyle w:val="单元格样式7"/>
            </w:pPr>
            <w:r>
              <w:t xml:space="preserve">29.66</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295.43</w:t>
            </w:r>
          </w:p>
        </w:tc>
        <w:tc>
          <w:tcPr>
            <w:tcW w:w="2551" w:type="dxa"/>
            <w:vAlign w:val="center"/>
          </w:tcPr>
          <w:p>
            <w:pPr>
              <w:pStyle w:val="单元格样式4"/>
            </w:pPr>
            <w:r>
              <w:t xml:space="preserve">295.43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139.54</w:t>
            </w:r>
          </w:p>
        </w:tc>
        <w:tc>
          <w:tcPr>
            <w:tcW w:w="2551" w:type="dxa"/>
            <w:vAlign w:val="center"/>
          </w:tcPr>
          <w:p>
            <w:pPr>
              <w:pStyle w:val="单元格样式4"/>
            </w:pPr>
            <w:r>
              <w:t xml:space="preserve">139.54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33.05</w:t>
            </w:r>
          </w:p>
        </w:tc>
        <w:tc>
          <w:tcPr>
            <w:tcW w:w="2551" w:type="dxa"/>
            <w:vAlign w:val="center"/>
          </w:tcPr>
          <w:p>
            <w:pPr>
              <w:pStyle w:val="单元格样式4"/>
            </w:pPr>
            <w:r>
              <w:t xml:space="preserve">33.05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21.31</w:t>
            </w:r>
          </w:p>
        </w:tc>
        <w:tc>
          <w:tcPr>
            <w:tcW w:w="2551" w:type="dxa"/>
            <w:vAlign w:val="center"/>
          </w:tcPr>
          <w:p>
            <w:pPr>
              <w:pStyle w:val="单元格样式4"/>
            </w:pPr>
            <w:r>
              <w:t xml:space="preserve">21.31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28.93</w:t>
            </w:r>
          </w:p>
        </w:tc>
        <w:tc>
          <w:tcPr>
            <w:tcW w:w="2551" w:type="dxa"/>
            <w:vAlign w:val="center"/>
          </w:tcPr>
          <w:p>
            <w:pPr>
              <w:pStyle w:val="单元格样式4"/>
            </w:pPr>
            <w:r>
              <w:t xml:space="preserve">28.93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37.00</w:t>
            </w:r>
          </w:p>
        </w:tc>
        <w:tc>
          <w:tcPr>
            <w:tcW w:w="2551" w:type="dxa"/>
            <w:vAlign w:val="center"/>
          </w:tcPr>
          <w:p>
            <w:pPr>
              <w:pStyle w:val="单元格样式4"/>
            </w:pPr>
            <w:r>
              <w:t xml:space="preserve">37.00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18.50</w:t>
            </w:r>
          </w:p>
        </w:tc>
        <w:tc>
          <w:tcPr>
            <w:tcW w:w="2551" w:type="dxa"/>
            <w:vAlign w:val="center"/>
          </w:tcPr>
          <w:p>
            <w:pPr>
              <w:pStyle w:val="单元格样式4"/>
            </w:pPr>
            <w:r>
              <w:t xml:space="preserve">18.50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15.95</w:t>
            </w:r>
          </w:p>
        </w:tc>
        <w:tc>
          <w:tcPr>
            <w:tcW w:w="2551" w:type="dxa"/>
            <w:vAlign w:val="center"/>
          </w:tcPr>
          <w:p>
            <w:pPr>
              <w:pStyle w:val="单元格样式4"/>
            </w:pPr>
            <w:r>
              <w:t xml:space="preserve">15.95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1.16</w:t>
            </w:r>
          </w:p>
        </w:tc>
        <w:tc>
          <w:tcPr>
            <w:tcW w:w="2551" w:type="dxa"/>
            <w:vAlign w:val="center"/>
          </w:tcPr>
          <w:p>
            <w:pPr>
              <w:pStyle w:val="单元格样式4"/>
            </w:pPr>
            <w:r>
              <w:t xml:space="preserve">1.16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29.66</w:t>
            </w:r>
          </w:p>
        </w:tc>
        <w:tc>
          <w:tcPr>
            <w:tcW w:w="2551" w:type="dxa"/>
            <w:vAlign w:val="center"/>
          </w:tcPr>
          <w:p>
            <w:pPr>
              <w:pStyle w:val="单元格样式4"/>
            </w:pPr>
          </w:p>
        </w:tc>
        <w:tc>
          <w:tcPr>
            <w:tcW w:w="2551" w:type="dxa"/>
            <w:vAlign w:val="center"/>
          </w:tcPr>
          <w:p>
            <w:pPr>
              <w:pStyle w:val="单元格样式4"/>
            </w:pPr>
            <w:r>
              <w:t xml:space="preserve">29.66</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30202</w:t>
            </w:r>
          </w:p>
        </w:tc>
        <w:tc>
          <w:tcPr>
            <w:tcW w:w="4535" w:type="dxa"/>
            <w:vAlign w:val="center"/>
          </w:tcPr>
          <w:p>
            <w:pPr>
              <w:pStyle w:val="单元格样式2"/>
            </w:pPr>
            <w:r>
              <w:t xml:space="preserve">印刷费</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9.66</w:t>
            </w:r>
          </w:p>
        </w:tc>
        <w:tc>
          <w:tcPr>
            <w:tcW w:w="2551" w:type="dxa"/>
            <w:vAlign w:val="center"/>
          </w:tcPr>
          <w:p>
            <w:pPr>
              <w:pStyle w:val="单元格样式4"/>
            </w:pPr>
          </w:p>
        </w:tc>
        <w:tc>
          <w:tcPr>
            <w:tcW w:w="2551" w:type="dxa"/>
            <w:vAlign w:val="center"/>
          </w:tcPr>
          <w:p>
            <w:pPr>
              <w:pStyle w:val="单元格样式4"/>
            </w:pPr>
            <w:r>
              <w:t xml:space="preserve">9.66</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12.72</w:t>
            </w:r>
          </w:p>
        </w:tc>
        <w:tc>
          <w:tcPr>
            <w:tcW w:w="2551" w:type="dxa"/>
            <w:vAlign w:val="center"/>
          </w:tcPr>
          <w:p>
            <w:pPr>
              <w:pStyle w:val="单元格样式4"/>
            </w:pPr>
            <w:r>
              <w:t xml:space="preserve">12.72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12.72</w:t>
            </w:r>
          </w:p>
        </w:tc>
        <w:tc>
          <w:tcPr>
            <w:tcW w:w="2551" w:type="dxa"/>
            <w:vAlign w:val="center"/>
          </w:tcPr>
          <w:p>
            <w:pPr>
              <w:pStyle w:val="单元格样式4"/>
            </w:pPr>
            <w:r>
              <w:t xml:space="preserve">12.72</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202001魏县信访局本级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202001魏县信访局本级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202001魏县信访局本级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5.00</w:t>
            </w:r>
          </w:p>
        </w:tc>
        <w:tc>
          <w:tcPr>
            <w:tcW w:w="2381" w:type="dxa"/>
            <w:vAlign w:val="center"/>
          </w:tcPr>
          <w:p>
            <w:pPr>
              <w:pStyle w:val="单元格样式7"/>
            </w:pPr>
            <w:r>
              <w:t xml:space="preserve">5.00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5.00</w:t>
            </w:r>
          </w:p>
        </w:tc>
        <w:tc>
          <w:tcPr>
            <w:tcW w:w="2381" w:type="dxa"/>
            <w:vAlign w:val="center"/>
          </w:tcPr>
          <w:p>
            <w:pPr>
              <w:pStyle w:val="单元格样式4"/>
            </w:pPr>
            <w:r>
              <w:t xml:space="preserve">5.00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5.00</w:t>
            </w:r>
          </w:p>
        </w:tc>
        <w:tc>
          <w:tcPr>
            <w:tcW w:w="2381" w:type="dxa"/>
            <w:vAlign w:val="center"/>
          </w:tcPr>
          <w:p>
            <w:pPr>
              <w:pStyle w:val="单元格样式4"/>
            </w:pPr>
            <w:r>
              <w:t xml:space="preserve">5.00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5.00</w:t>
            </w:r>
          </w:p>
        </w:tc>
        <w:tc>
          <w:tcPr>
            <w:tcW w:w="2381" w:type="dxa"/>
            <w:vAlign w:val="center"/>
          </w:tcPr>
          <w:p>
            <w:pPr>
              <w:pStyle w:val="单元格样式4"/>
            </w:pPr>
            <w:r>
              <w:t xml:space="preserve">5.00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10</w:t>
            </w:r>
          </w:p>
        </w:tc>
        <w:tc>
          <w:tcPr>
            <w:tcW w:w="3798" w:type="dxa"/>
            <w:vAlign w:val="center"/>
          </w:tcPr>
          <w:p>
            <w:pPr>
              <w:pStyle w:val="单元格样式2"/>
            </w:pPr>
            <w:r>
              <w:t xml:space="preserve">四、会议费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11</w:t>
            </w:r>
          </w:p>
        </w:tc>
        <w:tc>
          <w:tcPr>
            <w:tcW w:w="3798" w:type="dxa"/>
            <w:vAlign w:val="center"/>
          </w:tcPr>
          <w:p>
            <w:pPr>
              <w:pStyle w:val="单元格样式2"/>
            </w:pPr>
            <w:r>
              <w:t xml:space="preserve">    其中：省属高校业务性会议费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12</w:t>
            </w:r>
          </w:p>
        </w:tc>
        <w:tc>
          <w:tcPr>
            <w:tcW w:w="3798" w:type="dxa"/>
            <w:vAlign w:val="center"/>
          </w:tcPr>
          <w:p>
            <w:pPr>
              <w:pStyle w:val="单元格样式2"/>
            </w:pPr>
            <w:r>
              <w:t xml:space="preserve">          其他会议费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13</w:t>
            </w:r>
          </w:p>
        </w:tc>
        <w:tc>
          <w:tcPr>
            <w:tcW w:w="3798" w:type="dxa"/>
            <w:vAlign w:val="center"/>
          </w:tcPr>
          <w:p>
            <w:pPr>
              <w:pStyle w:val="单元格样式2"/>
            </w:pPr>
            <w:r>
              <w:t xml:space="preserve">五、培训费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魏县信访局本级2025年单位预算信息公开情况说明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按照《中华人民共和国预算法》、《地方预决算公开操作规程》和《关于进一步推进预算公开工作的实施意见》规定，现将魏县信访局本级2025年单位预算公开如下：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(1)研究提出全县信访工作思路，拟定信访工作制度，维护全县社会稳定。（2）办理人民群众来信，接待群众来访，受理群众网上投诉，查办信访案件，负责人民群众建议征集工作。（3）调查研究和综合分析全县信访形势及信访工作状况，总结推广信访工作经验，提出改进和加强信访工作的意见和建议。（4）参与组织、协调、指导全县社会治安综合治理和维护社会政治稳定工作，协助保障国家、省、市和县重大政治活动顺利进行，参与处理影响社会政治稳定的突发性、群体性事件。</w:t>
      </w:r>
    </w:p>
    <w:p>
      <w:pPr>
        <w:pStyle w:val="插入文本样式-插入单位职责文件"/>
      </w:pPr>
      <w:r>
        <w:t xml:space="preserve">（5）督促检查和指导各乡镇党委、政府和县直部门的信访工作,指导全县信访工作的业务建设。对各乡镇党委、政府和县直有关部门信访工作年度责任目标进行考核，对全县社会治安综合治理和维护社会政治稳定年度责任目标中有关信访工作进行考核。（6）协助国家、省和市信访局处理魏县群众进京、赴省到市上访工作，综合协调处理跨地区、跨部门、跨行业的重要信访问题，协助公安机关维护县委、县政府机关正常工作秩序。（7）负责县级领导和县直部门领导公开接访和包联案件的组织协调工作。 （8）承担县信访工作联席会议的日常工作，督促落实联席会议决定的事项。（9）完成县委、县政府以及国家、省和市信访局交办的其他任务。</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魏县信访局本级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761.81万元，其中：一般公共预算收入761.81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信访局本级年度单位预算中支出预算的总体情况。2025年支出预算761.81万元，其中基本支出337.81万元，包括人员经费308.15万元和日常公用经费29.66万元；项目支出424.00万元，主要为驻京省值班群众服务联络经费和解决疑难信访问题资金。</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2025年预算收支安排761.81万元，较2024年预算减少14.14万元，其中：基本支出减少3.14万元，主要为人员调出，人员经费减少。项目支出减少11.00万元，主要为驻京省值班群众服务联络经费进行了调减。</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1、电子政务外网光纤租赁费绩效目标表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13043425P000001100396</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电子政务外网光纤租赁费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通过网上信访系统对信访案件100%进行受理、登记、交办，提高信访案件的办理进度，有效促进社会稳定。</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1.通过网上信访系统对信访案件100%进行受理、登记、交办，提高信访案件的办理进度，有效促进社会稳定。</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乡镇、县直单位覆盖率</w:t>
            </w:r>
          </w:p>
        </w:tc>
        <w:tc>
          <w:tcPr>
            <w:tcW w:w="5386" w:type="dxa"/>
            <w:vAlign w:val="center"/>
          </w:tcPr>
          <w:p>
            <w:pPr>
              <w:pStyle w:val="单元格样式2"/>
            </w:pPr>
            <w:r>
              <w:t xml:space="preserve">涉及信访案件单位覆盖率</w:t>
            </w:r>
          </w:p>
        </w:tc>
        <w:tc>
          <w:tcPr>
            <w:tcW w:w="2268" w:type="dxa"/>
            <w:vAlign w:val="center"/>
          </w:tcPr>
          <w:p>
            <w:pPr>
              <w:pStyle w:val="单元格样式2"/>
            </w:pPr>
            <w:r>
              <w:t xml:space="preserve">100%</w:t>
            </w:r>
          </w:p>
        </w:tc>
        <w:tc>
          <w:tcPr>
            <w:tcW w:w="1276" w:type="dxa"/>
            <w:vAlign w:val="center"/>
          </w:tcPr>
          <w:p>
            <w:pPr>
              <w:pStyle w:val="单元格样式2"/>
            </w:pPr>
            <w:r>
              <w:t xml:space="preserve">《中共河北省委信访局关于做好接入河北网上信访信息系统准备工作的通知》冀明信字108号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正常运行率</w:t>
            </w:r>
          </w:p>
        </w:tc>
        <w:tc>
          <w:tcPr>
            <w:tcW w:w="5386" w:type="dxa"/>
            <w:vAlign w:val="center"/>
          </w:tcPr>
          <w:p>
            <w:pPr>
              <w:pStyle w:val="单元格样式2"/>
            </w:pPr>
            <w:r>
              <w:t xml:space="preserve">保障电子政务外网系统的正常运行</w:t>
            </w:r>
          </w:p>
        </w:tc>
        <w:tc>
          <w:tcPr>
            <w:tcW w:w="2268" w:type="dxa"/>
            <w:vAlign w:val="center"/>
          </w:tcPr>
          <w:p>
            <w:pPr>
              <w:pStyle w:val="单元格样式2"/>
            </w:pPr>
            <w:r>
              <w:t xml:space="preserve">100%</w:t>
            </w:r>
          </w:p>
        </w:tc>
        <w:tc>
          <w:tcPr>
            <w:tcW w:w="1276" w:type="dxa"/>
            <w:vAlign w:val="center"/>
          </w:tcPr>
          <w:p>
            <w:pPr>
              <w:pStyle w:val="单元格样式2"/>
            </w:pPr>
            <w:r>
              <w:t xml:space="preserve">《中共河北省委信访局关于做好接入河北网上信访信息系统准备工作的通知》冀明信字108号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光纤网络维护时间</w:t>
            </w:r>
          </w:p>
        </w:tc>
        <w:tc>
          <w:tcPr>
            <w:tcW w:w="5386" w:type="dxa"/>
            <w:vAlign w:val="center"/>
          </w:tcPr>
          <w:p>
            <w:pPr>
              <w:pStyle w:val="单元格样式2"/>
            </w:pPr>
            <w:r>
              <w:t xml:space="preserve">光纤网络维护响应时间</w:t>
            </w:r>
          </w:p>
        </w:tc>
        <w:tc>
          <w:tcPr>
            <w:tcW w:w="2268" w:type="dxa"/>
            <w:vAlign w:val="center"/>
          </w:tcPr>
          <w:p>
            <w:pPr>
              <w:pStyle w:val="单元格样式2"/>
            </w:pPr>
            <w:r>
              <w:t xml:space="preserve">100%</w:t>
            </w:r>
          </w:p>
        </w:tc>
        <w:tc>
          <w:tcPr>
            <w:tcW w:w="1276" w:type="dxa"/>
            <w:vAlign w:val="center"/>
          </w:tcPr>
          <w:p>
            <w:pPr>
              <w:pStyle w:val="单元格样式2"/>
            </w:pPr>
            <w:r>
              <w:t xml:space="preserve">《中共河北省委信访局关于做好接入河北网上信访信息系统准备工作的通知》冀明信字108号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34万元</w:t>
            </w:r>
          </w:p>
        </w:tc>
        <w:tc>
          <w:tcPr>
            <w:tcW w:w="1276" w:type="dxa"/>
            <w:vAlign w:val="center"/>
          </w:tcPr>
          <w:p>
            <w:pPr>
              <w:pStyle w:val="单元格样式2"/>
            </w:pPr>
            <w:r>
              <w:t xml:space="preserve">《中共河北省委信访局关于做好接入河北网上信访信息系统准备工作的通知》冀明信字108号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信访平稳可控</w:t>
            </w:r>
          </w:p>
        </w:tc>
        <w:tc>
          <w:tcPr>
            <w:tcW w:w="5386" w:type="dxa"/>
            <w:vAlign w:val="center"/>
          </w:tcPr>
          <w:p>
            <w:pPr>
              <w:pStyle w:val="单元格样式2"/>
            </w:pPr>
            <w:r>
              <w:t xml:space="preserve">维护会议期间信访稳定</w:t>
            </w:r>
          </w:p>
        </w:tc>
        <w:tc>
          <w:tcPr>
            <w:tcW w:w="2268" w:type="dxa"/>
            <w:vAlign w:val="center"/>
          </w:tcPr>
          <w:p>
            <w:pPr>
              <w:pStyle w:val="单元格样式2"/>
            </w:pPr>
            <w:r>
              <w:t xml:space="preserve">信访平稳可控</w:t>
            </w:r>
          </w:p>
        </w:tc>
        <w:tc>
          <w:tcPr>
            <w:tcW w:w="1276" w:type="dxa"/>
            <w:vAlign w:val="center"/>
          </w:tcPr>
          <w:p>
            <w:pPr>
              <w:pStyle w:val="单元格样式2"/>
            </w:pPr>
            <w:r>
              <w:t xml:space="preserve">魏县信访局年度工作计划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社会稳定</w:t>
            </w:r>
          </w:p>
        </w:tc>
        <w:tc>
          <w:tcPr>
            <w:tcW w:w="5386" w:type="dxa"/>
            <w:vAlign w:val="center"/>
          </w:tcPr>
          <w:p>
            <w:pPr>
              <w:pStyle w:val="单元格样式2"/>
            </w:pPr>
            <w:r>
              <w:t xml:space="preserve">持续提升社会稳定水平</w:t>
            </w:r>
          </w:p>
        </w:tc>
        <w:tc>
          <w:tcPr>
            <w:tcW w:w="2268" w:type="dxa"/>
            <w:vAlign w:val="center"/>
          </w:tcPr>
          <w:p>
            <w:pPr>
              <w:pStyle w:val="单元格样式2"/>
            </w:pPr>
            <w:r>
              <w:t xml:space="preserve">持续提升社会稳定水平</w:t>
            </w:r>
          </w:p>
        </w:tc>
        <w:tc>
          <w:tcPr>
            <w:tcW w:w="1276" w:type="dxa"/>
            <w:vAlign w:val="center"/>
          </w:tcPr>
          <w:p>
            <w:pPr>
              <w:pStyle w:val="单元格样式2"/>
            </w:pPr>
            <w:r>
              <w:t xml:space="preserve">魏县信访局年度工作计划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使用人员满意度</w:t>
            </w:r>
          </w:p>
        </w:tc>
        <w:tc>
          <w:tcPr>
            <w:tcW w:w="5386" w:type="dxa"/>
            <w:vAlign w:val="center"/>
          </w:tcPr>
          <w:p>
            <w:pPr>
              <w:pStyle w:val="单元格样式2"/>
            </w:pPr>
            <w:r>
              <w:t xml:space="preserve">网上信访系统使用人员满意度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2、国家、省、市“两会”、北戴河暑期值班经费绩效目标表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13043425P00000110050D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国家、省、市“两会”、北戴河暑期值班经费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通过开展值班工作及时处理进京、赴省、到市上访群众，确保两会间等敏感期我县社会稳定。</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1.通过开展值班工作及时处理进京、赴省、到市上访群众，确保两会间等敏感期我县社会稳定。</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派驻人员值班次数</w:t>
            </w:r>
          </w:p>
        </w:tc>
        <w:tc>
          <w:tcPr>
            <w:tcW w:w="5386" w:type="dxa"/>
            <w:vAlign w:val="center"/>
          </w:tcPr>
          <w:p>
            <w:pPr>
              <w:pStyle w:val="单元格样式2"/>
            </w:pPr>
            <w:r>
              <w:t xml:space="preserve">国家、省、市“两会”等召开次数</w:t>
            </w:r>
          </w:p>
        </w:tc>
        <w:tc>
          <w:tcPr>
            <w:tcW w:w="2268" w:type="dxa"/>
            <w:vAlign w:val="center"/>
          </w:tcPr>
          <w:p>
            <w:pPr>
              <w:pStyle w:val="单元格样式2"/>
            </w:pPr>
            <w:r>
              <w:t xml:space="preserve">4次</w:t>
            </w:r>
          </w:p>
        </w:tc>
        <w:tc>
          <w:tcPr>
            <w:tcW w:w="1276" w:type="dxa"/>
            <w:vAlign w:val="center"/>
          </w:tcPr>
          <w:p>
            <w:pPr>
              <w:pStyle w:val="单元格样式2"/>
            </w:pPr>
            <w:r>
              <w:t xml:space="preserve">魏县信访局年度工作计划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维稳任务完成率</w:t>
            </w:r>
          </w:p>
        </w:tc>
        <w:tc>
          <w:tcPr>
            <w:tcW w:w="5386" w:type="dxa"/>
            <w:vAlign w:val="center"/>
          </w:tcPr>
          <w:p>
            <w:pPr>
              <w:pStyle w:val="单元格样式2"/>
            </w:pPr>
            <w:r>
              <w:t xml:space="preserve">圆满完成会议维稳任务</w:t>
            </w:r>
          </w:p>
        </w:tc>
        <w:tc>
          <w:tcPr>
            <w:tcW w:w="2268" w:type="dxa"/>
            <w:vAlign w:val="center"/>
          </w:tcPr>
          <w:p>
            <w:pPr>
              <w:pStyle w:val="单元格样式2"/>
            </w:pPr>
            <w:r>
              <w:t xml:space="preserve">100%</w:t>
            </w:r>
          </w:p>
        </w:tc>
        <w:tc>
          <w:tcPr>
            <w:tcW w:w="1276" w:type="dxa"/>
            <w:vAlign w:val="center"/>
          </w:tcPr>
          <w:p>
            <w:pPr>
              <w:pStyle w:val="单元格样式2"/>
            </w:pPr>
            <w:r>
              <w:t xml:space="preserve">魏县信访局年度工作计划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任务完成及时率</w:t>
            </w:r>
          </w:p>
        </w:tc>
        <w:tc>
          <w:tcPr>
            <w:tcW w:w="5386" w:type="dxa"/>
            <w:vAlign w:val="center"/>
          </w:tcPr>
          <w:p>
            <w:pPr>
              <w:pStyle w:val="单元格样式2"/>
            </w:pPr>
            <w:r>
              <w:t xml:space="preserve">任务完成及时率</w:t>
            </w:r>
          </w:p>
        </w:tc>
        <w:tc>
          <w:tcPr>
            <w:tcW w:w="2268" w:type="dxa"/>
            <w:vAlign w:val="center"/>
          </w:tcPr>
          <w:p>
            <w:pPr>
              <w:pStyle w:val="单元格样式2"/>
            </w:pPr>
            <w:r>
              <w:t xml:space="preserve">100%</w:t>
            </w:r>
          </w:p>
        </w:tc>
        <w:tc>
          <w:tcPr>
            <w:tcW w:w="1276" w:type="dxa"/>
            <w:vAlign w:val="center"/>
          </w:tcPr>
          <w:p>
            <w:pPr>
              <w:pStyle w:val="单元格样式2"/>
            </w:pPr>
            <w:r>
              <w:t xml:space="preserve">魏县信访局年度工作计划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值班经费</w:t>
            </w:r>
          </w:p>
        </w:tc>
        <w:tc>
          <w:tcPr>
            <w:tcW w:w="5386" w:type="dxa"/>
            <w:vAlign w:val="center"/>
          </w:tcPr>
          <w:p>
            <w:pPr>
              <w:pStyle w:val="单元格样式2"/>
            </w:pPr>
            <w:r>
              <w:t xml:space="preserve">会议期间值班费用</w:t>
            </w:r>
          </w:p>
        </w:tc>
        <w:tc>
          <w:tcPr>
            <w:tcW w:w="2268" w:type="dxa"/>
            <w:vAlign w:val="center"/>
          </w:tcPr>
          <w:p>
            <w:pPr>
              <w:pStyle w:val="单元格样式2"/>
            </w:pPr>
            <w:r>
              <w:t xml:space="preserve">10万元</w:t>
            </w:r>
          </w:p>
        </w:tc>
        <w:tc>
          <w:tcPr>
            <w:tcW w:w="1276" w:type="dxa"/>
            <w:vAlign w:val="center"/>
          </w:tcPr>
          <w:p>
            <w:pPr>
              <w:pStyle w:val="单元格样式2"/>
            </w:pPr>
            <w:r>
              <w:t xml:space="preserve">魏县信访局年度工作计划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信访平稳可控</w:t>
            </w:r>
          </w:p>
        </w:tc>
        <w:tc>
          <w:tcPr>
            <w:tcW w:w="5386" w:type="dxa"/>
            <w:vAlign w:val="center"/>
          </w:tcPr>
          <w:p>
            <w:pPr>
              <w:pStyle w:val="单元格样式2"/>
            </w:pPr>
            <w:r>
              <w:t xml:space="preserve">维护会议期间信访稳定</w:t>
            </w:r>
          </w:p>
        </w:tc>
        <w:tc>
          <w:tcPr>
            <w:tcW w:w="2268" w:type="dxa"/>
            <w:vAlign w:val="center"/>
          </w:tcPr>
          <w:p>
            <w:pPr>
              <w:pStyle w:val="单元格样式2"/>
            </w:pPr>
            <w:r>
              <w:t xml:space="preserve">维护会议期间信访稳定</w:t>
            </w:r>
          </w:p>
        </w:tc>
        <w:tc>
          <w:tcPr>
            <w:tcW w:w="1276" w:type="dxa"/>
            <w:vAlign w:val="center"/>
          </w:tcPr>
          <w:p>
            <w:pPr>
              <w:pStyle w:val="单元格样式2"/>
            </w:pPr>
            <w:r>
              <w:t xml:space="preserve">魏县信访局年度工作计划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社会稳定</w:t>
            </w:r>
          </w:p>
        </w:tc>
        <w:tc>
          <w:tcPr>
            <w:tcW w:w="5386" w:type="dxa"/>
            <w:vAlign w:val="center"/>
          </w:tcPr>
          <w:p>
            <w:pPr>
              <w:pStyle w:val="单元格样式2"/>
            </w:pPr>
            <w:r>
              <w:t xml:space="preserve">持续提升社会稳定水平</w:t>
            </w:r>
          </w:p>
        </w:tc>
        <w:tc>
          <w:tcPr>
            <w:tcW w:w="2268" w:type="dxa"/>
            <w:vAlign w:val="center"/>
          </w:tcPr>
          <w:p>
            <w:pPr>
              <w:pStyle w:val="单元格样式2"/>
            </w:pPr>
            <w:r>
              <w:t xml:space="preserve">持续提升社会稳定水平</w:t>
            </w:r>
          </w:p>
        </w:tc>
        <w:tc>
          <w:tcPr>
            <w:tcW w:w="1276" w:type="dxa"/>
            <w:vAlign w:val="center"/>
          </w:tcPr>
          <w:p>
            <w:pPr>
              <w:pStyle w:val="单元格样式2"/>
            </w:pPr>
            <w:r>
              <w:t xml:space="preserve">魏县信访局年度工作计划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信访群众满意度</w:t>
            </w:r>
          </w:p>
        </w:tc>
        <w:tc>
          <w:tcPr>
            <w:tcW w:w="5386" w:type="dxa"/>
            <w:vAlign w:val="center"/>
          </w:tcPr>
          <w:p>
            <w:pPr>
              <w:pStyle w:val="单元格样式2"/>
            </w:pPr>
            <w:r>
              <w:t xml:space="preserve">信访群众满意度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3、信访工作经费绩效目标表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13043425P000001100415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信访工作经费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通过信访接待、值班，日常各项工作开展，维护我县社会稳定。</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1.通过信访接待、值班，日常各项工作开展，维护我县社会稳定。</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开展信访维稳保障工作天数</w:t>
            </w:r>
          </w:p>
        </w:tc>
        <w:tc>
          <w:tcPr>
            <w:tcW w:w="5386" w:type="dxa"/>
            <w:vAlign w:val="center"/>
          </w:tcPr>
          <w:p>
            <w:pPr>
              <w:pStyle w:val="单元格样式2"/>
            </w:pPr>
            <w:r>
              <w:t xml:space="preserve">开展信访维稳保障工作天数</w:t>
            </w:r>
          </w:p>
        </w:tc>
        <w:tc>
          <w:tcPr>
            <w:tcW w:w="2268" w:type="dxa"/>
            <w:vAlign w:val="center"/>
          </w:tcPr>
          <w:p>
            <w:pPr>
              <w:pStyle w:val="单元格样式2"/>
            </w:pPr>
            <w:r>
              <w:t xml:space="preserve">365天</w:t>
            </w:r>
          </w:p>
        </w:tc>
        <w:tc>
          <w:tcPr>
            <w:tcW w:w="1276" w:type="dxa"/>
            <w:vAlign w:val="center"/>
          </w:tcPr>
          <w:p>
            <w:pPr>
              <w:pStyle w:val="单元格样式2"/>
            </w:pPr>
            <w:r>
              <w:t xml:space="preserve">《中共邯郸市委信访局关于落实信访部门经费标准的通知》邯市信【2016】第1号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信访事项化解率(%)</w:t>
            </w:r>
          </w:p>
        </w:tc>
        <w:tc>
          <w:tcPr>
            <w:tcW w:w="5386" w:type="dxa"/>
            <w:vAlign w:val="center"/>
          </w:tcPr>
          <w:p>
            <w:pPr>
              <w:pStyle w:val="单元格样式2"/>
            </w:pPr>
            <w:r>
              <w:t xml:space="preserve">信访事项化解率(%)</w:t>
            </w:r>
          </w:p>
        </w:tc>
        <w:tc>
          <w:tcPr>
            <w:tcW w:w="2268" w:type="dxa"/>
            <w:vAlign w:val="center"/>
          </w:tcPr>
          <w:p>
            <w:pPr>
              <w:pStyle w:val="单元格样式2"/>
            </w:pPr>
            <w:r>
              <w:t xml:space="preserve">100%</w:t>
            </w:r>
          </w:p>
        </w:tc>
        <w:tc>
          <w:tcPr>
            <w:tcW w:w="1276" w:type="dxa"/>
            <w:vAlign w:val="center"/>
          </w:tcPr>
          <w:p>
            <w:pPr>
              <w:pStyle w:val="单元格样式2"/>
            </w:pPr>
            <w:r>
              <w:t xml:space="preserve">《中共邯郸市委信访局关于落实信访部门经费标准的通知》邯市信【2016】第1号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信访事项受理及时率</w:t>
            </w:r>
          </w:p>
        </w:tc>
        <w:tc>
          <w:tcPr>
            <w:tcW w:w="5386" w:type="dxa"/>
            <w:vAlign w:val="center"/>
          </w:tcPr>
          <w:p>
            <w:pPr>
              <w:pStyle w:val="单元格样式2"/>
            </w:pPr>
            <w:r>
              <w:t xml:space="preserve">信访事项受理及时率</w:t>
            </w:r>
          </w:p>
        </w:tc>
        <w:tc>
          <w:tcPr>
            <w:tcW w:w="2268" w:type="dxa"/>
            <w:vAlign w:val="center"/>
          </w:tcPr>
          <w:p>
            <w:pPr>
              <w:pStyle w:val="单元格样式2"/>
            </w:pPr>
            <w:r>
              <w:t xml:space="preserve">100%</w:t>
            </w:r>
          </w:p>
        </w:tc>
        <w:tc>
          <w:tcPr>
            <w:tcW w:w="1276" w:type="dxa"/>
            <w:vAlign w:val="center"/>
          </w:tcPr>
          <w:p>
            <w:pPr>
              <w:pStyle w:val="单元格样式2"/>
            </w:pPr>
            <w:r>
              <w:t xml:space="preserve">《中共邯郸市委信访局关于落实信访部门经费标准的通知》邯市信【2016】第1号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60万元</w:t>
            </w:r>
          </w:p>
        </w:tc>
        <w:tc>
          <w:tcPr>
            <w:tcW w:w="1276" w:type="dxa"/>
            <w:vAlign w:val="center"/>
          </w:tcPr>
          <w:p>
            <w:pPr>
              <w:pStyle w:val="单元格样式2"/>
            </w:pPr>
            <w:r>
              <w:t xml:space="preserve">《中共邯郸市委信访局关于落实信访部门经费标准的通知》邯市信【2016】第1号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信访平稳可控</w:t>
            </w:r>
          </w:p>
        </w:tc>
        <w:tc>
          <w:tcPr>
            <w:tcW w:w="5386" w:type="dxa"/>
            <w:vAlign w:val="center"/>
          </w:tcPr>
          <w:p>
            <w:pPr>
              <w:pStyle w:val="单元格样式2"/>
            </w:pPr>
            <w:r>
              <w:t xml:space="preserve">保持全县信访形势总体平稳可控</w:t>
            </w:r>
          </w:p>
        </w:tc>
        <w:tc>
          <w:tcPr>
            <w:tcW w:w="2268" w:type="dxa"/>
            <w:vAlign w:val="center"/>
          </w:tcPr>
          <w:p>
            <w:pPr>
              <w:pStyle w:val="单元格样式2"/>
            </w:pPr>
            <w:r>
              <w:t xml:space="preserve">保持全县信访形势总体平稳可控</w:t>
            </w:r>
          </w:p>
        </w:tc>
        <w:tc>
          <w:tcPr>
            <w:tcW w:w="1276" w:type="dxa"/>
            <w:vAlign w:val="center"/>
          </w:tcPr>
          <w:p>
            <w:pPr>
              <w:pStyle w:val="单元格样式2"/>
            </w:pPr>
            <w:r>
              <w:t xml:space="preserve">魏县信访局年度工作计划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社会稳定</w:t>
            </w:r>
          </w:p>
        </w:tc>
        <w:tc>
          <w:tcPr>
            <w:tcW w:w="5386" w:type="dxa"/>
            <w:vAlign w:val="center"/>
          </w:tcPr>
          <w:p>
            <w:pPr>
              <w:pStyle w:val="单元格样式2"/>
            </w:pPr>
            <w:r>
              <w:t xml:space="preserve">持续提升社会稳定水平</w:t>
            </w:r>
          </w:p>
        </w:tc>
        <w:tc>
          <w:tcPr>
            <w:tcW w:w="2268" w:type="dxa"/>
            <w:vAlign w:val="center"/>
          </w:tcPr>
          <w:p>
            <w:pPr>
              <w:pStyle w:val="单元格样式2"/>
            </w:pPr>
            <w:r>
              <w:t xml:space="preserve">持续提升社会稳定水平</w:t>
            </w:r>
          </w:p>
        </w:tc>
        <w:tc>
          <w:tcPr>
            <w:tcW w:w="1276" w:type="dxa"/>
            <w:vAlign w:val="center"/>
          </w:tcPr>
          <w:p>
            <w:pPr>
              <w:pStyle w:val="单元格样式2"/>
            </w:pPr>
            <w:r>
              <w:t xml:space="preserve">魏县信访局年度工作计划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信访群众满意度</w:t>
            </w:r>
          </w:p>
        </w:tc>
        <w:tc>
          <w:tcPr>
            <w:tcW w:w="5386" w:type="dxa"/>
            <w:vAlign w:val="center"/>
          </w:tcPr>
          <w:p>
            <w:pPr>
              <w:pStyle w:val="单元格样式2"/>
            </w:pPr>
            <w:r>
              <w:t xml:space="preserve">信访群众满意度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4、解决疑难信访问题配套资金绩效目标表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13043425P004292100016</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解决疑难信访问题配套资金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通过对疑难信访案件进行资金救助，促进社会和谐稳定，营造良好社会环境。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1.通过对疑难信访案件进行资金救助，促进社会和谐稳定，营造良好社会环境。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案件数量</w:t>
            </w:r>
          </w:p>
        </w:tc>
        <w:tc>
          <w:tcPr>
            <w:tcW w:w="5386" w:type="dxa"/>
            <w:vAlign w:val="center"/>
          </w:tcPr>
          <w:p>
            <w:pPr>
              <w:pStyle w:val="单元格样式2"/>
            </w:pPr>
            <w:r>
              <w:t xml:space="preserve">使用配套资金解决案件的个数</w:t>
            </w:r>
          </w:p>
        </w:tc>
        <w:tc>
          <w:tcPr>
            <w:tcW w:w="2268" w:type="dxa"/>
            <w:vAlign w:val="center"/>
          </w:tcPr>
          <w:p>
            <w:pPr>
              <w:pStyle w:val="单元格样式2"/>
            </w:pPr>
            <w:r>
              <w:t xml:space="preserve">40个</w:t>
            </w:r>
          </w:p>
        </w:tc>
        <w:tc>
          <w:tcPr>
            <w:tcW w:w="1276" w:type="dxa"/>
            <w:vAlign w:val="center"/>
          </w:tcPr>
          <w:p>
            <w:pPr>
              <w:pStyle w:val="单元格样式2"/>
            </w:pPr>
            <w:r>
              <w:t xml:space="preserve">《关于进一步建立和完善解决特殊疑难信访问题救助基金管理制度的意见》（魏联字〔2021〕4号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信访事项化解率(%)</w:t>
            </w:r>
          </w:p>
        </w:tc>
        <w:tc>
          <w:tcPr>
            <w:tcW w:w="5386" w:type="dxa"/>
            <w:vAlign w:val="center"/>
          </w:tcPr>
          <w:p>
            <w:pPr>
              <w:pStyle w:val="单元格样式2"/>
            </w:pPr>
            <w:r>
              <w:t xml:space="preserve">使用配套资金解决案件的化解率</w:t>
            </w:r>
          </w:p>
        </w:tc>
        <w:tc>
          <w:tcPr>
            <w:tcW w:w="2268" w:type="dxa"/>
            <w:vAlign w:val="center"/>
          </w:tcPr>
          <w:p>
            <w:pPr>
              <w:pStyle w:val="单元格样式2"/>
            </w:pPr>
            <w:r>
              <w:t xml:space="preserve">100%</w:t>
            </w:r>
          </w:p>
        </w:tc>
        <w:tc>
          <w:tcPr>
            <w:tcW w:w="1276" w:type="dxa"/>
            <w:vAlign w:val="center"/>
          </w:tcPr>
          <w:p>
            <w:pPr>
              <w:pStyle w:val="单元格样式2"/>
            </w:pPr>
            <w:r>
              <w:t xml:space="preserve">《关于进一步建立和完善解决特殊疑难信访问题救助基金管理制度的意见》（魏联字〔2021〕4号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救助资金发放及时率</w:t>
            </w:r>
          </w:p>
        </w:tc>
        <w:tc>
          <w:tcPr>
            <w:tcW w:w="5386" w:type="dxa"/>
            <w:vAlign w:val="center"/>
          </w:tcPr>
          <w:p>
            <w:pPr>
              <w:pStyle w:val="单元格样式2"/>
            </w:pPr>
            <w:r>
              <w:t xml:space="preserve">解决疑难信访问题资金</w:t>
            </w:r>
          </w:p>
        </w:tc>
        <w:tc>
          <w:tcPr>
            <w:tcW w:w="2268" w:type="dxa"/>
            <w:vAlign w:val="center"/>
          </w:tcPr>
          <w:p>
            <w:pPr>
              <w:pStyle w:val="单元格样式2"/>
            </w:pPr>
            <w:r>
              <w:t xml:space="preserve">100%</w:t>
            </w:r>
          </w:p>
        </w:tc>
        <w:tc>
          <w:tcPr>
            <w:tcW w:w="1276" w:type="dxa"/>
            <w:vAlign w:val="center"/>
          </w:tcPr>
          <w:p>
            <w:pPr>
              <w:pStyle w:val="单元格样式2"/>
            </w:pPr>
            <w:r>
              <w:t xml:space="preserve">《关于进一步建立和完善解决特殊疑难信访问题救助基金管理制度的意见》（魏联字〔2021〕4号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信访救助资金</w:t>
            </w:r>
          </w:p>
        </w:tc>
        <w:tc>
          <w:tcPr>
            <w:tcW w:w="5386" w:type="dxa"/>
            <w:vAlign w:val="center"/>
          </w:tcPr>
          <w:p>
            <w:pPr>
              <w:pStyle w:val="单元格样式2"/>
            </w:pPr>
            <w:r>
              <w:t xml:space="preserve">及时发放救助金</w:t>
            </w:r>
          </w:p>
        </w:tc>
        <w:tc>
          <w:tcPr>
            <w:tcW w:w="2268" w:type="dxa"/>
            <w:vAlign w:val="center"/>
          </w:tcPr>
          <w:p>
            <w:pPr>
              <w:pStyle w:val="单元格样式2"/>
            </w:pPr>
            <w:r>
              <w:t xml:space="preserve">200万元</w:t>
            </w:r>
          </w:p>
        </w:tc>
        <w:tc>
          <w:tcPr>
            <w:tcW w:w="1276" w:type="dxa"/>
            <w:vAlign w:val="center"/>
          </w:tcPr>
          <w:p>
            <w:pPr>
              <w:pStyle w:val="单元格样式2"/>
            </w:pPr>
            <w:r>
              <w:t xml:space="preserve">《关于进一步建立和完善解决特殊疑难信访问题救助基金管理制度的意见》（魏联字〔2021〕4号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信访平稳可控</w:t>
            </w:r>
          </w:p>
        </w:tc>
        <w:tc>
          <w:tcPr>
            <w:tcW w:w="5386" w:type="dxa"/>
            <w:vAlign w:val="center"/>
          </w:tcPr>
          <w:p>
            <w:pPr>
              <w:pStyle w:val="单元格样式2"/>
            </w:pPr>
            <w:r>
              <w:t xml:space="preserve">全县信访形势总体平稳可控</w:t>
            </w:r>
          </w:p>
        </w:tc>
        <w:tc>
          <w:tcPr>
            <w:tcW w:w="2268" w:type="dxa"/>
            <w:vAlign w:val="center"/>
          </w:tcPr>
          <w:p>
            <w:pPr>
              <w:pStyle w:val="单元格样式2"/>
            </w:pPr>
            <w:r>
              <w:t xml:space="preserve">保持全县信访形势总体平稳可控</w:t>
            </w:r>
          </w:p>
        </w:tc>
        <w:tc>
          <w:tcPr>
            <w:tcW w:w="1276" w:type="dxa"/>
            <w:vAlign w:val="center"/>
          </w:tcPr>
          <w:p>
            <w:pPr>
              <w:pStyle w:val="单元格样式2"/>
            </w:pPr>
            <w:r>
              <w:t xml:space="preserve">魏县信访局年度工作计划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社会稳定</w:t>
            </w:r>
          </w:p>
        </w:tc>
        <w:tc>
          <w:tcPr>
            <w:tcW w:w="5386" w:type="dxa"/>
            <w:vAlign w:val="center"/>
          </w:tcPr>
          <w:p>
            <w:pPr>
              <w:pStyle w:val="单元格样式2"/>
            </w:pPr>
            <w:r>
              <w:t xml:space="preserve">持续提升我县社会稳定水平</w:t>
            </w:r>
          </w:p>
        </w:tc>
        <w:tc>
          <w:tcPr>
            <w:tcW w:w="2268" w:type="dxa"/>
            <w:vAlign w:val="center"/>
          </w:tcPr>
          <w:p>
            <w:pPr>
              <w:pStyle w:val="单元格样式2"/>
            </w:pPr>
            <w:r>
              <w:t xml:space="preserve">持续提升社会稳定水平</w:t>
            </w:r>
          </w:p>
        </w:tc>
        <w:tc>
          <w:tcPr>
            <w:tcW w:w="1276" w:type="dxa"/>
            <w:vAlign w:val="center"/>
          </w:tcPr>
          <w:p>
            <w:pPr>
              <w:pStyle w:val="单元格样式2"/>
            </w:pPr>
            <w:r>
              <w:t xml:space="preserve">魏县信访局年度工作计划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救助对象的满意度</w:t>
            </w:r>
          </w:p>
        </w:tc>
        <w:tc>
          <w:tcPr>
            <w:tcW w:w="5386" w:type="dxa"/>
            <w:vAlign w:val="center"/>
          </w:tcPr>
          <w:p>
            <w:pPr>
              <w:pStyle w:val="单元格样式2"/>
            </w:pPr>
            <w:r>
              <w:t xml:space="preserve">救助对象的满意度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5、驻京、省信访群众服务联络处工作经费绩效目标表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13043425P00429210002R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驻京、省信访群众服务联络处工作经费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通过及时处理进京、赴省上访群众，力争做到全年进京赴省访零登记，维护我县社会稳定。</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1.通过及时处理进京、赴省上访群众，力争做到全年进京赴省访零登记，维护我县社会稳定。</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开展信访维稳保障工作天数</w:t>
            </w:r>
          </w:p>
        </w:tc>
        <w:tc>
          <w:tcPr>
            <w:tcW w:w="5386" w:type="dxa"/>
            <w:vAlign w:val="center"/>
          </w:tcPr>
          <w:p>
            <w:pPr>
              <w:pStyle w:val="单元格样式2"/>
            </w:pPr>
            <w:r>
              <w:t xml:space="preserve">开展信访维稳保障工作天数</w:t>
            </w:r>
          </w:p>
        </w:tc>
        <w:tc>
          <w:tcPr>
            <w:tcW w:w="2268" w:type="dxa"/>
            <w:vAlign w:val="center"/>
          </w:tcPr>
          <w:p>
            <w:pPr>
              <w:pStyle w:val="单元格样式2"/>
            </w:pPr>
            <w:r>
              <w:t xml:space="preserve">365天</w:t>
            </w:r>
          </w:p>
        </w:tc>
        <w:tc>
          <w:tcPr>
            <w:tcW w:w="1276" w:type="dxa"/>
            <w:vAlign w:val="center"/>
          </w:tcPr>
          <w:p>
            <w:pPr>
              <w:pStyle w:val="单元格样式2"/>
            </w:pPr>
            <w:r>
              <w:t xml:space="preserve">魏县信访局年度工作计划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信访事项化解率(%)</w:t>
            </w:r>
          </w:p>
        </w:tc>
        <w:tc>
          <w:tcPr>
            <w:tcW w:w="5386" w:type="dxa"/>
            <w:vAlign w:val="center"/>
          </w:tcPr>
          <w:p>
            <w:pPr>
              <w:pStyle w:val="单元格样式2"/>
            </w:pPr>
            <w:r>
              <w:t xml:space="preserve">信访事项化解率(%)</w:t>
            </w:r>
          </w:p>
        </w:tc>
        <w:tc>
          <w:tcPr>
            <w:tcW w:w="2268" w:type="dxa"/>
            <w:vAlign w:val="center"/>
          </w:tcPr>
          <w:p>
            <w:pPr>
              <w:pStyle w:val="单元格样式2"/>
            </w:pPr>
            <w:r>
              <w:t xml:space="preserve">100%</w:t>
            </w:r>
          </w:p>
        </w:tc>
        <w:tc>
          <w:tcPr>
            <w:tcW w:w="1276" w:type="dxa"/>
            <w:vAlign w:val="center"/>
          </w:tcPr>
          <w:p>
            <w:pPr>
              <w:pStyle w:val="单元格样式2"/>
            </w:pPr>
            <w:r>
              <w:t xml:space="preserve">魏县信访局年度工作计划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信访事项受理及时率</w:t>
            </w:r>
          </w:p>
        </w:tc>
        <w:tc>
          <w:tcPr>
            <w:tcW w:w="5386" w:type="dxa"/>
            <w:vAlign w:val="center"/>
          </w:tcPr>
          <w:p>
            <w:pPr>
              <w:pStyle w:val="单元格样式2"/>
            </w:pPr>
            <w:r>
              <w:t xml:space="preserve">信访事项受理及时率</w:t>
            </w:r>
          </w:p>
        </w:tc>
        <w:tc>
          <w:tcPr>
            <w:tcW w:w="2268" w:type="dxa"/>
            <w:vAlign w:val="center"/>
          </w:tcPr>
          <w:p>
            <w:pPr>
              <w:pStyle w:val="单元格样式2"/>
            </w:pPr>
            <w:r>
              <w:t xml:space="preserve">100%</w:t>
            </w:r>
          </w:p>
        </w:tc>
        <w:tc>
          <w:tcPr>
            <w:tcW w:w="1276" w:type="dxa"/>
            <w:vAlign w:val="center"/>
          </w:tcPr>
          <w:p>
            <w:pPr>
              <w:pStyle w:val="单元格样式2"/>
            </w:pPr>
            <w:r>
              <w:t xml:space="preserve">魏县信访局年度工作计划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120万元</w:t>
            </w:r>
          </w:p>
        </w:tc>
        <w:tc>
          <w:tcPr>
            <w:tcW w:w="1276" w:type="dxa"/>
            <w:vAlign w:val="center"/>
          </w:tcPr>
          <w:p>
            <w:pPr>
              <w:pStyle w:val="单元格样式2"/>
            </w:pPr>
            <w:r>
              <w:t xml:space="preserve">魏县信访局年度工作计划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信访平稳可控</w:t>
            </w:r>
          </w:p>
        </w:tc>
        <w:tc>
          <w:tcPr>
            <w:tcW w:w="5386" w:type="dxa"/>
            <w:vAlign w:val="center"/>
          </w:tcPr>
          <w:p>
            <w:pPr>
              <w:pStyle w:val="单元格样式2"/>
            </w:pPr>
            <w:r>
              <w:t xml:space="preserve">保持全县信访形势总体平稳可控</w:t>
            </w:r>
          </w:p>
        </w:tc>
        <w:tc>
          <w:tcPr>
            <w:tcW w:w="2268" w:type="dxa"/>
            <w:vAlign w:val="center"/>
          </w:tcPr>
          <w:p>
            <w:pPr>
              <w:pStyle w:val="单元格样式2"/>
            </w:pPr>
            <w:r>
              <w:t xml:space="preserve">保持全县信访形势总体平稳可控</w:t>
            </w:r>
          </w:p>
        </w:tc>
        <w:tc>
          <w:tcPr>
            <w:tcW w:w="1276" w:type="dxa"/>
            <w:vAlign w:val="center"/>
          </w:tcPr>
          <w:p>
            <w:pPr>
              <w:pStyle w:val="单元格样式2"/>
            </w:pPr>
            <w:r>
              <w:t xml:space="preserve">魏县信访局年度工作计划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社会稳定</w:t>
            </w:r>
          </w:p>
        </w:tc>
        <w:tc>
          <w:tcPr>
            <w:tcW w:w="5386" w:type="dxa"/>
            <w:vAlign w:val="center"/>
          </w:tcPr>
          <w:p>
            <w:pPr>
              <w:pStyle w:val="单元格样式2"/>
            </w:pPr>
            <w:r>
              <w:t xml:space="preserve">持续提升社会稳定水平</w:t>
            </w:r>
          </w:p>
        </w:tc>
        <w:tc>
          <w:tcPr>
            <w:tcW w:w="2268" w:type="dxa"/>
            <w:vAlign w:val="center"/>
          </w:tcPr>
          <w:p>
            <w:pPr>
              <w:pStyle w:val="单元格样式2"/>
            </w:pPr>
            <w:r>
              <w:t xml:space="preserve">持续提升社会稳定水平</w:t>
            </w:r>
          </w:p>
        </w:tc>
        <w:tc>
          <w:tcPr>
            <w:tcW w:w="1276" w:type="dxa"/>
            <w:vAlign w:val="center"/>
          </w:tcPr>
          <w:p>
            <w:pPr>
              <w:pStyle w:val="单元格样式2"/>
            </w:pPr>
            <w:r>
              <w:t xml:space="preserve">魏县信访局年度工作计划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信访群众满意度</w:t>
            </w:r>
          </w:p>
        </w:tc>
        <w:tc>
          <w:tcPr>
            <w:tcW w:w="5386" w:type="dxa"/>
            <w:vAlign w:val="center"/>
          </w:tcPr>
          <w:p>
            <w:pPr>
              <w:pStyle w:val="单元格样式2"/>
            </w:pPr>
            <w:r>
              <w:t xml:space="preserve">信访群众满意度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202001魏县信访局本级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魏县信访局本级上年末固定资产金额为347.08万元（详见下表）。本年度拟购置固定资产总额为0.00万元，已按要求列入政府采购预算，详见政府采购预算表。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202001魏县信访局本级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347.08</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1569.52</w:t>
            </w:r>
          </w:p>
        </w:tc>
        <w:tc>
          <w:tcPr>
            <w:tcW w:w="2835" w:type="dxa"/>
            <w:vAlign w:val="center"/>
          </w:tcPr>
          <w:p>
            <w:pPr>
              <w:pStyle w:val="单元格样式4"/>
            </w:pPr>
            <w:r>
              <w:t xml:space="preserve">194.00</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224</w:t>
            </w:r>
          </w:p>
        </w:tc>
        <w:tc>
          <w:tcPr>
            <w:tcW w:w="2835" w:type="dxa"/>
            <w:vAlign w:val="center"/>
          </w:tcPr>
          <w:p>
            <w:pPr>
              <w:pStyle w:val="单元格样式4"/>
            </w:pPr>
            <w:r>
              <w:t xml:space="preserve">27.60</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484</w:t>
            </w:r>
          </w:p>
        </w:tc>
        <w:tc>
          <w:tcPr>
            <w:tcW w:w="2835" w:type="dxa"/>
            <w:vAlign w:val="center"/>
          </w:tcPr>
          <w:p>
            <w:pPr>
              <w:pStyle w:val="单元格样式4"/>
            </w:pPr>
            <w:r>
              <w:t xml:space="preserve">153.08</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26</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25</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28</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2025-02-13T19:29:25Z</dcterms:created>
  <dcterms:modified xsi:type="dcterms:W3CDTF">2025-02-13T19:29:25Z</dcterms:modified>
</cp:coreProperties>
</file>