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一、魏县综合行政执法局本级收支预算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一、魏县综合行政执法局本级收支预算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507001魏县综合行政执法局本级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4914.75</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2700.00</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2214.75</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4914.75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4914.75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4914.75</w:t>
            </w:r>
          </w:p>
        </w:tc>
        <w:tc>
          <w:tcPr>
            <w:tcW w:w="4535" w:type="dxa"/>
            <w:vAlign w:val="center"/>
          </w:tcPr>
          <w:p>
            <w:pPr>
              <w:pStyle w:val="单元格样式6"/>
            </w:pPr>
            <w:r>
              <w:t xml:space="preserve">支出总计</w:t>
            </w:r>
          </w:p>
        </w:tc>
        <w:tc>
          <w:tcPr>
            <w:tcW w:w="2126" w:type="dxa"/>
            <w:vAlign w:val="center"/>
          </w:tcPr>
          <w:p>
            <w:pPr>
              <w:pStyle w:val="单元格样式7"/>
            </w:pPr>
            <w:r>
              <w:t xml:space="preserve">4914.75</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507001魏县综合行政执法局本级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4914.75</w:t>
            </w:r>
          </w:p>
        </w:tc>
        <w:tc>
          <w:tcPr>
            <w:tcW w:w="1134" w:type="dxa"/>
            <w:vAlign w:val="center"/>
          </w:tcPr>
          <w:p>
            <w:pPr>
              <w:pStyle w:val="单元格样式7"/>
            </w:pPr>
            <w:r>
              <w:t xml:space="preserve">4914.75</w:t>
            </w:r>
          </w:p>
        </w:tc>
        <w:tc>
          <w:tcPr>
            <w:tcW w:w="1134" w:type="dxa"/>
            <w:vAlign w:val="center"/>
          </w:tcPr>
          <w:p>
            <w:pPr>
              <w:pStyle w:val="单元格样式7"/>
            </w:pPr>
            <w:r>
              <w:t xml:space="preserve">4914.75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2700.00</w:t>
            </w:r>
          </w:p>
        </w:tc>
        <w:tc>
          <w:tcPr>
            <w:tcW w:w="1134" w:type="dxa"/>
            <w:vAlign w:val="center"/>
          </w:tcPr>
          <w:p>
            <w:pPr>
              <w:pStyle w:val="单元格样式4"/>
            </w:pPr>
            <w:r>
              <w:t xml:space="preserve">2700.00</w:t>
            </w:r>
          </w:p>
        </w:tc>
        <w:tc>
          <w:tcPr>
            <w:tcW w:w="1134" w:type="dxa"/>
            <w:vAlign w:val="center"/>
          </w:tcPr>
          <w:p>
            <w:pPr>
              <w:pStyle w:val="单元格样式4"/>
            </w:pPr>
            <w:r>
              <w:t xml:space="preserve">2700.00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2700.00</w:t>
            </w:r>
          </w:p>
        </w:tc>
        <w:tc>
          <w:tcPr>
            <w:tcW w:w="1134" w:type="dxa"/>
            <w:vAlign w:val="center"/>
          </w:tcPr>
          <w:p>
            <w:pPr>
              <w:pStyle w:val="单元格样式4"/>
            </w:pPr>
            <w:r>
              <w:t xml:space="preserve">2700.00</w:t>
            </w:r>
          </w:p>
        </w:tc>
        <w:tc>
          <w:tcPr>
            <w:tcW w:w="1134" w:type="dxa"/>
            <w:vAlign w:val="center"/>
          </w:tcPr>
          <w:p>
            <w:pPr>
              <w:pStyle w:val="单元格样式4"/>
            </w:pPr>
            <w:r>
              <w:t xml:space="preserve">2700.00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r>
              <w:t xml:space="preserve">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2010350</w:t>
            </w:r>
          </w:p>
        </w:tc>
        <w:tc>
          <w:tcPr>
            <w:tcW w:w="1559" w:type="dxa"/>
            <w:vAlign w:val="center"/>
          </w:tcPr>
          <w:p>
            <w:pPr>
              <w:pStyle w:val="单元格样式2"/>
            </w:pPr>
            <w:r>
              <w:t xml:space="preserve">事业运行</w:t>
            </w:r>
          </w:p>
        </w:tc>
        <w:tc>
          <w:tcPr>
            <w:tcW w:w="1134" w:type="dxa"/>
            <w:vAlign w:val="center"/>
          </w:tcPr>
          <w:p>
            <w:pPr>
              <w:pStyle w:val="单元格样式4"/>
            </w:pPr>
            <w:r>
              <w:t xml:space="preserve">2500.00</w:t>
            </w:r>
          </w:p>
        </w:tc>
        <w:tc>
          <w:tcPr>
            <w:tcW w:w="1134" w:type="dxa"/>
            <w:vAlign w:val="center"/>
          </w:tcPr>
          <w:p>
            <w:pPr>
              <w:pStyle w:val="单元格样式4"/>
            </w:pPr>
            <w:r>
              <w:t xml:space="preserve">2500.00</w:t>
            </w:r>
          </w:p>
        </w:tc>
        <w:tc>
          <w:tcPr>
            <w:tcW w:w="1134" w:type="dxa"/>
            <w:vAlign w:val="center"/>
          </w:tcPr>
          <w:p>
            <w:pPr>
              <w:pStyle w:val="单元格样式4"/>
            </w:pPr>
            <w:r>
              <w:t xml:space="preserve">2500.00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2214.75</w:t>
            </w:r>
          </w:p>
        </w:tc>
        <w:tc>
          <w:tcPr>
            <w:tcW w:w="1134" w:type="dxa"/>
            <w:vAlign w:val="center"/>
          </w:tcPr>
          <w:p>
            <w:pPr>
              <w:pStyle w:val="单元格样式4"/>
            </w:pPr>
            <w:r>
              <w:t xml:space="preserve">2214.75</w:t>
            </w:r>
          </w:p>
        </w:tc>
        <w:tc>
          <w:tcPr>
            <w:tcW w:w="1134" w:type="dxa"/>
            <w:vAlign w:val="center"/>
          </w:tcPr>
          <w:p>
            <w:pPr>
              <w:pStyle w:val="单元格样式4"/>
            </w:pPr>
            <w:r>
              <w:t xml:space="preserve">2214.75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21201</w:t>
            </w:r>
          </w:p>
        </w:tc>
        <w:tc>
          <w:tcPr>
            <w:tcW w:w="1559" w:type="dxa"/>
            <w:vAlign w:val="center"/>
          </w:tcPr>
          <w:p>
            <w:pPr>
              <w:pStyle w:val="单元格样式2"/>
            </w:pPr>
            <w:r>
              <w:t xml:space="preserve">城乡社区管理事务</w:t>
            </w:r>
          </w:p>
        </w:tc>
        <w:tc>
          <w:tcPr>
            <w:tcW w:w="1134" w:type="dxa"/>
            <w:vAlign w:val="center"/>
          </w:tcPr>
          <w:p>
            <w:pPr>
              <w:pStyle w:val="单元格样式4"/>
            </w:pPr>
            <w:r>
              <w:t xml:space="preserve">2214.75</w:t>
            </w:r>
          </w:p>
        </w:tc>
        <w:tc>
          <w:tcPr>
            <w:tcW w:w="1134" w:type="dxa"/>
            <w:vAlign w:val="center"/>
          </w:tcPr>
          <w:p>
            <w:pPr>
              <w:pStyle w:val="单元格样式4"/>
            </w:pPr>
            <w:r>
              <w:t xml:space="preserve">2214.75</w:t>
            </w:r>
          </w:p>
        </w:tc>
        <w:tc>
          <w:tcPr>
            <w:tcW w:w="1134" w:type="dxa"/>
            <w:vAlign w:val="center"/>
          </w:tcPr>
          <w:p>
            <w:pPr>
              <w:pStyle w:val="单元格样式4"/>
            </w:pPr>
            <w:r>
              <w:t xml:space="preserve">2214.75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2120104</w:t>
            </w:r>
          </w:p>
        </w:tc>
        <w:tc>
          <w:tcPr>
            <w:tcW w:w="1559" w:type="dxa"/>
            <w:vAlign w:val="center"/>
          </w:tcPr>
          <w:p>
            <w:pPr>
              <w:pStyle w:val="单元格样式2"/>
            </w:pPr>
            <w:r>
              <w:t xml:space="preserve">城管执法</w:t>
            </w:r>
          </w:p>
        </w:tc>
        <w:tc>
          <w:tcPr>
            <w:tcW w:w="1134" w:type="dxa"/>
            <w:vAlign w:val="center"/>
          </w:tcPr>
          <w:p>
            <w:pPr>
              <w:pStyle w:val="单元格样式4"/>
            </w:pPr>
            <w:r>
              <w:t xml:space="preserve">2214.75</w:t>
            </w:r>
          </w:p>
        </w:tc>
        <w:tc>
          <w:tcPr>
            <w:tcW w:w="1134" w:type="dxa"/>
            <w:vAlign w:val="center"/>
          </w:tcPr>
          <w:p>
            <w:pPr>
              <w:pStyle w:val="单元格样式4"/>
            </w:pPr>
            <w:r>
              <w:t xml:space="preserve">2214.75</w:t>
            </w:r>
          </w:p>
        </w:tc>
        <w:tc>
          <w:tcPr>
            <w:tcW w:w="1134" w:type="dxa"/>
            <w:vAlign w:val="center"/>
          </w:tcPr>
          <w:p>
            <w:pPr>
              <w:pStyle w:val="单元格样式4"/>
            </w:pPr>
            <w:r>
              <w:t xml:space="preserve">2214.75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507001魏县综合行政执法局本级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4914.75</w:t>
            </w:r>
          </w:p>
        </w:tc>
        <w:tc>
          <w:tcPr>
            <w:tcW w:w="1361" w:type="dxa"/>
            <w:vAlign w:val="center"/>
          </w:tcPr>
          <w:p>
            <w:pPr>
              <w:pStyle w:val="单元格样式7"/>
            </w:pPr>
            <w:r>
              <w:t xml:space="preserve">2214.75</w:t>
            </w:r>
          </w:p>
        </w:tc>
        <w:tc>
          <w:tcPr>
            <w:tcW w:w="1361" w:type="dxa"/>
            <w:vAlign w:val="center"/>
          </w:tcPr>
          <w:p>
            <w:pPr>
              <w:pStyle w:val="单元格样式7"/>
            </w:pPr>
            <w:r>
              <w:t xml:space="preserve">2700.00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2700.00</w:t>
            </w:r>
          </w:p>
        </w:tc>
        <w:tc>
          <w:tcPr>
            <w:tcW w:w="1361" w:type="dxa"/>
            <w:vAlign w:val="center"/>
          </w:tcPr>
          <w:p>
            <w:pPr>
              <w:pStyle w:val="单元格样式4"/>
            </w:pPr>
          </w:p>
        </w:tc>
        <w:tc>
          <w:tcPr>
            <w:tcW w:w="1361" w:type="dxa"/>
            <w:vAlign w:val="center"/>
          </w:tcPr>
          <w:p>
            <w:pPr>
              <w:pStyle w:val="单元格样式4"/>
            </w:pPr>
            <w:r>
              <w:t xml:space="preserve">2700.00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2700.00</w:t>
            </w:r>
          </w:p>
        </w:tc>
        <w:tc>
          <w:tcPr>
            <w:tcW w:w="1361" w:type="dxa"/>
            <w:vAlign w:val="center"/>
          </w:tcPr>
          <w:p>
            <w:pPr>
              <w:pStyle w:val="单元格样式4"/>
            </w:pPr>
          </w:p>
        </w:tc>
        <w:tc>
          <w:tcPr>
            <w:tcW w:w="1361" w:type="dxa"/>
            <w:vAlign w:val="center"/>
          </w:tcPr>
          <w:p>
            <w:pPr>
              <w:pStyle w:val="单元格样式4"/>
            </w:pPr>
            <w:r>
              <w:t xml:space="preserve">2700.00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r>
              <w:t xml:space="preserve">200.00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2010350</w:t>
            </w:r>
          </w:p>
        </w:tc>
        <w:tc>
          <w:tcPr>
            <w:tcW w:w="4535" w:type="dxa"/>
            <w:vAlign w:val="center"/>
          </w:tcPr>
          <w:p>
            <w:pPr>
              <w:pStyle w:val="单元格样式2"/>
            </w:pPr>
            <w:r>
              <w:t xml:space="preserve">事业运行</w:t>
            </w:r>
          </w:p>
        </w:tc>
        <w:tc>
          <w:tcPr>
            <w:tcW w:w="1361" w:type="dxa"/>
            <w:vAlign w:val="center"/>
          </w:tcPr>
          <w:p>
            <w:pPr>
              <w:pStyle w:val="单元格样式4"/>
            </w:pPr>
            <w:r>
              <w:t xml:space="preserve">2500.00</w:t>
            </w:r>
          </w:p>
        </w:tc>
        <w:tc>
          <w:tcPr>
            <w:tcW w:w="1361" w:type="dxa"/>
            <w:vAlign w:val="center"/>
          </w:tcPr>
          <w:p>
            <w:pPr>
              <w:pStyle w:val="单元格样式4"/>
            </w:pPr>
          </w:p>
        </w:tc>
        <w:tc>
          <w:tcPr>
            <w:tcW w:w="1361" w:type="dxa"/>
            <w:vAlign w:val="center"/>
          </w:tcPr>
          <w:p>
            <w:pPr>
              <w:pStyle w:val="单元格样式4"/>
            </w:pPr>
            <w:r>
              <w:t xml:space="preserve">2500.00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2214.75</w:t>
            </w:r>
          </w:p>
        </w:tc>
        <w:tc>
          <w:tcPr>
            <w:tcW w:w="1361" w:type="dxa"/>
            <w:vAlign w:val="center"/>
          </w:tcPr>
          <w:p>
            <w:pPr>
              <w:pStyle w:val="单元格样式4"/>
            </w:pPr>
            <w:r>
              <w:t xml:space="preserve">2214.75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1361" w:type="dxa"/>
            <w:vAlign w:val="center"/>
          </w:tcPr>
          <w:p>
            <w:pPr>
              <w:pStyle w:val="单元格样式4"/>
            </w:pPr>
            <w:r>
              <w:t xml:space="preserve">2214.75</w:t>
            </w:r>
          </w:p>
        </w:tc>
        <w:tc>
          <w:tcPr>
            <w:tcW w:w="1361" w:type="dxa"/>
            <w:vAlign w:val="center"/>
          </w:tcPr>
          <w:p>
            <w:pPr>
              <w:pStyle w:val="单元格样式4"/>
            </w:pPr>
            <w:r>
              <w:t xml:space="preserve">2214.75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2120104</w:t>
            </w:r>
          </w:p>
        </w:tc>
        <w:tc>
          <w:tcPr>
            <w:tcW w:w="4535" w:type="dxa"/>
            <w:vAlign w:val="center"/>
          </w:tcPr>
          <w:p>
            <w:pPr>
              <w:pStyle w:val="单元格样式2"/>
            </w:pPr>
            <w:r>
              <w:t xml:space="preserve">城管执法</w:t>
            </w:r>
          </w:p>
        </w:tc>
        <w:tc>
          <w:tcPr>
            <w:tcW w:w="1361" w:type="dxa"/>
            <w:vAlign w:val="center"/>
          </w:tcPr>
          <w:p>
            <w:pPr>
              <w:pStyle w:val="单元格样式4"/>
            </w:pPr>
            <w:r>
              <w:t xml:space="preserve">2214.75</w:t>
            </w:r>
          </w:p>
        </w:tc>
        <w:tc>
          <w:tcPr>
            <w:tcW w:w="1361" w:type="dxa"/>
            <w:vAlign w:val="center"/>
          </w:tcPr>
          <w:p>
            <w:pPr>
              <w:pStyle w:val="单元格样式4"/>
            </w:pPr>
            <w:r>
              <w:t xml:space="preserve">2214.75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507001魏县综合行政执法局本级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4914.75</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2700.00</w:t>
            </w:r>
          </w:p>
        </w:tc>
        <w:tc>
          <w:tcPr>
            <w:tcW w:w="1474" w:type="dxa"/>
            <w:vAlign w:val="center"/>
          </w:tcPr>
          <w:p>
            <w:pPr>
              <w:pStyle w:val="单元格样式4"/>
            </w:pPr>
            <w:r>
              <w:t xml:space="preserve">2700.00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2214.75</w:t>
            </w:r>
          </w:p>
        </w:tc>
        <w:tc>
          <w:tcPr>
            <w:tcW w:w="1474" w:type="dxa"/>
            <w:vAlign w:val="center"/>
          </w:tcPr>
          <w:p>
            <w:pPr>
              <w:pStyle w:val="单元格样式4"/>
            </w:pPr>
            <w:r>
              <w:t xml:space="preserve">2214.75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4914.75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4914.75</w:t>
            </w:r>
          </w:p>
        </w:tc>
        <w:tc>
          <w:tcPr>
            <w:tcW w:w="1474" w:type="dxa"/>
            <w:vAlign w:val="center"/>
          </w:tcPr>
          <w:p>
            <w:pPr>
              <w:pStyle w:val="单元格样式7"/>
            </w:pPr>
            <w:r>
              <w:t xml:space="preserve">4914.75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4914.75</w:t>
            </w:r>
          </w:p>
        </w:tc>
        <w:tc>
          <w:tcPr>
            <w:tcW w:w="3402" w:type="dxa"/>
            <w:vAlign w:val="center"/>
          </w:tcPr>
          <w:p>
            <w:pPr>
              <w:pStyle w:val="单元格样式6"/>
            </w:pPr>
            <w:r>
              <w:t xml:space="preserve">支出总计</w:t>
            </w:r>
          </w:p>
        </w:tc>
        <w:tc>
          <w:tcPr>
            <w:tcW w:w="1474" w:type="dxa"/>
            <w:vAlign w:val="center"/>
          </w:tcPr>
          <w:p>
            <w:pPr>
              <w:pStyle w:val="单元格样式7"/>
            </w:pPr>
            <w:r>
              <w:t xml:space="preserve">4914.75</w:t>
            </w:r>
          </w:p>
        </w:tc>
        <w:tc>
          <w:tcPr>
            <w:tcW w:w="1474" w:type="dxa"/>
            <w:vAlign w:val="center"/>
          </w:tcPr>
          <w:p>
            <w:pPr>
              <w:pStyle w:val="单元格样式7"/>
            </w:pPr>
            <w:r>
              <w:t xml:space="preserve">4914.75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507001魏县综合行政执法局本级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4914.75</w:t>
            </w:r>
          </w:p>
        </w:tc>
        <w:tc>
          <w:tcPr>
            <w:tcW w:w="2551" w:type="dxa"/>
            <w:vAlign w:val="center"/>
          </w:tcPr>
          <w:p>
            <w:pPr>
              <w:pStyle w:val="单元格样式7"/>
            </w:pPr>
            <w:r>
              <w:t xml:space="preserve">2214.75</w:t>
            </w:r>
          </w:p>
        </w:tc>
        <w:tc>
          <w:tcPr>
            <w:tcW w:w="2551" w:type="dxa"/>
            <w:vAlign w:val="center"/>
          </w:tcPr>
          <w:p>
            <w:pPr>
              <w:pStyle w:val="单元格样式7"/>
            </w:pPr>
            <w:r>
              <w:t xml:space="preserve">2700.00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2700.00</w:t>
            </w:r>
          </w:p>
        </w:tc>
        <w:tc>
          <w:tcPr>
            <w:tcW w:w="2551" w:type="dxa"/>
            <w:vAlign w:val="center"/>
          </w:tcPr>
          <w:p>
            <w:pPr>
              <w:pStyle w:val="单元格样式4"/>
            </w:pPr>
          </w:p>
        </w:tc>
        <w:tc>
          <w:tcPr>
            <w:tcW w:w="2551" w:type="dxa"/>
            <w:vAlign w:val="center"/>
          </w:tcPr>
          <w:p>
            <w:pPr>
              <w:pStyle w:val="单元格样式4"/>
            </w:pPr>
            <w:r>
              <w:t xml:space="preserve">2700.00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2700.00</w:t>
            </w:r>
          </w:p>
        </w:tc>
        <w:tc>
          <w:tcPr>
            <w:tcW w:w="2551" w:type="dxa"/>
            <w:vAlign w:val="center"/>
          </w:tcPr>
          <w:p>
            <w:pPr>
              <w:pStyle w:val="单元格样式4"/>
            </w:pPr>
          </w:p>
        </w:tc>
        <w:tc>
          <w:tcPr>
            <w:tcW w:w="2551" w:type="dxa"/>
            <w:vAlign w:val="center"/>
          </w:tcPr>
          <w:p>
            <w:pPr>
              <w:pStyle w:val="单元格样式4"/>
            </w:pPr>
            <w:r>
              <w:t xml:space="preserve">2700.00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200.00</w:t>
            </w:r>
          </w:p>
        </w:tc>
        <w:tc>
          <w:tcPr>
            <w:tcW w:w="2551" w:type="dxa"/>
            <w:vAlign w:val="center"/>
          </w:tcPr>
          <w:p>
            <w:pPr>
              <w:pStyle w:val="单元格样式4"/>
            </w:pPr>
          </w:p>
        </w:tc>
        <w:tc>
          <w:tcPr>
            <w:tcW w:w="2551" w:type="dxa"/>
            <w:vAlign w:val="center"/>
          </w:tcPr>
          <w:p>
            <w:pPr>
              <w:pStyle w:val="单元格样式4"/>
            </w:pPr>
            <w:r>
              <w:t xml:space="preserve">200.00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2010350</w:t>
            </w:r>
          </w:p>
        </w:tc>
        <w:tc>
          <w:tcPr>
            <w:tcW w:w="4535" w:type="dxa"/>
            <w:vAlign w:val="center"/>
          </w:tcPr>
          <w:p>
            <w:pPr>
              <w:pStyle w:val="单元格样式2"/>
            </w:pPr>
            <w:r>
              <w:t xml:space="preserve">事业运行</w:t>
            </w:r>
          </w:p>
        </w:tc>
        <w:tc>
          <w:tcPr>
            <w:tcW w:w="2551" w:type="dxa"/>
            <w:vAlign w:val="center"/>
          </w:tcPr>
          <w:p>
            <w:pPr>
              <w:pStyle w:val="单元格样式4"/>
            </w:pPr>
            <w:r>
              <w:t xml:space="preserve">2500.00</w:t>
            </w:r>
          </w:p>
        </w:tc>
        <w:tc>
          <w:tcPr>
            <w:tcW w:w="2551" w:type="dxa"/>
            <w:vAlign w:val="center"/>
          </w:tcPr>
          <w:p>
            <w:pPr>
              <w:pStyle w:val="单元格样式4"/>
            </w:pPr>
          </w:p>
        </w:tc>
        <w:tc>
          <w:tcPr>
            <w:tcW w:w="2551" w:type="dxa"/>
            <w:vAlign w:val="center"/>
          </w:tcPr>
          <w:p>
            <w:pPr>
              <w:pStyle w:val="单元格样式4"/>
            </w:pPr>
            <w:r>
              <w:t xml:space="preserve">2500.00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2214.75</w:t>
            </w:r>
          </w:p>
        </w:tc>
        <w:tc>
          <w:tcPr>
            <w:tcW w:w="2551" w:type="dxa"/>
            <w:vAlign w:val="center"/>
          </w:tcPr>
          <w:p>
            <w:pPr>
              <w:pStyle w:val="单元格样式4"/>
            </w:pPr>
            <w:r>
              <w:t xml:space="preserve">2214.75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2551" w:type="dxa"/>
            <w:vAlign w:val="center"/>
          </w:tcPr>
          <w:p>
            <w:pPr>
              <w:pStyle w:val="单元格样式4"/>
            </w:pPr>
            <w:r>
              <w:t xml:space="preserve">2214.75</w:t>
            </w:r>
          </w:p>
        </w:tc>
        <w:tc>
          <w:tcPr>
            <w:tcW w:w="2551" w:type="dxa"/>
            <w:vAlign w:val="center"/>
          </w:tcPr>
          <w:p>
            <w:pPr>
              <w:pStyle w:val="单元格样式4"/>
            </w:pPr>
            <w:r>
              <w:t xml:space="preserve">2214.75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2120104</w:t>
            </w:r>
          </w:p>
        </w:tc>
        <w:tc>
          <w:tcPr>
            <w:tcW w:w="4535" w:type="dxa"/>
            <w:vAlign w:val="center"/>
          </w:tcPr>
          <w:p>
            <w:pPr>
              <w:pStyle w:val="单元格样式2"/>
            </w:pPr>
            <w:r>
              <w:t xml:space="preserve">城管执法</w:t>
            </w:r>
          </w:p>
        </w:tc>
        <w:tc>
          <w:tcPr>
            <w:tcW w:w="2551" w:type="dxa"/>
            <w:vAlign w:val="center"/>
          </w:tcPr>
          <w:p>
            <w:pPr>
              <w:pStyle w:val="单元格样式4"/>
            </w:pPr>
            <w:r>
              <w:t xml:space="preserve">2214.75</w:t>
            </w:r>
          </w:p>
        </w:tc>
        <w:tc>
          <w:tcPr>
            <w:tcW w:w="2551" w:type="dxa"/>
            <w:vAlign w:val="center"/>
          </w:tcPr>
          <w:p>
            <w:pPr>
              <w:pStyle w:val="单元格样式4"/>
            </w:pPr>
            <w:r>
              <w:t xml:space="preserve">2214.75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507001魏县综合行政执法局本级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2214.75</w:t>
            </w:r>
          </w:p>
        </w:tc>
        <w:tc>
          <w:tcPr>
            <w:tcW w:w="2551" w:type="dxa"/>
            <w:vAlign w:val="center"/>
          </w:tcPr>
          <w:p>
            <w:pPr>
              <w:pStyle w:val="单元格样式7"/>
            </w:pPr>
            <w:r>
              <w:t xml:space="preserve">1394.49</w:t>
            </w:r>
          </w:p>
        </w:tc>
        <w:tc>
          <w:tcPr>
            <w:tcW w:w="2551" w:type="dxa"/>
            <w:vAlign w:val="center"/>
          </w:tcPr>
          <w:p>
            <w:pPr>
              <w:pStyle w:val="单元格样式7"/>
            </w:pPr>
            <w:r>
              <w:t xml:space="preserve">820.26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1394.49</w:t>
            </w:r>
          </w:p>
        </w:tc>
        <w:tc>
          <w:tcPr>
            <w:tcW w:w="2551" w:type="dxa"/>
            <w:vAlign w:val="center"/>
          </w:tcPr>
          <w:p>
            <w:pPr>
              <w:pStyle w:val="单元格样式4"/>
            </w:pPr>
            <w:r>
              <w:t xml:space="preserve">1394.49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1293.53</w:t>
            </w:r>
          </w:p>
        </w:tc>
        <w:tc>
          <w:tcPr>
            <w:tcW w:w="2551" w:type="dxa"/>
            <w:vAlign w:val="center"/>
          </w:tcPr>
          <w:p>
            <w:pPr>
              <w:pStyle w:val="单元格样式4"/>
            </w:pPr>
            <w:r>
              <w:t xml:space="preserve">1293.53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16.13</w:t>
            </w:r>
          </w:p>
        </w:tc>
        <w:tc>
          <w:tcPr>
            <w:tcW w:w="2551" w:type="dxa"/>
            <w:vAlign w:val="center"/>
          </w:tcPr>
          <w:p>
            <w:pPr>
              <w:pStyle w:val="单元格样式4"/>
            </w:pPr>
            <w:r>
              <w:t xml:space="preserve">16.13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9.10</w:t>
            </w:r>
          </w:p>
        </w:tc>
        <w:tc>
          <w:tcPr>
            <w:tcW w:w="2551" w:type="dxa"/>
            <w:vAlign w:val="center"/>
          </w:tcPr>
          <w:p>
            <w:pPr>
              <w:pStyle w:val="单元格样式4"/>
            </w:pPr>
            <w:r>
              <w:t xml:space="preserve">9.10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28.99</w:t>
            </w:r>
          </w:p>
        </w:tc>
        <w:tc>
          <w:tcPr>
            <w:tcW w:w="2551" w:type="dxa"/>
            <w:vAlign w:val="center"/>
          </w:tcPr>
          <w:p>
            <w:pPr>
              <w:pStyle w:val="单元格样式4"/>
            </w:pPr>
            <w:r>
              <w:t xml:space="preserve">28.99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23.32</w:t>
            </w:r>
          </w:p>
        </w:tc>
        <w:tc>
          <w:tcPr>
            <w:tcW w:w="2551" w:type="dxa"/>
            <w:vAlign w:val="center"/>
          </w:tcPr>
          <w:p>
            <w:pPr>
              <w:pStyle w:val="单元格样式4"/>
            </w:pPr>
            <w:r>
              <w:t xml:space="preserve">23.32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11.66</w:t>
            </w:r>
          </w:p>
        </w:tc>
        <w:tc>
          <w:tcPr>
            <w:tcW w:w="2551" w:type="dxa"/>
            <w:vAlign w:val="center"/>
          </w:tcPr>
          <w:p>
            <w:pPr>
              <w:pStyle w:val="单元格样式4"/>
            </w:pPr>
            <w:r>
              <w:t xml:space="preserve">11.66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11.03</w:t>
            </w:r>
          </w:p>
        </w:tc>
        <w:tc>
          <w:tcPr>
            <w:tcW w:w="2551" w:type="dxa"/>
            <w:vAlign w:val="center"/>
          </w:tcPr>
          <w:p>
            <w:pPr>
              <w:pStyle w:val="单元格样式4"/>
            </w:pPr>
            <w:r>
              <w:t xml:space="preserve">11.03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0.73</w:t>
            </w:r>
          </w:p>
        </w:tc>
        <w:tc>
          <w:tcPr>
            <w:tcW w:w="2551" w:type="dxa"/>
            <w:vAlign w:val="center"/>
          </w:tcPr>
          <w:p>
            <w:pPr>
              <w:pStyle w:val="单元格样式4"/>
            </w:pPr>
            <w:r>
              <w:t xml:space="preserve">0.73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820.26</w:t>
            </w:r>
          </w:p>
        </w:tc>
        <w:tc>
          <w:tcPr>
            <w:tcW w:w="2551" w:type="dxa"/>
            <w:vAlign w:val="center"/>
          </w:tcPr>
          <w:p>
            <w:pPr>
              <w:pStyle w:val="单元格样式4"/>
            </w:pPr>
          </w:p>
        </w:tc>
        <w:tc>
          <w:tcPr>
            <w:tcW w:w="2551" w:type="dxa"/>
            <w:vAlign w:val="center"/>
          </w:tcPr>
          <w:p>
            <w:pPr>
              <w:pStyle w:val="单元格样式4"/>
            </w:pPr>
            <w:r>
              <w:t xml:space="preserve">820.26</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13.60</w:t>
            </w:r>
          </w:p>
        </w:tc>
        <w:tc>
          <w:tcPr>
            <w:tcW w:w="2551" w:type="dxa"/>
            <w:vAlign w:val="center"/>
          </w:tcPr>
          <w:p>
            <w:pPr>
              <w:pStyle w:val="单元格样式4"/>
            </w:pPr>
          </w:p>
        </w:tc>
        <w:tc>
          <w:tcPr>
            <w:tcW w:w="2551" w:type="dxa"/>
            <w:vAlign w:val="center"/>
          </w:tcPr>
          <w:p>
            <w:pPr>
              <w:pStyle w:val="单元格样式4"/>
            </w:pPr>
            <w:r>
              <w:t xml:space="preserve">13.60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6.66</w:t>
            </w:r>
          </w:p>
        </w:tc>
        <w:tc>
          <w:tcPr>
            <w:tcW w:w="2551" w:type="dxa"/>
            <w:vAlign w:val="center"/>
          </w:tcPr>
          <w:p>
            <w:pPr>
              <w:pStyle w:val="单元格样式4"/>
            </w:pPr>
          </w:p>
        </w:tc>
        <w:tc>
          <w:tcPr>
            <w:tcW w:w="2551" w:type="dxa"/>
            <w:vAlign w:val="center"/>
          </w:tcPr>
          <w:p>
            <w:pPr>
              <w:pStyle w:val="单元格样式4"/>
            </w:pPr>
            <w:r>
              <w:t xml:space="preserve">6.66</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800.00</w:t>
            </w:r>
          </w:p>
        </w:tc>
        <w:tc>
          <w:tcPr>
            <w:tcW w:w="2551" w:type="dxa"/>
            <w:vAlign w:val="center"/>
          </w:tcPr>
          <w:p>
            <w:pPr>
              <w:pStyle w:val="单元格样式4"/>
            </w:pPr>
          </w:p>
        </w:tc>
        <w:tc>
          <w:tcPr>
            <w:tcW w:w="2551" w:type="dxa"/>
            <w:vAlign w:val="center"/>
          </w:tcPr>
          <w:p>
            <w:pPr>
              <w:pStyle w:val="单元格样式4"/>
            </w:pPr>
            <w:r>
              <w:t xml:space="preserve">800.00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507001魏县综合行政执法局本级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507001魏县综合行政执法局本级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507001魏县综合行政执法局本级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魏县综合行政执法局本级2025年单位预算信息公开情况说明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按照《中华人民共和国预算法》、《地方预决算公开操作规程》和《关于进一步推进预算公开工作的实施意见》规定，现将魏县综合行政执法局本级2025年单位预算公开如下：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一、部门职责及机构设置情况</w:t>
      </w:r>
    </w:p>
    <w:p>
      <w:pPr>
        <w:pStyle w:val="插入文本样式-插入单位职责文件"/>
      </w:pPr>
      <w:r>
        <w:t xml:space="preserve">部门职责：</w:t>
      </w:r>
    </w:p>
    <w:p>
      <w:pPr>
        <w:pStyle w:val="插入文本样式-插入单位职责文件"/>
      </w:pPr>
      <w:r>
        <w:t xml:space="preserve">(一)负责宣传、贯彻、执行国家有关法律、法规、规章以及国家、省、市对开展综合行政执法工作的有关规定，起草全县综合行政执法的规范性文件草案并组织实施;研究制定全县综合行政执法发展规划，并组织实施。</w:t>
      </w:r>
    </w:p>
    <w:p>
      <w:pPr>
        <w:pStyle w:val="插入文本样式-插入单位职责文件"/>
      </w:pPr>
      <w:r>
        <w:t xml:space="preserve">(二)负责统筹协调和指导监督全县综合行政执法工作，牵头协调和解决“部门专业执法+综合行政执法+联合执法”体系建设中存在的突出问题。</w:t>
      </w:r>
    </w:p>
    <w:p>
      <w:pPr>
        <w:pStyle w:val="插入文本样式-插入单位职责文件"/>
      </w:pPr>
      <w:r>
        <w:t xml:space="preserve">(三)负责牵头完善综合行政执法部门与相关业务主管部门执法协作配合机制，明确职责权限划分，并监督实施。协调综合行政执法范围内县级相关业务主管部门执法配合有关事宜。</w:t>
      </w:r>
    </w:p>
    <w:p>
      <w:pPr>
        <w:pStyle w:val="插入文本样式-插入单位职责文件"/>
      </w:pPr>
      <w:r>
        <w:t xml:space="preserve">(四)在县级层面行使下列行政处罚权及与之相关的行政强制、行政检查权:</w:t>
      </w:r>
    </w:p>
    <w:p>
      <w:pPr>
        <w:pStyle w:val="插入文本样式-插入单位职责文件"/>
      </w:pPr>
      <w:r>
        <w:t xml:space="preserve">1.行使原县住房和城乡建设局法律、法规、规章规定的行政处罚权及与之相关的行政强制、监督检查权</w:t>
      </w:r>
    </w:p>
    <w:p>
      <w:pPr>
        <w:pStyle w:val="插入文本样式-插入单位职责文件"/>
      </w:pPr>
      <w:r>
        <w:t xml:space="preserve">2.行使原县农业农村局法律、法规、规章规定的行政处罚权及与之相关的行政强制、监督检查权，</w:t>
      </w:r>
    </w:p>
    <w:p>
      <w:pPr>
        <w:pStyle w:val="插入文本样式-插入单位职责文件"/>
      </w:pPr>
      <w:r>
        <w:t xml:space="preserve">3.行使原县文化广电和旅游局法律、法规、规章规定的行政处罚权及与之相关的行政强制、监督检查权，</w:t>
      </w:r>
    </w:p>
    <w:p>
      <w:pPr>
        <w:pStyle w:val="插入文本样式-插入单位职责文件"/>
      </w:pPr>
      <w:r>
        <w:t xml:space="preserve">4.行使原县自然资源和规划局法律、法规、规章规定的行政处罚权及与之相关的行政强制、监督检查权</w:t>
      </w:r>
    </w:p>
    <w:p>
      <w:pPr>
        <w:pStyle w:val="插入文本样式-插入单位职责文件"/>
      </w:pPr>
      <w:r>
        <w:t xml:space="preserve">5.完成县委，县政府交办的其他任务</w:t>
      </w:r>
    </w:p>
    <w:p>
      <w:pPr>
        <w:pStyle w:val="插入文本样式-插入单位职责文件"/>
      </w:pPr>
      <w:r>
        <w:t xml:space="preserve">机构设置：</w:t>
      </w:r>
    </w:p>
    <w:p>
      <w:pPr>
        <w:pStyle w:val="插入文本样式-插入单位职责文件"/>
      </w:pPr>
      <w:r>
        <w:t xml:space="preserve">部门机构设置情况</w:t>
      </w:r>
    </w:p>
    <w:p>
      <w:pPr>
        <w:pStyle w:val="插入文本样式-插入单位职责文件"/>
      </w:pPr>
      <w:r>
        <w:t xml:space="preserve">单位名称</w:t>
      </w:r>
      <w:r>
        <w:tab/>
      </w:r>
      <w:r>
        <w:t xml:space="preserve">单位性质</w:t>
      </w:r>
      <w:r>
        <w:tab/>
      </w:r>
      <w:r>
        <w:t xml:space="preserve">单位规格</w:t>
      </w:r>
      <w:r>
        <w:tab/>
      </w:r>
      <w:r>
        <w:t xml:space="preserve">经费保障形式</w:t>
      </w:r>
    </w:p>
    <w:p>
      <w:pPr>
        <w:pStyle w:val="插入文本样式-插入单位职责文件"/>
      </w:pPr>
      <w:r>
        <w:t xml:space="preserve">魏县综合行政执法局本级</w:t>
      </w:r>
      <w:r>
        <w:tab/>
      </w:r>
      <w:r>
        <w:t xml:space="preserve">行政</w:t>
      </w:r>
      <w:r>
        <w:tab/>
      </w:r>
      <w:r>
        <w:t xml:space="preserve">正科级</w:t>
      </w:r>
      <w:r>
        <w:tab/>
      </w:r>
      <w:r>
        <w:t xml:space="preserve">财政拨款</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魏县综合行政执法局本级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4914.75万元，其中：一般公共预算收入4914.75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综合行政执法局本级年度单位预算中支出预算的总体情况。2025年支出预算4914.75万元，其中基本支出2214.75万元，包括人员经费1394.49万元和日常公用经费820.26万元；项目支出2700.00万元，主要为智慧执法综合服务中心的建设。</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2025年预算收支安排4914.75万元，较2024年预算增加498.79万元，其中：基本支出减少2201.21万元，主要为综合执法巡查经费支出减少。项目支出增加2700.00万元，主要为智慧执法综合服务中心的建设。</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2025年，我单位机关运行经费共计安排820.26万元，主要用于日常维修、办公用房水电费、办公用房取暖费、办公用房物业管理费等日常运行支出。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三公经费</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1、综合执法经费绩效目标表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13043425P00000110025U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综合执法经费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 通过申请综合执法经费，支付办公费、执法车辆用油、日常维修、保险费、GPS 定位费、差旅费、水电、印刷等费用，加强国土执法，严禁私搭乱建，保障综合执法工作顺利开展。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通过申请综合执法经费，支付办公费、执法车辆用油、日常维修、保险费、GPS 定位费、差旅费、水电、印刷等费用，加强国土执法，严禁私搭乱建，保障综合执法工作顺利开展。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执法巡查区域数量</w:t>
            </w:r>
          </w:p>
        </w:tc>
        <w:tc>
          <w:tcPr>
            <w:tcW w:w="5386" w:type="dxa"/>
            <w:vAlign w:val="center"/>
          </w:tcPr>
          <w:p>
            <w:pPr>
              <w:pStyle w:val="单元格样式2"/>
            </w:pPr>
            <w:r>
              <w:t xml:space="preserve"> 对魏县22个城区及乡镇综合执法巡查，对区域内违法乱建拆除整治，恢复市容环境</w:t>
            </w:r>
          </w:p>
        </w:tc>
        <w:tc>
          <w:tcPr>
            <w:tcW w:w="2268" w:type="dxa"/>
            <w:vAlign w:val="center"/>
          </w:tcPr>
          <w:p>
            <w:pPr>
              <w:pStyle w:val="单元格样式2"/>
            </w:pPr>
            <w:r>
              <w:t xml:space="preserve">22 个</w:t>
            </w:r>
          </w:p>
        </w:tc>
        <w:tc>
          <w:tcPr>
            <w:tcW w:w="1276" w:type="dxa"/>
            <w:vAlign w:val="center"/>
          </w:tcPr>
          <w:p>
            <w:pPr>
              <w:pStyle w:val="单元格样式2"/>
            </w:pPr>
            <w:r>
              <w:t xml:space="preserve"> 城乡规划数量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 办公服务达标率</w:t>
            </w:r>
          </w:p>
        </w:tc>
        <w:tc>
          <w:tcPr>
            <w:tcW w:w="5386" w:type="dxa"/>
            <w:vAlign w:val="center"/>
          </w:tcPr>
          <w:p>
            <w:pPr>
              <w:pStyle w:val="单元格样式2"/>
            </w:pPr>
            <w:r>
              <w:t xml:space="preserve"> 执法办案办公服务达标率</w:t>
            </w:r>
          </w:p>
        </w:tc>
        <w:tc>
          <w:tcPr>
            <w:tcW w:w="2268" w:type="dxa"/>
            <w:vAlign w:val="center"/>
          </w:tcPr>
          <w:p>
            <w:pPr>
              <w:pStyle w:val="单元格样式2"/>
            </w:pPr>
            <w:r>
              <w:t xml:space="preserve">≥90 ％</w:t>
            </w:r>
          </w:p>
        </w:tc>
        <w:tc>
          <w:tcPr>
            <w:tcW w:w="1276" w:type="dxa"/>
            <w:vAlign w:val="center"/>
          </w:tcPr>
          <w:p>
            <w:pPr>
              <w:pStyle w:val="单元格样式2"/>
            </w:pPr>
            <w:r>
              <w:t xml:space="preserve"> 信访群众满意度调查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 执法巡查工作开展及时率</w:t>
            </w:r>
          </w:p>
        </w:tc>
        <w:tc>
          <w:tcPr>
            <w:tcW w:w="2268" w:type="dxa"/>
            <w:vAlign w:val="center"/>
          </w:tcPr>
          <w:p>
            <w:pPr>
              <w:pStyle w:val="单元格样式2"/>
            </w:pPr>
            <w:r>
              <w:t xml:space="preserve">≥90 %</w:t>
            </w:r>
          </w:p>
        </w:tc>
        <w:tc>
          <w:tcPr>
            <w:tcW w:w="1276" w:type="dxa"/>
            <w:vAlign w:val="center"/>
          </w:tcPr>
          <w:p>
            <w:pPr>
              <w:pStyle w:val="单元格样式2"/>
            </w:pPr>
            <w:r>
              <w:t xml:space="preserve"> 相关法律法规</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执法经费成本</w:t>
            </w:r>
          </w:p>
        </w:tc>
        <w:tc>
          <w:tcPr>
            <w:tcW w:w="5386" w:type="dxa"/>
            <w:vAlign w:val="center"/>
          </w:tcPr>
          <w:p>
            <w:pPr>
              <w:pStyle w:val="单元格样式2"/>
            </w:pPr>
            <w:r>
              <w:t xml:space="preserve"> 全年执法经费成本控制</w:t>
            </w:r>
          </w:p>
        </w:tc>
        <w:tc>
          <w:tcPr>
            <w:tcW w:w="2268" w:type="dxa"/>
            <w:vAlign w:val="center"/>
          </w:tcPr>
          <w:p>
            <w:pPr>
              <w:pStyle w:val="单元格样式2"/>
            </w:pPr>
            <w:r>
              <w:t xml:space="preserve">200 万元</w:t>
            </w:r>
          </w:p>
        </w:tc>
        <w:tc>
          <w:tcPr>
            <w:tcW w:w="1276" w:type="dxa"/>
            <w:vAlign w:val="center"/>
          </w:tcPr>
          <w:p>
            <w:pPr>
              <w:pStyle w:val="单元格样式2"/>
            </w:pPr>
            <w:r>
              <w:t xml:space="preserve"> 财政审批金额</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 经济效益提升</w:t>
            </w:r>
          </w:p>
        </w:tc>
        <w:tc>
          <w:tcPr>
            <w:tcW w:w="5386" w:type="dxa"/>
            <w:vAlign w:val="center"/>
          </w:tcPr>
          <w:p>
            <w:pPr>
              <w:pStyle w:val="单元格样式2"/>
            </w:pPr>
            <w:r>
              <w:t xml:space="preserve">通过违章建筑拆除，整治村集体资产，美化城乡</w:t>
            </w:r>
          </w:p>
          <w:p>
            <w:pPr>
              <w:pStyle w:val="单元格样式2"/>
            </w:pPr>
            <w:r>
              <w:t xml:space="preserve">、促进经济发展。</w:t>
            </w:r>
          </w:p>
        </w:tc>
        <w:tc>
          <w:tcPr>
            <w:tcW w:w="2268" w:type="dxa"/>
            <w:vAlign w:val="center"/>
          </w:tcPr>
          <w:p>
            <w:pPr>
              <w:pStyle w:val="单元格样式2"/>
            </w:pPr>
            <w:r>
              <w:t xml:space="preserve">通过违章建筑拆除，整治村集体资产，美化城乡</w:t>
            </w:r>
          </w:p>
          <w:p>
            <w:pPr>
              <w:pStyle w:val="单元格样式2"/>
            </w:pPr>
            <w:r>
              <w:t xml:space="preserve">、促进经济发展。</w:t>
            </w:r>
          </w:p>
        </w:tc>
        <w:tc>
          <w:tcPr>
            <w:tcW w:w="1276" w:type="dxa"/>
            <w:vAlign w:val="center"/>
          </w:tcPr>
          <w:p>
            <w:pPr>
              <w:pStyle w:val="单元格样式2"/>
            </w:pPr>
            <w:r>
              <w:t xml:space="preserve"> 相关法律法规</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维护社会效益</w:t>
            </w:r>
          </w:p>
        </w:tc>
        <w:tc>
          <w:tcPr>
            <w:tcW w:w="5386" w:type="dxa"/>
            <w:vAlign w:val="center"/>
          </w:tcPr>
          <w:p>
            <w:pPr>
              <w:pStyle w:val="单元格样式2"/>
            </w:pPr>
            <w:r>
              <w:t xml:space="preserve">通过开展城乡执法，改善市容环境、维护社会秩序</w:t>
            </w:r>
          </w:p>
        </w:tc>
        <w:tc>
          <w:tcPr>
            <w:tcW w:w="2268" w:type="dxa"/>
            <w:vAlign w:val="center"/>
          </w:tcPr>
          <w:p>
            <w:pPr>
              <w:pStyle w:val="单元格样式2"/>
            </w:pPr>
            <w:r>
              <w:t xml:space="preserve">通过开展城乡执法，改善市容环境、维护社会秩序</w:t>
            </w:r>
          </w:p>
        </w:tc>
        <w:tc>
          <w:tcPr>
            <w:tcW w:w="1276" w:type="dxa"/>
            <w:vAlign w:val="center"/>
          </w:tcPr>
          <w:p>
            <w:pPr>
              <w:pStyle w:val="单元格样式2"/>
            </w:pPr>
            <w:r>
              <w:t xml:space="preserve"> 相关法律法规</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≥90 ％</w:t>
            </w:r>
          </w:p>
        </w:tc>
        <w:tc>
          <w:tcPr>
            <w:tcW w:w="1276" w:type="dxa"/>
            <w:vAlign w:val="center"/>
          </w:tcPr>
          <w:p>
            <w:pPr>
              <w:pStyle w:val="单元格样式2"/>
            </w:pPr>
            <w:r>
              <w:t xml:space="preserve"> 相关法律法规</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2、魏县智慧执法综合服务中心绩效目标表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13043425P006YGL100034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魏县智慧执法综合服务中心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通过建设魏县智慧执法综合服务中心，提升综合行政执法的效率，降低执法成本，能够最大限度发挥政府行政管理职能，提高管理水平，提升城市形象，促进县域经济发展和社会稳定</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 通过建设魏县智慧执法综合服务中心，提升综合行政执法的效率，降低执法成本，能够最大限度发挥政府行政管理职能，提高管理水平，提升城市形象，促进县域经济发展和社会稳定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建筑面积</w:t>
            </w:r>
          </w:p>
        </w:tc>
        <w:tc>
          <w:tcPr>
            <w:tcW w:w="5386" w:type="dxa"/>
            <w:vAlign w:val="center"/>
          </w:tcPr>
          <w:p>
            <w:pPr>
              <w:pStyle w:val="单元格样式2"/>
            </w:pPr>
            <w:r>
              <w:t xml:space="preserve"> 魏县智慧执法服务中心建筑面积</w:t>
            </w:r>
          </w:p>
        </w:tc>
        <w:tc>
          <w:tcPr>
            <w:tcW w:w="2268" w:type="dxa"/>
            <w:vAlign w:val="center"/>
          </w:tcPr>
          <w:p>
            <w:pPr>
              <w:pStyle w:val="单元格样式2"/>
            </w:pPr>
            <w:r>
              <w:t xml:space="preserve">7276.17 平方米</w:t>
            </w:r>
          </w:p>
        </w:tc>
        <w:tc>
          <w:tcPr>
            <w:tcW w:w="1276" w:type="dxa"/>
            <w:vAlign w:val="center"/>
          </w:tcPr>
          <w:p>
            <w:pPr>
              <w:pStyle w:val="单元格样式2"/>
            </w:pPr>
            <w:r>
              <w:t xml:space="preserve"> 工程估算表</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建设项目工程质量验收合格率</w:t>
            </w:r>
          </w:p>
        </w:tc>
        <w:tc>
          <w:tcPr>
            <w:tcW w:w="5386" w:type="dxa"/>
            <w:vAlign w:val="center"/>
          </w:tcPr>
          <w:p>
            <w:pPr>
              <w:pStyle w:val="单元格样式2"/>
            </w:pPr>
            <w:r>
              <w:t xml:space="preserve"> 魏县智慧执法服务中心项目验收合格率</w:t>
            </w:r>
          </w:p>
        </w:tc>
        <w:tc>
          <w:tcPr>
            <w:tcW w:w="2268" w:type="dxa"/>
            <w:vAlign w:val="center"/>
          </w:tcPr>
          <w:p>
            <w:pPr>
              <w:pStyle w:val="单元格样式2"/>
            </w:pPr>
            <w:r>
              <w:t xml:space="preserve">≥95 ％</w:t>
            </w:r>
          </w:p>
        </w:tc>
        <w:tc>
          <w:tcPr>
            <w:tcW w:w="1276" w:type="dxa"/>
            <w:vAlign w:val="center"/>
          </w:tcPr>
          <w:p>
            <w:pPr>
              <w:pStyle w:val="单元格样式2"/>
            </w:pPr>
            <w:r>
              <w:t xml:space="preserve"> 竣工验收报告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  完工时效</w:t>
            </w:r>
          </w:p>
        </w:tc>
        <w:tc>
          <w:tcPr>
            <w:tcW w:w="5386" w:type="dxa"/>
            <w:vAlign w:val="center"/>
          </w:tcPr>
          <w:p>
            <w:pPr>
              <w:pStyle w:val="单元格样式2"/>
            </w:pPr>
            <w:r>
              <w:t xml:space="preserve"> 魏县智慧执法服务中心按期完工时效</w:t>
            </w:r>
          </w:p>
        </w:tc>
        <w:tc>
          <w:tcPr>
            <w:tcW w:w="2268" w:type="dxa"/>
            <w:vAlign w:val="center"/>
          </w:tcPr>
          <w:p>
            <w:pPr>
              <w:pStyle w:val="单元格样式2"/>
            </w:pPr>
            <w:r>
              <w:t xml:space="preserve"> 2025年底前完工</w:t>
            </w:r>
          </w:p>
        </w:tc>
        <w:tc>
          <w:tcPr>
            <w:tcW w:w="1276" w:type="dxa"/>
            <w:vAlign w:val="center"/>
          </w:tcPr>
          <w:p>
            <w:pPr>
              <w:pStyle w:val="单元格样式2"/>
            </w:pPr>
            <w:r>
              <w:t xml:space="preserve"> 工程承包合同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 工程建设成本</w:t>
            </w:r>
          </w:p>
        </w:tc>
        <w:tc>
          <w:tcPr>
            <w:tcW w:w="5386" w:type="dxa"/>
            <w:vAlign w:val="center"/>
          </w:tcPr>
          <w:p>
            <w:pPr>
              <w:pStyle w:val="单元格样式2"/>
            </w:pPr>
            <w:r>
              <w:t xml:space="preserve"> 魏县智慧执法服务中心工程建设成本</w:t>
            </w:r>
          </w:p>
        </w:tc>
        <w:tc>
          <w:tcPr>
            <w:tcW w:w="2268" w:type="dxa"/>
            <w:vAlign w:val="center"/>
          </w:tcPr>
          <w:p>
            <w:pPr>
              <w:pStyle w:val="单元格样式2"/>
            </w:pPr>
            <w:r>
              <w:t xml:space="preserve">≤2500 万元</w:t>
            </w:r>
          </w:p>
        </w:tc>
        <w:tc>
          <w:tcPr>
            <w:tcW w:w="1276" w:type="dxa"/>
            <w:vAlign w:val="center"/>
          </w:tcPr>
          <w:p>
            <w:pPr>
              <w:pStyle w:val="单元格样式2"/>
            </w:pPr>
            <w:r>
              <w:t xml:space="preserve">承办合同及工程量清单</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 提高执法效率和质量，推动社会治理现代化</w:t>
            </w:r>
          </w:p>
        </w:tc>
        <w:tc>
          <w:tcPr>
            <w:tcW w:w="5386" w:type="dxa"/>
            <w:vAlign w:val="center"/>
          </w:tcPr>
          <w:p>
            <w:pPr>
              <w:pStyle w:val="单元格样式2"/>
            </w:pPr>
            <w:r>
              <w:t xml:space="preserve"> 平台利用信息技术实现自动化、智能化辅助决策，减少人工操作繁琐的慢效率，使执法人员快速获取信息，处理案件，提高执法准确性，公正性，提高执法公信力，保障人民群众生命财产安全，维护社会稳定</w:t>
            </w:r>
          </w:p>
        </w:tc>
        <w:tc>
          <w:tcPr>
            <w:tcW w:w="2268" w:type="dxa"/>
            <w:vAlign w:val="center"/>
          </w:tcPr>
          <w:p>
            <w:pPr>
              <w:pStyle w:val="单元格样式2"/>
            </w:pPr>
            <w:r>
              <w:t xml:space="preserve"> 提升综合行政执法工作效率</w:t>
            </w:r>
          </w:p>
        </w:tc>
        <w:tc>
          <w:tcPr>
            <w:tcW w:w="1276" w:type="dxa"/>
            <w:vAlign w:val="center"/>
          </w:tcPr>
          <w:p>
            <w:pPr>
              <w:pStyle w:val="单元格样式2"/>
            </w:pPr>
            <w:r>
              <w:t xml:space="preserve">公众对执法服务满意度走访调查</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 降低执法成本，增加财政收入，促进经济发展，提升资源利用效率</w:t>
            </w:r>
          </w:p>
        </w:tc>
        <w:tc>
          <w:tcPr>
            <w:tcW w:w="5386" w:type="dxa"/>
            <w:vAlign w:val="center"/>
          </w:tcPr>
          <w:p>
            <w:pPr>
              <w:pStyle w:val="单元格样式2"/>
            </w:pPr>
            <w:r>
              <w:t xml:space="preserve"> 减少人力，物力和财力的投入，通过优化执法流程，避免重复工作和资源浪费，提高执法资源的利用效率，实现资源的最大化价值。</w:t>
            </w:r>
          </w:p>
        </w:tc>
        <w:tc>
          <w:tcPr>
            <w:tcW w:w="2268" w:type="dxa"/>
            <w:vAlign w:val="center"/>
          </w:tcPr>
          <w:p>
            <w:pPr>
              <w:pStyle w:val="单元格样式2"/>
            </w:pPr>
            <w:r>
              <w:t xml:space="preserve"> 降低执法成本，促进县域经济发展</w:t>
            </w:r>
          </w:p>
        </w:tc>
        <w:tc>
          <w:tcPr>
            <w:tcW w:w="1276" w:type="dxa"/>
            <w:vAlign w:val="center"/>
          </w:tcPr>
          <w:p>
            <w:pPr>
              <w:pStyle w:val="单元格样式2"/>
            </w:pPr>
            <w:r>
              <w:t xml:space="preserve"> 降低执法成本，增加财政收入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 群众满意度</w:t>
            </w:r>
          </w:p>
        </w:tc>
        <w:tc>
          <w:tcPr>
            <w:tcW w:w="5386" w:type="dxa"/>
            <w:vAlign w:val="center"/>
          </w:tcPr>
          <w:p>
            <w:pPr>
              <w:pStyle w:val="单元格样式2"/>
            </w:pPr>
            <w:r>
              <w:t xml:space="preserve"> 树立综合执法新形象，提高群众满意度</w:t>
            </w:r>
          </w:p>
        </w:tc>
        <w:tc>
          <w:tcPr>
            <w:tcW w:w="2268" w:type="dxa"/>
            <w:vAlign w:val="center"/>
          </w:tcPr>
          <w:p>
            <w:pPr>
              <w:pStyle w:val="单元格样式2"/>
            </w:pPr>
            <w:r>
              <w:t xml:space="preserve">≥95 ％</w:t>
            </w:r>
          </w:p>
        </w:tc>
        <w:tc>
          <w:tcPr>
            <w:tcW w:w="1276" w:type="dxa"/>
            <w:vAlign w:val="center"/>
          </w:tcPr>
          <w:p>
            <w:pPr>
              <w:pStyle w:val="单元格样式2"/>
            </w:pPr>
            <w:r>
              <w:t xml:space="preserve"> 群众走访调查</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507001魏县综合行政执法局本级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魏县综合行政执法局本级上年末固定资产金额为363.00万元（详见下表）。本年度拟购置固定资产总额为58.80万元，已按要求列入政府采购预算，详见政府采购预算表。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507001魏县综合行政执法局本级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363.00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w:t>
            </w:r>
          </w:p>
        </w:tc>
        <w:tc>
          <w:tcPr>
            <w:tcW w:w="2835" w:type="dxa"/>
            <w:vAlign w:val="center"/>
          </w:tcPr>
          <w:p>
            <w:pPr>
              <w:pStyle w:val="单元格样式4"/>
            </w:pPr>
            <w:r>
              <w:t xml:space="preserve">17.00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1139</w:t>
            </w:r>
          </w:p>
        </w:tc>
        <w:tc>
          <w:tcPr>
            <w:tcW w:w="2835" w:type="dxa"/>
            <w:vAlign w:val="center"/>
          </w:tcPr>
          <w:p>
            <w:pPr>
              <w:pStyle w:val="单元格样式4"/>
            </w:pPr>
            <w:r>
              <w:t xml:space="preserve">346.00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18</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21</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2025-02-17T10:31:09Z</dcterms:created>
  <dcterms:modified xsi:type="dcterms:W3CDTF">2025-02-17T10:31:09Z</dcterms:modified>
</cp:coreProperties>
</file>