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D7ACC">
      <w:pPr>
        <w:pStyle w:val="12"/>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ascii="Times New Roman" w:hAnsi="Times New Roman" w:eastAsia="仿宋" w:cs="Times New Roman"/>
          <w:b/>
          <w:color w:val="auto"/>
          <w:sz w:val="32"/>
          <w:szCs w:val="32"/>
        </w:rPr>
      </w:pPr>
    </w:p>
    <w:p w14:paraId="05DA9B19">
      <w:pPr>
        <w:keepNext w:val="0"/>
        <w:keepLines w:val="0"/>
        <w:pageBreakBefore w:val="0"/>
        <w:widowControl w:val="0"/>
        <w:kinsoku/>
        <w:wordWrap/>
        <w:overflowPunct/>
        <w:topLinePunct w:val="0"/>
        <w:autoSpaceDE/>
        <w:autoSpaceDN/>
        <w:bidi w:val="0"/>
        <w:adjustRightInd/>
        <w:snapToGrid/>
        <w:spacing w:after="251" w:afterLines="80" w:line="560" w:lineRule="exact"/>
        <w:jc w:val="left"/>
        <w:textAlignment w:val="auto"/>
        <w:rPr>
          <w:rFonts w:ascii="Times New Roman" w:hAnsi="Times New Roman" w:eastAsia="仿宋" w:cs="Times New Roman"/>
          <w:b/>
          <w:color w:val="auto"/>
          <w:kern w:val="2"/>
          <w:sz w:val="32"/>
          <w:szCs w:val="32"/>
          <w:lang w:bidi="ar-SA"/>
        </w:rPr>
      </w:pPr>
    </w:p>
    <w:p w14:paraId="2AC6E0E8">
      <w:pPr>
        <w:pStyle w:val="2"/>
        <w:keepNext w:val="0"/>
        <w:keepLines w:val="0"/>
        <w:pageBreakBefore w:val="0"/>
        <w:kinsoku/>
        <w:wordWrap/>
        <w:overflowPunct/>
        <w:topLinePunct w:val="0"/>
        <w:bidi w:val="0"/>
        <w:spacing w:line="560" w:lineRule="exact"/>
        <w:rPr>
          <w:color w:val="auto"/>
        </w:rPr>
      </w:pPr>
    </w:p>
    <w:p w14:paraId="2EE97091">
      <w:pPr>
        <w:keepNext w:val="0"/>
        <w:keepLines w:val="0"/>
        <w:pageBreakBefore w:val="0"/>
        <w:widowControl w:val="0"/>
        <w:kinsoku/>
        <w:wordWrap/>
        <w:overflowPunct/>
        <w:topLinePunct w:val="0"/>
        <w:autoSpaceDE/>
        <w:autoSpaceDN/>
        <w:bidi w:val="0"/>
        <w:adjustRightInd/>
        <w:spacing w:line="560" w:lineRule="exact"/>
        <w:ind w:firstLine="2249" w:firstLineChars="700"/>
        <w:jc w:val="left"/>
        <w:textAlignment w:val="auto"/>
        <w:rPr>
          <w:rFonts w:ascii="Times New Roman" w:hAnsi="Times New Roman" w:cs="Times New Roman"/>
          <w:b/>
          <w:color w:val="auto"/>
          <w:sz w:val="44"/>
          <w:szCs w:val="44"/>
        </w:rPr>
      </w:pPr>
      <w:r>
        <w:rPr>
          <w:rFonts w:hint="eastAsia" w:ascii="Times New Roman" w:hAnsi="Times New Roman" w:eastAsia="仿宋" w:cs="Times New Roman"/>
          <w:b/>
          <w:color w:val="auto"/>
          <w:sz w:val="32"/>
          <w:szCs w:val="32"/>
          <w:lang w:val="en-US" w:eastAsia="zh-CN"/>
        </w:rPr>
        <w:t>魏经开审批环表</w:t>
      </w:r>
      <w:r>
        <w:rPr>
          <w:rFonts w:ascii="Times New Roman" w:hAnsi="Times New Roman" w:eastAsia="仿宋" w:cs="Times New Roman"/>
          <w:b/>
          <w:color w:val="auto"/>
          <w:sz w:val="32"/>
          <w:szCs w:val="32"/>
        </w:rPr>
        <w:t>〔</w:t>
      </w:r>
      <w:r>
        <w:rPr>
          <w:rFonts w:hint="eastAsia" w:ascii="Times New Roman" w:hAnsi="Times New Roman" w:eastAsia="仿宋" w:cs="Times New Roman"/>
          <w:b/>
          <w:color w:val="auto"/>
          <w:sz w:val="32"/>
          <w:szCs w:val="32"/>
        </w:rPr>
        <w:t>202</w:t>
      </w:r>
      <w:r>
        <w:rPr>
          <w:rFonts w:hint="eastAsia" w:ascii="Times New Roman" w:hAnsi="Times New Roman" w:eastAsia="仿宋" w:cs="Times New Roman"/>
          <w:b/>
          <w:color w:val="auto"/>
          <w:sz w:val="32"/>
          <w:szCs w:val="32"/>
          <w:lang w:val="en-US" w:eastAsia="zh-CN"/>
        </w:rPr>
        <w:t>4</w:t>
      </w:r>
      <w:r>
        <w:rPr>
          <w:rFonts w:ascii="Times New Roman" w:hAnsi="Times New Roman" w:eastAsia="仿宋" w:cs="Times New Roman"/>
          <w:b/>
          <w:color w:val="auto"/>
          <w:sz w:val="32"/>
          <w:szCs w:val="32"/>
        </w:rPr>
        <w:t>〕</w:t>
      </w:r>
      <w:r>
        <w:rPr>
          <w:rFonts w:hint="eastAsia" w:ascii="Times New Roman" w:hAnsi="Times New Roman" w:eastAsia="仿宋" w:cs="Times New Roman"/>
          <w:b/>
          <w:color w:val="auto"/>
          <w:sz w:val="32"/>
          <w:szCs w:val="32"/>
          <w:lang w:val="en-US" w:eastAsia="zh-CN"/>
        </w:rPr>
        <w:t>02</w:t>
      </w:r>
      <w:r>
        <w:rPr>
          <w:rFonts w:ascii="Times New Roman" w:hAnsi="Times New Roman" w:eastAsia="仿宋" w:cs="Times New Roman"/>
          <w:b/>
          <w:color w:val="auto"/>
          <w:sz w:val="32"/>
          <w:szCs w:val="32"/>
        </w:rPr>
        <w:t>号</w:t>
      </w:r>
    </w:p>
    <w:p w14:paraId="45DCEDFF">
      <w:pPr>
        <w:pStyle w:val="12"/>
        <w:keepNext w:val="0"/>
        <w:keepLines w:val="0"/>
        <w:pageBreakBefore w:val="0"/>
        <w:widowControl w:val="0"/>
        <w:kinsoku/>
        <w:wordWrap/>
        <w:overflowPunct/>
        <w:topLinePunct w:val="0"/>
        <w:autoSpaceDE/>
        <w:autoSpaceDN/>
        <w:bidi w:val="0"/>
        <w:adjustRightInd/>
        <w:snapToGrid/>
        <w:spacing w:after="469" w:afterLines="150" w:line="560" w:lineRule="exact"/>
        <w:ind w:left="0" w:leftChars="0" w:right="113" w:firstLine="0" w:firstLineChars="0"/>
        <w:textAlignment w:val="auto"/>
        <w:rPr>
          <w:rFonts w:ascii="Times New Roman" w:hAnsi="Times New Roman" w:cs="Times New Roman"/>
          <w:color w:val="auto"/>
        </w:rPr>
      </w:pPr>
    </w:p>
    <w:p w14:paraId="632B32BD">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宋体" w:cs="Times New Roman"/>
          <w:b/>
          <w:color w:val="auto"/>
          <w:w w:val="92"/>
          <w:sz w:val="44"/>
          <w:szCs w:val="44"/>
          <w:lang w:val="en-US" w:eastAsia="zh-CN"/>
        </w:rPr>
      </w:pPr>
      <w:r>
        <w:rPr>
          <w:rFonts w:hint="eastAsia" w:ascii="Times New Roman" w:hAnsi="Times New Roman" w:eastAsia="宋体" w:cs="Times New Roman"/>
          <w:b/>
          <w:color w:val="auto"/>
          <w:w w:val="92"/>
          <w:sz w:val="44"/>
          <w:szCs w:val="44"/>
          <w:lang w:val="en-US" w:eastAsia="zh-CN"/>
        </w:rPr>
        <w:t>河北魏县经济开发区管理委员会</w:t>
      </w:r>
    </w:p>
    <w:p w14:paraId="1029FC28">
      <w:pPr>
        <w:keepNext w:val="0"/>
        <w:keepLines w:val="0"/>
        <w:pageBreakBefore w:val="0"/>
        <w:widowControl/>
        <w:suppressLineNumbers w:val="0"/>
        <w:kinsoku/>
        <w:wordWrap/>
        <w:overflowPunct/>
        <w:topLinePunct w:val="0"/>
        <w:autoSpaceDE/>
        <w:autoSpaceDN/>
        <w:bidi w:val="0"/>
        <w:spacing w:before="75" w:beforeAutospacing="0" w:after="75" w:afterAutospacing="0" w:line="560" w:lineRule="exact"/>
        <w:ind w:left="0" w:right="0"/>
        <w:jc w:val="center"/>
        <w:rPr>
          <w:rFonts w:ascii="Times New Roman" w:hAnsi="Times New Roman" w:eastAsia="宋体" w:cs="Times New Roman"/>
          <w:b/>
          <w:color w:val="auto"/>
          <w:w w:val="92"/>
          <w:sz w:val="44"/>
          <w:szCs w:val="44"/>
        </w:rPr>
      </w:pPr>
      <w:r>
        <w:rPr>
          <w:rFonts w:ascii="Times New Roman" w:hAnsi="Times New Roman" w:eastAsia="宋体" w:cs="Times New Roman"/>
          <w:b/>
          <w:color w:val="auto"/>
          <w:w w:val="92"/>
          <w:sz w:val="44"/>
          <w:szCs w:val="44"/>
        </w:rPr>
        <w:t>关于</w:t>
      </w:r>
      <w:r>
        <w:rPr>
          <w:rFonts w:hint="eastAsia" w:ascii="Times New Roman" w:hAnsi="Times New Roman" w:eastAsia="宋体" w:cs="Times New Roman"/>
          <w:b/>
          <w:color w:val="auto"/>
          <w:w w:val="92"/>
          <w:sz w:val="44"/>
          <w:szCs w:val="44"/>
          <w:lang w:val="en-US" w:eastAsia="zh-CN"/>
        </w:rPr>
        <w:t>邯郸市恒基科技有限公司外墙复合保温一</w:t>
      </w:r>
      <w:bookmarkStart w:id="0" w:name="_GoBack"/>
      <w:bookmarkEnd w:id="0"/>
      <w:r>
        <w:rPr>
          <w:rFonts w:hint="eastAsia" w:ascii="Times New Roman" w:hAnsi="Times New Roman" w:eastAsia="宋体" w:cs="Times New Roman"/>
          <w:b/>
          <w:color w:val="auto"/>
          <w:w w:val="92"/>
          <w:sz w:val="44"/>
          <w:szCs w:val="44"/>
          <w:lang w:val="en-US" w:eastAsia="zh-CN"/>
        </w:rPr>
        <w:t>体板建设项目</w:t>
      </w:r>
      <w:r>
        <w:rPr>
          <w:rFonts w:ascii="Times New Roman" w:hAnsi="Times New Roman" w:eastAsia="宋体" w:cs="Times New Roman"/>
          <w:b/>
          <w:color w:val="auto"/>
          <w:w w:val="92"/>
          <w:sz w:val="44"/>
          <w:szCs w:val="44"/>
        </w:rPr>
        <w:t>环境影响报告表的批复</w:t>
      </w:r>
    </w:p>
    <w:p w14:paraId="4C702B2B">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 w:hAnsi="仿宋" w:eastAsia="仿宋" w:cs="仿宋"/>
          <w:color w:val="auto"/>
          <w:sz w:val="32"/>
          <w:szCs w:val="32"/>
          <w:lang w:val="en-US" w:eastAsia="zh-CN"/>
        </w:rPr>
      </w:pPr>
    </w:p>
    <w:p w14:paraId="65F94C8B">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邯郸市恒基科技有限公司：</w:t>
      </w:r>
    </w:p>
    <w:p w14:paraId="1CF36F1C">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你公司所报《</w:t>
      </w:r>
      <w:r>
        <w:rPr>
          <w:rFonts w:hint="eastAsia" w:ascii="仿宋" w:hAnsi="仿宋" w:eastAsia="仿宋" w:cs="仿宋"/>
          <w:color w:val="auto"/>
          <w:sz w:val="32"/>
          <w:szCs w:val="32"/>
          <w:lang w:val="en-US" w:eastAsia="zh-CN"/>
        </w:rPr>
        <w:t>邯郸市恒基科技有限公司外墙复合保温一体板建设项目环境影响报告表</w:t>
      </w:r>
      <w:r>
        <w:rPr>
          <w:rFonts w:hint="eastAsia" w:ascii="仿宋" w:hAnsi="仿宋" w:eastAsia="仿宋" w:cs="仿宋"/>
          <w:color w:val="auto"/>
          <w:sz w:val="32"/>
          <w:szCs w:val="32"/>
          <w:lang w:eastAsia="zh-CN"/>
        </w:rPr>
        <w:t>》收悉。经研究，批复如下：</w:t>
      </w:r>
    </w:p>
    <w:p w14:paraId="07B4142E">
      <w:pPr>
        <w:keepNext w:val="0"/>
        <w:keepLines w:val="0"/>
        <w:pageBreakBefore w:val="0"/>
        <w:widowControl/>
        <w:numPr>
          <w:ilvl w:val="0"/>
          <w:numId w:val="2"/>
        </w:numPr>
        <w:suppressLineNumbers w:val="0"/>
        <w:kinsoku/>
        <w:wordWrap/>
        <w:overflowPunct/>
        <w:topLinePunct w:val="0"/>
        <w:autoSpaceDE/>
        <w:autoSpaceDN/>
        <w:bidi w:val="0"/>
        <w:spacing w:line="56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项目位于河北省邯郸市魏县</w:t>
      </w:r>
      <w:r>
        <w:rPr>
          <w:rFonts w:hint="eastAsia" w:ascii="仿宋" w:hAnsi="仿宋" w:eastAsia="仿宋" w:cs="仿宋"/>
          <w:color w:val="auto"/>
          <w:sz w:val="32"/>
          <w:szCs w:val="32"/>
          <w:lang w:val="en-US" w:eastAsia="zh-CN"/>
        </w:rPr>
        <w:t>经济开发区东区创业大道5号院内</w:t>
      </w:r>
      <w:r>
        <w:rPr>
          <w:rFonts w:hint="eastAsia" w:ascii="仿宋" w:hAnsi="仿宋" w:eastAsia="仿宋" w:cs="仿宋"/>
          <w:color w:val="auto"/>
          <w:sz w:val="32"/>
          <w:szCs w:val="32"/>
          <w:lang w:eastAsia="zh-CN"/>
        </w:rPr>
        <w:t>，厂址中心地理坐标为东经</w:t>
      </w:r>
      <w:r>
        <w:rPr>
          <w:rFonts w:hint="default" w:ascii="仿宋" w:hAnsi="仿宋" w:eastAsia="仿宋" w:cs="仿宋"/>
          <w:color w:val="auto"/>
          <w:sz w:val="32"/>
          <w:szCs w:val="32"/>
          <w:lang w:eastAsia="zh-CN"/>
        </w:rPr>
        <w:t>114°</w:t>
      </w:r>
      <w:r>
        <w:rPr>
          <w:rFonts w:hint="eastAsia" w:ascii="仿宋" w:hAnsi="仿宋" w:eastAsia="仿宋" w:cs="仿宋"/>
          <w:color w:val="auto"/>
          <w:sz w:val="32"/>
          <w:szCs w:val="32"/>
          <w:lang w:val="en-US" w:eastAsia="zh-CN"/>
        </w:rPr>
        <w:t>59</w:t>
      </w:r>
      <w:r>
        <w:rPr>
          <w:rFonts w:hint="default"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45.592</w:t>
      </w:r>
      <w:r>
        <w:rPr>
          <w:rFonts w:hint="default" w:ascii="仿宋" w:hAnsi="仿宋" w:eastAsia="仿宋" w:cs="仿宋"/>
          <w:color w:val="auto"/>
          <w:sz w:val="32"/>
          <w:szCs w:val="32"/>
          <w:lang w:eastAsia="zh-CN"/>
        </w:rPr>
        <w:t>″</w:t>
      </w:r>
      <w:r>
        <w:rPr>
          <w:rFonts w:hint="eastAsia" w:ascii="仿宋" w:hAnsi="仿宋" w:eastAsia="仿宋" w:cs="仿宋"/>
          <w:color w:val="auto"/>
          <w:sz w:val="32"/>
          <w:szCs w:val="32"/>
          <w:lang w:eastAsia="zh-CN"/>
        </w:rPr>
        <w:t>，北</w:t>
      </w:r>
      <w:r>
        <w:rPr>
          <w:rFonts w:hint="default" w:ascii="仿宋" w:hAnsi="仿宋" w:eastAsia="仿宋" w:cs="仿宋"/>
          <w:color w:val="auto"/>
          <w:sz w:val="32"/>
          <w:szCs w:val="32"/>
          <w:lang w:eastAsia="zh-CN"/>
        </w:rPr>
        <w:t>纬36°</w:t>
      </w:r>
      <w:r>
        <w:rPr>
          <w:rFonts w:hint="eastAsia" w:ascii="仿宋" w:hAnsi="仿宋" w:eastAsia="仿宋" w:cs="仿宋"/>
          <w:color w:val="auto"/>
          <w:sz w:val="32"/>
          <w:szCs w:val="32"/>
          <w:lang w:val="en-US" w:eastAsia="zh-CN"/>
        </w:rPr>
        <w:t>19</w:t>
      </w:r>
      <w:r>
        <w:rPr>
          <w:rFonts w:hint="default"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59.271</w:t>
      </w:r>
      <w:r>
        <w:rPr>
          <w:rFonts w:hint="default" w:ascii="仿宋" w:hAnsi="仿宋" w:eastAsia="仿宋" w:cs="仿宋"/>
          <w:color w:val="auto"/>
          <w:sz w:val="32"/>
          <w:szCs w:val="32"/>
          <w:lang w:eastAsia="zh-CN"/>
        </w:rPr>
        <w:t>″</w:t>
      </w:r>
      <w:r>
        <w:rPr>
          <w:rFonts w:hint="eastAsia" w:ascii="仿宋" w:hAnsi="仿宋" w:eastAsia="仿宋" w:cs="仿宋"/>
          <w:color w:val="auto"/>
          <w:sz w:val="32"/>
          <w:szCs w:val="32"/>
          <w:lang w:eastAsia="zh-CN"/>
        </w:rPr>
        <w:t>。建设内容及建设规模：</w:t>
      </w:r>
      <w:r>
        <w:rPr>
          <w:rFonts w:hint="eastAsia" w:ascii="仿宋" w:hAnsi="仿宋" w:eastAsia="仿宋" w:cs="仿宋"/>
          <w:color w:val="auto"/>
          <w:sz w:val="32"/>
          <w:szCs w:val="32"/>
          <w:lang w:val="en-US" w:eastAsia="zh-CN"/>
        </w:rPr>
        <w:t xml:space="preserve">该项目租用魏县汇隆机械设备租赁中心现有厂房，面积4000㎡，不新增建设用地；项目建成后设办公室、原料区、生产区、成品区，购置安装外墙保温板一体板生产线一条，建材后年产成品外墙复合保温板60万平米；项目总投资800万元，其中环保投资24万元。占总投资3%。  </w:t>
      </w:r>
    </w:p>
    <w:p w14:paraId="7B0D8596">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二、根据你公司委托</w:t>
      </w:r>
      <w:r>
        <w:rPr>
          <w:rFonts w:hint="eastAsia" w:ascii="仿宋" w:hAnsi="仿宋" w:eastAsia="仿宋" w:cs="仿宋"/>
          <w:color w:val="auto"/>
          <w:sz w:val="32"/>
          <w:szCs w:val="32"/>
          <w:lang w:val="en-US" w:eastAsia="zh-CN"/>
        </w:rPr>
        <w:t>河北瑞泽源环保工程有限公司</w:t>
      </w:r>
      <w:r>
        <w:rPr>
          <w:rFonts w:hint="eastAsia" w:ascii="仿宋" w:hAnsi="仿宋" w:eastAsia="仿宋" w:cs="仿宋"/>
          <w:color w:val="auto"/>
          <w:sz w:val="32"/>
          <w:szCs w:val="32"/>
          <w:lang w:eastAsia="zh-CN"/>
        </w:rPr>
        <w:t>编制的《</w:t>
      </w:r>
      <w:r>
        <w:rPr>
          <w:rFonts w:hint="eastAsia" w:ascii="仿宋" w:hAnsi="仿宋" w:eastAsia="仿宋" w:cs="仿宋"/>
          <w:color w:val="auto"/>
          <w:sz w:val="32"/>
          <w:szCs w:val="32"/>
          <w:lang w:val="en-US" w:eastAsia="zh-CN"/>
        </w:rPr>
        <w:t>邯郸市恒基科技有限公司外墙复合保温一体板建设项目环境影响报告表</w:t>
      </w:r>
      <w:r>
        <w:rPr>
          <w:rFonts w:hint="eastAsia" w:ascii="仿宋" w:hAnsi="仿宋" w:eastAsia="仿宋" w:cs="仿宋"/>
          <w:color w:val="auto"/>
          <w:sz w:val="32"/>
          <w:szCs w:val="32"/>
          <w:lang w:eastAsia="zh-CN"/>
        </w:rPr>
        <w:t>》，在项目符合产业政策与产业发展规划、选址符合区域土地利用规划等前提下，原则同意《报告表》结论。你公司须严格按照环评报告表所列建设项目的性质、规模、地点、环保对策措施及要求实施项目建设。</w:t>
      </w:r>
    </w:p>
    <w:p w14:paraId="1F8045DC">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三、项目须严格按照《报告表》规定进行建设，采用先进的技术和设备，</w:t>
      </w:r>
      <w:r>
        <w:rPr>
          <w:rFonts w:hint="eastAsia" w:ascii="仿宋" w:hAnsi="仿宋" w:eastAsia="仿宋" w:cs="仿宋"/>
          <w:color w:val="auto"/>
          <w:sz w:val="32"/>
          <w:szCs w:val="32"/>
          <w:lang w:val="en-US" w:eastAsia="zh-CN"/>
        </w:rPr>
        <w:t>提高自动化控制水平。各项环保设施设计应当由具有环保设施工程设计资质的单位承担，并重点做好以下工作：</w:t>
      </w:r>
    </w:p>
    <w:p w14:paraId="6FBE201F">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营运期：⑴废气：该项目</w:t>
      </w:r>
      <w:r>
        <w:rPr>
          <w:rFonts w:hint="eastAsia" w:ascii="仿宋" w:hAnsi="仿宋" w:eastAsia="仿宋" w:cs="仿宋"/>
          <w:color w:val="auto"/>
          <w:sz w:val="32"/>
          <w:szCs w:val="32"/>
          <w:lang w:val="en-US" w:eastAsia="zh-CN"/>
        </w:rPr>
        <w:t>产生的废气污染物主要有石英砂上料废气、水泥入仓废气、干粉搅拌废气、中间储罐废气、水泥上料罐废气、道路扬尘；未收集的无组织颗粒物。</w:t>
      </w:r>
    </w:p>
    <w:p w14:paraId="6E16C43C">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有组织废气主要为石英砂上料废气、水泥入仓废气、干粉搅拌废气、中间储罐废气、水泥上料罐废气。其中，石英砂上料废气三面设置围挡，一侧加装软帘，顶部设置集气罩，上料废气收集引入袋式除尘器处理，废气通过排气筒排放；水泥入仓、上料废气由水泥专用罐车运输至厂内，通过罐车自带的管道以压缩空气通过气力输送将水泥沿管道吹入水泥储存罐，整个输送过程全部在密闭的管道中完成，仓顶自带脉冲滤芯除尘器，粉料入仓过程中产生的废气经集气管道引入仓顶除尘器进行处理，废气通过排气筒排放；中间储罐设置集气管于干粉搅拌罐内部设置集气管相连，中间储罐于干粉搅拌过程废气经集气管引入袋式除尘器处理，废气通过排气筒排放。满足</w:t>
      </w:r>
      <w:r>
        <w:rPr>
          <w:rFonts w:hint="default" w:ascii="仿宋" w:hAnsi="仿宋" w:eastAsia="仿宋" w:cs="仿宋"/>
          <w:color w:val="auto"/>
          <w:sz w:val="32"/>
          <w:szCs w:val="32"/>
          <w:lang w:val="en-US" w:eastAsia="zh-CN"/>
        </w:rPr>
        <w:t>《大气污染物综合排放标准》（GB16297-1996)表2</w:t>
      </w:r>
      <w:r>
        <w:rPr>
          <w:rFonts w:hint="eastAsia" w:ascii="仿宋" w:hAnsi="仿宋" w:eastAsia="仿宋" w:cs="仿宋"/>
          <w:color w:val="auto"/>
          <w:sz w:val="32"/>
          <w:szCs w:val="32"/>
          <w:lang w:val="en-US" w:eastAsia="zh-CN"/>
        </w:rPr>
        <w:t>其他</w:t>
      </w:r>
      <w:r>
        <w:rPr>
          <w:rFonts w:hint="default" w:ascii="仿宋" w:hAnsi="仿宋" w:eastAsia="仿宋" w:cs="仿宋"/>
          <w:color w:val="auto"/>
          <w:sz w:val="32"/>
          <w:szCs w:val="32"/>
          <w:lang w:val="en-US" w:eastAsia="zh-CN"/>
        </w:rPr>
        <w:t>二级标准</w:t>
      </w:r>
      <w:r>
        <w:rPr>
          <w:rFonts w:hint="eastAsia" w:ascii="仿宋" w:hAnsi="仿宋" w:eastAsia="仿宋" w:cs="仿宋"/>
          <w:color w:val="auto"/>
          <w:sz w:val="32"/>
          <w:szCs w:val="32"/>
          <w:lang w:eastAsia="zh-CN"/>
        </w:rPr>
        <w:t>。</w:t>
      </w:r>
    </w:p>
    <w:p w14:paraId="7A32873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无组织废气主要源于道路扬尘以及未收集的无组织废气。无组织防治措施采取车辆密闭运输、车辆冲洗、限制车速、道路硬化及定期洒水；物料密闭储存、运输、厂房密闭、加强有组织收集。排放量满足《水泥工业大气污染物超低排放标准》（DB13/2167-2020）表2中大气污染物无组织排放限值要求。</w:t>
      </w:r>
    </w:p>
    <w:p w14:paraId="389D1D1C">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）废水：该项目废水主要为</w:t>
      </w:r>
      <w:r>
        <w:rPr>
          <w:rFonts w:hint="eastAsia" w:ascii="仿宋" w:hAnsi="仿宋" w:eastAsia="仿宋" w:cs="仿宋"/>
          <w:color w:val="auto"/>
          <w:sz w:val="32"/>
          <w:szCs w:val="32"/>
          <w:lang w:val="en-US" w:eastAsia="zh-CN"/>
        </w:rPr>
        <w:t>生产废水和生活污水。搅拌机清洗废水经沉淀池沉淀后回用于加水搅拌工序用水。转孔切割废水经过滤沉淀后循环使用，不外排；生活污水经化粪池处理，由园区管网排入园区魏县开发区污水处理有限公司进一步处理。满足《污水综合排放标准》(GB8978-1996)表 4 三级排放标准及魏县开发区污水处理有限公司进水指标要求后，</w:t>
      </w:r>
    </w:p>
    <w:p w14:paraId="48E67709">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噪声：该项目</w:t>
      </w:r>
      <w:r>
        <w:rPr>
          <w:rFonts w:hint="default" w:ascii="仿宋" w:hAnsi="仿宋" w:eastAsia="仿宋" w:cs="仿宋"/>
          <w:color w:val="auto"/>
          <w:sz w:val="32"/>
          <w:szCs w:val="32"/>
          <w:lang w:val="en-US" w:eastAsia="zh-CN"/>
        </w:rPr>
        <w:t>主要</w:t>
      </w:r>
      <w:r>
        <w:rPr>
          <w:rFonts w:hint="eastAsia" w:ascii="仿宋" w:hAnsi="仿宋" w:eastAsia="仿宋" w:cs="仿宋"/>
          <w:color w:val="auto"/>
          <w:sz w:val="32"/>
          <w:szCs w:val="32"/>
          <w:lang w:val="en-US" w:eastAsia="zh-CN"/>
        </w:rPr>
        <w:t>为螺旋输送机、搅拌机、风机等设备产生的噪声，设备</w:t>
      </w:r>
      <w:r>
        <w:rPr>
          <w:rFonts w:hint="default" w:ascii="仿宋" w:hAnsi="仿宋" w:eastAsia="仿宋" w:cs="仿宋"/>
          <w:color w:val="auto"/>
          <w:sz w:val="32"/>
          <w:szCs w:val="32"/>
          <w:lang w:val="en-US" w:eastAsia="zh-CN"/>
        </w:rPr>
        <w:t>选用低噪设备、</w:t>
      </w:r>
      <w:r>
        <w:rPr>
          <w:rFonts w:hint="eastAsia" w:ascii="仿宋" w:hAnsi="仿宋" w:eastAsia="仿宋" w:cs="仿宋"/>
          <w:color w:val="auto"/>
          <w:sz w:val="32"/>
          <w:szCs w:val="32"/>
          <w:lang w:val="en-US" w:eastAsia="zh-CN"/>
        </w:rPr>
        <w:t>采取</w:t>
      </w:r>
      <w:r>
        <w:rPr>
          <w:rFonts w:hint="default" w:ascii="仿宋" w:hAnsi="仿宋" w:eastAsia="仿宋" w:cs="仿宋"/>
          <w:color w:val="auto"/>
          <w:sz w:val="32"/>
          <w:szCs w:val="32"/>
          <w:lang w:val="en-US" w:eastAsia="zh-CN"/>
        </w:rPr>
        <w:t>基础减振、厂房隔声</w:t>
      </w:r>
      <w:r>
        <w:rPr>
          <w:rFonts w:hint="eastAsia" w:ascii="仿宋" w:hAnsi="仿宋" w:eastAsia="仿宋" w:cs="仿宋"/>
          <w:color w:val="auto"/>
          <w:sz w:val="32"/>
          <w:szCs w:val="32"/>
          <w:lang w:val="en-US" w:eastAsia="zh-CN"/>
        </w:rPr>
        <w:t>，再经</w:t>
      </w:r>
      <w:r>
        <w:rPr>
          <w:rFonts w:hint="default" w:ascii="仿宋" w:hAnsi="仿宋" w:eastAsia="仿宋" w:cs="仿宋"/>
          <w:color w:val="auto"/>
          <w:sz w:val="32"/>
          <w:szCs w:val="32"/>
          <w:lang w:val="en-US" w:eastAsia="zh-CN"/>
        </w:rPr>
        <w:t>距离衰减等措施</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 xml:space="preserve">满足《工业企业厂界环境噪声排放标准》(GB12348.2008) </w:t>
      </w:r>
      <w:r>
        <w:rPr>
          <w:rFonts w:hint="eastAsia" w:ascii="仿宋" w:hAnsi="仿宋" w:eastAsia="仿宋" w:cs="仿宋"/>
          <w:color w:val="auto"/>
          <w:sz w:val="32"/>
          <w:szCs w:val="32"/>
          <w:lang w:val="en-US" w:eastAsia="zh-CN"/>
        </w:rPr>
        <w:t>3</w:t>
      </w:r>
      <w:r>
        <w:rPr>
          <w:rFonts w:hint="default" w:ascii="仿宋" w:hAnsi="仿宋" w:eastAsia="仿宋" w:cs="仿宋"/>
          <w:color w:val="auto"/>
          <w:sz w:val="32"/>
          <w:szCs w:val="32"/>
          <w:lang w:val="en-US" w:eastAsia="zh-CN"/>
        </w:rPr>
        <w:t>类标准。</w:t>
      </w:r>
    </w:p>
    <w:p w14:paraId="46C6D6A2">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（4）固体废物：该项目</w:t>
      </w:r>
      <w:r>
        <w:rPr>
          <w:rFonts w:hint="default" w:ascii="仿宋" w:hAnsi="仿宋" w:eastAsia="仿宋" w:cs="仿宋"/>
          <w:color w:val="auto"/>
          <w:sz w:val="32"/>
          <w:szCs w:val="32"/>
          <w:lang w:val="zh-CN" w:eastAsia="zh-CN"/>
        </w:rPr>
        <w:t>固体废物</w:t>
      </w:r>
      <w:r>
        <w:rPr>
          <w:rFonts w:hint="eastAsia" w:ascii="仿宋" w:hAnsi="仿宋" w:eastAsia="仿宋" w:cs="仿宋"/>
          <w:color w:val="auto"/>
          <w:sz w:val="32"/>
          <w:szCs w:val="32"/>
          <w:lang w:val="en-US" w:eastAsia="zh-CN"/>
        </w:rPr>
        <w:t>主要包括一般工业固体废物、危险废物及生活垃圾。一般工业固体废物包括废包装、边角料、污泥、除尘灰。废包装主要为胶粉包装袋，收集后外售处理。边角料收集后送至垃圾焚烧发电厂焚烧。污泥经压滤后外售综合利用。除尘灰收集后回用于生产。危险废物包括废润滑油、废液压油、废油桶。废润滑油、废液压油、废油桶暂存于危废间，定期交由有资质的单位处理。生活垃圾</w:t>
      </w:r>
      <w:r>
        <w:rPr>
          <w:rFonts w:hint="default" w:ascii="仿宋" w:hAnsi="仿宋" w:eastAsia="仿宋" w:cs="仿宋"/>
          <w:color w:val="auto"/>
          <w:sz w:val="32"/>
          <w:szCs w:val="32"/>
          <w:lang w:eastAsia="zh-CN"/>
        </w:rPr>
        <w:t>由</w:t>
      </w:r>
      <w:r>
        <w:rPr>
          <w:rFonts w:hint="eastAsia" w:ascii="仿宋" w:hAnsi="仿宋" w:eastAsia="仿宋" w:cs="仿宋"/>
          <w:color w:val="auto"/>
          <w:sz w:val="32"/>
          <w:szCs w:val="32"/>
          <w:lang w:val="en-US" w:eastAsia="zh-CN"/>
        </w:rPr>
        <w:t>当地环卫部门定期清运。</w:t>
      </w:r>
    </w:p>
    <w:p w14:paraId="3C8E48A5">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四、项目建设必须严格执行配套建设的环境保护设施与主体工程同时设计、同时施工、同时投产使用的环境保护“三同时”制度。</w:t>
      </w:r>
    </w:p>
    <w:p w14:paraId="0220830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14:paraId="65660C8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14:paraId="01C4272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14:paraId="1526F38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lang w:val="en-US" w:eastAsia="zh-CN"/>
        </w:rPr>
        <w:t>本项目主要污染物总量为:</w:t>
      </w:r>
      <w:r>
        <w:rPr>
          <w:rFonts w:hint="default" w:ascii="仿宋" w:hAnsi="仿宋" w:eastAsia="仿宋" w:cs="仿宋"/>
          <w:color w:val="auto"/>
          <w:sz w:val="32"/>
          <w:szCs w:val="32"/>
          <w:lang w:val="en-US" w:eastAsia="zh-CN"/>
        </w:rPr>
        <w:t>COD</w:t>
      </w:r>
      <w:r>
        <w:rPr>
          <w:rFonts w:hint="eastAsia" w:ascii="仿宋" w:hAnsi="仿宋" w:eastAsia="仿宋" w:cs="仿宋"/>
          <w:color w:val="auto"/>
          <w:sz w:val="32"/>
          <w:szCs w:val="32"/>
          <w:lang w:val="en-US" w:eastAsia="zh-CN"/>
        </w:rPr>
        <w:t>：0.008t/a、；</w:t>
      </w:r>
      <w:r>
        <w:rPr>
          <w:rFonts w:hint="default" w:ascii="仿宋" w:hAnsi="仿宋" w:eastAsia="仿宋" w:cs="仿宋"/>
          <w:color w:val="auto"/>
          <w:sz w:val="32"/>
          <w:szCs w:val="32"/>
          <w:lang w:val="en-US" w:eastAsia="zh-CN"/>
        </w:rPr>
        <w:t>NH3-N</w:t>
      </w:r>
      <w:r>
        <w:rPr>
          <w:rFonts w:hint="eastAsia" w:ascii="仿宋" w:hAnsi="仿宋" w:eastAsia="仿宋" w:cs="仿宋"/>
          <w:color w:val="auto"/>
          <w:sz w:val="32"/>
          <w:szCs w:val="32"/>
          <w:lang w:val="en-US" w:eastAsia="zh-CN"/>
        </w:rPr>
        <w:t>：0.001t/a；</w:t>
      </w:r>
      <w:r>
        <w:rPr>
          <w:rFonts w:hint="default" w:ascii="仿宋" w:hAnsi="仿宋" w:eastAsia="仿宋" w:cs="仿宋"/>
          <w:color w:val="auto"/>
          <w:sz w:val="32"/>
          <w:szCs w:val="32"/>
          <w:lang w:val="en-US" w:eastAsia="zh-CN"/>
        </w:rPr>
        <w:t>SO2</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0t/a</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NOx</w:t>
      </w: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0t/a</w:t>
      </w:r>
      <w:r>
        <w:rPr>
          <w:rFonts w:hint="eastAsia" w:ascii="仿宋" w:hAnsi="仿宋" w:eastAsia="仿宋" w:cs="仿宋"/>
          <w:color w:val="auto"/>
          <w:sz w:val="32"/>
          <w:szCs w:val="32"/>
          <w:lang w:val="en-US" w:eastAsia="zh-CN"/>
        </w:rPr>
        <w:t>，你单位应在申领</w:t>
      </w:r>
      <w:r>
        <w:rPr>
          <w:rFonts w:hint="eastAsia" w:ascii="仿宋" w:hAnsi="仿宋" w:eastAsia="仿宋" w:cs="仿宋"/>
          <w:color w:val="auto"/>
          <w:sz w:val="28"/>
          <w:szCs w:val="28"/>
          <w:lang w:val="en-US" w:eastAsia="zh-CN"/>
        </w:rPr>
        <w:t>排污许可证前</w:t>
      </w:r>
      <w:r>
        <w:rPr>
          <w:rFonts w:hint="eastAsia" w:ascii="仿宋" w:hAnsi="仿宋" w:eastAsia="仿宋" w:cs="仿宋"/>
          <w:color w:val="auto"/>
          <w:sz w:val="32"/>
          <w:szCs w:val="32"/>
          <w:lang w:val="en-US" w:eastAsia="zh-CN"/>
        </w:rPr>
        <w:t>或竣工投产前完成排污权交易。</w:t>
      </w:r>
    </w:p>
    <w:p w14:paraId="56BA2F94">
      <w:pPr>
        <w:pStyle w:val="7"/>
        <w:keepNext w:val="0"/>
        <w:keepLines w:val="0"/>
        <w:pageBreakBefore w:val="0"/>
        <w:numPr>
          <w:ilvl w:val="3"/>
          <w:numId w:val="0"/>
        </w:numPr>
        <w:kinsoku/>
        <w:wordWrap/>
        <w:overflowPunct/>
        <w:topLinePunct w:val="0"/>
        <w:bidi w:val="0"/>
        <w:spacing w:line="560" w:lineRule="exact"/>
        <w:ind w:leftChars="0"/>
        <w:rPr>
          <w:rFonts w:hint="eastAsia"/>
          <w:color w:val="auto"/>
        </w:rPr>
      </w:pPr>
    </w:p>
    <w:p w14:paraId="03F7D5A5">
      <w:pPr>
        <w:keepNext w:val="0"/>
        <w:keepLines w:val="0"/>
        <w:pageBreakBefore w:val="0"/>
        <w:kinsoku/>
        <w:wordWrap/>
        <w:overflowPunct/>
        <w:topLinePunct w:val="0"/>
        <w:bidi w:val="0"/>
        <w:spacing w:line="560" w:lineRule="exact"/>
        <w:rPr>
          <w:rFonts w:hint="eastAsia"/>
          <w:color w:val="auto"/>
        </w:rPr>
      </w:pPr>
    </w:p>
    <w:p w14:paraId="31EB6DD5">
      <w:pPr>
        <w:pStyle w:val="2"/>
        <w:keepNext w:val="0"/>
        <w:keepLines w:val="0"/>
        <w:pageBreakBefore w:val="0"/>
        <w:kinsoku/>
        <w:wordWrap/>
        <w:overflowPunct/>
        <w:topLinePunct w:val="0"/>
        <w:bidi w:val="0"/>
        <w:spacing w:line="560" w:lineRule="exact"/>
        <w:ind w:left="0" w:leftChars="0" w:firstLine="0" w:firstLineChars="0"/>
        <w:jc w:val="both"/>
        <w:rPr>
          <w:rFonts w:hint="eastAsia"/>
          <w:color w:val="auto"/>
          <w:lang w:eastAsia="zh-CN"/>
        </w:rPr>
      </w:pPr>
    </w:p>
    <w:p w14:paraId="6D49B09E">
      <w:pPr>
        <w:keepNext w:val="0"/>
        <w:keepLines w:val="0"/>
        <w:pageBreakBefore w:val="0"/>
        <w:widowControl w:val="0"/>
        <w:kinsoku/>
        <w:wordWrap/>
        <w:overflowPunct/>
        <w:topLinePunct w:val="0"/>
        <w:autoSpaceDE/>
        <w:autoSpaceDN/>
        <w:bidi w:val="0"/>
        <w:adjustRightInd/>
        <w:snapToGrid w:val="0"/>
        <w:spacing w:line="560" w:lineRule="exact"/>
        <w:ind w:firstLine="4160" w:firstLineChars="13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河北魏县经济开发区管理委员会</w:t>
      </w:r>
    </w:p>
    <w:p w14:paraId="55E5DD0B">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二十一</w:t>
      </w:r>
      <w:r>
        <w:rPr>
          <w:rFonts w:hint="eastAsia" w:ascii="仿宋" w:hAnsi="仿宋" w:eastAsia="仿宋" w:cs="仿宋"/>
          <w:color w:val="auto"/>
          <w:sz w:val="32"/>
          <w:szCs w:val="32"/>
        </w:rPr>
        <w:t>日</w:t>
      </w:r>
    </w:p>
    <w:p w14:paraId="75AAFA25">
      <w:pPr>
        <w:keepNext w:val="0"/>
        <w:keepLines w:val="0"/>
        <w:pageBreakBefore w:val="0"/>
        <w:kinsoku/>
        <w:wordWrap/>
        <w:overflowPunct/>
        <w:topLinePunct w:val="0"/>
        <w:bidi w:val="0"/>
        <w:spacing w:line="560" w:lineRule="exact"/>
        <w:rPr>
          <w:rFonts w:hint="eastAsia"/>
          <w:color w:val="auto"/>
        </w:rPr>
      </w:pPr>
    </w:p>
    <w:p w14:paraId="3F24E145">
      <w:pPr>
        <w:keepNext w:val="0"/>
        <w:keepLines w:val="0"/>
        <w:pageBreakBefore w:val="0"/>
        <w:kinsoku/>
        <w:wordWrap/>
        <w:overflowPunct/>
        <w:topLinePunct w:val="0"/>
        <w:bidi w:val="0"/>
        <w:spacing w:line="560" w:lineRule="exact"/>
        <w:rPr>
          <w:rFonts w:hint="eastAsia"/>
          <w:color w:val="auto"/>
        </w:rPr>
      </w:pPr>
    </w:p>
    <w:p w14:paraId="6CB6FCF9">
      <w:pPr>
        <w:pStyle w:val="2"/>
        <w:keepNext w:val="0"/>
        <w:keepLines w:val="0"/>
        <w:pageBreakBefore w:val="0"/>
        <w:kinsoku/>
        <w:wordWrap/>
        <w:overflowPunct/>
        <w:topLinePunct w:val="0"/>
        <w:bidi w:val="0"/>
        <w:spacing w:line="560" w:lineRule="exact"/>
        <w:rPr>
          <w:rFonts w:hint="eastAsia"/>
          <w:color w:val="auto"/>
        </w:rPr>
      </w:pPr>
    </w:p>
    <w:p w14:paraId="108FC06B">
      <w:pPr>
        <w:pStyle w:val="2"/>
        <w:keepNext w:val="0"/>
        <w:keepLines w:val="0"/>
        <w:pageBreakBefore w:val="0"/>
        <w:kinsoku/>
        <w:wordWrap/>
        <w:overflowPunct/>
        <w:topLinePunct w:val="0"/>
        <w:bidi w:val="0"/>
        <w:spacing w:line="560" w:lineRule="exact"/>
        <w:ind w:left="0" w:leftChars="0" w:firstLine="0" w:firstLineChars="0"/>
        <w:jc w:val="both"/>
        <w:rPr>
          <w:rFonts w:hint="eastAsia"/>
          <w:color w:val="auto"/>
        </w:rPr>
      </w:pPr>
    </w:p>
    <w:p w14:paraId="3144E70F">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14:paraId="76CFC840">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38100</wp:posOffset>
                </wp:positionV>
                <wp:extent cx="5600700" cy="0"/>
                <wp:effectExtent l="0" t="4445" r="0" b="5080"/>
                <wp:wrapNone/>
                <wp:docPr id="15" name="直接连接符 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5pt;margin-top:3pt;height:0pt;width:441pt;z-index:251659264;mso-width-relative:page;mso-height-relative:page;" filled="f" stroked="t"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mtxDtIAAAAFAQAADwAAAAAAAAABACAAAAAiAAAAZHJzL2Rvd25yZXYueG1sUEsB&#10;AhQAFAAAAAgAh07iQMJ+q/T7AQAA9AMAAA4AAAAAAAAAAQAgAAAAIQEAAGRycy9lMm9Eb2MueG1s&#10;UEsFBgAAAAAGAAYAWQEAAI4FAAAAAA==&#10;">
                <v:fill on="f" focussize="0,0"/>
                <v:stroke color="#000000" joinstyle="round"/>
                <v:imagedata o:title=""/>
                <o:lock v:ext="edit" aspectratio="f"/>
              </v:line>
            </w:pict>
          </mc:Fallback>
        </mc:AlternateContent>
      </w:r>
      <w:r>
        <w:rPr>
          <w:rFonts w:hint="eastAsia" w:ascii="Times New Roman" w:hAnsi="Times New Roman" w:eastAsia="仿宋_GB2312" w:cs="Times New Roman"/>
          <w:color w:val="auto"/>
          <w:sz w:val="28"/>
          <w:szCs w:val="28"/>
          <w:lang w:val="en-US" w:eastAsia="zh-CN"/>
        </w:rPr>
        <w:t>河北魏县经济开发区管理委员会</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10</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21</w:t>
      </w:r>
      <w:r>
        <w:rPr>
          <w:rFonts w:ascii="Times New Roman" w:hAnsi="Times New Roman" w:eastAsia="仿宋_GB2312" w:cs="Times New Roman"/>
          <w:color w:val="auto"/>
          <w:sz w:val="28"/>
          <w:szCs w:val="28"/>
        </w:rPr>
        <w:t>日</w:t>
      </w:r>
    </w:p>
    <w:p w14:paraId="0495D767">
      <w:pPr>
        <w:keepNext w:val="0"/>
        <w:keepLines w:val="0"/>
        <w:pageBreakBefore w:val="0"/>
        <w:widowControl w:val="0"/>
        <w:kinsoku/>
        <w:wordWrap/>
        <w:overflowPunct/>
        <w:topLinePunct w:val="0"/>
        <w:autoSpaceDE/>
        <w:autoSpaceDN/>
        <w:bidi w:val="0"/>
        <w:adjustRightInd/>
        <w:spacing w:line="56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42545</wp:posOffset>
                </wp:positionV>
                <wp:extent cx="5600700" cy="0"/>
                <wp:effectExtent l="0" t="4445" r="0" b="5080"/>
                <wp:wrapNone/>
                <wp:docPr id="14" name="直接连接符 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35pt;height:0pt;width:441pt;z-index:251660288;mso-width-relative:page;mso-height-relative:page;" filled="f" stroked="t"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e94rdIAAAAFAQAADwAAAAAAAAABACAAAAAiAAAAZHJzL2Rvd25yZXYueG1sUEsB&#10;AhQAFAAAAAgAh07iQLanrzr7AQAA9AMAAA4AAAAAAAAAAQAgAAAAIQEAAGRycy9lMm9Eb2MueG1s&#10;UEsFBgAAAAAGAAYAWQEAAI4FAAAAAA==&#10;">
                <v:fill on="f" focussize="0,0"/>
                <v:stroke color="#000000" joinstyle="round"/>
                <v:imagedata o:title=""/>
                <o:lock v:ext="edit" aspectratio="f"/>
              </v:line>
            </w:pict>
          </mc:Fallback>
        </mc:AlternateConten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7" w:right="1417" w:bottom="124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B6EC1">
    <w:pPr>
      <w:pStyle w:val="18"/>
      <w:tabs>
        <w:tab w:val="center" w:pos="4507"/>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155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15595" cy="1828800"/>
                      </a:xfrm>
                      <a:prstGeom prst="rect">
                        <a:avLst/>
                      </a:prstGeom>
                      <a:noFill/>
                      <a:ln w="6350">
                        <a:noFill/>
                      </a:ln>
                    </wps:spPr>
                    <wps:txbx>
                      <w:txbxContent>
                        <w:p w14:paraId="7E5707A7">
                          <w:pPr>
                            <w:pStyle w:val="18"/>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24.85pt;mso-position-horizontal:center;mso-position-horizontal-relative:margin;z-index:251659264;mso-width-relative:page;mso-height-relative:page;" filled="f" stroked="f" coordsize="21600,21600" o:gfxdata="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mHEzdQAAAAEAQAADwAAAAAAAAABACAAAAAiAAAAZHJz&#10;L2Rvd25yZXYueG1sUEsBAhQAFAAAAAgAh07iQIEDJvzPAQAAlQMAAA4AAAAAAAAAAQAgAAAAIwEA&#10;AGRycy9lMm9Eb2MueG1sUEsFBgAAAAAGAAYAWQEAAGQFAAAAAA==&#10;">
              <v:fill on="f" focussize="0,0"/>
              <v:stroke on="f" weight="0.5pt"/>
              <v:imagedata o:title=""/>
              <o:lock v:ext="edit" aspectratio="f"/>
              <v:textbox inset="0mm,0mm,0mm,0mm" style="mso-fit-shape-to-text:t;">
                <w:txbxContent>
                  <w:p w14:paraId="7E5707A7">
                    <w:pPr>
                      <w:pStyle w:val="18"/>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AE05C"/>
    <w:multiLevelType w:val="singleLevel"/>
    <w:tmpl w:val="D92AE05C"/>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7"/>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2NWY5MjQyZWM0OTBmYzg0OWRlMjQyNDg5ODdjYjcifQ=="/>
    <w:docVar w:name="KSO_WPS_MARK_KEY" w:val="e79ac016-a95e-4bb9-89be-ca0ae29c18f2"/>
  </w:docVars>
  <w:rsids>
    <w:rsidRoot w:val="00472528"/>
    <w:rsid w:val="00004A67"/>
    <w:rsid w:val="001A743A"/>
    <w:rsid w:val="001B658C"/>
    <w:rsid w:val="001C4062"/>
    <w:rsid w:val="002030EC"/>
    <w:rsid w:val="00211894"/>
    <w:rsid w:val="00215AA4"/>
    <w:rsid w:val="002620A0"/>
    <w:rsid w:val="00315DDD"/>
    <w:rsid w:val="00472528"/>
    <w:rsid w:val="007B2F9E"/>
    <w:rsid w:val="009B6EF7"/>
    <w:rsid w:val="009E3169"/>
    <w:rsid w:val="00A42BF5"/>
    <w:rsid w:val="00A55082"/>
    <w:rsid w:val="00B93F2F"/>
    <w:rsid w:val="00C813DA"/>
    <w:rsid w:val="00CC516A"/>
    <w:rsid w:val="00CD1788"/>
    <w:rsid w:val="00CD1AAF"/>
    <w:rsid w:val="00DB7F25"/>
    <w:rsid w:val="00E41DD5"/>
    <w:rsid w:val="00E81A70"/>
    <w:rsid w:val="00F26C4E"/>
    <w:rsid w:val="00F46DFA"/>
    <w:rsid w:val="00F94154"/>
    <w:rsid w:val="013B30FD"/>
    <w:rsid w:val="014557C2"/>
    <w:rsid w:val="015258B8"/>
    <w:rsid w:val="016A347B"/>
    <w:rsid w:val="01C1789B"/>
    <w:rsid w:val="01F52905"/>
    <w:rsid w:val="0221640D"/>
    <w:rsid w:val="026779BA"/>
    <w:rsid w:val="037E6D6A"/>
    <w:rsid w:val="03962305"/>
    <w:rsid w:val="03A10A0E"/>
    <w:rsid w:val="03A73B31"/>
    <w:rsid w:val="03A95C09"/>
    <w:rsid w:val="03AA4003"/>
    <w:rsid w:val="03E12F49"/>
    <w:rsid w:val="0430275A"/>
    <w:rsid w:val="04BC5D9C"/>
    <w:rsid w:val="052B389D"/>
    <w:rsid w:val="0574733A"/>
    <w:rsid w:val="05810D93"/>
    <w:rsid w:val="05AB7BBE"/>
    <w:rsid w:val="062F6A41"/>
    <w:rsid w:val="06341C63"/>
    <w:rsid w:val="068E5516"/>
    <w:rsid w:val="06A905A2"/>
    <w:rsid w:val="071C536B"/>
    <w:rsid w:val="073F0F06"/>
    <w:rsid w:val="07490707"/>
    <w:rsid w:val="076D5A73"/>
    <w:rsid w:val="0777244E"/>
    <w:rsid w:val="07E31891"/>
    <w:rsid w:val="082E31FF"/>
    <w:rsid w:val="08514A4D"/>
    <w:rsid w:val="088705E1"/>
    <w:rsid w:val="08F030A8"/>
    <w:rsid w:val="09767801"/>
    <w:rsid w:val="09931095"/>
    <w:rsid w:val="09BD7309"/>
    <w:rsid w:val="09F73A01"/>
    <w:rsid w:val="0A4707FD"/>
    <w:rsid w:val="0A9D106A"/>
    <w:rsid w:val="0B4B1C27"/>
    <w:rsid w:val="0BEB340A"/>
    <w:rsid w:val="0BEF4CA9"/>
    <w:rsid w:val="0C1E3C7C"/>
    <w:rsid w:val="0C2A5CE1"/>
    <w:rsid w:val="0C2C7CAB"/>
    <w:rsid w:val="0C654F6B"/>
    <w:rsid w:val="0C68597E"/>
    <w:rsid w:val="0D5F5E5E"/>
    <w:rsid w:val="0D603871"/>
    <w:rsid w:val="0D6C40D7"/>
    <w:rsid w:val="0E2C21E4"/>
    <w:rsid w:val="0F096081"/>
    <w:rsid w:val="0F1C2311"/>
    <w:rsid w:val="0F256C33"/>
    <w:rsid w:val="0F342781"/>
    <w:rsid w:val="0F4C2412"/>
    <w:rsid w:val="0FA77015"/>
    <w:rsid w:val="0FAE09D7"/>
    <w:rsid w:val="0FE8213B"/>
    <w:rsid w:val="0FF860F6"/>
    <w:rsid w:val="100D1BA1"/>
    <w:rsid w:val="10260EB5"/>
    <w:rsid w:val="10344A2F"/>
    <w:rsid w:val="11AB1672"/>
    <w:rsid w:val="11B83D8F"/>
    <w:rsid w:val="12172001"/>
    <w:rsid w:val="122B40DE"/>
    <w:rsid w:val="124666C8"/>
    <w:rsid w:val="12A62C58"/>
    <w:rsid w:val="12AB7149"/>
    <w:rsid w:val="13001549"/>
    <w:rsid w:val="1300779B"/>
    <w:rsid w:val="13113756"/>
    <w:rsid w:val="13280AA0"/>
    <w:rsid w:val="13385187"/>
    <w:rsid w:val="138E2FF9"/>
    <w:rsid w:val="13A730B3"/>
    <w:rsid w:val="13E56991"/>
    <w:rsid w:val="13E946D3"/>
    <w:rsid w:val="13F6294C"/>
    <w:rsid w:val="13FD101A"/>
    <w:rsid w:val="14491426"/>
    <w:rsid w:val="147E4E1C"/>
    <w:rsid w:val="14863CD0"/>
    <w:rsid w:val="14B93139"/>
    <w:rsid w:val="14C60571"/>
    <w:rsid w:val="14D017C6"/>
    <w:rsid w:val="15015A4D"/>
    <w:rsid w:val="157E222F"/>
    <w:rsid w:val="15D920DD"/>
    <w:rsid w:val="163C4A71"/>
    <w:rsid w:val="16A13043"/>
    <w:rsid w:val="16F01DBA"/>
    <w:rsid w:val="16F413C5"/>
    <w:rsid w:val="17017217"/>
    <w:rsid w:val="1706559C"/>
    <w:rsid w:val="17510115"/>
    <w:rsid w:val="1752258F"/>
    <w:rsid w:val="17555BDC"/>
    <w:rsid w:val="1767603B"/>
    <w:rsid w:val="17873B7F"/>
    <w:rsid w:val="17A70B2D"/>
    <w:rsid w:val="17B46DA6"/>
    <w:rsid w:val="188B7B07"/>
    <w:rsid w:val="189D783A"/>
    <w:rsid w:val="19415BB3"/>
    <w:rsid w:val="195B1BCF"/>
    <w:rsid w:val="19895A0E"/>
    <w:rsid w:val="19F24478"/>
    <w:rsid w:val="1A9D6217"/>
    <w:rsid w:val="1B304996"/>
    <w:rsid w:val="1BCA6B98"/>
    <w:rsid w:val="1C185B56"/>
    <w:rsid w:val="1C2357B0"/>
    <w:rsid w:val="1C662D65"/>
    <w:rsid w:val="1CBA0CFD"/>
    <w:rsid w:val="1CBF3692"/>
    <w:rsid w:val="1CEB14BC"/>
    <w:rsid w:val="1D073DB7"/>
    <w:rsid w:val="1D4604A0"/>
    <w:rsid w:val="1D4806BC"/>
    <w:rsid w:val="1D5C1A72"/>
    <w:rsid w:val="1D97314A"/>
    <w:rsid w:val="1D9E4570"/>
    <w:rsid w:val="1DC91F08"/>
    <w:rsid w:val="1E002D45"/>
    <w:rsid w:val="1E02178A"/>
    <w:rsid w:val="1E0349E4"/>
    <w:rsid w:val="1E4F7829"/>
    <w:rsid w:val="1E890F8D"/>
    <w:rsid w:val="1EB44536"/>
    <w:rsid w:val="1EC56ACD"/>
    <w:rsid w:val="1EE7180F"/>
    <w:rsid w:val="1F325180"/>
    <w:rsid w:val="1F4743B1"/>
    <w:rsid w:val="1F5350F7"/>
    <w:rsid w:val="1F877955"/>
    <w:rsid w:val="1FC102B2"/>
    <w:rsid w:val="1FF468DA"/>
    <w:rsid w:val="1FF71F26"/>
    <w:rsid w:val="207356D7"/>
    <w:rsid w:val="208A4B48"/>
    <w:rsid w:val="208E288A"/>
    <w:rsid w:val="209F6845"/>
    <w:rsid w:val="20BE4F05"/>
    <w:rsid w:val="20C91B14"/>
    <w:rsid w:val="20D64231"/>
    <w:rsid w:val="20E03FCA"/>
    <w:rsid w:val="20F621DE"/>
    <w:rsid w:val="20F90A4D"/>
    <w:rsid w:val="217A2E0F"/>
    <w:rsid w:val="21AF7885"/>
    <w:rsid w:val="21B225A8"/>
    <w:rsid w:val="21CB71C6"/>
    <w:rsid w:val="21E6121E"/>
    <w:rsid w:val="221C2118"/>
    <w:rsid w:val="222B6522"/>
    <w:rsid w:val="22364F87"/>
    <w:rsid w:val="22456F79"/>
    <w:rsid w:val="22857CBD"/>
    <w:rsid w:val="22A00659"/>
    <w:rsid w:val="2335534E"/>
    <w:rsid w:val="23A81EB5"/>
    <w:rsid w:val="23CF475F"/>
    <w:rsid w:val="23EF1892"/>
    <w:rsid w:val="245636BF"/>
    <w:rsid w:val="24961D0D"/>
    <w:rsid w:val="24A5483D"/>
    <w:rsid w:val="25087382"/>
    <w:rsid w:val="250C6474"/>
    <w:rsid w:val="252136E2"/>
    <w:rsid w:val="252372E9"/>
    <w:rsid w:val="252F5CBE"/>
    <w:rsid w:val="255F47F5"/>
    <w:rsid w:val="25645A32"/>
    <w:rsid w:val="266320C3"/>
    <w:rsid w:val="266A0264"/>
    <w:rsid w:val="26720558"/>
    <w:rsid w:val="268A2C2C"/>
    <w:rsid w:val="26C07516"/>
    <w:rsid w:val="271D64A4"/>
    <w:rsid w:val="273566E0"/>
    <w:rsid w:val="27B32BD6"/>
    <w:rsid w:val="27FA25B3"/>
    <w:rsid w:val="28EB63A0"/>
    <w:rsid w:val="28EC3676"/>
    <w:rsid w:val="2902261B"/>
    <w:rsid w:val="29121B7F"/>
    <w:rsid w:val="29567CBD"/>
    <w:rsid w:val="295D729E"/>
    <w:rsid w:val="2967011C"/>
    <w:rsid w:val="2996630C"/>
    <w:rsid w:val="2A24600D"/>
    <w:rsid w:val="2A900FAD"/>
    <w:rsid w:val="2B393102"/>
    <w:rsid w:val="2B395AE8"/>
    <w:rsid w:val="2B6F32B8"/>
    <w:rsid w:val="2B944ACD"/>
    <w:rsid w:val="2BD15D21"/>
    <w:rsid w:val="2C412EA7"/>
    <w:rsid w:val="2C5254A5"/>
    <w:rsid w:val="2C761C34"/>
    <w:rsid w:val="2C9C632F"/>
    <w:rsid w:val="2CB573F1"/>
    <w:rsid w:val="2D1D3C71"/>
    <w:rsid w:val="2D371BB4"/>
    <w:rsid w:val="2D621C05"/>
    <w:rsid w:val="2D7D5B52"/>
    <w:rsid w:val="2D946C24"/>
    <w:rsid w:val="2DA03BFD"/>
    <w:rsid w:val="2DBB0A37"/>
    <w:rsid w:val="2DBE22D5"/>
    <w:rsid w:val="2E2D6C30"/>
    <w:rsid w:val="2E434E08"/>
    <w:rsid w:val="2E5A3DAC"/>
    <w:rsid w:val="2E921798"/>
    <w:rsid w:val="2EF56638"/>
    <w:rsid w:val="2F7C7165"/>
    <w:rsid w:val="2F854862"/>
    <w:rsid w:val="2FA8323D"/>
    <w:rsid w:val="2FBC45F2"/>
    <w:rsid w:val="302D7D87"/>
    <w:rsid w:val="307153DD"/>
    <w:rsid w:val="30871C3F"/>
    <w:rsid w:val="308E4E9E"/>
    <w:rsid w:val="30C65728"/>
    <w:rsid w:val="311A5A74"/>
    <w:rsid w:val="31692558"/>
    <w:rsid w:val="31C61758"/>
    <w:rsid w:val="31CA749A"/>
    <w:rsid w:val="31E16592"/>
    <w:rsid w:val="31ED4F37"/>
    <w:rsid w:val="31FE7144"/>
    <w:rsid w:val="330D2415"/>
    <w:rsid w:val="331704BD"/>
    <w:rsid w:val="33386686"/>
    <w:rsid w:val="334F68F9"/>
    <w:rsid w:val="33705E1F"/>
    <w:rsid w:val="33D60378"/>
    <w:rsid w:val="3445105A"/>
    <w:rsid w:val="344C4197"/>
    <w:rsid w:val="345614B9"/>
    <w:rsid w:val="346C65E7"/>
    <w:rsid w:val="34733E19"/>
    <w:rsid w:val="349F0D57"/>
    <w:rsid w:val="34A30F22"/>
    <w:rsid w:val="34C05684"/>
    <w:rsid w:val="34F8431E"/>
    <w:rsid w:val="34F87862"/>
    <w:rsid w:val="35131158"/>
    <w:rsid w:val="357A11D7"/>
    <w:rsid w:val="359A33AB"/>
    <w:rsid w:val="35AE5EF3"/>
    <w:rsid w:val="35B62865"/>
    <w:rsid w:val="36213401"/>
    <w:rsid w:val="364D41F6"/>
    <w:rsid w:val="36BC2C7D"/>
    <w:rsid w:val="37054AD1"/>
    <w:rsid w:val="37060F75"/>
    <w:rsid w:val="372633C5"/>
    <w:rsid w:val="374455F9"/>
    <w:rsid w:val="37695060"/>
    <w:rsid w:val="37AB2093"/>
    <w:rsid w:val="37FF6C2C"/>
    <w:rsid w:val="3810372D"/>
    <w:rsid w:val="382F0057"/>
    <w:rsid w:val="38B24769"/>
    <w:rsid w:val="38F17A02"/>
    <w:rsid w:val="3932390E"/>
    <w:rsid w:val="399D5494"/>
    <w:rsid w:val="39B20F40"/>
    <w:rsid w:val="39BD32BB"/>
    <w:rsid w:val="39CE35B2"/>
    <w:rsid w:val="3A2D4078"/>
    <w:rsid w:val="3A5913BB"/>
    <w:rsid w:val="3AAC1E33"/>
    <w:rsid w:val="3AB111F7"/>
    <w:rsid w:val="3B0E71CE"/>
    <w:rsid w:val="3B6E30B9"/>
    <w:rsid w:val="3BC211E2"/>
    <w:rsid w:val="3BC57EFE"/>
    <w:rsid w:val="3BD62901"/>
    <w:rsid w:val="3BE13D5E"/>
    <w:rsid w:val="3C1421C6"/>
    <w:rsid w:val="3C236125"/>
    <w:rsid w:val="3C326368"/>
    <w:rsid w:val="3C4D6CFE"/>
    <w:rsid w:val="3C6B53FF"/>
    <w:rsid w:val="3C8E4303"/>
    <w:rsid w:val="3C94492D"/>
    <w:rsid w:val="3CBF5058"/>
    <w:rsid w:val="3CFC0C01"/>
    <w:rsid w:val="3D37175C"/>
    <w:rsid w:val="3E0A2CD6"/>
    <w:rsid w:val="3E1302DE"/>
    <w:rsid w:val="3E7120FF"/>
    <w:rsid w:val="3E80645C"/>
    <w:rsid w:val="3E973002"/>
    <w:rsid w:val="3EAB2402"/>
    <w:rsid w:val="3EB017C6"/>
    <w:rsid w:val="3F156297"/>
    <w:rsid w:val="3F4D5B19"/>
    <w:rsid w:val="3F852C53"/>
    <w:rsid w:val="3F8C5D8F"/>
    <w:rsid w:val="401F6C03"/>
    <w:rsid w:val="40AD420F"/>
    <w:rsid w:val="41127513"/>
    <w:rsid w:val="413C37E5"/>
    <w:rsid w:val="418D5DEE"/>
    <w:rsid w:val="41F8770C"/>
    <w:rsid w:val="420B5DF7"/>
    <w:rsid w:val="423C1CEE"/>
    <w:rsid w:val="42823479"/>
    <w:rsid w:val="42F528F0"/>
    <w:rsid w:val="42F97BDF"/>
    <w:rsid w:val="4311484D"/>
    <w:rsid w:val="43942C39"/>
    <w:rsid w:val="43A7763B"/>
    <w:rsid w:val="44110F59"/>
    <w:rsid w:val="444E7AB7"/>
    <w:rsid w:val="44980645"/>
    <w:rsid w:val="44A973E3"/>
    <w:rsid w:val="44C4421D"/>
    <w:rsid w:val="452847AC"/>
    <w:rsid w:val="45743A7E"/>
    <w:rsid w:val="45832FD7"/>
    <w:rsid w:val="45835E86"/>
    <w:rsid w:val="45921C25"/>
    <w:rsid w:val="45943BEF"/>
    <w:rsid w:val="459B4F7E"/>
    <w:rsid w:val="45A85219"/>
    <w:rsid w:val="45AA51C1"/>
    <w:rsid w:val="45C2075D"/>
    <w:rsid w:val="45C67123"/>
    <w:rsid w:val="45E306D3"/>
    <w:rsid w:val="45EA380F"/>
    <w:rsid w:val="45FF57F2"/>
    <w:rsid w:val="462E7BA0"/>
    <w:rsid w:val="464D7AD2"/>
    <w:rsid w:val="4694586B"/>
    <w:rsid w:val="46AB7443"/>
    <w:rsid w:val="46AE2A8F"/>
    <w:rsid w:val="46C422B2"/>
    <w:rsid w:val="474F4272"/>
    <w:rsid w:val="47746782"/>
    <w:rsid w:val="47AD2D46"/>
    <w:rsid w:val="47BF2A01"/>
    <w:rsid w:val="481A5414"/>
    <w:rsid w:val="482A5495"/>
    <w:rsid w:val="489E2F22"/>
    <w:rsid w:val="48D367DD"/>
    <w:rsid w:val="48FD2A6B"/>
    <w:rsid w:val="49380D36"/>
    <w:rsid w:val="493A5F72"/>
    <w:rsid w:val="495C67D2"/>
    <w:rsid w:val="4A462A9A"/>
    <w:rsid w:val="4A8F5C2D"/>
    <w:rsid w:val="4AB132DC"/>
    <w:rsid w:val="4AE01685"/>
    <w:rsid w:val="4AF55130"/>
    <w:rsid w:val="4B323DF0"/>
    <w:rsid w:val="4C0F4A5E"/>
    <w:rsid w:val="4C4646E8"/>
    <w:rsid w:val="4C473D74"/>
    <w:rsid w:val="4C5440D8"/>
    <w:rsid w:val="4C7107E7"/>
    <w:rsid w:val="4C854292"/>
    <w:rsid w:val="4CB701C3"/>
    <w:rsid w:val="4CC60E28"/>
    <w:rsid w:val="4CDD4C2C"/>
    <w:rsid w:val="4D16138E"/>
    <w:rsid w:val="4D267823"/>
    <w:rsid w:val="4D3F08E5"/>
    <w:rsid w:val="4D6B3488"/>
    <w:rsid w:val="4DF3347D"/>
    <w:rsid w:val="4DF87C25"/>
    <w:rsid w:val="4E50267E"/>
    <w:rsid w:val="4E573A0C"/>
    <w:rsid w:val="4E5A52AA"/>
    <w:rsid w:val="4E610056"/>
    <w:rsid w:val="4E8567CB"/>
    <w:rsid w:val="4EA07BA7"/>
    <w:rsid w:val="4EDE412D"/>
    <w:rsid w:val="4EF474AD"/>
    <w:rsid w:val="4EF63225"/>
    <w:rsid w:val="4EF77B4F"/>
    <w:rsid w:val="4F1418FD"/>
    <w:rsid w:val="4F2A2ECF"/>
    <w:rsid w:val="4F764366"/>
    <w:rsid w:val="4F7E4DB9"/>
    <w:rsid w:val="4F9405D8"/>
    <w:rsid w:val="4FBA6948"/>
    <w:rsid w:val="502A5D57"/>
    <w:rsid w:val="502D711A"/>
    <w:rsid w:val="505428F9"/>
    <w:rsid w:val="508F3EE3"/>
    <w:rsid w:val="50D9596A"/>
    <w:rsid w:val="520420FD"/>
    <w:rsid w:val="52675F4B"/>
    <w:rsid w:val="527A0EDB"/>
    <w:rsid w:val="52990A97"/>
    <w:rsid w:val="53837051"/>
    <w:rsid w:val="53E73A84"/>
    <w:rsid w:val="53E73FF6"/>
    <w:rsid w:val="53F046E7"/>
    <w:rsid w:val="53F72BDF"/>
    <w:rsid w:val="54091C4C"/>
    <w:rsid w:val="54417AF7"/>
    <w:rsid w:val="54436F0C"/>
    <w:rsid w:val="54462559"/>
    <w:rsid w:val="545179DC"/>
    <w:rsid w:val="54574766"/>
    <w:rsid w:val="54584518"/>
    <w:rsid w:val="54D97871"/>
    <w:rsid w:val="553C3160"/>
    <w:rsid w:val="5572737D"/>
    <w:rsid w:val="55ED402C"/>
    <w:rsid w:val="56051FA0"/>
    <w:rsid w:val="56197C92"/>
    <w:rsid w:val="5641747C"/>
    <w:rsid w:val="56765F37"/>
    <w:rsid w:val="56951575"/>
    <w:rsid w:val="56B51C18"/>
    <w:rsid w:val="56ED315F"/>
    <w:rsid w:val="56ED558D"/>
    <w:rsid w:val="56FB3ACE"/>
    <w:rsid w:val="57364B06"/>
    <w:rsid w:val="57636D42"/>
    <w:rsid w:val="57A52ED3"/>
    <w:rsid w:val="57B162CD"/>
    <w:rsid w:val="58102F39"/>
    <w:rsid w:val="586B41A9"/>
    <w:rsid w:val="58A9755A"/>
    <w:rsid w:val="58B008E9"/>
    <w:rsid w:val="58BE1257"/>
    <w:rsid w:val="59103135"/>
    <w:rsid w:val="59126EAD"/>
    <w:rsid w:val="59232E69"/>
    <w:rsid w:val="59590F80"/>
    <w:rsid w:val="599D5C82"/>
    <w:rsid w:val="59CC1752"/>
    <w:rsid w:val="5A4237C2"/>
    <w:rsid w:val="5A47527D"/>
    <w:rsid w:val="5A70032F"/>
    <w:rsid w:val="5ACC6324"/>
    <w:rsid w:val="5AF251E8"/>
    <w:rsid w:val="5B0F5D9A"/>
    <w:rsid w:val="5B3E042E"/>
    <w:rsid w:val="5B5B0FE0"/>
    <w:rsid w:val="5B5F4DF6"/>
    <w:rsid w:val="5B913E3F"/>
    <w:rsid w:val="5BBC6D3C"/>
    <w:rsid w:val="5BC56459"/>
    <w:rsid w:val="5C3C477A"/>
    <w:rsid w:val="5C9D2F32"/>
    <w:rsid w:val="5C9D73D6"/>
    <w:rsid w:val="5CAC7619"/>
    <w:rsid w:val="5D041EC4"/>
    <w:rsid w:val="5D7C523D"/>
    <w:rsid w:val="5D8451DF"/>
    <w:rsid w:val="5D8772F7"/>
    <w:rsid w:val="5DA116F6"/>
    <w:rsid w:val="5DB9023F"/>
    <w:rsid w:val="5E1831B8"/>
    <w:rsid w:val="5E4959C9"/>
    <w:rsid w:val="5E8171A1"/>
    <w:rsid w:val="5ED82947"/>
    <w:rsid w:val="5F24793A"/>
    <w:rsid w:val="5F6E3C7C"/>
    <w:rsid w:val="5F7563E8"/>
    <w:rsid w:val="5FB21779"/>
    <w:rsid w:val="5FB835D1"/>
    <w:rsid w:val="5FC26607"/>
    <w:rsid w:val="6014175D"/>
    <w:rsid w:val="604A517F"/>
    <w:rsid w:val="606A3A73"/>
    <w:rsid w:val="606E7CD5"/>
    <w:rsid w:val="60A26D69"/>
    <w:rsid w:val="60B701F1"/>
    <w:rsid w:val="60CA4511"/>
    <w:rsid w:val="60F670B5"/>
    <w:rsid w:val="611C590E"/>
    <w:rsid w:val="612C5144"/>
    <w:rsid w:val="615D0EE2"/>
    <w:rsid w:val="61CD42B9"/>
    <w:rsid w:val="62015D11"/>
    <w:rsid w:val="62040243"/>
    <w:rsid w:val="622F287E"/>
    <w:rsid w:val="628F77C1"/>
    <w:rsid w:val="62A212A2"/>
    <w:rsid w:val="62B92A90"/>
    <w:rsid w:val="62F92E8C"/>
    <w:rsid w:val="62FB09B2"/>
    <w:rsid w:val="636020F8"/>
    <w:rsid w:val="63655EDA"/>
    <w:rsid w:val="636F67E9"/>
    <w:rsid w:val="63780255"/>
    <w:rsid w:val="637B22CE"/>
    <w:rsid w:val="6381535B"/>
    <w:rsid w:val="63CA359B"/>
    <w:rsid w:val="63E655E8"/>
    <w:rsid w:val="64095351"/>
    <w:rsid w:val="64550596"/>
    <w:rsid w:val="6488096B"/>
    <w:rsid w:val="64A532CB"/>
    <w:rsid w:val="64F25DE5"/>
    <w:rsid w:val="64FB2CC2"/>
    <w:rsid w:val="65222343"/>
    <w:rsid w:val="653D52B2"/>
    <w:rsid w:val="654B3E73"/>
    <w:rsid w:val="65811B40"/>
    <w:rsid w:val="658D21DE"/>
    <w:rsid w:val="659A2704"/>
    <w:rsid w:val="65FA13F5"/>
    <w:rsid w:val="661B486E"/>
    <w:rsid w:val="663C37BC"/>
    <w:rsid w:val="66591D64"/>
    <w:rsid w:val="66692B11"/>
    <w:rsid w:val="66703465"/>
    <w:rsid w:val="66A7176F"/>
    <w:rsid w:val="66C64EC5"/>
    <w:rsid w:val="66E4190D"/>
    <w:rsid w:val="670F6580"/>
    <w:rsid w:val="672C1A82"/>
    <w:rsid w:val="67397CFB"/>
    <w:rsid w:val="678D2B87"/>
    <w:rsid w:val="67A1616C"/>
    <w:rsid w:val="67D53EC8"/>
    <w:rsid w:val="67D87514"/>
    <w:rsid w:val="67DF08A2"/>
    <w:rsid w:val="67F02AB0"/>
    <w:rsid w:val="67F21A05"/>
    <w:rsid w:val="68237BCA"/>
    <w:rsid w:val="68464DC5"/>
    <w:rsid w:val="68A45648"/>
    <w:rsid w:val="68D45F2D"/>
    <w:rsid w:val="68F410D0"/>
    <w:rsid w:val="68FB170C"/>
    <w:rsid w:val="68FD3A45"/>
    <w:rsid w:val="690031C6"/>
    <w:rsid w:val="69236EB5"/>
    <w:rsid w:val="69362744"/>
    <w:rsid w:val="69407A67"/>
    <w:rsid w:val="69492A51"/>
    <w:rsid w:val="69867649"/>
    <w:rsid w:val="69BF6BDD"/>
    <w:rsid w:val="69CB5582"/>
    <w:rsid w:val="69D12417"/>
    <w:rsid w:val="6A10568B"/>
    <w:rsid w:val="6AF1726A"/>
    <w:rsid w:val="6B244066"/>
    <w:rsid w:val="6B3E1D84"/>
    <w:rsid w:val="6BB838E4"/>
    <w:rsid w:val="6BC41409"/>
    <w:rsid w:val="6C6E6699"/>
    <w:rsid w:val="6CB5251A"/>
    <w:rsid w:val="6CD52274"/>
    <w:rsid w:val="6CEB1A97"/>
    <w:rsid w:val="6D036DE1"/>
    <w:rsid w:val="6D260D22"/>
    <w:rsid w:val="6DD4077E"/>
    <w:rsid w:val="6DDB5FB0"/>
    <w:rsid w:val="6E1A0886"/>
    <w:rsid w:val="6E3A2CD6"/>
    <w:rsid w:val="6E8548FA"/>
    <w:rsid w:val="6E9E39D6"/>
    <w:rsid w:val="6EF47329"/>
    <w:rsid w:val="6F15211F"/>
    <w:rsid w:val="6F5B1156"/>
    <w:rsid w:val="701F03D6"/>
    <w:rsid w:val="7060454A"/>
    <w:rsid w:val="70817FDC"/>
    <w:rsid w:val="70903082"/>
    <w:rsid w:val="70967F6C"/>
    <w:rsid w:val="70AD6ED1"/>
    <w:rsid w:val="70B2124A"/>
    <w:rsid w:val="70B34FC2"/>
    <w:rsid w:val="70B969B4"/>
    <w:rsid w:val="70C932BA"/>
    <w:rsid w:val="70E5575F"/>
    <w:rsid w:val="71155335"/>
    <w:rsid w:val="71305D91"/>
    <w:rsid w:val="71535E5D"/>
    <w:rsid w:val="718928E9"/>
    <w:rsid w:val="7231799F"/>
    <w:rsid w:val="72504F95"/>
    <w:rsid w:val="725C293B"/>
    <w:rsid w:val="7312139A"/>
    <w:rsid w:val="73234838"/>
    <w:rsid w:val="7363395E"/>
    <w:rsid w:val="738E13CF"/>
    <w:rsid w:val="739F6935"/>
    <w:rsid w:val="742F2BB2"/>
    <w:rsid w:val="74363F40"/>
    <w:rsid w:val="743E2DF5"/>
    <w:rsid w:val="74DB6895"/>
    <w:rsid w:val="74DF1EE2"/>
    <w:rsid w:val="74FD05BA"/>
    <w:rsid w:val="750E27C7"/>
    <w:rsid w:val="75292FF9"/>
    <w:rsid w:val="75475CD9"/>
    <w:rsid w:val="756B19C7"/>
    <w:rsid w:val="756D573F"/>
    <w:rsid w:val="757A1C03"/>
    <w:rsid w:val="75A31161"/>
    <w:rsid w:val="75ED4AD2"/>
    <w:rsid w:val="760211F2"/>
    <w:rsid w:val="76037E52"/>
    <w:rsid w:val="7631241E"/>
    <w:rsid w:val="76312C11"/>
    <w:rsid w:val="763149BF"/>
    <w:rsid w:val="763F6D25"/>
    <w:rsid w:val="766D79C1"/>
    <w:rsid w:val="76A35191"/>
    <w:rsid w:val="76A41635"/>
    <w:rsid w:val="76D67314"/>
    <w:rsid w:val="772B3B04"/>
    <w:rsid w:val="77387F1B"/>
    <w:rsid w:val="77514BED"/>
    <w:rsid w:val="77905715"/>
    <w:rsid w:val="77CE623E"/>
    <w:rsid w:val="77DA1086"/>
    <w:rsid w:val="783562BD"/>
    <w:rsid w:val="784939F7"/>
    <w:rsid w:val="78AF606F"/>
    <w:rsid w:val="78B541A0"/>
    <w:rsid w:val="78F9553C"/>
    <w:rsid w:val="79444A09"/>
    <w:rsid w:val="79531210"/>
    <w:rsid w:val="79A67472"/>
    <w:rsid w:val="79C67B14"/>
    <w:rsid w:val="79F20909"/>
    <w:rsid w:val="7A295A6E"/>
    <w:rsid w:val="7A4A24F3"/>
    <w:rsid w:val="7A6D77BE"/>
    <w:rsid w:val="7A8F43AA"/>
    <w:rsid w:val="7AB57A3E"/>
    <w:rsid w:val="7AE665D2"/>
    <w:rsid w:val="7B3047B5"/>
    <w:rsid w:val="7B4C229B"/>
    <w:rsid w:val="7C014E34"/>
    <w:rsid w:val="7C273A6C"/>
    <w:rsid w:val="7C322B50"/>
    <w:rsid w:val="7CC3033B"/>
    <w:rsid w:val="7CF6426C"/>
    <w:rsid w:val="7D290CA7"/>
    <w:rsid w:val="7D403AF7"/>
    <w:rsid w:val="7D6F401F"/>
    <w:rsid w:val="7D722603"/>
    <w:rsid w:val="7DA755D6"/>
    <w:rsid w:val="7DC03599"/>
    <w:rsid w:val="7DCE6E56"/>
    <w:rsid w:val="7E030AED"/>
    <w:rsid w:val="7E355268"/>
    <w:rsid w:val="7E39544D"/>
    <w:rsid w:val="7E5C45A3"/>
    <w:rsid w:val="7E6B0C8A"/>
    <w:rsid w:val="7E9F3091"/>
    <w:rsid w:val="7EB77A2B"/>
    <w:rsid w:val="7F0A587D"/>
    <w:rsid w:val="7F5F024F"/>
    <w:rsid w:val="7F9922F7"/>
    <w:rsid w:val="7FB34697"/>
    <w:rsid w:val="7FC05006"/>
    <w:rsid w:val="7FC40652"/>
    <w:rsid w:val="7FF22B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paragraph" w:styleId="5">
    <w:name w:val="heading 1"/>
    <w:basedOn w:val="1"/>
    <w:next w:val="1"/>
    <w:autoRedefine/>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6">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paragraph" w:styleId="7">
    <w:name w:val="heading 4"/>
    <w:basedOn w:val="1"/>
    <w:next w:val="1"/>
    <w:autoRedefine/>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样式 样式 四号 左侧:  1.53 厘米 + 首行缩进:  2 字符 + 居中 左侧:  2 字符 首行缩进:  2..."/>
    <w:basedOn w:val="3"/>
    <w:autoRedefine/>
    <w:qFormat/>
    <w:uiPriority w:val="0"/>
    <w:pPr>
      <w:jc w:val="center"/>
    </w:pPr>
  </w:style>
  <w:style w:type="paragraph" w:customStyle="1" w:styleId="3">
    <w:name w:val="样式 样式 四号 左侧:  1.53 厘米 + 首行缩进:  2 字符"/>
    <w:basedOn w:val="4"/>
    <w:autoRedefine/>
    <w:qFormat/>
    <w:uiPriority w:val="0"/>
    <w:pPr>
      <w:ind w:left="200" w:leftChars="200"/>
    </w:pPr>
    <w:rPr>
      <w:szCs w:val="20"/>
    </w:rPr>
  </w:style>
  <w:style w:type="paragraph" w:customStyle="1" w:styleId="4">
    <w:name w:val="样式 四号 左侧:  1.53 厘米"/>
    <w:basedOn w:val="1"/>
    <w:autoRedefine/>
    <w:qFormat/>
    <w:uiPriority w:val="0"/>
    <w:pPr>
      <w:adjustRightInd w:val="0"/>
    </w:pPr>
    <w:rPr>
      <w:w w:val="90"/>
      <w:sz w:val="28"/>
      <w:szCs w:val="28"/>
    </w:rPr>
  </w:style>
  <w:style w:type="paragraph" w:styleId="8">
    <w:name w:val="Normal Indent"/>
    <w:basedOn w:val="1"/>
    <w:next w:val="7"/>
    <w:autoRedefine/>
    <w:qFormat/>
    <w:uiPriority w:val="0"/>
    <w:pPr>
      <w:adjustRightInd w:val="0"/>
      <w:spacing w:line="360" w:lineRule="atLeast"/>
      <w:ind w:firstLine="420"/>
      <w:jc w:val="left"/>
      <w:textAlignment w:val="baseline"/>
    </w:pPr>
    <w:rPr>
      <w:kern w:val="0"/>
      <w:sz w:val="24"/>
    </w:rPr>
  </w:style>
  <w:style w:type="paragraph" w:styleId="9">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10">
    <w:name w:val="Body Text Indent"/>
    <w:basedOn w:val="1"/>
    <w:next w:val="11"/>
    <w:autoRedefine/>
    <w:qFormat/>
    <w:uiPriority w:val="0"/>
    <w:pPr>
      <w:spacing w:line="340" w:lineRule="exact"/>
      <w:ind w:firstLine="522"/>
    </w:pPr>
    <w:rPr>
      <w:color w:val="000000"/>
      <w:sz w:val="28"/>
    </w:rPr>
  </w:style>
  <w:style w:type="paragraph" w:styleId="11">
    <w:name w:val="envelope return"/>
    <w:basedOn w:val="1"/>
    <w:autoRedefine/>
    <w:qFormat/>
    <w:uiPriority w:val="0"/>
    <w:pPr>
      <w:snapToGrid w:val="0"/>
    </w:pPr>
    <w:rPr>
      <w:rFonts w:ascii="Arial" w:hAnsi="Arial"/>
    </w:rPr>
  </w:style>
  <w:style w:type="paragraph" w:styleId="12">
    <w:name w:val="Block Text"/>
    <w:basedOn w:val="1"/>
    <w:next w:val="1"/>
    <w:autoRedefine/>
    <w:qFormat/>
    <w:uiPriority w:val="0"/>
    <w:pPr>
      <w:ind w:left="113" w:right="113" w:firstLine="595"/>
      <w:jc w:val="left"/>
    </w:pPr>
    <w:rPr>
      <w:sz w:val="28"/>
    </w:rPr>
  </w:style>
  <w:style w:type="paragraph" w:styleId="13">
    <w:name w:val="Plain Text"/>
    <w:basedOn w:val="1"/>
    <w:autoRedefine/>
    <w:qFormat/>
    <w:uiPriority w:val="0"/>
    <w:rPr>
      <w:rFonts w:ascii="宋体" w:hAnsi="Courier New" w:eastAsia="宋体" w:cs="宋体"/>
      <w:sz w:val="24"/>
    </w:rPr>
  </w:style>
  <w:style w:type="paragraph" w:styleId="14">
    <w:name w:val="Body Text Indent 2"/>
    <w:basedOn w:val="1"/>
    <w:next w:val="15"/>
    <w:autoRedefine/>
    <w:qFormat/>
    <w:uiPriority w:val="0"/>
    <w:pPr>
      <w:spacing w:line="480" w:lineRule="exact"/>
      <w:ind w:firstLine="570"/>
    </w:pPr>
    <w:rPr>
      <w:sz w:val="28"/>
    </w:rPr>
  </w:style>
  <w:style w:type="paragraph" w:customStyle="1" w:styleId="15">
    <w:name w:val="reader-word-layer reader-word-s46-2"/>
    <w:basedOn w:val="1"/>
    <w:next w:val="16"/>
    <w:autoRedefine/>
    <w:qFormat/>
    <w:uiPriority w:val="0"/>
    <w:pPr>
      <w:widowControl/>
      <w:spacing w:before="280" w:after="280" w:line="240" w:lineRule="auto"/>
    </w:pPr>
    <w:rPr>
      <w:rFonts w:ascii="宋体"/>
    </w:rPr>
  </w:style>
  <w:style w:type="paragraph" w:customStyle="1" w:styleId="16">
    <w:name w:val="xl35"/>
    <w:basedOn w:val="1"/>
    <w:next w:val="1"/>
    <w:autoRedefine/>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7">
    <w:name w:val="Balloon Text"/>
    <w:basedOn w:val="1"/>
    <w:link w:val="31"/>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next w:val="2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0">
    <w:name w:val="样式5"/>
    <w:basedOn w:val="21"/>
    <w:autoRedefine/>
    <w:qFormat/>
    <w:uiPriority w:val="0"/>
    <w:pPr>
      <w:keepNext/>
      <w:spacing w:line="240" w:lineRule="auto"/>
      <w:jc w:val="left"/>
      <w:outlineLvl w:val="0"/>
    </w:pPr>
    <w:rPr>
      <w:rFonts w:ascii="黑体" w:hAnsi="黑体"/>
      <w:spacing w:val="5"/>
      <w:sz w:val="25"/>
      <w:szCs w:val="25"/>
    </w:rPr>
  </w:style>
  <w:style w:type="paragraph" w:customStyle="1" w:styleId="21">
    <w:name w:val="正文1"/>
    <w:basedOn w:val="1"/>
    <w:autoRedefine/>
    <w:qFormat/>
    <w:uiPriority w:val="0"/>
    <w:pPr>
      <w:adjustRightInd w:val="0"/>
      <w:snapToGrid w:val="0"/>
      <w:spacing w:line="480" w:lineRule="exact"/>
      <w:ind w:firstLine="200"/>
    </w:pPr>
    <w:rPr>
      <w:szCs w:val="20"/>
    </w:rPr>
  </w:style>
  <w:style w:type="paragraph" w:styleId="22">
    <w:name w:val="toc 2"/>
    <w:basedOn w:val="1"/>
    <w:next w:val="1"/>
    <w:autoRedefine/>
    <w:qFormat/>
    <w:uiPriority w:val="0"/>
    <w:pPr>
      <w:ind w:left="420" w:leftChars="200"/>
    </w:pPr>
  </w:style>
  <w:style w:type="paragraph" w:styleId="23">
    <w:name w:val="Normal (Web)"/>
    <w:basedOn w:val="1"/>
    <w:autoRedefine/>
    <w:qFormat/>
    <w:uiPriority w:val="0"/>
    <w:pPr>
      <w:widowControl/>
      <w:spacing w:before="100" w:beforeAutospacing="1" w:after="100" w:afterAutospacing="1"/>
    </w:pPr>
    <w:rPr>
      <w:sz w:val="24"/>
      <w:szCs w:val="20"/>
    </w:rPr>
  </w:style>
  <w:style w:type="paragraph" w:styleId="24">
    <w:name w:val="Body Text First Indent 2"/>
    <w:basedOn w:val="10"/>
    <w:next w:val="1"/>
    <w:autoRedefine/>
    <w:qFormat/>
    <w:uiPriority w:val="0"/>
    <w:pPr>
      <w:spacing w:line="240" w:lineRule="auto"/>
      <w:ind w:left="420" w:leftChars="200" w:firstLine="420" w:firstLineChars="200"/>
    </w:pPr>
    <w:rPr>
      <w:sz w:val="21"/>
    </w:rPr>
  </w:style>
  <w:style w:type="table" w:styleId="26">
    <w:name w:val="Table Grid"/>
    <w:basedOn w:val="2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style>
  <w:style w:type="paragraph" w:customStyle="1" w:styleId="29">
    <w:name w:val="样式 正文文本 + 首行缩进:  2 字符"/>
    <w:basedOn w:val="9"/>
    <w:autoRedefine/>
    <w:qFormat/>
    <w:uiPriority w:val="0"/>
    <w:pPr>
      <w:spacing w:line="480" w:lineRule="exact"/>
      <w:ind w:firstLine="480" w:firstLineChars="200"/>
    </w:pPr>
    <w:rPr>
      <w:rFonts w:ascii="宋体" w:hAnsi="宋体" w:eastAsia="宋体" w:cs="宋体"/>
      <w:sz w:val="24"/>
      <w:szCs w:val="20"/>
    </w:rPr>
  </w:style>
  <w:style w:type="paragraph" w:customStyle="1" w:styleId="30">
    <w:name w:val="表格文字"/>
    <w:basedOn w:val="10"/>
    <w:next w:val="1"/>
    <w:autoRedefine/>
    <w:qFormat/>
    <w:uiPriority w:val="0"/>
    <w:pPr>
      <w:spacing w:line="400" w:lineRule="exact"/>
      <w:jc w:val="center"/>
    </w:pPr>
    <w:rPr>
      <w:szCs w:val="24"/>
      <w:u w:color="000000"/>
    </w:rPr>
  </w:style>
  <w:style w:type="character" w:customStyle="1" w:styleId="31">
    <w:name w:val="批注框文本 Char"/>
    <w:basedOn w:val="27"/>
    <w:link w:val="17"/>
    <w:autoRedefine/>
    <w:qFormat/>
    <w:uiPriority w:val="0"/>
    <w:rPr>
      <w:rFonts w:asciiTheme="minorHAnsi" w:hAnsiTheme="minorHAnsi" w:eastAsiaTheme="minorEastAsia" w:cstheme="minorBidi"/>
      <w:kern w:val="2"/>
      <w:sz w:val="18"/>
      <w:szCs w:val="18"/>
    </w:rPr>
  </w:style>
  <w:style w:type="paragraph" w:customStyle="1" w:styleId="32">
    <w:name w:val="_Style 632"/>
    <w:basedOn w:val="1"/>
    <w:autoRedefine/>
    <w:qFormat/>
    <w:uiPriority w:val="0"/>
    <w:pPr>
      <w:adjustRightInd w:val="0"/>
      <w:snapToGrid w:val="0"/>
      <w:spacing w:line="360" w:lineRule="auto"/>
      <w:ind w:firstLine="200" w:firstLineChars="200"/>
    </w:pPr>
    <w:rPr>
      <w:rFonts w:ascii="Calibri" w:hAnsi="Calibri" w:eastAsia="宋体" w:cs="Times New Roman"/>
    </w:rPr>
  </w:style>
  <w:style w:type="paragraph" w:styleId="33">
    <w:name w:val="List Paragraph"/>
    <w:basedOn w:val="1"/>
    <w:autoRedefine/>
    <w:unhideWhenUsed/>
    <w:qFormat/>
    <w:uiPriority w:val="99"/>
    <w:pPr>
      <w:ind w:firstLine="420" w:firstLineChars="200"/>
    </w:pPr>
  </w:style>
  <w:style w:type="paragraph" w:customStyle="1" w:styleId="34">
    <w:name w:val="表"/>
    <w:autoRedefine/>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5">
    <w:name w:val="Default"/>
    <w:next w:val="1"/>
    <w:autoRedefine/>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6">
    <w:name w:val="Normal Indent1"/>
    <w:basedOn w:val="1"/>
    <w:next w:val="1"/>
    <w:autoRedefine/>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2028</Words>
  <Characters>2146</Characters>
  <Lines>9</Lines>
  <Paragraphs>2</Paragraphs>
  <TotalTime>9</TotalTime>
  <ScaleCrop>false</ScaleCrop>
  <LinksUpToDate>false</LinksUpToDate>
  <CharactersWithSpaces>2152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user_z</cp:lastModifiedBy>
  <cp:lastPrinted>2024-09-24T09:23:00Z</cp:lastPrinted>
  <dcterms:modified xsi:type="dcterms:W3CDTF">2024-10-21T02:53:39Z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A07E830FBFF4494A8B67EDB162125582_13</vt:lpwstr>
  </property>
</Properties>
</file>