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B64E">
      <w:pPr>
        <w:pStyle w:val="7"/>
        <w:keepNext w:val="0"/>
        <w:keepLines w:val="0"/>
        <w:pageBreakBefore w:val="0"/>
        <w:widowControl w:val="0"/>
        <w:kinsoku/>
        <w:wordWrap/>
        <w:overflowPunct/>
        <w:topLinePunct w:val="0"/>
        <w:autoSpaceDE/>
        <w:autoSpaceDN/>
        <w:bidi w:val="0"/>
        <w:adjustRightInd/>
        <w:spacing w:line="600" w:lineRule="exact"/>
        <w:ind w:left="0" w:leftChars="0" w:firstLine="0" w:firstLineChars="0"/>
        <w:textAlignment w:val="auto"/>
        <w:rPr>
          <w:rFonts w:ascii="Times New Roman" w:hAnsi="Times New Roman" w:eastAsia="仿宋" w:cs="Times New Roman"/>
          <w:b/>
          <w:sz w:val="32"/>
          <w:szCs w:val="32"/>
        </w:rPr>
      </w:pPr>
    </w:p>
    <w:p w14:paraId="36153002">
      <w:pPr>
        <w:keepNext w:val="0"/>
        <w:keepLines w:val="0"/>
        <w:pageBreakBefore w:val="0"/>
        <w:kinsoku/>
        <w:wordWrap/>
        <w:overflowPunct/>
        <w:topLinePunct w:val="0"/>
        <w:autoSpaceDE/>
        <w:autoSpaceDN/>
        <w:bidi w:val="0"/>
        <w:adjustRightInd/>
        <w:spacing w:line="600" w:lineRule="exact"/>
        <w:textAlignment w:val="auto"/>
      </w:pPr>
    </w:p>
    <w:p w14:paraId="44355CC1">
      <w:pPr>
        <w:keepNext w:val="0"/>
        <w:keepLines w:val="0"/>
        <w:pageBreakBefore w:val="0"/>
        <w:widowControl w:val="0"/>
        <w:kinsoku/>
        <w:wordWrap/>
        <w:overflowPunct/>
        <w:topLinePunct w:val="0"/>
        <w:autoSpaceDE/>
        <w:autoSpaceDN/>
        <w:bidi w:val="0"/>
        <w:adjustRightInd/>
        <w:spacing w:line="600" w:lineRule="exact"/>
        <w:ind w:firstLine="2891" w:firstLineChars="900"/>
        <w:jc w:val="left"/>
        <w:textAlignment w:val="auto"/>
        <w:rPr>
          <w:rFonts w:ascii="Times New Roman" w:hAnsi="Times New Roman" w:cs="Times New Roman"/>
          <w:b/>
          <w:sz w:val="44"/>
          <w:szCs w:val="44"/>
        </w:rPr>
      </w:pPr>
      <w:r>
        <w:rPr>
          <w:rFonts w:ascii="Times New Roman" w:hAnsi="Times New Roman" w:eastAsia="仿宋" w:cs="Times New Roman"/>
          <w:b/>
          <w:sz w:val="32"/>
          <w:szCs w:val="32"/>
        </w:rPr>
        <w:t>魏审批环</w:t>
      </w:r>
      <w:r>
        <w:rPr>
          <w:rFonts w:hint="eastAsia" w:ascii="Times New Roman" w:hAnsi="Times New Roman" w:eastAsia="仿宋" w:cs="Times New Roman"/>
          <w:b/>
          <w:sz w:val="32"/>
          <w:szCs w:val="32"/>
          <w:lang w:eastAsia="zh-CN"/>
        </w:rPr>
        <w:t>书</w:t>
      </w:r>
      <w:r>
        <w:rPr>
          <w:rFonts w:ascii="Times New Roman" w:hAnsi="Times New Roman" w:eastAsia="仿宋" w:cs="Times New Roman"/>
          <w:b/>
          <w:sz w:val="32"/>
          <w:szCs w:val="32"/>
        </w:rPr>
        <w:t>〔</w:t>
      </w:r>
      <w:r>
        <w:rPr>
          <w:rFonts w:hint="eastAsia" w:ascii="Times New Roman" w:hAnsi="Times New Roman" w:eastAsia="仿宋" w:cs="Times New Roman"/>
          <w:b/>
          <w:sz w:val="32"/>
          <w:szCs w:val="32"/>
        </w:rPr>
        <w:t>202</w:t>
      </w:r>
      <w:r>
        <w:rPr>
          <w:rFonts w:hint="eastAsia" w:ascii="Times New Roman" w:hAnsi="Times New Roman" w:eastAsia="仿宋" w:cs="Times New Roman"/>
          <w:b/>
          <w:sz w:val="32"/>
          <w:szCs w:val="32"/>
          <w:lang w:val="en-US" w:eastAsia="zh-CN"/>
        </w:rPr>
        <w:t>4</w:t>
      </w:r>
      <w:r>
        <w:rPr>
          <w:rFonts w:ascii="Times New Roman" w:hAnsi="Times New Roman" w:eastAsia="仿宋" w:cs="Times New Roman"/>
          <w:b/>
          <w:sz w:val="32"/>
          <w:szCs w:val="32"/>
        </w:rPr>
        <w:t>〕</w:t>
      </w:r>
      <w:r>
        <w:rPr>
          <w:rFonts w:hint="eastAsia" w:ascii="Times New Roman" w:hAnsi="Times New Roman" w:eastAsia="仿宋" w:cs="Times New Roman"/>
          <w:b/>
          <w:sz w:val="32"/>
          <w:szCs w:val="32"/>
          <w:lang w:val="en-US" w:eastAsia="zh-CN"/>
        </w:rPr>
        <w:t>01</w:t>
      </w:r>
      <w:r>
        <w:rPr>
          <w:rFonts w:ascii="Times New Roman" w:hAnsi="Times New Roman" w:eastAsia="仿宋" w:cs="Times New Roman"/>
          <w:b/>
          <w:sz w:val="32"/>
          <w:szCs w:val="32"/>
        </w:rPr>
        <w:t>号</w:t>
      </w:r>
    </w:p>
    <w:p w14:paraId="288F2FDB">
      <w:pPr>
        <w:keepNext w:val="0"/>
        <w:keepLines w:val="0"/>
        <w:pageBreakBefore w:val="0"/>
        <w:widowControl w:val="0"/>
        <w:kinsoku/>
        <w:wordWrap/>
        <w:overflowPunct/>
        <w:topLinePunct w:val="0"/>
        <w:autoSpaceDE/>
        <w:autoSpaceDN/>
        <w:bidi w:val="0"/>
        <w:adjustRightInd/>
        <w:spacing w:line="360" w:lineRule="auto"/>
        <w:ind w:firstLine="2891" w:firstLineChars="900"/>
        <w:jc w:val="both"/>
        <w:textAlignment w:val="auto"/>
        <w:rPr>
          <w:rFonts w:ascii="Times New Roman" w:hAnsi="Times New Roman" w:eastAsia="仿宋" w:cs="Times New Roman"/>
          <w:b/>
          <w:kern w:val="0"/>
          <w:sz w:val="32"/>
          <w:szCs w:val="32"/>
          <w:lang w:bidi="ar"/>
        </w:rPr>
      </w:pPr>
    </w:p>
    <w:p w14:paraId="5935178B">
      <w:pPr>
        <w:keepNext w:val="0"/>
        <w:keepLines w:val="0"/>
        <w:pageBreakBefore w:val="0"/>
        <w:widowControl w:val="0"/>
        <w:kinsoku/>
        <w:wordWrap/>
        <w:overflowPunct/>
        <w:topLinePunct w:val="0"/>
        <w:autoSpaceDE/>
        <w:autoSpaceDN/>
        <w:bidi w:val="0"/>
        <w:adjustRightInd/>
        <w:spacing w:line="360" w:lineRule="auto"/>
        <w:ind w:firstLine="3975" w:firstLineChars="900"/>
        <w:jc w:val="both"/>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pict>
          <v:line id="_x0000_s1026" o:spid="_x0000_s1026" o:spt="20" style="position:absolute;left:0pt;margin-left:1.35pt;margin-top:10.95pt;height:0.05pt;width:441pt;z-index:251659264;mso-width-relative:page;mso-height-relative:page;" stroked="t" coordsize="21600,21600" o:gfxdata="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NpE1QAAAAcBAAAPAAAA&#10;AAAAAAEAIAAAACIAAABkcnMvZG93bnJldi54bWxQSwECFAAUAAAACACHTuJAOFqzbN8BAACZAwAA&#10;DgAAAAAAAAABACAAAAAkAQAAZHJzL2Uyb0RvYy54bWxQSwUGAAAAAAYABgBZAQAAdQUAAAAA&#10;">
            <v:path arrowok="t"/>
            <v:fill focussize="0,0"/>
            <v:stroke weight="1.25pt" color="#FFFFFF"/>
            <v:imagedata o:title=""/>
            <o:lock v:ext="edit"/>
          </v:line>
        </w:pict>
      </w:r>
    </w:p>
    <w:p w14:paraId="33E4F494">
      <w:pPr>
        <w:keepNext w:val="0"/>
        <w:keepLines w:val="0"/>
        <w:pageBreakBefore w:val="0"/>
        <w:widowControl/>
        <w:suppressLineNumbers w:val="0"/>
        <w:kinsoku/>
        <w:wordWrap/>
        <w:overflowPunct/>
        <w:topLinePunct w:val="0"/>
        <w:bidi w:val="0"/>
        <w:snapToGrid/>
        <w:spacing w:line="360" w:lineRule="auto"/>
        <w:ind w:firstLine="3092" w:firstLineChars="700"/>
        <w:jc w:val="both"/>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魏县行政审批局</w:t>
      </w:r>
    </w:p>
    <w:p w14:paraId="5E006784">
      <w:pPr>
        <w:keepNext w:val="0"/>
        <w:keepLines w:val="0"/>
        <w:pageBreakBefore w:val="0"/>
        <w:widowControl/>
        <w:suppressLineNumbers w:val="0"/>
        <w:kinsoku/>
        <w:wordWrap/>
        <w:overflowPunct/>
        <w:topLinePunct w:val="0"/>
        <w:bidi w:val="0"/>
        <w:snapToGrid/>
        <w:spacing w:line="560" w:lineRule="exact"/>
        <w:jc w:val="left"/>
      </w:pPr>
      <w:bookmarkStart w:id="0" w:name="_GoBack"/>
      <w:bookmarkEnd w:id="0"/>
      <w:r>
        <w:rPr>
          <w:rFonts w:hint="eastAsia" w:asciiTheme="majorEastAsia" w:hAnsiTheme="majorEastAsia" w:eastAsiaTheme="majorEastAsia" w:cstheme="majorEastAsia"/>
          <w:b/>
          <w:bCs/>
          <w:sz w:val="44"/>
          <w:szCs w:val="44"/>
        </w:rPr>
        <w:t>关于</w:t>
      </w:r>
      <w:r>
        <w:rPr>
          <w:rFonts w:hint="eastAsia" w:ascii="宋体" w:hAnsi="宋体" w:eastAsia="宋体" w:cs="宋体"/>
          <w:b/>
          <w:bCs/>
          <w:color w:val="000000"/>
          <w:kern w:val="0"/>
          <w:sz w:val="43"/>
          <w:szCs w:val="43"/>
          <w:lang w:val="en-US" w:eastAsia="zh-CN" w:bidi="ar"/>
        </w:rPr>
        <w:t xml:space="preserve">省道 </w:t>
      </w:r>
      <w:r>
        <w:rPr>
          <w:rFonts w:hint="default" w:ascii="Times New Roman" w:hAnsi="Times New Roman" w:eastAsia="宋体" w:cs="Times New Roman"/>
          <w:b/>
          <w:bCs/>
          <w:color w:val="000000"/>
          <w:kern w:val="0"/>
          <w:sz w:val="43"/>
          <w:szCs w:val="43"/>
          <w:lang w:val="en-US" w:eastAsia="zh-CN" w:bidi="ar"/>
        </w:rPr>
        <w:t xml:space="preserve">S348 </w:t>
      </w:r>
      <w:r>
        <w:rPr>
          <w:rFonts w:hint="eastAsia" w:ascii="宋体" w:hAnsi="宋体" w:eastAsia="宋体" w:cs="宋体"/>
          <w:b/>
          <w:bCs/>
          <w:color w:val="000000"/>
          <w:kern w:val="0"/>
          <w:sz w:val="43"/>
          <w:szCs w:val="43"/>
          <w:lang w:val="en-US" w:eastAsia="zh-CN" w:bidi="ar"/>
        </w:rPr>
        <w:t>大左公路魏县绕城段改建工程</w:t>
      </w:r>
    </w:p>
    <w:p w14:paraId="7EA91F16">
      <w:pPr>
        <w:keepNext w:val="0"/>
        <w:keepLines w:val="0"/>
        <w:pageBreakBefore w:val="0"/>
        <w:kinsoku/>
        <w:wordWrap/>
        <w:overflowPunct/>
        <w:topLinePunct w:val="0"/>
        <w:bidi w:val="0"/>
        <w:snapToGrid/>
        <w:spacing w:line="560" w:lineRule="exact"/>
        <w:ind w:firstLine="2209" w:firstLineChars="500"/>
        <w:jc w:val="both"/>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项目</w:t>
      </w:r>
      <w:r>
        <w:rPr>
          <w:rFonts w:hint="eastAsia" w:asciiTheme="majorEastAsia" w:hAnsiTheme="majorEastAsia" w:eastAsiaTheme="majorEastAsia" w:cstheme="majorEastAsia"/>
          <w:b/>
          <w:bCs/>
          <w:sz w:val="44"/>
          <w:szCs w:val="44"/>
        </w:rPr>
        <w:t>环境影响报告书的批复</w:t>
      </w:r>
    </w:p>
    <w:p w14:paraId="4FE8441D">
      <w:pPr>
        <w:keepNext w:val="0"/>
        <w:keepLines w:val="0"/>
        <w:pageBreakBefore w:val="0"/>
        <w:widowControl w:val="0"/>
        <w:kinsoku/>
        <w:wordWrap/>
        <w:overflowPunct/>
        <w:topLinePunct w:val="0"/>
        <w:bidi w:val="0"/>
        <w:snapToGrid/>
        <w:spacing w:line="560" w:lineRule="exact"/>
        <w:jc w:val="center"/>
        <w:rPr>
          <w:rFonts w:hint="eastAsia" w:eastAsia="仿宋_GB2312"/>
          <w:sz w:val="32"/>
          <w:szCs w:val="32"/>
          <w:lang w:val="en-US" w:eastAsia="zh-CN"/>
        </w:rPr>
      </w:pPr>
      <w:r>
        <w:rPr>
          <w:rFonts w:hint="eastAsia" w:eastAsia="仿宋_GB2312"/>
          <w:sz w:val="32"/>
          <w:szCs w:val="32"/>
          <w:lang w:val="en-US" w:eastAsia="zh-CN"/>
        </w:rPr>
        <w:t xml:space="preserve"> </w:t>
      </w:r>
    </w:p>
    <w:p w14:paraId="639265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邯郸市交通运输局</w:t>
      </w:r>
      <w:r>
        <w:rPr>
          <w:rFonts w:hint="eastAsia" w:ascii="仿宋" w:hAnsi="仿宋" w:eastAsia="仿宋" w:cs="仿宋"/>
          <w:sz w:val="30"/>
          <w:szCs w:val="30"/>
        </w:rPr>
        <w:t>：</w:t>
      </w:r>
    </w:p>
    <w:p w14:paraId="7406F0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你</w:t>
      </w:r>
      <w:r>
        <w:rPr>
          <w:rFonts w:hint="eastAsia" w:ascii="仿宋" w:hAnsi="仿宋" w:eastAsia="仿宋" w:cs="仿宋"/>
          <w:sz w:val="30"/>
          <w:szCs w:val="30"/>
          <w:lang w:eastAsia="zh-CN"/>
        </w:rPr>
        <w:t>单位</w:t>
      </w:r>
      <w:r>
        <w:rPr>
          <w:rFonts w:hint="eastAsia" w:ascii="仿宋" w:hAnsi="仿宋" w:eastAsia="仿宋" w:cs="仿宋"/>
          <w:sz w:val="30"/>
          <w:szCs w:val="30"/>
        </w:rPr>
        <w:t>所报《</w:t>
      </w:r>
      <w:r>
        <w:rPr>
          <w:rFonts w:hint="eastAsia" w:ascii="仿宋" w:hAnsi="仿宋" w:eastAsia="仿宋" w:cs="仿宋"/>
          <w:sz w:val="30"/>
          <w:szCs w:val="30"/>
          <w:lang w:val="en-US" w:eastAsia="zh-CN"/>
        </w:rPr>
        <w:t xml:space="preserve">省道 </w:t>
      </w:r>
      <w:r>
        <w:rPr>
          <w:rFonts w:hint="default" w:ascii="仿宋" w:hAnsi="仿宋" w:eastAsia="仿宋" w:cs="仿宋"/>
          <w:sz w:val="30"/>
          <w:szCs w:val="30"/>
          <w:lang w:val="en-US" w:eastAsia="zh-CN"/>
        </w:rPr>
        <w:t xml:space="preserve">S348 </w:t>
      </w:r>
      <w:r>
        <w:rPr>
          <w:rFonts w:hint="eastAsia" w:ascii="仿宋" w:hAnsi="仿宋" w:eastAsia="仿宋" w:cs="仿宋"/>
          <w:sz w:val="30"/>
          <w:szCs w:val="30"/>
          <w:lang w:val="en-US" w:eastAsia="zh-CN"/>
        </w:rPr>
        <w:t>大左公路魏县绕城段改建工程项目</w:t>
      </w:r>
      <w:r>
        <w:rPr>
          <w:rFonts w:hint="eastAsia" w:ascii="仿宋" w:hAnsi="仿宋" w:eastAsia="仿宋" w:cs="仿宋"/>
          <w:sz w:val="30"/>
          <w:szCs w:val="30"/>
        </w:rPr>
        <w:t>环境影响报告</w:t>
      </w:r>
      <w:r>
        <w:rPr>
          <w:rFonts w:hint="eastAsia" w:ascii="仿宋" w:hAnsi="仿宋" w:eastAsia="仿宋" w:cs="仿宋"/>
          <w:sz w:val="30"/>
          <w:szCs w:val="30"/>
          <w:lang w:eastAsia="zh-CN"/>
        </w:rPr>
        <w:t>书</w:t>
      </w:r>
      <w:r>
        <w:rPr>
          <w:rFonts w:hint="eastAsia" w:ascii="仿宋" w:hAnsi="仿宋" w:eastAsia="仿宋" w:cs="仿宋"/>
          <w:sz w:val="30"/>
          <w:szCs w:val="30"/>
        </w:rPr>
        <w:t>》及公众参与材料收悉，经研究，现批复如下：</w:t>
      </w:r>
    </w:p>
    <w:p w14:paraId="3A033C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一、项目建设主要内容和总体要求</w:t>
      </w:r>
    </w:p>
    <w:p w14:paraId="3D8E0795">
      <w:pPr>
        <w:keepNext w:val="0"/>
        <w:keepLines w:val="0"/>
        <w:pageBreakBefore w:val="0"/>
        <w:widowControl/>
        <w:suppressLineNumbers w:val="0"/>
        <w:kinsoku/>
        <w:wordWrap/>
        <w:overflowPunct/>
        <w:topLinePunct w:val="0"/>
        <w:bidi w:val="0"/>
        <w:snapToGrid/>
        <w:spacing w:line="5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该项目位于</w:t>
      </w:r>
      <w:r>
        <w:rPr>
          <w:rFonts w:hint="eastAsia" w:ascii="仿宋" w:hAnsi="仿宋" w:eastAsia="仿宋" w:cs="仿宋"/>
          <w:sz w:val="30"/>
          <w:szCs w:val="30"/>
          <w:lang w:val="en-US" w:eastAsia="zh-CN"/>
        </w:rPr>
        <w:t>河北省邯郸市魏县，本项目沿线途经魏县沙口集乡、东代固镇、棘针寨镇以及魏城镇等乡镇，</w:t>
      </w:r>
      <w:r>
        <w:rPr>
          <w:rFonts w:hint="eastAsia" w:ascii="仿宋" w:hAnsi="仿宋" w:eastAsia="仿宋" w:cs="仿宋"/>
          <w:color w:val="000000"/>
          <w:kern w:val="0"/>
          <w:sz w:val="30"/>
          <w:szCs w:val="30"/>
          <w:lang w:val="en-US" w:eastAsia="zh-CN" w:bidi="ar"/>
        </w:rPr>
        <w:t>路线起自魏县斗门村东，现状省道 S348 与在建省道 S349 魏县绕城段相交处，路线向西北改线新建，至邵村南转向西建设，上跨国道 G230 后，至里八庄村南转向西南建设，终于赵寨村西，与现状省道 S348 相接。线路起点坐标为 115°2′49.608″，36°18′56.959″，线路终点坐标为 114°53′47.466″，36°22′15.849″， 路线全长 20.183 公里(地理位置及线路走向见报告附图)。</w:t>
      </w:r>
      <w:r>
        <w:rPr>
          <w:rFonts w:hint="eastAsia" w:ascii="仿宋" w:hAnsi="仿宋" w:eastAsia="仿宋" w:cs="仿宋"/>
          <w:sz w:val="30"/>
          <w:szCs w:val="30"/>
          <w:lang w:val="en-US" w:eastAsia="zh-CN"/>
        </w:rPr>
        <w:t xml:space="preserve">项目投资总额为 </w:t>
      </w:r>
      <w:r>
        <w:rPr>
          <w:rFonts w:hint="default" w:ascii="仿宋" w:hAnsi="仿宋" w:eastAsia="仿宋" w:cs="仿宋"/>
          <w:sz w:val="30"/>
          <w:szCs w:val="30"/>
          <w:lang w:val="en-US" w:eastAsia="zh-CN"/>
        </w:rPr>
        <w:t xml:space="preserve">10.76 </w:t>
      </w:r>
      <w:r>
        <w:rPr>
          <w:rFonts w:hint="eastAsia" w:ascii="仿宋" w:hAnsi="仿宋" w:eastAsia="仿宋" w:cs="仿宋"/>
          <w:sz w:val="30"/>
          <w:szCs w:val="30"/>
          <w:lang w:val="en-US" w:eastAsia="zh-CN"/>
        </w:rPr>
        <w:t xml:space="preserve">亿元，其中环保设施投资为 </w:t>
      </w:r>
      <w:r>
        <w:rPr>
          <w:rFonts w:hint="default" w:ascii="仿宋" w:hAnsi="仿宋" w:eastAsia="仿宋" w:cs="仿宋"/>
          <w:sz w:val="30"/>
          <w:szCs w:val="30"/>
          <w:lang w:val="en-US" w:eastAsia="zh-CN"/>
        </w:rPr>
        <w:t>646.4</w:t>
      </w:r>
      <w:r>
        <w:rPr>
          <w:rFonts w:hint="eastAsia" w:ascii="仿宋" w:hAnsi="仿宋" w:eastAsia="仿宋" w:cs="仿宋"/>
          <w:sz w:val="30"/>
          <w:szCs w:val="30"/>
          <w:lang w:val="en-US" w:eastAsia="zh-CN"/>
        </w:rPr>
        <w:t xml:space="preserve">万元，投资占总投资的 </w:t>
      </w:r>
      <w:r>
        <w:rPr>
          <w:rFonts w:hint="default" w:ascii="仿宋" w:hAnsi="仿宋" w:eastAsia="仿宋" w:cs="仿宋"/>
          <w:sz w:val="30"/>
          <w:szCs w:val="30"/>
          <w:lang w:val="en-US" w:eastAsia="zh-CN"/>
        </w:rPr>
        <w:t>0.6%</w:t>
      </w:r>
      <w:r>
        <w:rPr>
          <w:rFonts w:hint="eastAsia" w:ascii="仿宋" w:hAnsi="仿宋" w:eastAsia="仿宋" w:cs="仿宋"/>
          <w:sz w:val="30"/>
          <w:szCs w:val="30"/>
          <w:lang w:val="en-US" w:eastAsia="zh-CN"/>
        </w:rPr>
        <w:t xml:space="preserve">。本工程总占地面积 </w:t>
      </w:r>
      <w:r>
        <w:rPr>
          <w:rFonts w:hint="default" w:ascii="仿宋" w:hAnsi="仿宋" w:eastAsia="仿宋" w:cs="仿宋"/>
          <w:sz w:val="30"/>
          <w:szCs w:val="30"/>
          <w:lang w:val="en-US" w:eastAsia="zh-CN"/>
        </w:rPr>
        <w:t xml:space="preserve">1544.4995 </w:t>
      </w:r>
      <w:r>
        <w:rPr>
          <w:rFonts w:hint="eastAsia" w:ascii="仿宋" w:hAnsi="仿宋" w:eastAsia="仿宋" w:cs="仿宋"/>
          <w:sz w:val="30"/>
          <w:szCs w:val="30"/>
          <w:lang w:val="en-US" w:eastAsia="zh-CN"/>
        </w:rPr>
        <w:t>亩（</w:t>
      </w:r>
      <w:r>
        <w:rPr>
          <w:rFonts w:hint="default" w:ascii="仿宋" w:hAnsi="仿宋" w:eastAsia="仿宋" w:cs="仿宋"/>
          <w:sz w:val="30"/>
          <w:szCs w:val="30"/>
          <w:lang w:val="en-US" w:eastAsia="zh-CN"/>
        </w:rPr>
        <w:t xml:space="preserve">102.9666 </w:t>
      </w:r>
      <w:r>
        <w:rPr>
          <w:rFonts w:hint="eastAsia" w:ascii="仿宋" w:hAnsi="仿宋" w:eastAsia="仿宋" w:cs="仿宋"/>
          <w:sz w:val="30"/>
          <w:szCs w:val="30"/>
          <w:lang w:val="en-US" w:eastAsia="zh-CN"/>
        </w:rPr>
        <w:t>公顷）。</w:t>
      </w:r>
      <w:r>
        <w:rPr>
          <w:rFonts w:hint="default" w:ascii="仿宋" w:hAnsi="仿宋" w:eastAsia="仿宋" w:cs="仿宋"/>
          <w:sz w:val="30"/>
          <w:szCs w:val="30"/>
          <w:lang w:val="en-US" w:eastAsia="zh-CN"/>
        </w:rPr>
        <w:t>主要建筑内容</w:t>
      </w:r>
      <w:r>
        <w:rPr>
          <w:rFonts w:hint="eastAsia" w:ascii="仿宋" w:hAnsi="仿宋" w:eastAsia="仿宋" w:cs="仿宋"/>
          <w:sz w:val="30"/>
          <w:szCs w:val="30"/>
          <w:lang w:val="en-US" w:eastAsia="zh-CN"/>
        </w:rPr>
        <w:t xml:space="preserve">长约 </w:t>
      </w:r>
      <w:r>
        <w:rPr>
          <w:rFonts w:hint="default" w:ascii="仿宋" w:hAnsi="仿宋" w:eastAsia="仿宋" w:cs="仿宋"/>
          <w:sz w:val="30"/>
          <w:szCs w:val="30"/>
          <w:lang w:val="en-US" w:eastAsia="zh-CN"/>
        </w:rPr>
        <w:t>20.183</w:t>
      </w:r>
      <w:r>
        <w:rPr>
          <w:rFonts w:hint="eastAsia" w:ascii="仿宋" w:hAnsi="仿宋" w:eastAsia="仿宋" w:cs="仿宋"/>
          <w:sz w:val="30"/>
          <w:szCs w:val="30"/>
          <w:lang w:val="en-US" w:eastAsia="zh-CN"/>
        </w:rPr>
        <w:t xml:space="preserve">公里。全线共设置大桥 </w:t>
      </w:r>
      <w:r>
        <w:rPr>
          <w:rFonts w:hint="default" w:ascii="仿宋" w:hAnsi="仿宋" w:eastAsia="仿宋" w:cs="仿宋"/>
          <w:sz w:val="30"/>
          <w:szCs w:val="30"/>
          <w:lang w:val="en-US" w:eastAsia="zh-CN"/>
        </w:rPr>
        <w:t xml:space="preserve">149 </w:t>
      </w:r>
      <w:r>
        <w:rPr>
          <w:rFonts w:hint="eastAsia" w:ascii="仿宋" w:hAnsi="仿宋" w:eastAsia="仿宋" w:cs="仿宋"/>
          <w:sz w:val="30"/>
          <w:szCs w:val="30"/>
          <w:lang w:val="en-US" w:eastAsia="zh-CN"/>
        </w:rPr>
        <w:t>米</w:t>
      </w:r>
      <w:r>
        <w:rPr>
          <w:rFonts w:hint="default" w:ascii="仿宋" w:hAnsi="仿宋" w:eastAsia="仿宋" w:cs="仿宋"/>
          <w:sz w:val="30"/>
          <w:szCs w:val="30"/>
          <w:lang w:val="en-US" w:eastAsia="zh-CN"/>
        </w:rPr>
        <w:t xml:space="preserve">/1 </w:t>
      </w:r>
      <w:r>
        <w:rPr>
          <w:rFonts w:hint="eastAsia" w:ascii="仿宋" w:hAnsi="仿宋" w:eastAsia="仿宋" w:cs="仿宋"/>
          <w:sz w:val="30"/>
          <w:szCs w:val="30"/>
          <w:lang w:val="en-US" w:eastAsia="zh-CN"/>
        </w:rPr>
        <w:t xml:space="preserve">座、涵洞 </w:t>
      </w:r>
      <w:r>
        <w:rPr>
          <w:rFonts w:hint="default" w:ascii="仿宋" w:hAnsi="仿宋" w:eastAsia="仿宋" w:cs="仿宋"/>
          <w:sz w:val="30"/>
          <w:szCs w:val="30"/>
          <w:lang w:val="en-US" w:eastAsia="zh-CN"/>
        </w:rPr>
        <w:t>30</w:t>
      </w:r>
      <w:r>
        <w:rPr>
          <w:rFonts w:hint="eastAsia" w:ascii="仿宋" w:hAnsi="仿宋" w:eastAsia="仿宋" w:cs="仿宋"/>
          <w:sz w:val="30"/>
          <w:szCs w:val="30"/>
          <w:lang w:val="en-US" w:eastAsia="zh-CN"/>
        </w:rPr>
        <w:t xml:space="preserve">道、平面交叉 </w:t>
      </w:r>
      <w:r>
        <w:rPr>
          <w:rFonts w:hint="default" w:ascii="仿宋" w:hAnsi="仿宋" w:eastAsia="仿宋" w:cs="仿宋"/>
          <w:sz w:val="30"/>
          <w:szCs w:val="30"/>
          <w:lang w:val="en-US" w:eastAsia="zh-CN"/>
        </w:rPr>
        <w:t xml:space="preserve">22 </w:t>
      </w:r>
      <w:r>
        <w:rPr>
          <w:rFonts w:hint="eastAsia" w:ascii="仿宋" w:hAnsi="仿宋" w:eastAsia="仿宋" w:cs="仿宋"/>
          <w:sz w:val="30"/>
          <w:szCs w:val="30"/>
          <w:lang w:val="en-US" w:eastAsia="zh-CN"/>
        </w:rPr>
        <w:t xml:space="preserve">处、菱形互通 </w:t>
      </w:r>
      <w:r>
        <w:rPr>
          <w:rFonts w:hint="default" w:ascii="仿宋" w:hAnsi="仿宋" w:eastAsia="仿宋" w:cs="仿宋"/>
          <w:sz w:val="30"/>
          <w:szCs w:val="30"/>
          <w:lang w:val="en-US" w:eastAsia="zh-CN"/>
        </w:rPr>
        <w:t xml:space="preserve">1 </w:t>
      </w:r>
      <w:r>
        <w:rPr>
          <w:rFonts w:hint="eastAsia" w:ascii="仿宋" w:hAnsi="仿宋" w:eastAsia="仿宋" w:cs="仿宋"/>
          <w:sz w:val="30"/>
          <w:szCs w:val="30"/>
          <w:lang w:val="en-US" w:eastAsia="zh-CN"/>
        </w:rPr>
        <w:t xml:space="preserve">处、养护工区 </w:t>
      </w:r>
      <w:r>
        <w:rPr>
          <w:rFonts w:hint="default" w:ascii="仿宋" w:hAnsi="仿宋" w:eastAsia="仿宋" w:cs="仿宋"/>
          <w:sz w:val="30"/>
          <w:szCs w:val="30"/>
          <w:lang w:val="en-US" w:eastAsia="zh-CN"/>
        </w:rPr>
        <w:t xml:space="preserve">1 </w:t>
      </w:r>
      <w:r>
        <w:rPr>
          <w:rFonts w:hint="eastAsia" w:ascii="仿宋" w:hAnsi="仿宋" w:eastAsia="仿宋" w:cs="仿宋"/>
          <w:sz w:val="30"/>
          <w:szCs w:val="30"/>
          <w:lang w:val="en-US" w:eastAsia="zh-CN"/>
        </w:rPr>
        <w:t>处。</w:t>
      </w:r>
    </w:p>
    <w:p w14:paraId="1E1476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在项目符合产业政策、选址符合规划等前提下，我局认为从环境影响角度分析项目可行。你</w:t>
      </w:r>
      <w:r>
        <w:rPr>
          <w:rFonts w:hint="eastAsia" w:ascii="仿宋" w:hAnsi="仿宋" w:eastAsia="仿宋" w:cs="仿宋"/>
          <w:sz w:val="30"/>
          <w:szCs w:val="30"/>
          <w:lang w:eastAsia="zh-CN"/>
        </w:rPr>
        <w:t>单位</w:t>
      </w:r>
      <w:r>
        <w:rPr>
          <w:rFonts w:hint="eastAsia" w:ascii="仿宋" w:hAnsi="仿宋" w:eastAsia="仿宋" w:cs="仿宋"/>
          <w:sz w:val="30"/>
          <w:szCs w:val="30"/>
        </w:rPr>
        <w:t>须严格按照环评文件中规定的性质、规模、原辅料、设备、地点、采用的工艺和防止污染措施进行建设生产并严格落实到位。经批准后，建设项目的性质、规模、地点、采用的生产工艺或者防治污染、防止生态破坏的措施发生重大变动的，你</w:t>
      </w:r>
      <w:r>
        <w:rPr>
          <w:rFonts w:hint="eastAsia" w:ascii="仿宋" w:hAnsi="仿宋" w:eastAsia="仿宋" w:cs="仿宋"/>
          <w:sz w:val="30"/>
          <w:szCs w:val="30"/>
          <w:lang w:eastAsia="zh-CN"/>
        </w:rPr>
        <w:t>公司</w:t>
      </w:r>
      <w:r>
        <w:rPr>
          <w:rFonts w:hint="eastAsia" w:ascii="仿宋" w:hAnsi="仿宋" w:eastAsia="仿宋" w:cs="仿宋"/>
          <w:sz w:val="30"/>
          <w:szCs w:val="30"/>
        </w:rPr>
        <w:t>需重新报批建设项目环评文件。自批复之日起5年</w:t>
      </w:r>
      <w:r>
        <w:rPr>
          <w:rFonts w:hint="eastAsia" w:ascii="仿宋" w:hAnsi="仿宋" w:eastAsia="仿宋" w:cs="仿宋"/>
          <w:sz w:val="30"/>
          <w:szCs w:val="30"/>
          <w:lang w:eastAsia="zh-CN"/>
        </w:rPr>
        <w:t>内未</w:t>
      </w:r>
      <w:r>
        <w:rPr>
          <w:rFonts w:hint="eastAsia" w:ascii="仿宋" w:hAnsi="仿宋" w:eastAsia="仿宋" w:cs="仿宋"/>
          <w:sz w:val="30"/>
          <w:szCs w:val="30"/>
        </w:rPr>
        <w:t>开工建设的，需将环评文件应当报我局重新审核。在项目建设、运行过程中产生不符合经审批的环境影响评价文件的情形的，建设单位应当组织环境影响的后评价，采取改进措施，并报原环境影响评价文件审批部门和建设项目审批部门备案。</w:t>
      </w:r>
    </w:p>
    <w:p w14:paraId="1DE6E8B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二、项目建设及运营期中应重点做好以下工作</w:t>
      </w:r>
    </w:p>
    <w:p w14:paraId="007B99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（一）加强风险防范管理</w:t>
      </w:r>
      <w:r>
        <w:rPr>
          <w:rFonts w:hint="eastAsia" w:ascii="仿宋" w:hAnsi="仿宋" w:eastAsia="仿宋" w:cs="仿宋"/>
          <w:sz w:val="30"/>
          <w:szCs w:val="30"/>
          <w:lang w:eastAsia="zh-CN"/>
        </w:rPr>
        <w:t>。</w:t>
      </w:r>
      <w:r>
        <w:rPr>
          <w:rFonts w:hint="eastAsia" w:ascii="仿宋" w:hAnsi="仿宋" w:eastAsia="仿宋" w:cs="仿宋"/>
          <w:sz w:val="30"/>
          <w:szCs w:val="30"/>
        </w:rPr>
        <w:t>项目建设和运行过程中要认真落实报告书提出的各项污染防治和风险防范措施，加强环保和风险防范设施管理，确保项目在建设期间和建成运营期间各项污染物稳定达标排放。</w:t>
      </w:r>
    </w:p>
    <w:p w14:paraId="05D69D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（二）加强施工期管理</w:t>
      </w:r>
      <w:r>
        <w:rPr>
          <w:rFonts w:hint="eastAsia" w:ascii="仿宋" w:hAnsi="仿宋" w:eastAsia="仿宋" w:cs="仿宋"/>
          <w:sz w:val="30"/>
          <w:szCs w:val="30"/>
          <w:lang w:eastAsia="zh-CN"/>
        </w:rPr>
        <w:t>。</w:t>
      </w:r>
      <w:r>
        <w:rPr>
          <w:rFonts w:hint="eastAsia" w:ascii="仿宋" w:hAnsi="仿宋" w:eastAsia="仿宋" w:cs="仿宋"/>
          <w:sz w:val="30"/>
          <w:szCs w:val="30"/>
        </w:rPr>
        <w:t>严格落实报告书中有关施工期污染物防治措施，确保落实到位。合理安排施工进度，缩短施工期，大风天气禁止施工，施工场地洒水降尘，选用低噪声设备、规范设备操作、设备定期维护、合理安排时间（夜间禁止施工）、加强施工管理，有效控制施工粉尘，妥善处理施工废水、废土、废渣和固投废物，防止施工废水、扬尘、固废、噪声等污染环境。</w:t>
      </w:r>
    </w:p>
    <w:p w14:paraId="6D9ABB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（三）运营期管理。</w:t>
      </w:r>
    </w:p>
    <w:p w14:paraId="3F06E78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本项目废气污染源主要为</w:t>
      </w:r>
      <w:r>
        <w:rPr>
          <w:rFonts w:hint="eastAsia" w:ascii="仿宋" w:hAnsi="仿宋" w:eastAsia="仿宋" w:cs="仿宋"/>
          <w:sz w:val="30"/>
          <w:szCs w:val="30"/>
          <w:lang w:val="en-US" w:eastAsia="zh-CN"/>
        </w:rPr>
        <w:t>通行车辆的汽车尾气排放、道路扬尘和养护工区食堂油烟。汽车尾气采取加强道路管理，限制超载和尾气排放不达标的车辆上路，定期 洒水、加强道路维护、养护，加强道路绿化等措施，避免对环境产生较大影响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 xml:space="preserve">道路扬尘主要是行驶车辆的轮胎接触路面而使路面积尘扬起，以及运送散装含尘物料的车辆由于散落、风吹等原因，从而产生扬尘污染。采取洒水 、吸尘清扫、加强绿化等措施根据《扬尘源颗粒物排放清单编制技术指南（试行）》 要求，控制效率取 </w:t>
      </w:r>
      <w:r>
        <w:rPr>
          <w:rFonts w:hint="default" w:ascii="仿宋" w:hAnsi="仿宋" w:eastAsia="仿宋" w:cs="仿宋"/>
          <w:sz w:val="30"/>
          <w:szCs w:val="30"/>
          <w:lang w:val="en-US" w:eastAsia="zh-CN"/>
        </w:rPr>
        <w:t>TSP 66%</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PM10 55%</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PM2.5 46%</w:t>
      </w:r>
      <w:r>
        <w:rPr>
          <w:rFonts w:hint="eastAsia" w:ascii="仿宋" w:hAnsi="仿宋" w:eastAsia="仿宋" w:cs="仿宋"/>
          <w:sz w:val="30"/>
          <w:szCs w:val="30"/>
          <w:lang w:val="en-US" w:eastAsia="zh-CN"/>
        </w:rPr>
        <w:t>的标准；养护工区食堂油烟安装油烟净化设备在各炉灶上方拟设置油烟网罩，收集的废气送至油烟净化器后通过专用烟道外排至室外，采取措施后满足《餐饮业大气污染物排放标准》（</w:t>
      </w:r>
      <w:r>
        <w:rPr>
          <w:rFonts w:hint="default" w:ascii="仿宋" w:hAnsi="仿宋" w:eastAsia="仿宋" w:cs="仿宋"/>
          <w:sz w:val="30"/>
          <w:szCs w:val="30"/>
          <w:lang w:val="en-US" w:eastAsia="zh-CN"/>
        </w:rPr>
        <w:t>DB13/5808-2023</w:t>
      </w:r>
      <w:r>
        <w:rPr>
          <w:rFonts w:hint="eastAsia" w:ascii="仿宋" w:hAnsi="仿宋" w:eastAsia="仿宋" w:cs="仿宋"/>
          <w:sz w:val="30"/>
          <w:szCs w:val="30"/>
          <w:lang w:val="en-US" w:eastAsia="zh-CN"/>
        </w:rPr>
        <w:t>）表</w:t>
      </w:r>
      <w:r>
        <w:rPr>
          <w:rFonts w:hint="default" w:ascii="仿宋" w:hAnsi="仿宋" w:eastAsia="仿宋" w:cs="仿宋"/>
          <w:sz w:val="30"/>
          <w:szCs w:val="30"/>
          <w:lang w:val="en-US" w:eastAsia="zh-CN"/>
        </w:rPr>
        <w:t>1</w:t>
      </w:r>
      <w:r>
        <w:rPr>
          <w:rFonts w:hint="eastAsia" w:ascii="仿宋" w:hAnsi="仿宋" w:eastAsia="仿宋" w:cs="仿宋"/>
          <w:sz w:val="30"/>
          <w:szCs w:val="30"/>
          <w:lang w:val="en-US" w:eastAsia="zh-CN"/>
        </w:rPr>
        <w:t>小型餐饮单位的排放标准。</w:t>
      </w:r>
    </w:p>
    <w:p w14:paraId="2B88575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本项目营运期废水</w:t>
      </w:r>
      <w:r>
        <w:rPr>
          <w:rFonts w:hint="eastAsia" w:ascii="仿宋" w:hAnsi="仿宋" w:eastAsia="仿宋" w:cs="仿宋"/>
          <w:sz w:val="30"/>
          <w:szCs w:val="30"/>
          <w:lang w:eastAsia="zh-CN"/>
        </w:rPr>
        <w:t>主要为</w:t>
      </w:r>
      <w:r>
        <w:rPr>
          <w:rFonts w:hint="eastAsia" w:ascii="仿宋" w:hAnsi="仿宋" w:eastAsia="仿宋" w:cs="仿宋"/>
          <w:sz w:val="30"/>
          <w:szCs w:val="30"/>
          <w:lang w:val="en-US" w:eastAsia="zh-CN"/>
        </w:rPr>
        <w:t>主要是降雨冲刷路面产生的路面径流污水、养护工区职工生活污水。降雨冲刷路面产生的路面径流污水经道路两侧排水沟排入自然沟渠，对水环境的影响是极其微弱。项目养护仅涉及生活污水，养护工区周边暂未铺设污水管网，生活污水经隔油池</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化粪池预处理后定期抽吸，送集中式粪污处理设施进行处理，处理后用作有机肥还田，不外排.</w:t>
      </w:r>
    </w:p>
    <w:p w14:paraId="7D3DD76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本项目营运期噪声主要</w:t>
      </w:r>
      <w:r>
        <w:rPr>
          <w:rFonts w:hint="eastAsia" w:ascii="仿宋" w:hAnsi="仿宋" w:eastAsia="仿宋" w:cs="仿宋"/>
          <w:sz w:val="30"/>
          <w:szCs w:val="30"/>
          <w:lang w:val="en-US" w:eastAsia="zh-CN"/>
        </w:rPr>
        <w:t>为非稳态源，车辆行驶时其发动机、冷却系统以及传动系统等部件均会产生噪声；行驶中引起的气流湍动、排气系统、轮胎与路面的摩擦等也会产生噪声；由于道路路面平整度等原因而使行驶中的汽车产生整车噪声</w:t>
      </w:r>
      <w:r>
        <w:rPr>
          <w:rFonts w:hint="eastAsia" w:ascii="仿宋" w:hAnsi="仿宋" w:eastAsia="仿宋" w:cs="仿宋"/>
          <w:sz w:val="30"/>
          <w:szCs w:val="30"/>
        </w:rPr>
        <w:t>。工程所用采用</w:t>
      </w:r>
      <w:r>
        <w:rPr>
          <w:rFonts w:hint="eastAsia" w:ascii="仿宋" w:hAnsi="仿宋" w:eastAsia="仿宋" w:cs="仿宋"/>
          <w:sz w:val="30"/>
          <w:szCs w:val="30"/>
          <w:lang w:val="en-US" w:eastAsia="zh-CN"/>
        </w:rPr>
        <w:t>采取低噪声路面、减振降噪设计</w:t>
      </w:r>
      <w:r>
        <w:rPr>
          <w:rFonts w:hint="eastAsia" w:ascii="仿宋" w:hAnsi="仿宋" w:eastAsia="仿宋" w:cs="仿宋"/>
          <w:sz w:val="30"/>
          <w:szCs w:val="30"/>
        </w:rPr>
        <w:t>；</w:t>
      </w:r>
      <w:r>
        <w:rPr>
          <w:rFonts w:hint="eastAsia" w:ascii="仿宋" w:hAnsi="仿宋" w:eastAsia="仿宋" w:cs="仿宋"/>
          <w:sz w:val="30"/>
          <w:szCs w:val="30"/>
          <w:lang w:val="en-US" w:eastAsia="zh-CN"/>
        </w:rPr>
        <w:t>安装密植降噪林带、利用自然地形物</w:t>
      </w:r>
      <w:r>
        <w:rPr>
          <w:rFonts w:hint="eastAsia" w:ascii="仿宋" w:hAnsi="仿宋" w:eastAsia="仿宋" w:cs="仿宋"/>
          <w:sz w:val="30"/>
          <w:szCs w:val="30"/>
        </w:rPr>
        <w:t>，</w:t>
      </w:r>
      <w:r>
        <w:rPr>
          <w:rFonts w:hint="eastAsia" w:ascii="仿宋" w:hAnsi="仿宋" w:eastAsia="仿宋" w:cs="仿宋"/>
          <w:sz w:val="30"/>
          <w:szCs w:val="30"/>
          <w:lang w:eastAsia="zh-CN"/>
        </w:rPr>
        <w:t>采取</w:t>
      </w:r>
      <w:r>
        <w:rPr>
          <w:rFonts w:hint="eastAsia" w:ascii="仿宋" w:hAnsi="仿宋" w:eastAsia="仿宋" w:cs="仿宋"/>
          <w:sz w:val="30"/>
          <w:szCs w:val="30"/>
          <w:lang w:val="en-US" w:eastAsia="zh-CN"/>
        </w:rPr>
        <w:t>取隔声窗或隔声外走廊等建筑物隔声、平面布置优化、功能调整、功能置换或拆迁等及环境管理措施包括车辆行驶规定、跟踪监测 计划、公路路面（含桥梁）维护保养。</w:t>
      </w:r>
    </w:p>
    <w:p w14:paraId="3E341D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本项目固体废物主要</w:t>
      </w:r>
      <w:r>
        <w:rPr>
          <w:rFonts w:hint="eastAsia" w:ascii="仿宋" w:hAnsi="仿宋" w:eastAsia="仿宋" w:cs="仿宋"/>
          <w:sz w:val="30"/>
          <w:szCs w:val="30"/>
          <w:lang w:eastAsia="zh-CN"/>
        </w:rPr>
        <w:t>为</w:t>
      </w:r>
      <w:r>
        <w:rPr>
          <w:rFonts w:hint="eastAsia" w:ascii="仿宋" w:hAnsi="仿宋" w:eastAsia="仿宋" w:cs="仿宋"/>
          <w:sz w:val="30"/>
          <w:szCs w:val="30"/>
          <w:lang w:val="en-US" w:eastAsia="zh-CN"/>
        </w:rPr>
        <w:t>生活垃圾、车辆维修废零部件、废机油、废油桶、含油抹布手套等，以及公路上行驶车辆洒落固体废物、养护工区车辆维修过程中会产生废零部件</w:t>
      </w:r>
      <w:r>
        <w:rPr>
          <w:rFonts w:hint="eastAsia" w:ascii="仿宋" w:hAnsi="仿宋" w:eastAsia="仿宋" w:cs="仿宋"/>
          <w:sz w:val="30"/>
          <w:szCs w:val="30"/>
          <w:lang w:eastAsia="zh-CN"/>
        </w:rPr>
        <w:t>。生活垃圾收集后</w:t>
      </w:r>
      <w:r>
        <w:rPr>
          <w:rFonts w:hint="eastAsia" w:ascii="仿宋" w:hAnsi="仿宋" w:eastAsia="仿宋" w:cs="仿宋"/>
          <w:sz w:val="30"/>
          <w:szCs w:val="30"/>
          <w:lang w:val="en-US" w:eastAsia="zh-CN"/>
        </w:rPr>
        <w:t>当地环卫部门定期清运</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公路上行驶车辆洒落的固体废物由公路环卫工人定时清理。日常养护过程中产生的筑路废料、弃渣，应集中收集，运至政府指定地点填埋。 养护工区车辆维修过程中会产生废零部件，中收集后外售处：车辆维修过程中产生的废机油、废油桶、含油抹布手套属于危险废物暂存于危废间，定期由具有危险废物处理资质的单位回收处理。</w:t>
      </w:r>
    </w:p>
    <w:p w14:paraId="50D3C0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（四）要严格落实环评文件中有关环境风险控制防范和清洁生产的要求，要制定有针对性事故风险应急预案，定期组织应急培训和演练，认真落实风险防范措施，有效防范和应对环境风险。</w:t>
      </w:r>
    </w:p>
    <w:p w14:paraId="69C9505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（五）本项目重点污染物排放总量控制指标为：COD：</w:t>
      </w:r>
      <w:r>
        <w:rPr>
          <w:rFonts w:hint="eastAsia" w:ascii="仿宋" w:hAnsi="仿宋" w:eastAsia="仿宋" w:cs="仿宋"/>
          <w:sz w:val="30"/>
          <w:szCs w:val="30"/>
          <w:lang w:val="en-US" w:eastAsia="zh-CN"/>
        </w:rPr>
        <w:t>0</w:t>
      </w:r>
      <w:r>
        <w:rPr>
          <w:rFonts w:hint="eastAsia" w:ascii="仿宋" w:hAnsi="仿宋" w:eastAsia="仿宋" w:cs="仿宋"/>
          <w:sz w:val="30"/>
          <w:szCs w:val="30"/>
        </w:rPr>
        <w:t>t/a；氨氮：0t/a；SO2：0t/a；NOx：0t/a。</w:t>
      </w:r>
    </w:p>
    <w:p w14:paraId="570246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制定本项目环境监测方案并严格落实，及时跟踪本项目污染物对环境的影响，定期向公众公布相关环保信息和监测结果。在施工和运行过程中，应建立畅通的公众参与平台，及时解决公众担忧的环境问题，满足公众合理的环境诉求。</w:t>
      </w:r>
    </w:p>
    <w:p w14:paraId="37D5F62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黑体" w:hAnsi="黑体" w:eastAsia="黑体" w:cs="黑体"/>
          <w:sz w:val="30"/>
          <w:szCs w:val="30"/>
        </w:rPr>
      </w:pPr>
      <w:r>
        <w:rPr>
          <w:rFonts w:hint="eastAsia" w:ascii="黑体" w:hAnsi="黑体" w:eastAsia="黑体" w:cs="黑体"/>
          <w:sz w:val="30"/>
          <w:szCs w:val="30"/>
        </w:rPr>
        <w:t>三、严格落实各项建设项目环境管理要求</w:t>
      </w:r>
    </w:p>
    <w:p w14:paraId="60C2E38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按照《建设项目环境保护管理条例》（2017年7月16日《国务院关于修改〈建设项目环境保护管理条例〉的决定》修订），项目建设必须严格执行配套建设的环境保护设施与主体工程同时设计、同时施工、同时投产用的环境保护“三同时”制度。项目竣工后须按相关规定申请排污许可证、环保竣工验收。取得排污许可证、环保验收合格后，方可正式投入使用。</w:t>
      </w:r>
    </w:p>
    <w:p w14:paraId="203C417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二）按照关于印发《建设项目环境保护事中事后监督管理办法（试行）》（环发﹝2015﹞163号）及其他文件要求，本项目环保方面的事中事后监督管理由邯郸市生态环境局魏县分局负责。你单位在接到本批复后5个工作日内，将批准后的环评文件及批复文件送邯郸市生态环境局魏县分局，并按规定接受各级环境保护行政主管部门的日常监督管理。                                  </w:t>
      </w:r>
    </w:p>
    <w:p w14:paraId="75BAAD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
          <w:lang w:eastAsia="zh-CN"/>
        </w:rPr>
      </w:pPr>
      <w:r>
        <w:rPr>
          <w:rFonts w:hint="eastAsia" w:ascii="仿宋" w:hAnsi="仿宋" w:eastAsia="仿宋" w:cs="仿宋"/>
          <w:sz w:val="30"/>
          <w:szCs w:val="30"/>
        </w:rPr>
        <w:t>（三）本批复仅代表环评方面意见，按照法律规定，项目开工建设和投产使用还需土地、规划等其他方面手续，请你</w:t>
      </w:r>
      <w:r>
        <w:rPr>
          <w:rFonts w:hint="eastAsia" w:ascii="仿宋" w:hAnsi="仿宋" w:eastAsia="仿宋" w:cs="仿宋"/>
          <w:sz w:val="30"/>
          <w:szCs w:val="30"/>
          <w:lang w:eastAsia="zh-CN"/>
        </w:rPr>
        <w:t>公司</w:t>
      </w:r>
      <w:r>
        <w:rPr>
          <w:rFonts w:hint="eastAsia" w:ascii="仿宋" w:hAnsi="仿宋" w:eastAsia="仿宋" w:cs="仿宋"/>
          <w:sz w:val="30"/>
          <w:szCs w:val="30"/>
        </w:rPr>
        <w:t>尽快到相关部门办理其他相关手续，相关部门出具意见之前不得开工建设</w:t>
      </w:r>
      <w:r>
        <w:rPr>
          <w:rFonts w:hint="eastAsia" w:ascii="仿宋" w:hAnsi="仿宋" w:eastAsia="仿宋" w:cs="仿宋"/>
          <w:sz w:val="30"/>
          <w:szCs w:val="30"/>
          <w:lang w:eastAsia="zh-CN"/>
        </w:rPr>
        <w:t>。</w:t>
      </w:r>
    </w:p>
    <w:p w14:paraId="7B3C298E">
      <w:pPr>
        <w:keepNext w:val="0"/>
        <w:keepLines w:val="0"/>
        <w:pageBreakBefore w:val="0"/>
        <w:widowControl w:val="0"/>
        <w:kinsoku/>
        <w:wordWrap/>
        <w:overflowPunct/>
        <w:topLinePunct w:val="0"/>
        <w:bidi w:val="0"/>
        <w:snapToGrid/>
        <w:spacing w:line="560" w:lineRule="exact"/>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14:paraId="5816C219">
      <w:pPr>
        <w:keepNext w:val="0"/>
        <w:keepLines w:val="0"/>
        <w:pageBreakBefore w:val="0"/>
        <w:widowControl w:val="0"/>
        <w:kinsoku/>
        <w:wordWrap/>
        <w:overflowPunct/>
        <w:topLinePunct w:val="0"/>
        <w:bidi w:val="0"/>
        <w:snapToGrid/>
        <w:spacing w:line="560" w:lineRule="exact"/>
        <w:rPr>
          <w:rFonts w:hint="eastAsia" w:ascii="仿宋" w:hAnsi="仿宋" w:eastAsia="仿宋" w:cs="仿宋"/>
          <w:sz w:val="30"/>
          <w:szCs w:val="30"/>
          <w:lang w:val="en-US" w:eastAsia="zh-CN"/>
        </w:rPr>
      </w:pPr>
    </w:p>
    <w:p w14:paraId="1C877F3E">
      <w:pPr>
        <w:keepNext w:val="0"/>
        <w:keepLines w:val="0"/>
        <w:pageBreakBefore w:val="0"/>
        <w:widowControl w:val="0"/>
        <w:kinsoku/>
        <w:wordWrap/>
        <w:overflowPunct/>
        <w:topLinePunct w:val="0"/>
        <w:bidi w:val="0"/>
        <w:snapToGrid/>
        <w:spacing w:line="560" w:lineRule="exact"/>
        <w:rPr>
          <w:rFonts w:hint="eastAsia" w:ascii="仿宋" w:hAnsi="仿宋" w:eastAsia="仿宋" w:cs="仿宋"/>
          <w:sz w:val="30"/>
          <w:szCs w:val="30"/>
          <w:lang w:val="en-US" w:eastAsia="zh-CN"/>
        </w:rPr>
      </w:pPr>
    </w:p>
    <w:p w14:paraId="3834CF00">
      <w:pPr>
        <w:pStyle w:val="12"/>
        <w:ind w:left="0" w:leftChars="0" w:firstLine="0" w:firstLineChars="0"/>
        <w:jc w:val="both"/>
        <w:rPr>
          <w:rFonts w:hint="eastAsia"/>
          <w:lang w:val="en-US" w:eastAsia="zh-CN"/>
        </w:rPr>
      </w:pPr>
    </w:p>
    <w:p w14:paraId="29077B04">
      <w:pPr>
        <w:keepNext w:val="0"/>
        <w:keepLines w:val="0"/>
        <w:pageBreakBefore w:val="0"/>
        <w:widowControl w:val="0"/>
        <w:kinsoku/>
        <w:wordWrap w:val="0"/>
        <w:overflowPunct/>
        <w:topLinePunct w:val="0"/>
        <w:bidi w:val="0"/>
        <w:snapToGrid/>
        <w:spacing w:line="560" w:lineRule="exact"/>
        <w:ind w:firstLine="5400" w:firstLineChars="1800"/>
        <w:jc w:val="both"/>
        <w:rPr>
          <w:rFonts w:hint="default" w:ascii="仿宋" w:hAnsi="仿宋" w:eastAsia="仿宋" w:cs="仿宋"/>
          <w:sz w:val="30"/>
          <w:szCs w:val="30"/>
          <w:lang w:val="en-US" w:eastAsia="zh-CN"/>
        </w:rPr>
      </w:pPr>
      <w:r>
        <w:rPr>
          <w:rFonts w:hint="eastAsia" w:ascii="仿宋" w:hAnsi="仿宋" w:eastAsia="仿宋" w:cs="仿宋"/>
          <w:sz w:val="30"/>
          <w:szCs w:val="30"/>
        </w:rPr>
        <w:t>魏县行政审批局</w:t>
      </w:r>
      <w:r>
        <w:rPr>
          <w:rFonts w:hint="eastAsia" w:ascii="仿宋" w:hAnsi="仿宋" w:eastAsia="仿宋" w:cs="仿宋"/>
          <w:sz w:val="30"/>
          <w:szCs w:val="30"/>
          <w:lang w:val="en-US" w:eastAsia="zh-CN"/>
        </w:rPr>
        <w:t xml:space="preserve">       </w:t>
      </w:r>
    </w:p>
    <w:p w14:paraId="58D48C71">
      <w:pPr>
        <w:keepNext w:val="0"/>
        <w:keepLines w:val="0"/>
        <w:pageBreakBefore w:val="0"/>
        <w:widowControl w:val="0"/>
        <w:kinsoku/>
        <w:wordWrap/>
        <w:overflowPunct/>
        <w:topLinePunct w:val="0"/>
        <w:bidi w:val="0"/>
        <w:snapToGrid/>
        <w:spacing w:line="560" w:lineRule="exact"/>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2</w:t>
      </w:r>
      <w:r>
        <w:rPr>
          <w:rFonts w:hint="eastAsia" w:ascii="仿宋" w:hAnsi="仿宋" w:eastAsia="仿宋" w:cs="仿宋"/>
          <w:sz w:val="30"/>
          <w:szCs w:val="30"/>
        </w:rPr>
        <w:t>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27</w:t>
      </w:r>
      <w:r>
        <w:rPr>
          <w:rFonts w:hint="eastAsia" w:ascii="仿宋" w:hAnsi="仿宋" w:eastAsia="仿宋" w:cs="仿宋"/>
          <w:sz w:val="30"/>
          <w:szCs w:val="30"/>
        </w:rPr>
        <w:t>日</w:t>
      </w:r>
    </w:p>
    <w:p w14:paraId="7697A9D1">
      <w:pPr>
        <w:pStyle w:val="12"/>
      </w:pPr>
    </w:p>
    <w:p w14:paraId="308F1AE8"/>
    <w:p w14:paraId="5151D6BB">
      <w:pPr>
        <w:pStyle w:val="12"/>
      </w:pPr>
    </w:p>
    <w:p w14:paraId="731C232A"/>
    <w:p w14:paraId="295B2D11">
      <w:pPr>
        <w:keepNext w:val="0"/>
        <w:keepLines w:val="0"/>
        <w:pageBreakBefore w:val="0"/>
        <w:widowControl w:val="0"/>
        <w:kinsoku/>
        <w:wordWrap/>
        <w:overflowPunct/>
        <w:topLinePunct w:val="0"/>
        <w:bidi w:val="0"/>
        <w:snapToGrid/>
        <w:spacing w:line="560" w:lineRule="exact"/>
        <w:rPr>
          <w:rFonts w:eastAsia="仿宋_GB2312"/>
          <w:sz w:val="32"/>
          <w:szCs w:val="32"/>
        </w:rPr>
      </w:pPr>
      <w:r>
        <w:rPr>
          <w:rFonts w:eastAsia="仿宋_GB2312"/>
          <w:sz w:val="32"/>
          <w:szCs w:val="32"/>
        </w:rPr>
        <w:t>抄送：县大气办、邯郸市生态环境局魏县分局</w:t>
      </w:r>
    </w:p>
    <w:p w14:paraId="0D19080A">
      <w:pPr>
        <w:keepNext w:val="0"/>
        <w:keepLines w:val="0"/>
        <w:pageBreakBefore w:val="0"/>
        <w:widowControl w:val="0"/>
        <w:kinsoku/>
        <w:wordWrap/>
        <w:overflowPunct/>
        <w:topLinePunct w:val="0"/>
        <w:bidi w:val="0"/>
        <w:snapToGrid/>
        <w:spacing w:line="560" w:lineRule="exact"/>
        <w:rPr>
          <w:rFonts w:eastAsia="仿宋_GB2312"/>
          <w:sz w:val="28"/>
          <w:szCs w:val="28"/>
        </w:rPr>
      </w:pPr>
      <w:r>
        <w:rPr>
          <w:sz w:val="28"/>
        </w:rPr>
        <w:pict>
          <v:line id="_x0000_s1029" o:spid="_x0000_s1029" o:spt="20" style="position:absolute;left:0pt;margin-left:-0.55pt;margin-top:30.75pt;height:0.05pt;width:443.2pt;z-index:251661312;mso-width-relative:page;mso-height-relative:page;" coordsize="21600,21600" o:gfxdata="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UYXo2AAAAAgBAAAPAAAA&#10;AAAAAAEAIAAAACIAAABkcnMvZG93bnJldi54bWxQSwECFAAUAAAACACHTuJAzrosTdwBAACZAwAA&#10;DgAAAAAAAAABACAAAAAnAQAAZHJzL2Uyb0RvYy54bWxQSwUGAAAAAAYABgBZAQAAdQUAAAAA&#10;">
            <v:path arrowok="t"/>
            <v:fill focussize="0,0"/>
            <v:stroke weight="1pt"/>
            <v:imagedata o:title=""/>
            <o:lock v:ext="edit"/>
          </v:line>
        </w:pict>
      </w:r>
      <w:r>
        <w:rPr>
          <w:sz w:val="28"/>
        </w:rPr>
        <w:pict>
          <v:line id="_x0000_s1030" o:spid="_x0000_s1030" o:spt="20" style="position:absolute;left:0pt;margin-left:-0.5pt;margin-top:5.95pt;height:0.05pt;width:443.2pt;z-index:251660288;mso-width-relative:page;mso-height-relative:page;" coordsize="21600,21600" o:gfxdata="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7QhXYAAAACAEAAA8AAAAA&#10;AAAAAQAgAAAAIgAAAGRycy9kb3ducmV2LnhtbFBLAQIUABQAAAAIAIdO4kDJZB6c2wEAAJkDAAAO&#10;AAAAAAAAAAEAIAAAACcBAABkcnMvZTJvRG9jLnhtbFBLBQYAAAAABgAGAFkBAAB0BQAAAAA=&#10;">
            <v:path arrowok="t"/>
            <v:fill focussize="0,0"/>
            <v:stroke weight="1pt"/>
            <v:imagedata o:title=""/>
            <o:lock v:ext="edit"/>
          </v:line>
        </w:pict>
      </w:r>
      <w:r>
        <w:rPr>
          <w:rFonts w:eastAsia="仿宋_GB2312"/>
          <w:sz w:val="28"/>
          <w:szCs w:val="28"/>
        </w:rPr>
        <w:t>魏县行政审批局</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202</w:t>
      </w:r>
      <w:r>
        <w:rPr>
          <w:rFonts w:hint="eastAsia" w:eastAsia="仿宋_GB2312"/>
          <w:sz w:val="28"/>
          <w:szCs w:val="28"/>
          <w:lang w:val="en-US" w:eastAsia="zh-CN"/>
        </w:rPr>
        <w:t>4</w:t>
      </w:r>
      <w:r>
        <w:rPr>
          <w:rFonts w:eastAsia="仿宋_GB2312"/>
          <w:sz w:val="28"/>
          <w:szCs w:val="28"/>
        </w:rPr>
        <w:t>年</w:t>
      </w:r>
      <w:r>
        <w:rPr>
          <w:rFonts w:hint="eastAsia" w:eastAsia="仿宋_GB2312"/>
          <w:sz w:val="28"/>
          <w:szCs w:val="28"/>
          <w:lang w:val="en-US" w:eastAsia="zh-CN"/>
        </w:rPr>
        <w:t>9</w:t>
      </w:r>
      <w:r>
        <w:rPr>
          <w:rFonts w:eastAsia="仿宋_GB2312"/>
          <w:sz w:val="28"/>
          <w:szCs w:val="28"/>
        </w:rPr>
        <w:t>月</w:t>
      </w:r>
      <w:r>
        <w:rPr>
          <w:rFonts w:hint="eastAsia" w:eastAsia="仿宋_GB2312"/>
          <w:sz w:val="28"/>
          <w:szCs w:val="28"/>
          <w:lang w:val="en-US" w:eastAsia="zh-CN"/>
        </w:rPr>
        <w:t>27</w:t>
      </w:r>
      <w:r>
        <w:rPr>
          <w:rFonts w:eastAsia="仿宋_GB2312"/>
          <w:sz w:val="28"/>
          <w:szCs w:val="28"/>
        </w:rPr>
        <w:t>日印发</w:t>
      </w:r>
    </w:p>
    <w:sectPr>
      <w:footerReference r:id="rId3" w:type="default"/>
      <w:pgSz w:w="11906" w:h="16838"/>
      <w:pgMar w:top="1871" w:right="1417" w:bottom="1757"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31A08">
    <w:pPr>
      <w:pStyle w:val="8"/>
    </w:pPr>
    <w:r>
      <w:pict>
        <v:shape id="文本框 8" o:spid="_x0000_s2049" o:spt="202" type="#_x0000_t202" style="position:absolute;left:0pt;margin-top:-23.6pt;height:21.95pt;width:40.05pt;mso-position-horizontal:outside;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">
          <v:path/>
          <v:fill on="f" focussize="0,0"/>
          <v:stroke on="f" weight="1.25pt" joinstyle="miter"/>
          <v:imagedata o:title=""/>
          <o:lock v:ext="edit"/>
          <v:textbox inset="0mm,0mm,0mm,0mm">
            <w:txbxContent>
              <w:p w14:paraId="6413DE74">
                <w:pPr>
                  <w:pStyle w:val="8"/>
                  <w:rPr>
                    <w:rFonts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- 5 -</w:t>
                </w:r>
                <w:r>
                  <w:rPr>
                    <w:rFonts w:hint="eastAsia" w:ascii="仿宋_GB2312" w:hAnsi="仿宋_GB2312" w:eastAsia="仿宋_GB2312" w:cs="仿宋_GB2312"/>
                    <w:sz w:val="30"/>
                    <w:szCs w:val="30"/>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2"/>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zNGQ1YjQ2ODdhNTY0ODY2OGE2NGZiYjNhNmFlYjEifQ=="/>
  </w:docVars>
  <w:rsids>
    <w:rsidRoot w:val="24D504DF"/>
    <w:rsid w:val="00012048"/>
    <w:rsid w:val="00081E50"/>
    <w:rsid w:val="000D67D1"/>
    <w:rsid w:val="001A631E"/>
    <w:rsid w:val="0022181C"/>
    <w:rsid w:val="00283241"/>
    <w:rsid w:val="002F11BF"/>
    <w:rsid w:val="00323B26"/>
    <w:rsid w:val="003A189E"/>
    <w:rsid w:val="00443EFA"/>
    <w:rsid w:val="00474849"/>
    <w:rsid w:val="004A0358"/>
    <w:rsid w:val="004A0E15"/>
    <w:rsid w:val="004B5F4D"/>
    <w:rsid w:val="004E2550"/>
    <w:rsid w:val="004E3BEA"/>
    <w:rsid w:val="00500817"/>
    <w:rsid w:val="00510660"/>
    <w:rsid w:val="005735F0"/>
    <w:rsid w:val="0059600A"/>
    <w:rsid w:val="005A473B"/>
    <w:rsid w:val="005A70F0"/>
    <w:rsid w:val="005B425C"/>
    <w:rsid w:val="005D268E"/>
    <w:rsid w:val="0065780D"/>
    <w:rsid w:val="006C0DF1"/>
    <w:rsid w:val="007A565B"/>
    <w:rsid w:val="00846308"/>
    <w:rsid w:val="008E43A5"/>
    <w:rsid w:val="00995964"/>
    <w:rsid w:val="00A327D8"/>
    <w:rsid w:val="00AD12C1"/>
    <w:rsid w:val="00B06654"/>
    <w:rsid w:val="00B54DCF"/>
    <w:rsid w:val="00B72655"/>
    <w:rsid w:val="00B855BC"/>
    <w:rsid w:val="00BF3C61"/>
    <w:rsid w:val="00C24E65"/>
    <w:rsid w:val="00C509EA"/>
    <w:rsid w:val="00CB6742"/>
    <w:rsid w:val="00CE5807"/>
    <w:rsid w:val="00DE52E0"/>
    <w:rsid w:val="00E86FAD"/>
    <w:rsid w:val="00ED53E3"/>
    <w:rsid w:val="00F60D3E"/>
    <w:rsid w:val="00F96061"/>
    <w:rsid w:val="018502B5"/>
    <w:rsid w:val="02FF5E1E"/>
    <w:rsid w:val="049D76C3"/>
    <w:rsid w:val="05656433"/>
    <w:rsid w:val="07035F04"/>
    <w:rsid w:val="070E2AFA"/>
    <w:rsid w:val="0C580AA0"/>
    <w:rsid w:val="0C6F6E83"/>
    <w:rsid w:val="0D0E115E"/>
    <w:rsid w:val="0F5441BB"/>
    <w:rsid w:val="11BC1CD3"/>
    <w:rsid w:val="121C28A4"/>
    <w:rsid w:val="12865CC0"/>
    <w:rsid w:val="12EA441C"/>
    <w:rsid w:val="15935C33"/>
    <w:rsid w:val="15DD3DC4"/>
    <w:rsid w:val="161F281E"/>
    <w:rsid w:val="169C74B2"/>
    <w:rsid w:val="170B4961"/>
    <w:rsid w:val="17147CB9"/>
    <w:rsid w:val="18067D8B"/>
    <w:rsid w:val="18C94AD3"/>
    <w:rsid w:val="18D3723D"/>
    <w:rsid w:val="1B8A1446"/>
    <w:rsid w:val="1CC161ED"/>
    <w:rsid w:val="1DBE2FE4"/>
    <w:rsid w:val="1ECC2C27"/>
    <w:rsid w:val="1F7D4DA1"/>
    <w:rsid w:val="1F800F26"/>
    <w:rsid w:val="23624E4D"/>
    <w:rsid w:val="236773C3"/>
    <w:rsid w:val="236C7B6D"/>
    <w:rsid w:val="24D504DF"/>
    <w:rsid w:val="256E67E6"/>
    <w:rsid w:val="25BD4805"/>
    <w:rsid w:val="264A1001"/>
    <w:rsid w:val="27F356C9"/>
    <w:rsid w:val="2858552C"/>
    <w:rsid w:val="2899001E"/>
    <w:rsid w:val="28E374EB"/>
    <w:rsid w:val="29567BFF"/>
    <w:rsid w:val="2AAD6003"/>
    <w:rsid w:val="2B207AD9"/>
    <w:rsid w:val="2BA80578"/>
    <w:rsid w:val="2C251716"/>
    <w:rsid w:val="2C82701B"/>
    <w:rsid w:val="2DA105FB"/>
    <w:rsid w:val="2DC55A07"/>
    <w:rsid w:val="2DDB79AB"/>
    <w:rsid w:val="2E8B21B7"/>
    <w:rsid w:val="2EC57269"/>
    <w:rsid w:val="2F413D60"/>
    <w:rsid w:val="2FFE5410"/>
    <w:rsid w:val="31193275"/>
    <w:rsid w:val="32AE0B6A"/>
    <w:rsid w:val="331215F2"/>
    <w:rsid w:val="33C004E0"/>
    <w:rsid w:val="343829DE"/>
    <w:rsid w:val="36F54FB9"/>
    <w:rsid w:val="38A45102"/>
    <w:rsid w:val="38C51553"/>
    <w:rsid w:val="397A17A6"/>
    <w:rsid w:val="3ACA050B"/>
    <w:rsid w:val="3B196F5A"/>
    <w:rsid w:val="3BB70766"/>
    <w:rsid w:val="3BC447D5"/>
    <w:rsid w:val="3C320116"/>
    <w:rsid w:val="3C9A55EC"/>
    <w:rsid w:val="3DB4484C"/>
    <w:rsid w:val="3EBE437B"/>
    <w:rsid w:val="41990C37"/>
    <w:rsid w:val="41BA3982"/>
    <w:rsid w:val="43522B47"/>
    <w:rsid w:val="43747266"/>
    <w:rsid w:val="44DB4A33"/>
    <w:rsid w:val="46492C2C"/>
    <w:rsid w:val="46794B93"/>
    <w:rsid w:val="478973B3"/>
    <w:rsid w:val="487D0EBF"/>
    <w:rsid w:val="492D6053"/>
    <w:rsid w:val="4A3E5989"/>
    <w:rsid w:val="4AB12B4E"/>
    <w:rsid w:val="4C632900"/>
    <w:rsid w:val="4CEF5BAF"/>
    <w:rsid w:val="4E924F42"/>
    <w:rsid w:val="4FEE214E"/>
    <w:rsid w:val="50470AFA"/>
    <w:rsid w:val="52C8285D"/>
    <w:rsid w:val="534E7AD3"/>
    <w:rsid w:val="546326B3"/>
    <w:rsid w:val="546F59F8"/>
    <w:rsid w:val="54AC275D"/>
    <w:rsid w:val="55404643"/>
    <w:rsid w:val="55CD5551"/>
    <w:rsid w:val="564B20A8"/>
    <w:rsid w:val="57A17D71"/>
    <w:rsid w:val="5A051E47"/>
    <w:rsid w:val="5C742ACD"/>
    <w:rsid w:val="5C95407D"/>
    <w:rsid w:val="5E56783C"/>
    <w:rsid w:val="5E624433"/>
    <w:rsid w:val="5EDB3860"/>
    <w:rsid w:val="63E63410"/>
    <w:rsid w:val="64037F64"/>
    <w:rsid w:val="65F8567D"/>
    <w:rsid w:val="660D1128"/>
    <w:rsid w:val="66527BAE"/>
    <w:rsid w:val="67D30150"/>
    <w:rsid w:val="682B1D3A"/>
    <w:rsid w:val="697D6810"/>
    <w:rsid w:val="6B533A81"/>
    <w:rsid w:val="6C902473"/>
    <w:rsid w:val="6CD92E29"/>
    <w:rsid w:val="6F5F7872"/>
    <w:rsid w:val="6F6B70AF"/>
    <w:rsid w:val="6F8E7959"/>
    <w:rsid w:val="6FA57016"/>
    <w:rsid w:val="6FA934A9"/>
    <w:rsid w:val="713A2278"/>
    <w:rsid w:val="7175165A"/>
    <w:rsid w:val="738D1AB3"/>
    <w:rsid w:val="7639374C"/>
    <w:rsid w:val="77784870"/>
    <w:rsid w:val="777A5987"/>
    <w:rsid w:val="79205386"/>
    <w:rsid w:val="7B3867F0"/>
    <w:rsid w:val="7BAE6AB2"/>
    <w:rsid w:val="7C2D1965"/>
    <w:rsid w:val="7C9251B2"/>
    <w:rsid w:val="7CE9078B"/>
    <w:rsid w:val="7DA04908"/>
    <w:rsid w:val="7E0724A9"/>
    <w:rsid w:val="7F884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3"/>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2"/>
    <w:qFormat/>
    <w:uiPriority w:val="0"/>
    <w:pPr>
      <w:adjustRightInd w:val="0"/>
      <w:spacing w:line="360" w:lineRule="atLeast"/>
      <w:ind w:firstLine="420"/>
      <w:jc w:val="left"/>
      <w:textAlignment w:val="baseline"/>
    </w:pPr>
    <w:rPr>
      <w:kern w:val="0"/>
      <w:sz w:val="24"/>
    </w:rPr>
  </w:style>
  <w:style w:type="paragraph" w:styleId="4">
    <w:name w:val="Document Map"/>
    <w:basedOn w:val="1"/>
    <w:link w:val="15"/>
    <w:qFormat/>
    <w:uiPriority w:val="0"/>
    <w:rPr>
      <w:rFonts w:ascii="宋体"/>
      <w:sz w:val="18"/>
      <w:szCs w:val="18"/>
    </w:rPr>
  </w:style>
  <w:style w:type="paragraph" w:styleId="5">
    <w:name w:val="Body Text Indent"/>
    <w:basedOn w:val="1"/>
    <w:next w:val="6"/>
    <w:semiHidden/>
    <w:unhideWhenUsed/>
    <w:qFormat/>
    <w:uiPriority w:val="99"/>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lock Text"/>
    <w:basedOn w:val="1"/>
    <w:next w:val="1"/>
    <w:qFormat/>
    <w:uiPriority w:val="0"/>
    <w:pPr>
      <w:ind w:left="113" w:right="113" w:firstLine="595"/>
      <w:jc w:val="left"/>
    </w:pPr>
    <w:rPr>
      <w:sz w:val="2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表格文字"/>
    <w:basedOn w:val="5"/>
    <w:next w:val="1"/>
    <w:qFormat/>
    <w:uiPriority w:val="0"/>
    <w:pPr>
      <w:jc w:val="center"/>
    </w:pPr>
    <w:rPr>
      <w:rFonts w:ascii="仿宋_GB2312" w:hAnsi="Arial Black" w:eastAsia="仿宋_GB2312"/>
      <w:kern w:val="44"/>
      <w:sz w:val="24"/>
    </w:rPr>
  </w:style>
  <w:style w:type="paragraph" w:customStyle="1" w:styleId="13">
    <w:name w:val="_Style 2"/>
    <w:basedOn w:val="1"/>
    <w:next w:val="1"/>
    <w:qFormat/>
    <w:uiPriority w:val="1"/>
    <w:pPr>
      <w:spacing w:line="440" w:lineRule="exact"/>
      <w:ind w:firstLine="420"/>
    </w:pPr>
  </w:style>
  <w:style w:type="character" w:customStyle="1" w:styleId="14">
    <w:name w:val="页眉 Char"/>
    <w:basedOn w:val="11"/>
    <w:link w:val="9"/>
    <w:qFormat/>
    <w:uiPriority w:val="0"/>
    <w:rPr>
      <w:rFonts w:ascii="Times New Roman" w:hAnsi="Times New Roman"/>
      <w:kern w:val="2"/>
      <w:sz w:val="18"/>
      <w:szCs w:val="18"/>
    </w:rPr>
  </w:style>
  <w:style w:type="character" w:customStyle="1" w:styleId="15">
    <w:name w:val="文档结构图 Char"/>
    <w:basedOn w:val="11"/>
    <w:link w:val="4"/>
    <w:qFormat/>
    <w:uiPriority w:val="0"/>
    <w:rPr>
      <w:rFonts w:ascii="宋体" w:hAnsi="Times New Roman"/>
      <w:kern w:val="2"/>
      <w:sz w:val="18"/>
      <w:szCs w:val="18"/>
    </w:rPr>
  </w:style>
  <w:style w:type="paragraph" w:customStyle="1" w:styleId="16">
    <w:name w:val="样式1"/>
    <w:basedOn w:val="1"/>
    <w:qFormat/>
    <w:uiPriority w:val="0"/>
    <w:pPr>
      <w:spacing w:line="360" w:lineRule="auto"/>
    </w:pPr>
    <w:rPr>
      <w:rFonts w:ascii="宋体" w:hAnsi="宋体"/>
      <w:sz w:val="24"/>
    </w:rPr>
  </w:style>
  <w:style w:type="paragraph" w:customStyle="1" w:styleId="17">
    <w:name w:val="正文内容"/>
    <w:basedOn w:val="1"/>
    <w:qFormat/>
    <w:uiPriority w:val="0"/>
    <w:pPr>
      <w:spacing w:line="360" w:lineRule="auto"/>
      <w:ind w:firstLine="200" w:firstLineChars="200"/>
    </w:pPr>
    <w:rPr>
      <w:rFonts w:ascii="宋体" w:eastAsia="宋体"/>
      <w:kern w:val="2"/>
      <w:sz w:val="24"/>
      <w:lang w:val="en-US" w:eastAsia="zh-CN"/>
    </w:rPr>
  </w:style>
  <w:style w:type="paragraph" w:customStyle="1" w:styleId="18">
    <w:name w:val="0正文"/>
    <w:basedOn w:val="1"/>
    <w:qFormat/>
    <w:uiPriority w:val="0"/>
    <w:pPr>
      <w:spacing w:line="440" w:lineRule="exact"/>
      <w:ind w:firstLine="200" w:firstLineChars="200"/>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2624</Words>
  <Characters>2779</Characters>
  <Lines>17</Lines>
  <Paragraphs>5</Paragraphs>
  <TotalTime>0</TotalTime>
  <ScaleCrop>false</ScaleCrop>
  <LinksUpToDate>false</LinksUpToDate>
  <CharactersWithSpaces>2967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2019-04-26T03:17:00Z</dcterms:created>
  <dc:creator>宋朝兴</dc:creator>
  <cp:lastModifiedBy>刘小懒。</cp:lastModifiedBy>
  <cp:lastPrinted>2024-09-27T06:23:44Z</cp:lastPrinted>
  <dcterms:modified xsi:type="dcterms:W3CDTF">2024-09-27T06:23:46Z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1492A164C0414A7987013402E53CF265</vt:lpwstr>
  </property>
</Properties>
</file>