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57</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58</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58</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312魏县公安局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18286.40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17018.91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905.47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18286.40</w:t>
            </w:r>
          </w:p>
        </w:tc>
        <w:tc>
          <w:tcPr>
            <w:tcW w:w="4535" w:type="dxa"/>
            <w:vAlign w:val="center"/>
          </w:tcPr>
          <w:p>
            <w:pPr>
              <w:pStyle w:val="14"/>
            </w:pPr>
            <w:r>
              <w:t>本年支出合计</w:t>
            </w:r>
          </w:p>
        </w:tc>
        <w:tc>
          <w:tcPr>
            <w:tcW w:w="2126" w:type="dxa"/>
            <w:vAlign w:val="center"/>
          </w:tcPr>
          <w:p>
            <w:pPr>
              <w:pStyle w:val="15"/>
            </w:pPr>
            <w:r>
              <w:t>18286.40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18286.40</w:t>
            </w:r>
          </w:p>
        </w:tc>
        <w:tc>
          <w:tcPr>
            <w:tcW w:w="4535" w:type="dxa"/>
            <w:vAlign w:val="center"/>
          </w:tcPr>
          <w:p>
            <w:pPr>
              <w:pStyle w:val="14"/>
            </w:pPr>
            <w:r>
              <w:t>支出总计</w:t>
            </w:r>
          </w:p>
        </w:tc>
        <w:tc>
          <w:tcPr>
            <w:tcW w:w="2126" w:type="dxa"/>
            <w:vAlign w:val="center"/>
          </w:tcPr>
          <w:p>
            <w:pPr>
              <w:pStyle w:val="15"/>
            </w:pPr>
            <w:r>
              <w:t>18286.40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312魏县公安局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18286.40</w:t>
            </w:r>
          </w:p>
        </w:tc>
        <w:tc>
          <w:tcPr>
            <w:tcW w:w="1134" w:type="dxa"/>
            <w:vAlign w:val="center"/>
          </w:tcPr>
          <w:p>
            <w:pPr>
              <w:pStyle w:val="15"/>
            </w:pPr>
            <w:r>
              <w:t>18286.40</w:t>
            </w:r>
          </w:p>
        </w:tc>
        <w:tc>
          <w:tcPr>
            <w:tcW w:w="1134" w:type="dxa"/>
            <w:vAlign w:val="center"/>
          </w:tcPr>
          <w:p>
            <w:pPr>
              <w:pStyle w:val="15"/>
            </w:pPr>
            <w:r>
              <w:t>18286.40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17018.91</w:t>
            </w:r>
          </w:p>
        </w:tc>
        <w:tc>
          <w:tcPr>
            <w:tcW w:w="1134" w:type="dxa"/>
            <w:vAlign w:val="center"/>
          </w:tcPr>
          <w:p>
            <w:pPr>
              <w:pStyle w:val="11"/>
            </w:pPr>
            <w:r>
              <w:t>17018.91</w:t>
            </w:r>
          </w:p>
        </w:tc>
        <w:tc>
          <w:tcPr>
            <w:tcW w:w="1134" w:type="dxa"/>
            <w:vAlign w:val="center"/>
          </w:tcPr>
          <w:p>
            <w:pPr>
              <w:pStyle w:val="11"/>
            </w:pPr>
            <w:r>
              <w:t>17018.91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17018.91</w:t>
            </w:r>
          </w:p>
        </w:tc>
        <w:tc>
          <w:tcPr>
            <w:tcW w:w="1134" w:type="dxa"/>
            <w:vAlign w:val="center"/>
          </w:tcPr>
          <w:p>
            <w:pPr>
              <w:pStyle w:val="11"/>
            </w:pPr>
            <w:r>
              <w:t>17018.91</w:t>
            </w:r>
          </w:p>
        </w:tc>
        <w:tc>
          <w:tcPr>
            <w:tcW w:w="1134" w:type="dxa"/>
            <w:vAlign w:val="center"/>
          </w:tcPr>
          <w:p>
            <w:pPr>
              <w:pStyle w:val="11"/>
            </w:pPr>
            <w:r>
              <w:t>17018.91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10517.10</w:t>
            </w:r>
          </w:p>
        </w:tc>
        <w:tc>
          <w:tcPr>
            <w:tcW w:w="1134" w:type="dxa"/>
            <w:vAlign w:val="center"/>
          </w:tcPr>
          <w:p>
            <w:pPr>
              <w:pStyle w:val="11"/>
            </w:pPr>
            <w:r>
              <w:t>10517.10</w:t>
            </w:r>
          </w:p>
        </w:tc>
        <w:tc>
          <w:tcPr>
            <w:tcW w:w="1134" w:type="dxa"/>
            <w:vAlign w:val="center"/>
          </w:tcPr>
          <w:p>
            <w:pPr>
              <w:pStyle w:val="11"/>
            </w:pPr>
            <w:r>
              <w:t>10517.10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2040219</w:t>
            </w:r>
          </w:p>
        </w:tc>
        <w:tc>
          <w:tcPr>
            <w:tcW w:w="1559" w:type="dxa"/>
            <w:vAlign w:val="center"/>
          </w:tcPr>
          <w:p>
            <w:pPr>
              <w:pStyle w:val="12"/>
            </w:pPr>
            <w:r>
              <w:t>信息化建设</w:t>
            </w:r>
          </w:p>
        </w:tc>
        <w:tc>
          <w:tcPr>
            <w:tcW w:w="1134" w:type="dxa"/>
            <w:vAlign w:val="center"/>
          </w:tcPr>
          <w:p>
            <w:pPr>
              <w:pStyle w:val="11"/>
            </w:pPr>
            <w:r>
              <w:t>1806.80</w:t>
            </w:r>
          </w:p>
        </w:tc>
        <w:tc>
          <w:tcPr>
            <w:tcW w:w="1134" w:type="dxa"/>
            <w:vAlign w:val="center"/>
          </w:tcPr>
          <w:p>
            <w:pPr>
              <w:pStyle w:val="11"/>
            </w:pPr>
            <w:r>
              <w:t>1806.80</w:t>
            </w:r>
          </w:p>
        </w:tc>
        <w:tc>
          <w:tcPr>
            <w:tcW w:w="1134" w:type="dxa"/>
            <w:vAlign w:val="center"/>
          </w:tcPr>
          <w:p>
            <w:pPr>
              <w:pStyle w:val="11"/>
            </w:pPr>
            <w:r>
              <w:t>1806.80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4542.01</w:t>
            </w:r>
          </w:p>
        </w:tc>
        <w:tc>
          <w:tcPr>
            <w:tcW w:w="1134" w:type="dxa"/>
            <w:vAlign w:val="center"/>
          </w:tcPr>
          <w:p>
            <w:pPr>
              <w:pStyle w:val="11"/>
            </w:pPr>
            <w:r>
              <w:t>4542.01</w:t>
            </w:r>
          </w:p>
        </w:tc>
        <w:tc>
          <w:tcPr>
            <w:tcW w:w="1134" w:type="dxa"/>
            <w:vAlign w:val="center"/>
          </w:tcPr>
          <w:p>
            <w:pPr>
              <w:pStyle w:val="11"/>
            </w:pPr>
            <w:r>
              <w:t>4542.01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153.00</w:t>
            </w:r>
          </w:p>
        </w:tc>
        <w:tc>
          <w:tcPr>
            <w:tcW w:w="1134" w:type="dxa"/>
            <w:vAlign w:val="center"/>
          </w:tcPr>
          <w:p>
            <w:pPr>
              <w:pStyle w:val="11"/>
            </w:pPr>
            <w:r>
              <w:t>153.00</w:t>
            </w:r>
          </w:p>
        </w:tc>
        <w:tc>
          <w:tcPr>
            <w:tcW w:w="1134" w:type="dxa"/>
            <w:vAlign w:val="center"/>
          </w:tcPr>
          <w:p>
            <w:pPr>
              <w:pStyle w:val="11"/>
            </w:pPr>
            <w:r>
              <w:t>153.00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905.47</w:t>
            </w:r>
          </w:p>
        </w:tc>
        <w:tc>
          <w:tcPr>
            <w:tcW w:w="1134" w:type="dxa"/>
            <w:vAlign w:val="center"/>
          </w:tcPr>
          <w:p>
            <w:pPr>
              <w:pStyle w:val="11"/>
            </w:pPr>
            <w:r>
              <w:t>905.47</w:t>
            </w:r>
          </w:p>
        </w:tc>
        <w:tc>
          <w:tcPr>
            <w:tcW w:w="1134" w:type="dxa"/>
            <w:vAlign w:val="center"/>
          </w:tcPr>
          <w:p>
            <w:pPr>
              <w:pStyle w:val="11"/>
            </w:pPr>
            <w:r>
              <w:t>905.47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905.47</w:t>
            </w:r>
          </w:p>
        </w:tc>
        <w:tc>
          <w:tcPr>
            <w:tcW w:w="1134" w:type="dxa"/>
            <w:vAlign w:val="center"/>
          </w:tcPr>
          <w:p>
            <w:pPr>
              <w:pStyle w:val="11"/>
            </w:pPr>
            <w:r>
              <w:t>905.47</w:t>
            </w:r>
          </w:p>
        </w:tc>
        <w:tc>
          <w:tcPr>
            <w:tcW w:w="1134" w:type="dxa"/>
            <w:vAlign w:val="center"/>
          </w:tcPr>
          <w:p>
            <w:pPr>
              <w:pStyle w:val="11"/>
            </w:pPr>
            <w:r>
              <w:t>905.47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603.65</w:t>
            </w:r>
          </w:p>
        </w:tc>
        <w:tc>
          <w:tcPr>
            <w:tcW w:w="1134" w:type="dxa"/>
            <w:vAlign w:val="center"/>
          </w:tcPr>
          <w:p>
            <w:pPr>
              <w:pStyle w:val="11"/>
            </w:pPr>
            <w:r>
              <w:t>603.65</w:t>
            </w:r>
          </w:p>
        </w:tc>
        <w:tc>
          <w:tcPr>
            <w:tcW w:w="1134" w:type="dxa"/>
            <w:vAlign w:val="center"/>
          </w:tcPr>
          <w:p>
            <w:pPr>
              <w:pStyle w:val="11"/>
            </w:pPr>
            <w:r>
              <w:t>603.65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301.82</w:t>
            </w:r>
          </w:p>
        </w:tc>
        <w:tc>
          <w:tcPr>
            <w:tcW w:w="1134" w:type="dxa"/>
            <w:vAlign w:val="center"/>
          </w:tcPr>
          <w:p>
            <w:pPr>
              <w:pStyle w:val="11"/>
            </w:pPr>
            <w:r>
              <w:t>301.82</w:t>
            </w:r>
          </w:p>
        </w:tc>
        <w:tc>
          <w:tcPr>
            <w:tcW w:w="1134" w:type="dxa"/>
            <w:vAlign w:val="center"/>
          </w:tcPr>
          <w:p>
            <w:pPr>
              <w:pStyle w:val="11"/>
            </w:pPr>
            <w:r>
              <w:t>301.82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362.02</w:t>
            </w:r>
          </w:p>
        </w:tc>
        <w:tc>
          <w:tcPr>
            <w:tcW w:w="1134" w:type="dxa"/>
            <w:vAlign w:val="center"/>
          </w:tcPr>
          <w:p>
            <w:pPr>
              <w:pStyle w:val="11"/>
            </w:pPr>
            <w:r>
              <w:t>362.02</w:t>
            </w:r>
          </w:p>
        </w:tc>
        <w:tc>
          <w:tcPr>
            <w:tcW w:w="1134" w:type="dxa"/>
            <w:vAlign w:val="center"/>
          </w:tcPr>
          <w:p>
            <w:pPr>
              <w:pStyle w:val="11"/>
            </w:pPr>
            <w:r>
              <w:t>362.02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362.02</w:t>
            </w:r>
          </w:p>
        </w:tc>
        <w:tc>
          <w:tcPr>
            <w:tcW w:w="1134" w:type="dxa"/>
            <w:vAlign w:val="center"/>
          </w:tcPr>
          <w:p>
            <w:pPr>
              <w:pStyle w:val="11"/>
            </w:pPr>
            <w:r>
              <w:t>362.02</w:t>
            </w:r>
          </w:p>
        </w:tc>
        <w:tc>
          <w:tcPr>
            <w:tcW w:w="1134" w:type="dxa"/>
            <w:vAlign w:val="center"/>
          </w:tcPr>
          <w:p>
            <w:pPr>
              <w:pStyle w:val="11"/>
            </w:pPr>
            <w:r>
              <w:t>362.02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362.02</w:t>
            </w:r>
          </w:p>
        </w:tc>
        <w:tc>
          <w:tcPr>
            <w:tcW w:w="1134" w:type="dxa"/>
            <w:vAlign w:val="center"/>
          </w:tcPr>
          <w:p>
            <w:pPr>
              <w:pStyle w:val="11"/>
            </w:pPr>
            <w:r>
              <w:t>362.02</w:t>
            </w:r>
          </w:p>
        </w:tc>
        <w:tc>
          <w:tcPr>
            <w:tcW w:w="1134" w:type="dxa"/>
            <w:vAlign w:val="center"/>
          </w:tcPr>
          <w:p>
            <w:pPr>
              <w:pStyle w:val="11"/>
            </w:pPr>
            <w:r>
              <w:t>362.02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18286.40</w:t>
            </w:r>
          </w:p>
        </w:tc>
        <w:tc>
          <w:tcPr>
            <w:tcW w:w="1361" w:type="dxa"/>
            <w:vAlign w:val="center"/>
          </w:tcPr>
          <w:p>
            <w:pPr>
              <w:pStyle w:val="15"/>
            </w:pPr>
            <w:r>
              <w:t>9866.09</w:t>
            </w:r>
          </w:p>
        </w:tc>
        <w:tc>
          <w:tcPr>
            <w:tcW w:w="1361" w:type="dxa"/>
            <w:vAlign w:val="center"/>
          </w:tcPr>
          <w:p>
            <w:pPr>
              <w:pStyle w:val="15"/>
            </w:pPr>
            <w:r>
              <w:t>8420.31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17018.91</w:t>
            </w:r>
          </w:p>
        </w:tc>
        <w:tc>
          <w:tcPr>
            <w:tcW w:w="1361" w:type="dxa"/>
            <w:vAlign w:val="center"/>
          </w:tcPr>
          <w:p>
            <w:pPr>
              <w:pStyle w:val="11"/>
            </w:pPr>
            <w:r>
              <w:t>8598.60</w:t>
            </w:r>
          </w:p>
        </w:tc>
        <w:tc>
          <w:tcPr>
            <w:tcW w:w="1361" w:type="dxa"/>
            <w:vAlign w:val="center"/>
          </w:tcPr>
          <w:p>
            <w:pPr>
              <w:pStyle w:val="11"/>
            </w:pPr>
            <w:r>
              <w:t>8420.31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17018.91</w:t>
            </w:r>
          </w:p>
        </w:tc>
        <w:tc>
          <w:tcPr>
            <w:tcW w:w="1361" w:type="dxa"/>
            <w:vAlign w:val="center"/>
          </w:tcPr>
          <w:p>
            <w:pPr>
              <w:pStyle w:val="11"/>
            </w:pPr>
            <w:r>
              <w:t>8598.60</w:t>
            </w:r>
          </w:p>
        </w:tc>
        <w:tc>
          <w:tcPr>
            <w:tcW w:w="1361" w:type="dxa"/>
            <w:vAlign w:val="center"/>
          </w:tcPr>
          <w:p>
            <w:pPr>
              <w:pStyle w:val="11"/>
            </w:pPr>
            <w:r>
              <w:t>8420.31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10517.10</w:t>
            </w:r>
          </w:p>
        </w:tc>
        <w:tc>
          <w:tcPr>
            <w:tcW w:w="1361" w:type="dxa"/>
            <w:vAlign w:val="center"/>
          </w:tcPr>
          <w:p>
            <w:pPr>
              <w:pStyle w:val="11"/>
            </w:pPr>
            <w:r>
              <w:t>8598.60</w:t>
            </w:r>
          </w:p>
        </w:tc>
        <w:tc>
          <w:tcPr>
            <w:tcW w:w="1361" w:type="dxa"/>
            <w:vAlign w:val="center"/>
          </w:tcPr>
          <w:p>
            <w:pPr>
              <w:pStyle w:val="11"/>
            </w:pPr>
            <w:r>
              <w:t>1918.50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2040219</w:t>
            </w:r>
          </w:p>
        </w:tc>
        <w:tc>
          <w:tcPr>
            <w:tcW w:w="4535" w:type="dxa"/>
            <w:vAlign w:val="center"/>
          </w:tcPr>
          <w:p>
            <w:pPr>
              <w:pStyle w:val="12"/>
            </w:pPr>
            <w:r>
              <w:t>信息化建设</w:t>
            </w:r>
          </w:p>
        </w:tc>
        <w:tc>
          <w:tcPr>
            <w:tcW w:w="1361" w:type="dxa"/>
            <w:vAlign w:val="center"/>
          </w:tcPr>
          <w:p>
            <w:pPr>
              <w:pStyle w:val="11"/>
            </w:pPr>
            <w:r>
              <w:t>1806.80</w:t>
            </w:r>
          </w:p>
        </w:tc>
        <w:tc>
          <w:tcPr>
            <w:tcW w:w="1361" w:type="dxa"/>
            <w:vAlign w:val="center"/>
          </w:tcPr>
          <w:p>
            <w:pPr>
              <w:pStyle w:val="11"/>
            </w:pPr>
          </w:p>
        </w:tc>
        <w:tc>
          <w:tcPr>
            <w:tcW w:w="1361" w:type="dxa"/>
            <w:vAlign w:val="center"/>
          </w:tcPr>
          <w:p>
            <w:pPr>
              <w:pStyle w:val="11"/>
            </w:pPr>
            <w:r>
              <w:t>1806.80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1"/>
            </w:pPr>
            <w:r>
              <w:t>4542.01</w:t>
            </w:r>
          </w:p>
        </w:tc>
        <w:tc>
          <w:tcPr>
            <w:tcW w:w="1361" w:type="dxa"/>
            <w:vAlign w:val="center"/>
          </w:tcPr>
          <w:p>
            <w:pPr>
              <w:pStyle w:val="11"/>
            </w:pPr>
          </w:p>
        </w:tc>
        <w:tc>
          <w:tcPr>
            <w:tcW w:w="1361" w:type="dxa"/>
            <w:vAlign w:val="center"/>
          </w:tcPr>
          <w:p>
            <w:pPr>
              <w:pStyle w:val="11"/>
            </w:pPr>
            <w:r>
              <w:t>4542.01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153.00</w:t>
            </w:r>
          </w:p>
        </w:tc>
        <w:tc>
          <w:tcPr>
            <w:tcW w:w="1361" w:type="dxa"/>
            <w:vAlign w:val="center"/>
          </w:tcPr>
          <w:p>
            <w:pPr>
              <w:pStyle w:val="11"/>
            </w:pPr>
          </w:p>
        </w:tc>
        <w:tc>
          <w:tcPr>
            <w:tcW w:w="1361" w:type="dxa"/>
            <w:vAlign w:val="center"/>
          </w:tcPr>
          <w:p>
            <w:pPr>
              <w:pStyle w:val="11"/>
            </w:pPr>
            <w:r>
              <w:t>153.00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905.47</w:t>
            </w:r>
          </w:p>
        </w:tc>
        <w:tc>
          <w:tcPr>
            <w:tcW w:w="1361" w:type="dxa"/>
            <w:vAlign w:val="center"/>
          </w:tcPr>
          <w:p>
            <w:pPr>
              <w:pStyle w:val="11"/>
            </w:pPr>
            <w:r>
              <w:t>905.47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905.47</w:t>
            </w:r>
          </w:p>
        </w:tc>
        <w:tc>
          <w:tcPr>
            <w:tcW w:w="1361" w:type="dxa"/>
            <w:vAlign w:val="center"/>
          </w:tcPr>
          <w:p>
            <w:pPr>
              <w:pStyle w:val="11"/>
            </w:pPr>
            <w:r>
              <w:t>905.47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603.65</w:t>
            </w:r>
          </w:p>
        </w:tc>
        <w:tc>
          <w:tcPr>
            <w:tcW w:w="1361" w:type="dxa"/>
            <w:vAlign w:val="center"/>
          </w:tcPr>
          <w:p>
            <w:pPr>
              <w:pStyle w:val="11"/>
            </w:pPr>
            <w:r>
              <w:t>603.65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301.82</w:t>
            </w:r>
          </w:p>
        </w:tc>
        <w:tc>
          <w:tcPr>
            <w:tcW w:w="1361" w:type="dxa"/>
            <w:vAlign w:val="center"/>
          </w:tcPr>
          <w:p>
            <w:pPr>
              <w:pStyle w:val="11"/>
            </w:pPr>
            <w:r>
              <w:t>301.82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362.02</w:t>
            </w:r>
          </w:p>
        </w:tc>
        <w:tc>
          <w:tcPr>
            <w:tcW w:w="1361" w:type="dxa"/>
            <w:vAlign w:val="center"/>
          </w:tcPr>
          <w:p>
            <w:pPr>
              <w:pStyle w:val="11"/>
            </w:pPr>
            <w:r>
              <w:t>362.02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362.02</w:t>
            </w:r>
          </w:p>
        </w:tc>
        <w:tc>
          <w:tcPr>
            <w:tcW w:w="1361" w:type="dxa"/>
            <w:vAlign w:val="center"/>
          </w:tcPr>
          <w:p>
            <w:pPr>
              <w:pStyle w:val="11"/>
            </w:pPr>
            <w:r>
              <w:t>362.02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362.02</w:t>
            </w:r>
          </w:p>
        </w:tc>
        <w:tc>
          <w:tcPr>
            <w:tcW w:w="1361" w:type="dxa"/>
            <w:vAlign w:val="center"/>
          </w:tcPr>
          <w:p>
            <w:pPr>
              <w:pStyle w:val="11"/>
            </w:pPr>
            <w:r>
              <w:t>362.02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18286.40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17018.91</w:t>
            </w:r>
          </w:p>
        </w:tc>
        <w:tc>
          <w:tcPr>
            <w:tcW w:w="1474" w:type="dxa"/>
            <w:vAlign w:val="center"/>
          </w:tcPr>
          <w:p>
            <w:pPr>
              <w:pStyle w:val="11"/>
            </w:pPr>
            <w:r>
              <w:t>17018.91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905.47</w:t>
            </w:r>
          </w:p>
        </w:tc>
        <w:tc>
          <w:tcPr>
            <w:tcW w:w="1474" w:type="dxa"/>
            <w:vAlign w:val="center"/>
          </w:tcPr>
          <w:p>
            <w:pPr>
              <w:pStyle w:val="11"/>
            </w:pPr>
            <w:r>
              <w:t>905.47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362.02</w:t>
            </w:r>
          </w:p>
        </w:tc>
        <w:tc>
          <w:tcPr>
            <w:tcW w:w="1474" w:type="dxa"/>
            <w:vAlign w:val="center"/>
          </w:tcPr>
          <w:p>
            <w:pPr>
              <w:pStyle w:val="11"/>
            </w:pPr>
            <w:r>
              <w:t>362.02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18286.40</w:t>
            </w:r>
          </w:p>
        </w:tc>
        <w:tc>
          <w:tcPr>
            <w:tcW w:w="3402" w:type="dxa"/>
            <w:vAlign w:val="center"/>
          </w:tcPr>
          <w:p>
            <w:pPr>
              <w:pStyle w:val="14"/>
            </w:pPr>
            <w:r>
              <w:t>本年支出合计</w:t>
            </w:r>
          </w:p>
        </w:tc>
        <w:tc>
          <w:tcPr>
            <w:tcW w:w="1474" w:type="dxa"/>
            <w:vAlign w:val="center"/>
          </w:tcPr>
          <w:p>
            <w:pPr>
              <w:pStyle w:val="15"/>
            </w:pPr>
            <w:r>
              <w:t>18286.40</w:t>
            </w:r>
          </w:p>
        </w:tc>
        <w:tc>
          <w:tcPr>
            <w:tcW w:w="1474" w:type="dxa"/>
            <w:vAlign w:val="center"/>
          </w:tcPr>
          <w:p>
            <w:pPr>
              <w:pStyle w:val="15"/>
            </w:pPr>
            <w:r>
              <w:t>18286.40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18286.40</w:t>
            </w:r>
          </w:p>
        </w:tc>
        <w:tc>
          <w:tcPr>
            <w:tcW w:w="3402" w:type="dxa"/>
            <w:vAlign w:val="center"/>
          </w:tcPr>
          <w:p>
            <w:pPr>
              <w:pStyle w:val="14"/>
            </w:pPr>
            <w:r>
              <w:t>支出总计</w:t>
            </w:r>
          </w:p>
        </w:tc>
        <w:tc>
          <w:tcPr>
            <w:tcW w:w="1474" w:type="dxa"/>
            <w:vAlign w:val="center"/>
          </w:tcPr>
          <w:p>
            <w:pPr>
              <w:pStyle w:val="15"/>
            </w:pPr>
            <w:r>
              <w:t>18286.40</w:t>
            </w:r>
          </w:p>
        </w:tc>
        <w:tc>
          <w:tcPr>
            <w:tcW w:w="1474" w:type="dxa"/>
            <w:vAlign w:val="center"/>
          </w:tcPr>
          <w:p>
            <w:pPr>
              <w:pStyle w:val="15"/>
            </w:pPr>
            <w:r>
              <w:t>18286.40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18286.40</w:t>
            </w:r>
          </w:p>
        </w:tc>
        <w:tc>
          <w:tcPr>
            <w:tcW w:w="2551" w:type="dxa"/>
            <w:vAlign w:val="center"/>
          </w:tcPr>
          <w:p>
            <w:pPr>
              <w:pStyle w:val="15"/>
            </w:pPr>
            <w:r>
              <w:t>9866.09</w:t>
            </w:r>
          </w:p>
        </w:tc>
        <w:tc>
          <w:tcPr>
            <w:tcW w:w="2551" w:type="dxa"/>
            <w:vAlign w:val="center"/>
          </w:tcPr>
          <w:p>
            <w:pPr>
              <w:pStyle w:val="15"/>
            </w:pPr>
            <w:r>
              <w:t>8420.31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17018.91</w:t>
            </w:r>
          </w:p>
        </w:tc>
        <w:tc>
          <w:tcPr>
            <w:tcW w:w="2551" w:type="dxa"/>
            <w:vAlign w:val="center"/>
          </w:tcPr>
          <w:p>
            <w:pPr>
              <w:pStyle w:val="11"/>
            </w:pPr>
            <w:r>
              <w:t>8598.60</w:t>
            </w:r>
          </w:p>
        </w:tc>
        <w:tc>
          <w:tcPr>
            <w:tcW w:w="2551" w:type="dxa"/>
            <w:vAlign w:val="center"/>
          </w:tcPr>
          <w:p>
            <w:pPr>
              <w:pStyle w:val="11"/>
            </w:pPr>
            <w:r>
              <w:t>8420.31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17018.91</w:t>
            </w:r>
          </w:p>
        </w:tc>
        <w:tc>
          <w:tcPr>
            <w:tcW w:w="2551" w:type="dxa"/>
            <w:vAlign w:val="center"/>
          </w:tcPr>
          <w:p>
            <w:pPr>
              <w:pStyle w:val="11"/>
            </w:pPr>
            <w:r>
              <w:t>8598.60</w:t>
            </w:r>
          </w:p>
        </w:tc>
        <w:tc>
          <w:tcPr>
            <w:tcW w:w="2551" w:type="dxa"/>
            <w:vAlign w:val="center"/>
          </w:tcPr>
          <w:p>
            <w:pPr>
              <w:pStyle w:val="11"/>
            </w:pPr>
            <w:r>
              <w:t>8420.31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10517.10</w:t>
            </w:r>
          </w:p>
        </w:tc>
        <w:tc>
          <w:tcPr>
            <w:tcW w:w="2551" w:type="dxa"/>
            <w:vAlign w:val="center"/>
          </w:tcPr>
          <w:p>
            <w:pPr>
              <w:pStyle w:val="11"/>
            </w:pPr>
            <w:r>
              <w:t>8598.60</w:t>
            </w:r>
          </w:p>
        </w:tc>
        <w:tc>
          <w:tcPr>
            <w:tcW w:w="2551" w:type="dxa"/>
            <w:vAlign w:val="center"/>
          </w:tcPr>
          <w:p>
            <w:pPr>
              <w:pStyle w:val="11"/>
            </w:pPr>
            <w:r>
              <w:t>1918.50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2040219</w:t>
            </w:r>
          </w:p>
        </w:tc>
        <w:tc>
          <w:tcPr>
            <w:tcW w:w="4535" w:type="dxa"/>
            <w:vAlign w:val="center"/>
          </w:tcPr>
          <w:p>
            <w:pPr>
              <w:pStyle w:val="12"/>
            </w:pPr>
            <w:r>
              <w:t>信息化建设</w:t>
            </w:r>
          </w:p>
        </w:tc>
        <w:tc>
          <w:tcPr>
            <w:tcW w:w="2551" w:type="dxa"/>
            <w:vAlign w:val="center"/>
          </w:tcPr>
          <w:p>
            <w:pPr>
              <w:pStyle w:val="11"/>
            </w:pPr>
            <w:r>
              <w:t>1806.80</w:t>
            </w:r>
          </w:p>
        </w:tc>
        <w:tc>
          <w:tcPr>
            <w:tcW w:w="2551" w:type="dxa"/>
            <w:vAlign w:val="center"/>
          </w:tcPr>
          <w:p>
            <w:pPr>
              <w:pStyle w:val="11"/>
            </w:pPr>
          </w:p>
        </w:tc>
        <w:tc>
          <w:tcPr>
            <w:tcW w:w="2551" w:type="dxa"/>
            <w:vAlign w:val="center"/>
          </w:tcPr>
          <w:p>
            <w:pPr>
              <w:pStyle w:val="11"/>
            </w:pPr>
            <w:r>
              <w:t>1806.80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4542.01</w:t>
            </w:r>
          </w:p>
        </w:tc>
        <w:tc>
          <w:tcPr>
            <w:tcW w:w="2551" w:type="dxa"/>
            <w:vAlign w:val="center"/>
          </w:tcPr>
          <w:p>
            <w:pPr>
              <w:pStyle w:val="11"/>
            </w:pPr>
          </w:p>
        </w:tc>
        <w:tc>
          <w:tcPr>
            <w:tcW w:w="2551" w:type="dxa"/>
            <w:vAlign w:val="center"/>
          </w:tcPr>
          <w:p>
            <w:pPr>
              <w:pStyle w:val="11"/>
            </w:pPr>
            <w:r>
              <w:t>4542.01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153.00</w:t>
            </w:r>
          </w:p>
        </w:tc>
        <w:tc>
          <w:tcPr>
            <w:tcW w:w="2551" w:type="dxa"/>
            <w:vAlign w:val="center"/>
          </w:tcPr>
          <w:p>
            <w:pPr>
              <w:pStyle w:val="11"/>
            </w:pPr>
          </w:p>
        </w:tc>
        <w:tc>
          <w:tcPr>
            <w:tcW w:w="2551" w:type="dxa"/>
            <w:vAlign w:val="center"/>
          </w:tcPr>
          <w:p>
            <w:pPr>
              <w:pStyle w:val="11"/>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905.47</w:t>
            </w:r>
          </w:p>
        </w:tc>
        <w:tc>
          <w:tcPr>
            <w:tcW w:w="2551" w:type="dxa"/>
            <w:vAlign w:val="center"/>
          </w:tcPr>
          <w:p>
            <w:pPr>
              <w:pStyle w:val="11"/>
            </w:pPr>
            <w:r>
              <w:t>905.47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905.47</w:t>
            </w:r>
          </w:p>
        </w:tc>
        <w:tc>
          <w:tcPr>
            <w:tcW w:w="2551" w:type="dxa"/>
            <w:vAlign w:val="center"/>
          </w:tcPr>
          <w:p>
            <w:pPr>
              <w:pStyle w:val="11"/>
            </w:pPr>
            <w:r>
              <w:t>905.47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603.65</w:t>
            </w:r>
          </w:p>
        </w:tc>
        <w:tc>
          <w:tcPr>
            <w:tcW w:w="2551" w:type="dxa"/>
            <w:vAlign w:val="center"/>
          </w:tcPr>
          <w:p>
            <w:pPr>
              <w:pStyle w:val="11"/>
            </w:pPr>
            <w:r>
              <w:t>603.65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301.82</w:t>
            </w:r>
          </w:p>
        </w:tc>
        <w:tc>
          <w:tcPr>
            <w:tcW w:w="2551" w:type="dxa"/>
            <w:vAlign w:val="center"/>
          </w:tcPr>
          <w:p>
            <w:pPr>
              <w:pStyle w:val="11"/>
            </w:pPr>
            <w:r>
              <w:t>301.82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362.02</w:t>
            </w:r>
          </w:p>
        </w:tc>
        <w:tc>
          <w:tcPr>
            <w:tcW w:w="2551" w:type="dxa"/>
            <w:vAlign w:val="center"/>
          </w:tcPr>
          <w:p>
            <w:pPr>
              <w:pStyle w:val="11"/>
            </w:pPr>
            <w:r>
              <w:t>362.02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362.02</w:t>
            </w:r>
          </w:p>
        </w:tc>
        <w:tc>
          <w:tcPr>
            <w:tcW w:w="2551" w:type="dxa"/>
            <w:vAlign w:val="center"/>
          </w:tcPr>
          <w:p>
            <w:pPr>
              <w:pStyle w:val="11"/>
            </w:pPr>
            <w:r>
              <w:t>362.02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362.02</w:t>
            </w:r>
          </w:p>
        </w:tc>
        <w:tc>
          <w:tcPr>
            <w:tcW w:w="2551" w:type="dxa"/>
            <w:vAlign w:val="center"/>
          </w:tcPr>
          <w:p>
            <w:pPr>
              <w:pStyle w:val="11"/>
            </w:pPr>
            <w:r>
              <w:t>362.02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9866.09</w:t>
            </w:r>
          </w:p>
        </w:tc>
        <w:tc>
          <w:tcPr>
            <w:tcW w:w="2551" w:type="dxa"/>
            <w:vAlign w:val="center"/>
          </w:tcPr>
          <w:p>
            <w:pPr>
              <w:pStyle w:val="15"/>
            </w:pPr>
            <w:r>
              <w:t>8067.11</w:t>
            </w:r>
          </w:p>
        </w:tc>
        <w:tc>
          <w:tcPr>
            <w:tcW w:w="2551" w:type="dxa"/>
            <w:vAlign w:val="center"/>
          </w:tcPr>
          <w:p>
            <w:pPr>
              <w:pStyle w:val="15"/>
            </w:pPr>
            <w:r>
              <w:t>1798.98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7908.22</w:t>
            </w:r>
          </w:p>
        </w:tc>
        <w:tc>
          <w:tcPr>
            <w:tcW w:w="2551" w:type="dxa"/>
            <w:vAlign w:val="center"/>
          </w:tcPr>
          <w:p>
            <w:pPr>
              <w:pStyle w:val="11"/>
            </w:pPr>
            <w:r>
              <w:t>7908.22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3692.11</w:t>
            </w:r>
          </w:p>
        </w:tc>
        <w:tc>
          <w:tcPr>
            <w:tcW w:w="2551" w:type="dxa"/>
            <w:vAlign w:val="center"/>
          </w:tcPr>
          <w:p>
            <w:pPr>
              <w:pStyle w:val="11"/>
            </w:pPr>
            <w:r>
              <w:t>3692.11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1637.90</w:t>
            </w:r>
          </w:p>
        </w:tc>
        <w:tc>
          <w:tcPr>
            <w:tcW w:w="2551" w:type="dxa"/>
            <w:vAlign w:val="center"/>
          </w:tcPr>
          <w:p>
            <w:pPr>
              <w:pStyle w:val="11"/>
            </w:pPr>
            <w:r>
              <w:t>1637.90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511.17</w:t>
            </w:r>
          </w:p>
        </w:tc>
        <w:tc>
          <w:tcPr>
            <w:tcW w:w="2551" w:type="dxa"/>
            <w:vAlign w:val="center"/>
          </w:tcPr>
          <w:p>
            <w:pPr>
              <w:pStyle w:val="11"/>
            </w:pPr>
            <w:r>
              <w:t>511.17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799.54</w:t>
            </w:r>
          </w:p>
        </w:tc>
        <w:tc>
          <w:tcPr>
            <w:tcW w:w="2551" w:type="dxa"/>
            <w:vAlign w:val="center"/>
          </w:tcPr>
          <w:p>
            <w:pPr>
              <w:pStyle w:val="11"/>
            </w:pPr>
            <w:r>
              <w:t>799.54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603.65</w:t>
            </w:r>
          </w:p>
        </w:tc>
        <w:tc>
          <w:tcPr>
            <w:tcW w:w="2551" w:type="dxa"/>
            <w:vAlign w:val="center"/>
          </w:tcPr>
          <w:p>
            <w:pPr>
              <w:pStyle w:val="11"/>
            </w:pPr>
            <w:r>
              <w:t>603.65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301.82</w:t>
            </w:r>
          </w:p>
        </w:tc>
        <w:tc>
          <w:tcPr>
            <w:tcW w:w="2551" w:type="dxa"/>
            <w:vAlign w:val="center"/>
          </w:tcPr>
          <w:p>
            <w:pPr>
              <w:pStyle w:val="11"/>
            </w:pPr>
            <w:r>
              <w:t>301.82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362.02</w:t>
            </w:r>
          </w:p>
        </w:tc>
        <w:tc>
          <w:tcPr>
            <w:tcW w:w="2551" w:type="dxa"/>
            <w:vAlign w:val="center"/>
          </w:tcPr>
          <w:p>
            <w:pPr>
              <w:pStyle w:val="11"/>
            </w:pPr>
            <w:r>
              <w:t>362.02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1698.98</w:t>
            </w:r>
          </w:p>
        </w:tc>
        <w:tc>
          <w:tcPr>
            <w:tcW w:w="2551" w:type="dxa"/>
            <w:vAlign w:val="center"/>
          </w:tcPr>
          <w:p>
            <w:pPr>
              <w:pStyle w:val="11"/>
            </w:pPr>
          </w:p>
        </w:tc>
        <w:tc>
          <w:tcPr>
            <w:tcW w:w="2551" w:type="dxa"/>
            <w:vAlign w:val="center"/>
          </w:tcPr>
          <w:p>
            <w:pPr>
              <w:pStyle w:val="11"/>
            </w:pPr>
            <w:r>
              <w:t>1698.98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160.00</w:t>
            </w:r>
          </w:p>
        </w:tc>
        <w:tc>
          <w:tcPr>
            <w:tcW w:w="2551" w:type="dxa"/>
            <w:vAlign w:val="center"/>
          </w:tcPr>
          <w:p>
            <w:pPr>
              <w:pStyle w:val="11"/>
            </w:pPr>
          </w:p>
        </w:tc>
        <w:tc>
          <w:tcPr>
            <w:tcW w:w="2551"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160.00</w:t>
            </w:r>
          </w:p>
        </w:tc>
        <w:tc>
          <w:tcPr>
            <w:tcW w:w="2551" w:type="dxa"/>
            <w:vAlign w:val="center"/>
          </w:tcPr>
          <w:p>
            <w:pPr>
              <w:pStyle w:val="11"/>
            </w:pPr>
          </w:p>
        </w:tc>
        <w:tc>
          <w:tcPr>
            <w:tcW w:w="2551"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85.00</w:t>
            </w:r>
          </w:p>
        </w:tc>
        <w:tc>
          <w:tcPr>
            <w:tcW w:w="2551" w:type="dxa"/>
            <w:vAlign w:val="center"/>
          </w:tcPr>
          <w:p>
            <w:pPr>
              <w:pStyle w:val="11"/>
            </w:pPr>
          </w:p>
        </w:tc>
        <w:tc>
          <w:tcPr>
            <w:tcW w:w="2551"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55.00</w:t>
            </w:r>
          </w:p>
        </w:tc>
        <w:tc>
          <w:tcPr>
            <w:tcW w:w="2551" w:type="dxa"/>
            <w:vAlign w:val="center"/>
          </w:tcPr>
          <w:p>
            <w:pPr>
              <w:pStyle w:val="11"/>
            </w:pP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78.00</w:t>
            </w:r>
          </w:p>
        </w:tc>
        <w:tc>
          <w:tcPr>
            <w:tcW w:w="2551" w:type="dxa"/>
            <w:vAlign w:val="center"/>
          </w:tcPr>
          <w:p>
            <w:pPr>
              <w:pStyle w:val="11"/>
            </w:pPr>
          </w:p>
        </w:tc>
        <w:tc>
          <w:tcPr>
            <w:tcW w:w="2551" w:type="dxa"/>
            <w:vAlign w:val="center"/>
          </w:tcPr>
          <w:p>
            <w:pPr>
              <w:pStyle w:val="11"/>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68.50</w:t>
            </w:r>
          </w:p>
        </w:tc>
        <w:tc>
          <w:tcPr>
            <w:tcW w:w="2551" w:type="dxa"/>
            <w:vAlign w:val="center"/>
          </w:tcPr>
          <w:p>
            <w:pPr>
              <w:pStyle w:val="11"/>
            </w:pPr>
          </w:p>
        </w:tc>
        <w:tc>
          <w:tcPr>
            <w:tcW w:w="2551" w:type="dxa"/>
            <w:vAlign w:val="center"/>
          </w:tcPr>
          <w:p>
            <w:pPr>
              <w:pStyle w:val="11"/>
            </w:pPr>
            <w:r>
              <w:t>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119.58</w:t>
            </w:r>
          </w:p>
        </w:tc>
        <w:tc>
          <w:tcPr>
            <w:tcW w:w="2551" w:type="dxa"/>
            <w:vAlign w:val="center"/>
          </w:tcPr>
          <w:p>
            <w:pPr>
              <w:pStyle w:val="11"/>
            </w:pPr>
          </w:p>
        </w:tc>
        <w:tc>
          <w:tcPr>
            <w:tcW w:w="2551" w:type="dxa"/>
            <w:vAlign w:val="center"/>
          </w:tcPr>
          <w:p>
            <w:pPr>
              <w:pStyle w:val="11"/>
            </w:pPr>
            <w:r>
              <w:t>119.58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196.90</w:t>
            </w:r>
          </w:p>
        </w:tc>
        <w:tc>
          <w:tcPr>
            <w:tcW w:w="2551" w:type="dxa"/>
            <w:vAlign w:val="center"/>
          </w:tcPr>
          <w:p>
            <w:pPr>
              <w:pStyle w:val="11"/>
            </w:pPr>
          </w:p>
        </w:tc>
        <w:tc>
          <w:tcPr>
            <w:tcW w:w="2551" w:type="dxa"/>
            <w:vAlign w:val="center"/>
          </w:tcPr>
          <w:p>
            <w:pPr>
              <w:pStyle w:val="11"/>
            </w:pPr>
            <w:r>
              <w:t>196.90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158.89</w:t>
            </w:r>
          </w:p>
        </w:tc>
        <w:tc>
          <w:tcPr>
            <w:tcW w:w="2551" w:type="dxa"/>
            <w:vAlign w:val="center"/>
          </w:tcPr>
          <w:p>
            <w:pPr>
              <w:pStyle w:val="11"/>
            </w:pPr>
            <w:r>
              <w:t>158.89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139.91</w:t>
            </w:r>
          </w:p>
        </w:tc>
        <w:tc>
          <w:tcPr>
            <w:tcW w:w="2551" w:type="dxa"/>
            <w:vAlign w:val="center"/>
          </w:tcPr>
          <w:p>
            <w:pPr>
              <w:pStyle w:val="11"/>
            </w:pPr>
            <w:r>
              <w:t>139.91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18.99</w:t>
            </w:r>
          </w:p>
        </w:tc>
        <w:tc>
          <w:tcPr>
            <w:tcW w:w="2551" w:type="dxa"/>
            <w:vAlign w:val="center"/>
          </w:tcPr>
          <w:p>
            <w:pPr>
              <w:pStyle w:val="11"/>
            </w:pPr>
            <w:r>
              <w:t>18.99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68.50</w:t>
            </w:r>
          </w:p>
        </w:tc>
        <w:tc>
          <w:tcPr>
            <w:tcW w:w="2381" w:type="dxa"/>
            <w:vAlign w:val="center"/>
          </w:tcPr>
          <w:p>
            <w:pPr>
              <w:pStyle w:val="15"/>
            </w:pPr>
            <w:r>
              <w:t>68.50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68.50</w:t>
            </w:r>
          </w:p>
        </w:tc>
        <w:tc>
          <w:tcPr>
            <w:tcW w:w="2381" w:type="dxa"/>
            <w:vAlign w:val="center"/>
          </w:tcPr>
          <w:p>
            <w:pPr>
              <w:pStyle w:val="11"/>
            </w:pPr>
            <w:r>
              <w:t>68.50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68.50</w:t>
            </w:r>
          </w:p>
        </w:tc>
        <w:tc>
          <w:tcPr>
            <w:tcW w:w="2381" w:type="dxa"/>
            <w:vAlign w:val="center"/>
          </w:tcPr>
          <w:p>
            <w:pPr>
              <w:pStyle w:val="11"/>
            </w:pPr>
            <w:r>
              <w:t>68.50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68.50</w:t>
            </w:r>
          </w:p>
        </w:tc>
        <w:tc>
          <w:tcPr>
            <w:tcW w:w="2381" w:type="dxa"/>
            <w:vAlign w:val="center"/>
          </w:tcPr>
          <w:p>
            <w:pPr>
              <w:pStyle w:val="11"/>
            </w:pPr>
            <w:r>
              <w:t>68.50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魏县公安局2024年部门预算信息公开情况说明</w:t>
      </w:r>
    </w:p>
    <w:p>
      <w:pPr>
        <w:jc w:val="center"/>
      </w:pPr>
      <w:r>
        <w:rPr>
          <w:rFonts w:ascii="方正小标宋_GBK" w:hAnsi="方正小标宋_GBK" w:eastAsia="方正小标宋_GBK" w:cs="方正小标宋_GBK"/>
          <w:color w:val="000000"/>
          <w:sz w:val="44"/>
        </w:rPr>
        <w:t>魏县公安局2024年部门预算信息公开情况说明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按照《中华人民共和国预算法》、《地方预决算公开操作规程》和《关于进一步推进预算公开工作的实施意见》规定，现将魏县公安局2024年部门预算公开如下：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认真贯彻党的二十大精神，以习近平新时代中国特色社会主义思想为指导，坚持稳中求进工作总基调，坚持新发展理念，全面贯彻落实省、市、</w:t>
      </w:r>
      <w:r>
        <w:rPr>
          <w:rFonts w:hint="eastAsia"/>
          <w:lang w:eastAsia="zh-CN"/>
        </w:rPr>
        <w:t>县委县政府</w:t>
      </w:r>
      <w:r>
        <w:t>部署及全国、省、市公安工作会议精神，坚持围绕中心服务大局，对上级部门下发的相关任务以严要求、高质量在规定期限完成，确保公安各项业务顺利开展，为新时代全面建设富强美丽魏县做出新贡献。</w:t>
      </w:r>
    </w:p>
    <w:p>
      <w:pPr>
        <w:pStyle w:val="17"/>
      </w:pPr>
      <w:r>
        <w:t>（一）魏县公安局将厉行法治、严格执法，全面践行依法治国，维护司法公正、倡导全民守法，维护国家安全和政治稳定。县公安局围绕整体目标建立健全风险预警，任职回避、执法回避、领导干部报告个人事项等制度，完善廉政风险防控机制，全面规范经费管理、公务接待、公务用车等监督管理，强化“一把手”抓制度落实，健全《岗位责任体系》。认真落实“一岗双责”，层层签订党风廉政建设责任状，构建起廉政建设顶层责任体系，建立“一案双查”等相关机制。</w:t>
      </w:r>
    </w:p>
    <w:p>
      <w:pPr>
        <w:pStyle w:val="17"/>
      </w:pPr>
      <w:r>
        <w:t>（二）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pPr>
        <w:pStyle w:val="17"/>
      </w:pPr>
      <w:r>
        <w:t>（三）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确保全县输油气管道和电力设施平稳运行；规范全县保安服务市场；掌握全县治安形势，指导治安防范和管理，实现平安创建工作目标。</w:t>
      </w:r>
    </w:p>
    <w:p>
      <w:pPr>
        <w:pStyle w:val="17"/>
      </w:pPr>
      <w:r>
        <w:t>（四）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预防减少不稳定因素的发生，有效化解不稳定隐患、群体性事件和突发事件，维护国家安全工作。加大督查力度，促进民警执法规范化，妥善处理信访案件，提高群众满意度。</w:t>
      </w:r>
    </w:p>
    <w:p>
      <w:pPr>
        <w:pStyle w:val="17"/>
      </w:pPr>
      <w:r>
        <w:t>（五）强化境外人员管理，有效打击骗取出入境证件、偷越国边境、妨害国边境管理案件；强化出入境证件申办管理工作，提高群众满意度。</w:t>
      </w:r>
    </w:p>
    <w:p>
      <w:pPr>
        <w:pStyle w:val="17"/>
      </w:pPr>
      <w:r>
        <w:t>（六）维护国家安全工作，使社会治安突出问题得以解决，社会矛盾纠纷得以排查和调解，社会治安形势得以好转，实现全县经济社会发展安全安定、人民生活和谐有序。</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魏县公安局本级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魏县公安局（差额）</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按照预算管理有关规定，目前部门预算的编制实行综合预算管理，即全部收入和支出都反映在预算中。魏县公安局机关及所属事业单位的收支包含在部门预算中。</w:t>
      </w:r>
    </w:p>
    <w:p>
      <w:pPr>
        <w:pStyle w:val="18"/>
      </w:pPr>
      <w:r>
        <w:t>1、收入说明</w:t>
      </w:r>
    </w:p>
    <w:p>
      <w:pPr>
        <w:pStyle w:val="18"/>
      </w:pPr>
      <w:r>
        <w:t>反映本部门当年全部收入。2024年预算收入18286.40万元，其中：一般公共预算收入18286.40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公安局年度部门预算中支出预算的总体情况。2024年支出预算18286.40万元，其中基本支出9866.09万元，包括人员经费8067.11万元和日常公用经费1798.98万元；项目支出8420.31万元，主要为公共安全支出、社会保障和就业支出、卫生健康支出等。</w:t>
      </w:r>
    </w:p>
    <w:p>
      <w:pPr>
        <w:pStyle w:val="18"/>
      </w:pPr>
      <w:r>
        <w:t>3、比上年增减情况</w:t>
      </w:r>
    </w:p>
    <w:p>
      <w:pPr>
        <w:pStyle w:val="18"/>
      </w:pPr>
      <w:r>
        <w:t>2024年预算收支安排18286.40万元，较2023年预算</w:t>
      </w:r>
      <w:r>
        <w:rPr>
          <w:rFonts w:hint="eastAsia" w:asciiTheme="minorEastAsia" w:hAnsiTheme="minorEastAsia" w:eastAsiaTheme="minorEastAsia"/>
          <w:lang w:eastAsia="zh-CN"/>
        </w:rPr>
        <w:t>增</w:t>
      </w:r>
      <w:r>
        <w:t>加</w:t>
      </w:r>
      <w:r>
        <w:rPr>
          <w:rFonts w:hint="eastAsia" w:eastAsiaTheme="minorEastAsia"/>
          <w:lang w:eastAsia="zh-CN"/>
        </w:rPr>
        <w:t>298.34</w:t>
      </w:r>
      <w:r>
        <w:t>万元，其中：基本支出增加801.78万元，主要为正常的工资调整和增人增资形成的人员经费增长；项目支出减少</w:t>
      </w:r>
      <w:r>
        <w:rPr>
          <w:rFonts w:hint="eastAsia" w:eastAsiaTheme="minorEastAsia"/>
          <w:lang w:eastAsia="zh-CN"/>
        </w:rPr>
        <w:t>503.44</w:t>
      </w:r>
      <w:r>
        <w:t>万元，主要为严格控制工程类建设项目资金减少，节约财政资金。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2024年，我部门机关运行经费共计安排1798.98万元，主要用于日常维修、办公用房水电费、办公用房取暖费、办公用房物业管理费等日常运行支出。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68.50万元，其中因公出国（境）费0.00万元；公务用车购置及运维费68.50万元（其中：公务用车购置费为0.00万元，公务用车运维费68.50万元)；公务接待费0.00万元。与2023年相比增加0.00万元，增减变化的主要原因是与2023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认真贯彻党的二十大精神，以习近平新时代中国特色社会主义思想为指导，坚持稳中求进工作总基调，坚持新发展理念，全面贯彻落实省、市、</w:t>
      </w:r>
      <w:r>
        <w:rPr>
          <w:rFonts w:hint="eastAsia"/>
          <w:lang w:eastAsia="zh-CN"/>
        </w:rPr>
        <w:t>县委县政府</w:t>
      </w:r>
      <w:r>
        <w:t>部署及全国、省、市公安工作会议精神，坚持围绕中心服务大局，对上级部门下发的相关任务以严要求、高质量在规定期限完成，确保公安各项业务顺利开展，为新时代全面建设富强美丽魏县做出新贡献。</w:t>
      </w:r>
    </w:p>
    <w:p>
      <w:pPr>
        <w:pStyle w:val="21"/>
      </w:pPr>
      <w:r>
        <w:t>（一）魏县公安局将厉行法治、严格执法，全面践行依法治国，维护司法公正、倡导全民守法，维护国家安全和政治稳定。县公安局围绕整体目标建立健全风险预警，任职回避、执法回避、领导干部报告个人事项等制度，完善廉政风险防控机制，全面规范经费管理、公务接待、公务用车等监督管理，强化“一把手”抓制度落实，健全《岗位责任体系》。认真落实“一岗双责”，层层签订党风廉政建设责任状，构建起廉政建设顶层责任体系，建立“一案双查”等相关机制。</w:t>
      </w:r>
    </w:p>
    <w:p>
      <w:pPr>
        <w:pStyle w:val="21"/>
      </w:pPr>
      <w:r>
        <w:t>（二）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pPr>
        <w:pStyle w:val="21"/>
      </w:pPr>
      <w:r>
        <w:t>（三）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确保全县输油气管道和电力设施平稳运行；规范全县保安服务市场；掌握全县治安形势，指导治安防范和管理，实现平安创建工作目标。</w:t>
      </w:r>
    </w:p>
    <w:p>
      <w:pPr>
        <w:pStyle w:val="21"/>
      </w:pPr>
      <w:r>
        <w:t>（四）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预防减少不稳定因素的发生，有效化解不稳定隐患、群体性事件和突发事件，维护国家安全工作。加大督查力度，促进民警执法规范化，妥善处理信访案件，提高群众满意度。</w:t>
      </w:r>
    </w:p>
    <w:p>
      <w:pPr>
        <w:pStyle w:val="21"/>
      </w:pPr>
      <w:r>
        <w:t>（五）强化境外人员管理，有效打击骗取出入境证件、偷越国边境、妨害国边境管理案件；强化出入境证件申办管理工作，提高群众满意度。</w:t>
      </w:r>
    </w:p>
    <w:p>
      <w:pPr>
        <w:pStyle w:val="21"/>
      </w:pPr>
      <w:r>
        <w:t>（六）维护国家安全工作，使社会治安突出问题得以解决，社会矛盾纠纷得以排查和调解，社会治安形势得以好转，实现全县经济社会发展安全安定、人民生活和谐有序。</w:t>
      </w:r>
    </w:p>
    <w:p>
      <w:pPr>
        <w:pStyle w:val="21"/>
      </w:pPr>
    </w:p>
    <w:p>
      <w:pPr>
        <w:pStyle w:val="21"/>
      </w:pPr>
    </w:p>
    <w:p>
      <w:pPr>
        <w:pStyle w:val="21"/>
      </w:pPr>
    </w:p>
    <w:p>
      <w:pPr>
        <w:pStyle w:val="21"/>
      </w:pPr>
    </w:p>
    <w:p>
      <w:pPr>
        <w:pStyle w:val="21"/>
      </w:pPr>
    </w:p>
    <w:p>
      <w:pPr>
        <w:spacing w:line="500" w:lineRule="exact"/>
        <w:ind w:firstLine="560"/>
      </w:pPr>
      <w:r>
        <w:rPr>
          <w:rFonts w:eastAsia="方正仿宋_GBK"/>
          <w:color w:val="000000"/>
          <w:sz w:val="28"/>
        </w:rPr>
        <w:t>（二）分项绩效目标</w:t>
      </w:r>
    </w:p>
    <w:p>
      <w:pPr>
        <w:pStyle w:val="22"/>
      </w:pPr>
      <w:r>
        <w:t>（一）指挥通信、公安信息化建设职责绩效目标：负责警务指挥及协调工作；负责公安情报信息的收集；组织实施公安信息化建设等。全面提升我县公安机关信息化建设水平，实际应用的信息系统占建成信息系统的比率、有价值情报信息占全部情报信息的比率、组织、指挥、督导重特大犯罪案件数占发案总数的比率、实际接处警、警务指挥、机要通信等的比率均达到90%以上。</w:t>
      </w:r>
    </w:p>
    <w:p>
      <w:pPr>
        <w:pStyle w:val="22"/>
      </w:pPr>
      <w:r>
        <w:t>（二）国内安全保卫职责绩效目标：负责安全保卫、情报信息、专案</w:t>
      </w:r>
      <w:r>
        <w:rPr>
          <w:rFonts w:hint="eastAsia"/>
          <w:lang w:eastAsia="zh-CN"/>
        </w:rPr>
        <w:t>侦查</w:t>
      </w:r>
      <w:r>
        <w:t>和防范保卫工作。及时发现情报、线索，有效防范影响政治安全的敏感事件。发现核查情报线索比去年同期增长比率80%以上、已侦破（化解）重大案件占国保重大案件比率、对重点人物、重点地区控制数占应控制数的比率均达到90%以上。</w:t>
      </w:r>
    </w:p>
    <w:p>
      <w:pPr>
        <w:pStyle w:val="22"/>
      </w:pPr>
      <w:r>
        <w:t>（三）巡逻防控职责绩效目标：负责维护公共场所的治安秩序，处置各类突发性案件等。提升人民群众安全感和满意率。案件比上年同期降低率80%以上。</w:t>
      </w:r>
    </w:p>
    <w:p>
      <w:pPr>
        <w:pStyle w:val="22"/>
      </w:pPr>
      <w:r>
        <w:t>（四）反恐处突职责绩效目标：县级反恐怖工作；紧急处置突发事件处置和大型活动安保工作。突发事件得到及时处置，大型活动成功举办。大型活动安全举办率、已侦破案件占全部有线索案件数量的比率、有价值情报信息占全部情报信息的比率均90%以上。</w:t>
      </w:r>
    </w:p>
    <w:p>
      <w:pPr>
        <w:pStyle w:val="22"/>
      </w:pPr>
      <w:r>
        <w:t>（五）网络安全职责绩效目标：监督、检察、指导信息安全登记保护工作；开展互联网信息巡查处置、舆情引导反制工作。网络与信息安全事件得到有效控制。网站备案（采集）率、网络违法有害信息处置率及上网场所安全技术措施落实率均90%以上，情报信息数量增长率20%以上。</w:t>
      </w:r>
    </w:p>
    <w:p>
      <w:pPr>
        <w:pStyle w:val="22"/>
      </w:pPr>
      <w:r>
        <w:t>（六）有组织犯罪侦查职责绩效目标：组织指挥协调县级</w:t>
      </w:r>
      <w:r>
        <w:rPr>
          <w:rFonts w:hint="eastAsia"/>
          <w:lang w:eastAsia="zh-CN"/>
        </w:rPr>
        <w:t>扫黑除恶</w:t>
      </w:r>
      <w:r>
        <w:t>工作。严厉打击刑事犯罪，维护社会政策秩序，负责依法监督管理全县金融等重点单位安全保卫工作等。配合有关部门案件侦破率及业务工作完成率100%。</w:t>
      </w:r>
    </w:p>
    <w:p>
      <w:pPr>
        <w:pStyle w:val="22"/>
      </w:pPr>
      <w:r>
        <w:t>（七）人口及户籍管理职责绩效目标：对人口和出租房屋进行治安管理；县级居民提供身份证等特种证件管理工作。加强对常住、暂住、重点人口和出租房屋的管理，有效保障全县居民对居民身份证等证件业务办理和持有需求。申办、补办身份证周期缩短率5个工作日以内，居民身份证持证率98%，户口登记项目准确率100%。</w:t>
      </w:r>
    </w:p>
    <w:p>
      <w:pPr>
        <w:pStyle w:val="22"/>
      </w:pPr>
      <w:r>
        <w:t>（八）治安管理职责绩效目标：负责车站、检查站等社会面的巡逻防控工作；负责突发事件处置等工作。掌握全县治安形势，指导治安防范和管理，实现平安创建工作目标。旅店业实名登记上传率、黄赌、盗采、制假售假等犯罪案件破案率100%，治安案件发案数同比增幅10%以下，安检查控办证率90%以下，环境污染案件处理数5起以上。</w:t>
      </w:r>
    </w:p>
    <w:p>
      <w:pPr>
        <w:pStyle w:val="22"/>
      </w:pPr>
      <w:r>
        <w:t>（九）出入境及外国人管理职责绩效目标：管理全县公民非公务活动出境；管理、指导、监督县级出入境证件的管理工作。强化境外人员管理、出入境证件申办管理工作。“三非”外国人查办率70%以上，出入境证件申办周期缩短率2个工作日，偷越国边境案件侦破率50%以上，出国（境）人员身份核查准确率100%，骗取出国（境）证件查办率95%以上。</w:t>
      </w:r>
    </w:p>
    <w:p>
      <w:pPr>
        <w:pStyle w:val="22"/>
      </w:pPr>
      <w:r>
        <w:t>（十）经济犯罪</w:t>
      </w:r>
      <w:r>
        <w:rPr>
          <w:rFonts w:hint="eastAsia"/>
          <w:lang w:eastAsia="zh-CN"/>
        </w:rPr>
        <w:t>侦查</w:t>
      </w:r>
      <w:r>
        <w:t>职责绩效目标：负责经济案件的侦查破案工作。严厉打经济犯罪案，维护社会经济秩序。被采用有价值情报数量占提供总情报数量的比率80%以上，经济案件侦破数量占发案数量的比率100%。</w:t>
      </w:r>
    </w:p>
    <w:p>
      <w:pPr>
        <w:pStyle w:val="22"/>
      </w:pPr>
      <w:r>
        <w:t>（十一）羁押监管职责绩效目标：县级公安监管场所业务工作及在押人员的监管教育、安全防范工作。提升全县公安监所管理和安全防范水平。监所安全事故发生数量比去年同期下降比率低于全省发生率，监所安全事故发生数量占羁押人员数量的比率，与全省平均水平相比的结果低于全省发生率。</w:t>
      </w:r>
    </w:p>
    <w:p>
      <w:pPr>
        <w:pStyle w:val="22"/>
      </w:pPr>
      <w:r>
        <w:t>（十二）刑事科学技术职责绩效目标：负责获取情报信息；使用技侦装备侦查办理案件、查证犯罪线索，加强重点人管控。提高鉴定准确率，有效辅助案件侦破工作及有效辅助案件侦破工作；提高鉴定准确率，有效辅助案件侦破工作。被采用有价值情报数量占提供总情报数量的比率及已检验样品、物证数量占送检总量的比率90%以上，刑事案件侦破数量占发案数量的比率100%。</w:t>
      </w:r>
    </w:p>
    <w:p>
      <w:pPr>
        <w:pStyle w:val="22"/>
      </w:pPr>
      <w:r>
        <w:t>（十三）大要案侦查职责绩效目标：组织指挥协调县级</w:t>
      </w:r>
      <w:r>
        <w:rPr>
          <w:rFonts w:hint="eastAsia"/>
          <w:lang w:eastAsia="zh-CN"/>
        </w:rPr>
        <w:t>扫黑除恶</w:t>
      </w:r>
      <w:r>
        <w:t>工作，侦办黑社会性质组织案件和恶势力团伙案件。严厉打击刑事犯罪，保护人民生命安全，维护社会长治久安。已侦破案件占全部案件比率及案件破案数占案件发生数的比率100%，已侦破倒卖文物案件占全部案件比率50%，已缉捕逃犯占逃犯总数比率80%。</w:t>
      </w:r>
    </w:p>
    <w:p>
      <w:pPr>
        <w:pStyle w:val="22"/>
      </w:pPr>
      <w:r>
        <w:t>（十四）专项犯罪侦查职责绩效目标：直接立案侦办重特大案件。维护社会经济秩序，保护人民生命安全，维护社会长治久安。查处吸毒人员占吸毒人员比率、已侦破县级立案案件占县级立案总数比率及已侦破中央、公安部、县领导批办和部督案件数量与总数比值50%以上，发现非法种植毒品面积比上年同期下降比率70%以上，预警防范信息发布数量6条以上。</w:t>
      </w:r>
    </w:p>
    <w:p>
      <w:pPr>
        <w:pStyle w:val="22"/>
      </w:pPr>
      <w:r>
        <w:t>（十五）协调维护社会稳定和国家安全职责绩效目标：化解影响社会稳定的重大不稳定隐患、群体性事件和突发事件。有效化解不稳定隐患、群体性事件和突发事件。成功处置群体性事件数占全部案发数的比率及圆满完成的安保活动数量占全部安保活动梳理的比率80%以上，已化解协调督导事项占全部化解协调督导事项的比率85%以上。</w:t>
      </w:r>
    </w:p>
    <w:p>
      <w:pPr>
        <w:pStyle w:val="22"/>
      </w:pPr>
      <w:r>
        <w:t>（十六）综合业务管理职责绩效目标：按照规定权限管理公安干部；制定县级公安机关等。促进民警执法规范化，妥善处理信访案件，提高群众满意度。已按程序处理信访案件占全年受理信访案件比率85%以上，对于民警执法过程中发现问题，已整改的占全部问题的比率90%以上，使用红色预警平台抓捕逃犯数量占全部抓获逃犯数量的比率50%以上，执法监督率100%。</w:t>
      </w:r>
    </w:p>
    <w:p>
      <w:pPr>
        <w:pStyle w:val="22"/>
      </w:pPr>
      <w:r>
        <w:t>（十七）综合事务管理职责绩效目标：建设政法队伍，构建县级政法网络安全体系。促进信访案件化解，提高涉法涉诉信访案件息诉数量。救助特困上访人员及救助特困干警人数、资金发放率95%以上。</w:t>
      </w:r>
    </w:p>
    <w:p>
      <w:pPr>
        <w:pStyle w:val="22"/>
      </w:pPr>
      <w:r>
        <w:t>（十八）其它事务管理职责绩效目标：上级部门交办的土地收储、招商引资、基层帮扶、大气污染防治等重点工作。按任务分工要求完成。实际完成任务数量占全年总任务数量的比率100%。</w:t>
      </w:r>
    </w:p>
    <w:p>
      <w:pPr>
        <w:spacing w:line="500" w:lineRule="exact"/>
        <w:ind w:firstLine="560"/>
      </w:pPr>
      <w:r>
        <w:rPr>
          <w:rFonts w:eastAsia="方正仿宋_GBK"/>
          <w:color w:val="000000"/>
          <w:sz w:val="28"/>
        </w:rPr>
        <w:t>（三）工作保障措施</w:t>
      </w:r>
    </w:p>
    <w:p>
      <w:pPr>
        <w:pStyle w:val="23"/>
      </w:pPr>
      <w:r>
        <w:t>（一）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pPr>
        <w:pStyle w:val="23"/>
      </w:pPr>
      <w:r>
        <w:t>（二）指导企事业单位、文化系统公安保卫组织及经济民警的教育培训、队伍建设和保卫部门的业务工作；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确保全县输油气管道和电力设施平稳运行；规范全县保安服务市场；掌握全县治安形势，指导治安防范和管理，实现平安创建工作目标。</w:t>
      </w:r>
    </w:p>
    <w:p>
      <w:pPr>
        <w:pStyle w:val="23"/>
      </w:pPr>
      <w:r>
        <w:t>（三）强化境外人员管理，有效打击骗取出入境证件、偷越国边境、妨害国边境管理案件；强化出入境证件申办管理工作，提高群众满意度。</w:t>
      </w:r>
    </w:p>
    <w:p>
      <w:pPr>
        <w:pStyle w:val="23"/>
      </w:pPr>
      <w:r>
        <w:t>（四）严厉打经济犯罪案，维护社会经济秩序，保护人民生命安全，维护社会长治久安。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w:t>
      </w:r>
    </w:p>
    <w:p>
      <w:pPr>
        <w:pStyle w:val="23"/>
      </w:pPr>
      <w:r>
        <w:t>（五）预防减少不稳定因素的发生，有效化解不稳定隐患、群体性事件和突发事件，维护国家安全工作。加大督查力度，促进民警执法规范化，妥善处理信访案件，提高群众满意度。对生活确实困难的涉法涉诉信访人进行救助，促进信访案件化解，提高涉法涉诉信访案件息诉数量。</w:t>
      </w:r>
    </w:p>
    <w:p>
      <w:pPr>
        <w:pStyle w:val="23"/>
        <w:sectPr>
          <w:pgSz w:w="16840" w:h="11900" w:orient="landscape"/>
          <w:pgMar w:top="1361" w:right="1020" w:bottom="1361" w:left="1020" w:header="720" w:footer="720" w:gutter="0"/>
          <w:cols w:space="720" w:num="1"/>
        </w:sectPr>
      </w:pPr>
      <w:r>
        <w:t>（六）魏县公安局努力提高干部队伍素质，加强相关人员专业业务培训，强化执法责任担当，素质强警，着力提升民警的职业化，专业化素质，在素质强警上提升公安队伍战斗力。公安队伍正规化、职业化水平不断提高，整体战斗力得到有效提升，有力支撑公安工作和队伍建设科学发展。</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1、9个派出所附加工程款绩效目标表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13043424P00000911515G</w:t>
            </w:r>
          </w:p>
        </w:tc>
        <w:tc>
          <w:tcPr>
            <w:tcW w:w="2835" w:type="dxa"/>
            <w:vAlign w:val="center"/>
          </w:tcPr>
          <w:p>
            <w:pPr>
              <w:pStyle w:val="10"/>
            </w:pPr>
            <w:r>
              <w:t>项目名称</w:t>
            </w:r>
          </w:p>
        </w:tc>
        <w:tc>
          <w:tcPr>
            <w:tcW w:w="6094" w:type="dxa"/>
            <w:gridSpan w:val="3"/>
            <w:vAlign w:val="center"/>
          </w:tcPr>
          <w:p>
            <w:pPr>
              <w:pStyle w:val="12"/>
            </w:pPr>
            <w:r>
              <w:t>9个派出所附加工程款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479.00</w:t>
            </w:r>
          </w:p>
        </w:tc>
        <w:tc>
          <w:tcPr>
            <w:tcW w:w="2835" w:type="dxa"/>
            <w:vAlign w:val="center"/>
          </w:tcPr>
          <w:p>
            <w:pPr>
              <w:pStyle w:val="10"/>
            </w:pPr>
            <w:r>
              <w:t>其中：财政    资金</w:t>
            </w:r>
          </w:p>
        </w:tc>
        <w:tc>
          <w:tcPr>
            <w:tcW w:w="2551" w:type="dxa"/>
            <w:vAlign w:val="center"/>
          </w:tcPr>
          <w:p>
            <w:pPr>
              <w:pStyle w:val="12"/>
            </w:pPr>
            <w:r>
              <w:t>479.00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付9个派出所附加工程款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1.从优待警方针，维护办公场所和公共设施，营造良好的办公环境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施工质量合格率</w:t>
            </w:r>
          </w:p>
        </w:tc>
        <w:tc>
          <w:tcPr>
            <w:tcW w:w="5386" w:type="dxa"/>
            <w:vAlign w:val="center"/>
          </w:tcPr>
          <w:p>
            <w:pPr>
              <w:pStyle w:val="12"/>
            </w:pPr>
            <w:r>
              <w:t>施工质量合格率</w:t>
            </w:r>
          </w:p>
        </w:tc>
        <w:tc>
          <w:tcPr>
            <w:tcW w:w="2268" w:type="dxa"/>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需要付附加工程款派出所数量</w:t>
            </w:r>
          </w:p>
        </w:tc>
        <w:tc>
          <w:tcPr>
            <w:tcW w:w="5386" w:type="dxa"/>
            <w:vAlign w:val="center"/>
          </w:tcPr>
          <w:p>
            <w:pPr>
              <w:pStyle w:val="12"/>
            </w:pPr>
            <w:r>
              <w:t>需要付附加工程款派出所数量</w:t>
            </w:r>
          </w:p>
        </w:tc>
        <w:tc>
          <w:tcPr>
            <w:tcW w:w="2268" w:type="dxa"/>
            <w:vAlign w:val="center"/>
          </w:tcPr>
          <w:p>
            <w:pPr>
              <w:pStyle w:val="12"/>
            </w:pPr>
            <w:r>
              <w:t>9个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建设成本</w:t>
            </w:r>
          </w:p>
        </w:tc>
        <w:tc>
          <w:tcPr>
            <w:tcW w:w="5386" w:type="dxa"/>
            <w:vAlign w:val="center"/>
          </w:tcPr>
          <w:p>
            <w:pPr>
              <w:pStyle w:val="12"/>
            </w:pPr>
            <w:r>
              <w:t>建设成本</w:t>
            </w:r>
          </w:p>
        </w:tc>
        <w:tc>
          <w:tcPr>
            <w:tcW w:w="2268" w:type="dxa"/>
            <w:vAlign w:val="center"/>
          </w:tcPr>
          <w:p>
            <w:pPr>
              <w:pStyle w:val="12"/>
            </w:pPr>
            <w:r>
              <w:t>479万元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派出所附加工程完成时间</w:t>
            </w:r>
          </w:p>
        </w:tc>
        <w:tc>
          <w:tcPr>
            <w:tcW w:w="5386" w:type="dxa"/>
            <w:vAlign w:val="center"/>
          </w:tcPr>
          <w:p>
            <w:pPr>
              <w:pStyle w:val="12"/>
            </w:pPr>
            <w:r>
              <w:t>派出所附加工程完成时间</w:t>
            </w:r>
          </w:p>
        </w:tc>
        <w:tc>
          <w:tcPr>
            <w:tcW w:w="2268" w:type="dxa"/>
            <w:vAlign w:val="center"/>
          </w:tcPr>
          <w:p>
            <w:pPr>
              <w:pStyle w:val="12"/>
            </w:pPr>
            <w:r>
              <w:t>2024年4月</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派出所建成后确保民、辅警办公用房提高</w:t>
            </w:r>
          </w:p>
        </w:tc>
        <w:tc>
          <w:tcPr>
            <w:tcW w:w="5386" w:type="dxa"/>
            <w:vAlign w:val="center"/>
          </w:tcPr>
          <w:p>
            <w:pPr>
              <w:pStyle w:val="12"/>
            </w:pPr>
            <w:r>
              <w:t>派出所建成后确保民、辅警办公用房提高</w:t>
            </w:r>
          </w:p>
        </w:tc>
        <w:tc>
          <w:tcPr>
            <w:tcW w:w="2268" w:type="dxa"/>
            <w:vAlign w:val="center"/>
          </w:tcPr>
          <w:p>
            <w:pPr>
              <w:pStyle w:val="12"/>
            </w:pPr>
            <w:r>
              <w:t>办公用房提高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使用年限</w:t>
            </w:r>
          </w:p>
        </w:tc>
        <w:tc>
          <w:tcPr>
            <w:tcW w:w="5386" w:type="dxa"/>
            <w:vAlign w:val="center"/>
          </w:tcPr>
          <w:p>
            <w:pPr>
              <w:pStyle w:val="12"/>
            </w:pPr>
            <w:r>
              <w:t>派出所提供良好办公环境年限</w:t>
            </w:r>
          </w:p>
        </w:tc>
        <w:tc>
          <w:tcPr>
            <w:tcW w:w="2268" w:type="dxa"/>
            <w:vAlign w:val="center"/>
          </w:tcPr>
          <w:p>
            <w:pPr>
              <w:pStyle w:val="12"/>
            </w:pPr>
            <w:r>
              <w:t>≥30年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服务对象满意度调查</w:t>
            </w:r>
          </w:p>
        </w:tc>
        <w:tc>
          <w:tcPr>
            <w:tcW w:w="2268" w:type="dxa"/>
            <w:vAlign w:val="center"/>
          </w:tcPr>
          <w:p>
            <w:pPr>
              <w:pStyle w:val="12"/>
            </w:pPr>
            <w:r>
              <w:t>≥95%</w:t>
            </w:r>
          </w:p>
        </w:tc>
        <w:tc>
          <w:tcPr>
            <w:tcW w:w="1276" w:type="dxa"/>
            <w:vAlign w:val="center"/>
          </w:tcPr>
          <w:p>
            <w:pPr>
              <w:pStyle w:val="12"/>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2、电子数据勘查取证分析实验室绩效目标表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13043424P000009115139</w:t>
            </w:r>
          </w:p>
        </w:tc>
        <w:tc>
          <w:tcPr>
            <w:tcW w:w="2835" w:type="dxa"/>
            <w:vAlign w:val="center"/>
          </w:tcPr>
          <w:p>
            <w:pPr>
              <w:pStyle w:val="10"/>
            </w:pPr>
            <w:r>
              <w:t>项目名称</w:t>
            </w:r>
          </w:p>
        </w:tc>
        <w:tc>
          <w:tcPr>
            <w:tcW w:w="6094" w:type="dxa"/>
            <w:gridSpan w:val="3"/>
            <w:vAlign w:val="center"/>
          </w:tcPr>
          <w:p>
            <w:pPr>
              <w:pStyle w:val="12"/>
            </w:pPr>
            <w:r>
              <w:t>电子数据勘查取证分析实验室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148.00</w:t>
            </w:r>
          </w:p>
        </w:tc>
        <w:tc>
          <w:tcPr>
            <w:tcW w:w="2835" w:type="dxa"/>
            <w:vAlign w:val="center"/>
          </w:tcPr>
          <w:p>
            <w:pPr>
              <w:pStyle w:val="10"/>
            </w:pPr>
            <w:r>
              <w:t>其中：财政    资金</w:t>
            </w:r>
          </w:p>
        </w:tc>
        <w:tc>
          <w:tcPr>
            <w:tcW w:w="2551" w:type="dxa"/>
            <w:vAlign w:val="center"/>
          </w:tcPr>
          <w:p>
            <w:pPr>
              <w:pStyle w:val="12"/>
            </w:pPr>
            <w:r>
              <w:t>148.00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购买设备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1.执法办案中依法收集、审查和运用电子证据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项目建筑标准</w:t>
            </w:r>
          </w:p>
        </w:tc>
        <w:tc>
          <w:tcPr>
            <w:tcW w:w="5386" w:type="dxa"/>
            <w:vAlign w:val="center"/>
          </w:tcPr>
          <w:p>
            <w:pPr>
              <w:pStyle w:val="12"/>
            </w:pPr>
            <w:r>
              <w:t>实验室建设达到国家建设标准</w:t>
            </w:r>
          </w:p>
        </w:tc>
        <w:tc>
          <w:tcPr>
            <w:tcW w:w="2268" w:type="dxa"/>
            <w:vAlign w:val="center"/>
          </w:tcPr>
          <w:p>
            <w:pPr>
              <w:pStyle w:val="12"/>
            </w:pPr>
            <w:r>
              <w:t>符合国家质量标准</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电子数据勘查取证设备</w:t>
            </w:r>
          </w:p>
        </w:tc>
        <w:tc>
          <w:tcPr>
            <w:tcW w:w="5386" w:type="dxa"/>
            <w:vAlign w:val="center"/>
          </w:tcPr>
          <w:p>
            <w:pPr>
              <w:pStyle w:val="12"/>
            </w:pPr>
            <w:r>
              <w:t>电子数据勘查取证设备</w:t>
            </w:r>
          </w:p>
        </w:tc>
        <w:tc>
          <w:tcPr>
            <w:tcW w:w="2268" w:type="dxa"/>
            <w:vAlign w:val="center"/>
          </w:tcPr>
          <w:p>
            <w:pPr>
              <w:pStyle w:val="12"/>
            </w:pPr>
            <w:r>
              <w:t>1台</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项目投资额</w:t>
            </w:r>
          </w:p>
        </w:tc>
        <w:tc>
          <w:tcPr>
            <w:tcW w:w="5386" w:type="dxa"/>
            <w:vAlign w:val="center"/>
          </w:tcPr>
          <w:p>
            <w:pPr>
              <w:pStyle w:val="12"/>
            </w:pPr>
            <w:r>
              <w:t>项目本次投入资金额</w:t>
            </w:r>
          </w:p>
        </w:tc>
        <w:tc>
          <w:tcPr>
            <w:tcW w:w="2268" w:type="dxa"/>
            <w:vAlign w:val="center"/>
          </w:tcPr>
          <w:p>
            <w:pPr>
              <w:pStyle w:val="12"/>
            </w:pPr>
            <w:r>
              <w:t>148万元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项目完工时</w:t>
            </w:r>
          </w:p>
        </w:tc>
        <w:tc>
          <w:tcPr>
            <w:tcW w:w="5386" w:type="dxa"/>
            <w:vAlign w:val="center"/>
          </w:tcPr>
          <w:p>
            <w:pPr>
              <w:pStyle w:val="12"/>
            </w:pPr>
            <w:r>
              <w:t>预计施工完成时间</w:t>
            </w:r>
          </w:p>
        </w:tc>
        <w:tc>
          <w:tcPr>
            <w:tcW w:w="2268" w:type="dxa"/>
            <w:vAlign w:val="center"/>
          </w:tcPr>
          <w:p>
            <w:pPr>
              <w:pStyle w:val="12"/>
            </w:pPr>
            <w:r>
              <w:t>2024年2月底</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刑事案件发案数下降率</w:t>
            </w:r>
          </w:p>
        </w:tc>
        <w:tc>
          <w:tcPr>
            <w:tcW w:w="5386" w:type="dxa"/>
            <w:vAlign w:val="center"/>
          </w:tcPr>
          <w:p>
            <w:pPr>
              <w:pStyle w:val="12"/>
            </w:pPr>
            <w:r>
              <w:t>刑事案件发案降低率</w:t>
            </w:r>
          </w:p>
        </w:tc>
        <w:tc>
          <w:tcPr>
            <w:tcW w:w="2268" w:type="dxa"/>
            <w:vAlign w:val="center"/>
          </w:tcPr>
          <w:p>
            <w:pPr>
              <w:pStyle w:val="12"/>
            </w:pPr>
            <w:r>
              <w:t>≥35%</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5386" w:type="dxa"/>
            <w:vAlign w:val="center"/>
          </w:tcPr>
          <w:p>
            <w:pPr>
              <w:pStyle w:val="12"/>
            </w:pPr>
            <w:r>
              <w:t>为受害人挽回经济损失增长率</w:t>
            </w:r>
          </w:p>
        </w:tc>
        <w:tc>
          <w:tcPr>
            <w:tcW w:w="2268" w:type="dxa"/>
            <w:vAlign w:val="center"/>
          </w:tcPr>
          <w:p>
            <w:pPr>
              <w:pStyle w:val="12"/>
            </w:pPr>
            <w:r>
              <w:t>≥50%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提升人民安全和满意度</w:t>
            </w:r>
          </w:p>
        </w:tc>
        <w:tc>
          <w:tcPr>
            <w:tcW w:w="5386" w:type="dxa"/>
            <w:vAlign w:val="center"/>
          </w:tcPr>
          <w:p>
            <w:pPr>
              <w:pStyle w:val="12"/>
            </w:pPr>
            <w:r>
              <w:t>提升人民安全和满意度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3、辅警人员经费绩效目标表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13043424P00001210478M</w:t>
            </w:r>
          </w:p>
        </w:tc>
        <w:tc>
          <w:tcPr>
            <w:tcW w:w="2835" w:type="dxa"/>
            <w:vAlign w:val="center"/>
          </w:tcPr>
          <w:p>
            <w:pPr>
              <w:pStyle w:val="10"/>
            </w:pPr>
            <w:r>
              <w:t>项目名称</w:t>
            </w:r>
          </w:p>
        </w:tc>
        <w:tc>
          <w:tcPr>
            <w:tcW w:w="6094" w:type="dxa"/>
            <w:gridSpan w:val="3"/>
            <w:vAlign w:val="center"/>
          </w:tcPr>
          <w:p>
            <w:pPr>
              <w:pStyle w:val="12"/>
            </w:pPr>
            <w:r>
              <w:t>辅警人员经费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384.60</w:t>
            </w:r>
          </w:p>
        </w:tc>
        <w:tc>
          <w:tcPr>
            <w:tcW w:w="2835" w:type="dxa"/>
            <w:vAlign w:val="center"/>
          </w:tcPr>
          <w:p>
            <w:pPr>
              <w:pStyle w:val="10"/>
            </w:pPr>
            <w:r>
              <w:t>其中：财政    资金</w:t>
            </w:r>
          </w:p>
        </w:tc>
        <w:tc>
          <w:tcPr>
            <w:tcW w:w="2551" w:type="dxa"/>
            <w:vAlign w:val="center"/>
          </w:tcPr>
          <w:p>
            <w:pPr>
              <w:pStyle w:val="12"/>
            </w:pPr>
            <w:r>
              <w:t>384.60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用于辅警人员经费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1.用于641人辅警人员经费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待遇提高工作质量达标率</w:t>
            </w:r>
          </w:p>
        </w:tc>
        <w:tc>
          <w:tcPr>
            <w:tcW w:w="5386" w:type="dxa"/>
            <w:vAlign w:val="center"/>
          </w:tcPr>
          <w:p>
            <w:pPr>
              <w:pStyle w:val="12"/>
            </w:pPr>
            <w:r>
              <w:t>待遇提高工作质量达标率</w:t>
            </w:r>
          </w:p>
        </w:tc>
        <w:tc>
          <w:tcPr>
            <w:tcW w:w="2268" w:type="dxa"/>
            <w:vAlign w:val="center"/>
          </w:tcPr>
          <w:p>
            <w:pPr>
              <w:pStyle w:val="12"/>
            </w:pPr>
            <w:r>
              <w:t>≥95%</w:t>
            </w:r>
          </w:p>
        </w:tc>
        <w:tc>
          <w:tcPr>
            <w:tcW w:w="1276" w:type="dxa"/>
            <w:vAlign w:val="center"/>
          </w:tcPr>
          <w:p>
            <w:pPr>
              <w:pStyle w:val="12"/>
            </w:pPr>
            <w:r>
              <w:t>魏公【2019】16号文件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保障辅警人员</w:t>
            </w:r>
          </w:p>
        </w:tc>
        <w:tc>
          <w:tcPr>
            <w:tcW w:w="5386" w:type="dxa"/>
            <w:vAlign w:val="center"/>
          </w:tcPr>
          <w:p>
            <w:pPr>
              <w:pStyle w:val="12"/>
            </w:pPr>
            <w:r>
              <w:t>保障辅警人员</w:t>
            </w:r>
          </w:p>
        </w:tc>
        <w:tc>
          <w:tcPr>
            <w:tcW w:w="2268" w:type="dxa"/>
            <w:vAlign w:val="center"/>
          </w:tcPr>
          <w:p>
            <w:pPr>
              <w:pStyle w:val="12"/>
            </w:pPr>
            <w:r>
              <w:t>641人</w:t>
            </w:r>
          </w:p>
        </w:tc>
        <w:tc>
          <w:tcPr>
            <w:tcW w:w="1276" w:type="dxa"/>
            <w:vAlign w:val="center"/>
          </w:tcPr>
          <w:p>
            <w:pPr>
              <w:pStyle w:val="12"/>
            </w:pPr>
            <w:r>
              <w:t>魏公【2019】16号文件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全年经费支出</w:t>
            </w:r>
          </w:p>
        </w:tc>
        <w:tc>
          <w:tcPr>
            <w:tcW w:w="5386" w:type="dxa"/>
            <w:vAlign w:val="center"/>
          </w:tcPr>
          <w:p>
            <w:pPr>
              <w:pStyle w:val="12"/>
            </w:pPr>
            <w:r>
              <w:t>全年经费支出</w:t>
            </w:r>
          </w:p>
        </w:tc>
        <w:tc>
          <w:tcPr>
            <w:tcW w:w="2268" w:type="dxa"/>
            <w:vAlign w:val="center"/>
          </w:tcPr>
          <w:p>
            <w:pPr>
              <w:pStyle w:val="12"/>
            </w:pPr>
            <w:r>
              <w:t>384.6万元</w:t>
            </w:r>
          </w:p>
        </w:tc>
        <w:tc>
          <w:tcPr>
            <w:tcW w:w="1276" w:type="dxa"/>
            <w:vAlign w:val="center"/>
          </w:tcPr>
          <w:p>
            <w:pPr>
              <w:pStyle w:val="12"/>
            </w:pPr>
            <w:r>
              <w:t>魏公【2019】16号文件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每季度按时发放到位</w:t>
            </w:r>
          </w:p>
        </w:tc>
        <w:tc>
          <w:tcPr>
            <w:tcW w:w="5386" w:type="dxa"/>
            <w:vAlign w:val="center"/>
          </w:tcPr>
          <w:p>
            <w:pPr>
              <w:pStyle w:val="12"/>
            </w:pPr>
            <w:r>
              <w:t>每季度按时发放到位</w:t>
            </w:r>
          </w:p>
        </w:tc>
        <w:tc>
          <w:tcPr>
            <w:tcW w:w="2268" w:type="dxa"/>
            <w:vAlign w:val="center"/>
          </w:tcPr>
          <w:p>
            <w:pPr>
              <w:pStyle w:val="12"/>
            </w:pPr>
            <w:r>
              <w:t>每季度发放到位</w:t>
            </w:r>
          </w:p>
        </w:tc>
        <w:tc>
          <w:tcPr>
            <w:tcW w:w="1276" w:type="dxa"/>
            <w:vAlign w:val="center"/>
          </w:tcPr>
          <w:p>
            <w:pPr>
              <w:pStyle w:val="12"/>
            </w:pPr>
            <w:r>
              <w:t>魏公【2019】16号文件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辅助完成各项公安业务，确保全县社会治安大局平稳</w:t>
            </w:r>
          </w:p>
        </w:tc>
        <w:tc>
          <w:tcPr>
            <w:tcW w:w="5386" w:type="dxa"/>
            <w:vAlign w:val="center"/>
          </w:tcPr>
          <w:p>
            <w:pPr>
              <w:pStyle w:val="12"/>
            </w:pPr>
            <w:r>
              <w:t>辅助完成各项公安业务，确保全县社会治安大局平稳</w:t>
            </w:r>
          </w:p>
        </w:tc>
        <w:tc>
          <w:tcPr>
            <w:tcW w:w="2268" w:type="dxa"/>
            <w:vAlign w:val="center"/>
          </w:tcPr>
          <w:p>
            <w:pPr>
              <w:pStyle w:val="12"/>
            </w:pPr>
            <w:r>
              <w:t>完成各项公安业务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辅警人员生活提高</w:t>
            </w:r>
          </w:p>
        </w:tc>
        <w:tc>
          <w:tcPr>
            <w:tcW w:w="5386" w:type="dxa"/>
            <w:vAlign w:val="center"/>
          </w:tcPr>
          <w:p>
            <w:pPr>
              <w:pStyle w:val="12"/>
            </w:pPr>
            <w:r>
              <w:t>辅警人员生活提高</w:t>
            </w:r>
          </w:p>
        </w:tc>
        <w:tc>
          <w:tcPr>
            <w:tcW w:w="2268" w:type="dxa"/>
            <w:vAlign w:val="center"/>
          </w:tcPr>
          <w:p>
            <w:pPr>
              <w:pStyle w:val="12"/>
            </w:pPr>
            <w:r>
              <w:t>提高生活质量</w:t>
            </w:r>
          </w:p>
        </w:tc>
        <w:tc>
          <w:tcPr>
            <w:tcW w:w="1276" w:type="dxa"/>
            <w:vAlign w:val="center"/>
          </w:tcPr>
          <w:p>
            <w:pPr>
              <w:pStyle w:val="12"/>
            </w:pPr>
            <w:r>
              <w:t>满意度问卷调查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受补助人员满意度</w:t>
            </w:r>
          </w:p>
        </w:tc>
        <w:tc>
          <w:tcPr>
            <w:tcW w:w="5386" w:type="dxa"/>
            <w:vAlign w:val="center"/>
          </w:tcPr>
          <w:p>
            <w:pPr>
              <w:pStyle w:val="12"/>
            </w:pPr>
            <w:r>
              <w:t>受补助人群满意程度</w:t>
            </w:r>
          </w:p>
        </w:tc>
        <w:tc>
          <w:tcPr>
            <w:tcW w:w="2268" w:type="dxa"/>
            <w:vAlign w:val="center"/>
          </w:tcPr>
          <w:p>
            <w:pPr>
              <w:pStyle w:val="12"/>
            </w:pPr>
            <w:r>
              <w:t>≥95%</w:t>
            </w:r>
          </w:p>
        </w:tc>
        <w:tc>
          <w:tcPr>
            <w:tcW w:w="1276" w:type="dxa"/>
            <w:vAlign w:val="center"/>
          </w:tcPr>
          <w:p>
            <w:pPr>
              <w:pStyle w:val="12"/>
            </w:pPr>
            <w:r>
              <w:t>满意度问卷调查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4、国保经费绩效目标表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13043424P00001210466J</w:t>
            </w:r>
          </w:p>
        </w:tc>
        <w:tc>
          <w:tcPr>
            <w:tcW w:w="2835" w:type="dxa"/>
            <w:vAlign w:val="center"/>
          </w:tcPr>
          <w:p>
            <w:pPr>
              <w:pStyle w:val="10"/>
            </w:pPr>
            <w:r>
              <w:t>项目名称</w:t>
            </w:r>
          </w:p>
        </w:tc>
        <w:tc>
          <w:tcPr>
            <w:tcW w:w="6094" w:type="dxa"/>
            <w:gridSpan w:val="3"/>
            <w:vAlign w:val="center"/>
          </w:tcPr>
          <w:p>
            <w:pPr>
              <w:pStyle w:val="12"/>
            </w:pPr>
            <w:r>
              <w:t>国保经费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用于差旅费、办公费、印刷费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1.2024年底打击非法组织2个、重大敌情动态搜集。反馈和提出对策。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发现（核查）线索率</w:t>
            </w:r>
          </w:p>
        </w:tc>
        <w:tc>
          <w:tcPr>
            <w:tcW w:w="5386" w:type="dxa"/>
            <w:vAlign w:val="center"/>
          </w:tcPr>
          <w:p>
            <w:pPr>
              <w:pStyle w:val="12"/>
            </w:pPr>
            <w:r>
              <w:t>发现核查情报线索</w:t>
            </w:r>
          </w:p>
        </w:tc>
        <w:tc>
          <w:tcPr>
            <w:tcW w:w="2268" w:type="dxa"/>
            <w:vAlign w:val="center"/>
          </w:tcPr>
          <w:p>
            <w:pPr>
              <w:pStyle w:val="12"/>
            </w:pPr>
            <w:r>
              <w:t>≥25%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打击非法组织</w:t>
            </w:r>
          </w:p>
        </w:tc>
        <w:tc>
          <w:tcPr>
            <w:tcW w:w="5386" w:type="dxa"/>
            <w:vAlign w:val="center"/>
          </w:tcPr>
          <w:p>
            <w:pPr>
              <w:pStyle w:val="12"/>
            </w:pPr>
            <w:r>
              <w:t>打击非法组织</w:t>
            </w:r>
          </w:p>
        </w:tc>
        <w:tc>
          <w:tcPr>
            <w:tcW w:w="2268" w:type="dxa"/>
            <w:vAlign w:val="center"/>
          </w:tcPr>
          <w:p>
            <w:pPr>
              <w:pStyle w:val="12"/>
            </w:pPr>
            <w:r>
              <w:t>2个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办理案件总费用</w:t>
            </w:r>
          </w:p>
        </w:tc>
        <w:tc>
          <w:tcPr>
            <w:tcW w:w="5386" w:type="dxa"/>
            <w:vAlign w:val="center"/>
          </w:tcPr>
          <w:p>
            <w:pPr>
              <w:pStyle w:val="12"/>
            </w:pPr>
            <w:r>
              <w:t>办理案件总费用</w:t>
            </w:r>
          </w:p>
        </w:tc>
        <w:tc>
          <w:tcPr>
            <w:tcW w:w="2268" w:type="dxa"/>
            <w:vAlign w:val="center"/>
          </w:tcPr>
          <w:p>
            <w:pPr>
              <w:pStyle w:val="12"/>
            </w:pPr>
            <w:r>
              <w:t>40万元</w:t>
            </w:r>
          </w:p>
        </w:tc>
        <w:tc>
          <w:tcPr>
            <w:tcW w:w="1276" w:type="dxa"/>
            <w:vAlign w:val="center"/>
          </w:tcPr>
          <w:p>
            <w:pPr>
              <w:pStyle w:val="12"/>
            </w:pPr>
            <w:r>
              <w:t>经费实际支出数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案件处理及时性</w:t>
            </w:r>
          </w:p>
        </w:tc>
        <w:tc>
          <w:tcPr>
            <w:tcW w:w="5386" w:type="dxa"/>
            <w:vAlign w:val="center"/>
          </w:tcPr>
          <w:p>
            <w:pPr>
              <w:pStyle w:val="12"/>
            </w:pPr>
            <w:r>
              <w:t>案件处理及时性</w:t>
            </w:r>
          </w:p>
        </w:tc>
        <w:tc>
          <w:tcPr>
            <w:tcW w:w="2268" w:type="dxa"/>
            <w:vAlign w:val="center"/>
          </w:tcPr>
          <w:p>
            <w:pPr>
              <w:pStyle w:val="12"/>
            </w:pPr>
            <w:r>
              <w:t>≤12天</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各类非法活动处置率</w:t>
            </w:r>
          </w:p>
        </w:tc>
        <w:tc>
          <w:tcPr>
            <w:tcW w:w="5386" w:type="dxa"/>
            <w:vAlign w:val="center"/>
          </w:tcPr>
          <w:p>
            <w:pPr>
              <w:pStyle w:val="12"/>
            </w:pPr>
            <w:r>
              <w:t>严厉打击各类非法活动，保障人民群众财产安全</w:t>
            </w:r>
          </w:p>
        </w:tc>
        <w:tc>
          <w:tcPr>
            <w:tcW w:w="2268" w:type="dxa"/>
            <w:vAlign w:val="center"/>
          </w:tcPr>
          <w:p>
            <w:pPr>
              <w:pStyle w:val="12"/>
            </w:pPr>
            <w:r>
              <w:t>≥30%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重大活动突发事件发生率（%）</w:t>
            </w:r>
          </w:p>
        </w:tc>
        <w:tc>
          <w:tcPr>
            <w:tcW w:w="5386" w:type="dxa"/>
            <w:vAlign w:val="center"/>
          </w:tcPr>
          <w:p>
            <w:pPr>
              <w:pStyle w:val="12"/>
            </w:pPr>
            <w:r>
              <w:t>减少重大突发事件，对社会稳定起到保护作用</w:t>
            </w:r>
          </w:p>
        </w:tc>
        <w:tc>
          <w:tcPr>
            <w:tcW w:w="2268" w:type="dxa"/>
            <w:vAlign w:val="center"/>
          </w:tcPr>
          <w:p>
            <w:pPr>
              <w:pStyle w:val="12"/>
            </w:pPr>
            <w:r>
              <w:t>≤30%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人民群众安全和满意度</w:t>
            </w:r>
          </w:p>
        </w:tc>
        <w:tc>
          <w:tcPr>
            <w:tcW w:w="5386" w:type="dxa"/>
            <w:vAlign w:val="center"/>
          </w:tcPr>
          <w:p>
            <w:pPr>
              <w:pStyle w:val="12"/>
            </w:pPr>
            <w:r>
              <w:t>人民群众安全和满意度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5、冀财政法（2023）49号关于提前下达2024年中央政法纪检监察转移支付资金绩效目标表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13043424P00000610618G</w:t>
            </w:r>
          </w:p>
        </w:tc>
        <w:tc>
          <w:tcPr>
            <w:tcW w:w="2835" w:type="dxa"/>
            <w:vAlign w:val="center"/>
          </w:tcPr>
          <w:p>
            <w:pPr>
              <w:pStyle w:val="10"/>
            </w:pPr>
            <w:r>
              <w:t>项目名称</w:t>
            </w:r>
          </w:p>
        </w:tc>
        <w:tc>
          <w:tcPr>
            <w:tcW w:w="6094" w:type="dxa"/>
            <w:gridSpan w:val="3"/>
            <w:vAlign w:val="center"/>
          </w:tcPr>
          <w:p>
            <w:pPr>
              <w:pStyle w:val="12"/>
            </w:pPr>
            <w:r>
              <w:t>冀财政法（2023）49号关于提前下达2024年中央政法纪检监察转移支付资金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549.00</w:t>
            </w:r>
          </w:p>
        </w:tc>
        <w:tc>
          <w:tcPr>
            <w:tcW w:w="2835" w:type="dxa"/>
            <w:vAlign w:val="center"/>
          </w:tcPr>
          <w:p>
            <w:pPr>
              <w:pStyle w:val="10"/>
            </w:pPr>
            <w:r>
              <w:t>其中：财政    资金</w:t>
            </w:r>
          </w:p>
        </w:tc>
        <w:tc>
          <w:tcPr>
            <w:tcW w:w="2551" w:type="dxa"/>
            <w:vAlign w:val="center"/>
          </w:tcPr>
          <w:p>
            <w:pPr>
              <w:pStyle w:val="12"/>
            </w:pPr>
            <w:r>
              <w:t>549.00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用于办案差旅费、交通装备消耗费及其它费用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1.办结各类专项案件1500起，对公共服务水平的提升、保障相关业务、工作等开展。</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办结的各类案件数</w:t>
            </w:r>
          </w:p>
        </w:tc>
        <w:tc>
          <w:tcPr>
            <w:tcW w:w="5386" w:type="dxa"/>
            <w:vAlign w:val="center"/>
          </w:tcPr>
          <w:p>
            <w:pPr>
              <w:pStyle w:val="12"/>
            </w:pPr>
            <w:r>
              <w:t>办结的各类案件数</w:t>
            </w:r>
          </w:p>
        </w:tc>
        <w:tc>
          <w:tcPr>
            <w:tcW w:w="2268" w:type="dxa"/>
            <w:vAlign w:val="center"/>
          </w:tcPr>
          <w:p>
            <w:pPr>
              <w:pStyle w:val="12"/>
            </w:pPr>
            <w:r>
              <w:t>≥1500起</w:t>
            </w:r>
          </w:p>
        </w:tc>
        <w:tc>
          <w:tcPr>
            <w:tcW w:w="1276" w:type="dxa"/>
            <w:vAlign w:val="center"/>
          </w:tcPr>
          <w:p>
            <w:pPr>
              <w:pStyle w:val="12"/>
            </w:pPr>
            <w:r>
              <w:t>冀财政法【2023】49号文件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新增办案装备数量</w:t>
            </w:r>
          </w:p>
        </w:tc>
        <w:tc>
          <w:tcPr>
            <w:tcW w:w="5386" w:type="dxa"/>
            <w:vAlign w:val="center"/>
          </w:tcPr>
          <w:p>
            <w:pPr>
              <w:pStyle w:val="12"/>
            </w:pPr>
            <w:r>
              <w:t>新增办案装备数量</w:t>
            </w:r>
          </w:p>
        </w:tc>
        <w:tc>
          <w:tcPr>
            <w:tcW w:w="2268" w:type="dxa"/>
            <w:vAlign w:val="center"/>
          </w:tcPr>
          <w:p>
            <w:pPr>
              <w:pStyle w:val="12"/>
            </w:pPr>
            <w:r>
              <w:t>1套</w:t>
            </w:r>
          </w:p>
        </w:tc>
        <w:tc>
          <w:tcPr>
            <w:tcW w:w="1276" w:type="dxa"/>
            <w:vAlign w:val="center"/>
          </w:tcPr>
          <w:p>
            <w:pPr>
              <w:pStyle w:val="12"/>
            </w:pPr>
            <w:r>
              <w:t>冀财政法【2023】49号文件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公安机关案件破案率</w:t>
            </w:r>
          </w:p>
        </w:tc>
        <w:tc>
          <w:tcPr>
            <w:tcW w:w="5386" w:type="dxa"/>
            <w:vAlign w:val="center"/>
          </w:tcPr>
          <w:p>
            <w:pPr>
              <w:pStyle w:val="12"/>
            </w:pPr>
            <w:r>
              <w:t>公安机关案件破案率</w:t>
            </w:r>
          </w:p>
        </w:tc>
        <w:tc>
          <w:tcPr>
            <w:tcW w:w="2268" w:type="dxa"/>
            <w:vAlign w:val="center"/>
          </w:tcPr>
          <w:p>
            <w:pPr>
              <w:pStyle w:val="12"/>
            </w:pPr>
            <w:r>
              <w:t>≥100%</w:t>
            </w:r>
          </w:p>
        </w:tc>
        <w:tc>
          <w:tcPr>
            <w:tcW w:w="1276" w:type="dxa"/>
            <w:vAlign w:val="center"/>
          </w:tcPr>
          <w:p>
            <w:pPr>
              <w:pStyle w:val="12"/>
            </w:pPr>
            <w:r>
              <w:t>冀财政法【2023】49号文件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购置装备验收合格率</w:t>
            </w:r>
          </w:p>
        </w:tc>
        <w:tc>
          <w:tcPr>
            <w:tcW w:w="5386" w:type="dxa"/>
            <w:vAlign w:val="center"/>
          </w:tcPr>
          <w:p>
            <w:pPr>
              <w:pStyle w:val="12"/>
            </w:pPr>
            <w:r>
              <w:t>购置装备验收合格率</w:t>
            </w:r>
          </w:p>
        </w:tc>
        <w:tc>
          <w:tcPr>
            <w:tcW w:w="2268" w:type="dxa"/>
            <w:vAlign w:val="center"/>
          </w:tcPr>
          <w:p>
            <w:pPr>
              <w:pStyle w:val="12"/>
            </w:pPr>
            <w:r>
              <w:t>≥100%</w:t>
            </w:r>
          </w:p>
        </w:tc>
        <w:tc>
          <w:tcPr>
            <w:tcW w:w="1276" w:type="dxa"/>
            <w:vAlign w:val="center"/>
          </w:tcPr>
          <w:p>
            <w:pPr>
              <w:pStyle w:val="12"/>
            </w:pPr>
            <w:r>
              <w:t>冀财政法【2023】49号文件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保证办案业务费正常运行需支出的经费</w:t>
            </w:r>
          </w:p>
        </w:tc>
        <w:tc>
          <w:tcPr>
            <w:tcW w:w="5386" w:type="dxa"/>
            <w:vAlign w:val="center"/>
          </w:tcPr>
          <w:p>
            <w:pPr>
              <w:pStyle w:val="12"/>
            </w:pPr>
            <w:r>
              <w:t>各类案件办案业务费</w:t>
            </w:r>
          </w:p>
        </w:tc>
        <w:tc>
          <w:tcPr>
            <w:tcW w:w="2268" w:type="dxa"/>
            <w:vAlign w:val="center"/>
          </w:tcPr>
          <w:p>
            <w:pPr>
              <w:pStyle w:val="12"/>
            </w:pPr>
            <w:r>
              <w:t>549万元</w:t>
            </w:r>
          </w:p>
        </w:tc>
        <w:tc>
          <w:tcPr>
            <w:tcW w:w="1276" w:type="dxa"/>
            <w:vAlign w:val="center"/>
          </w:tcPr>
          <w:p>
            <w:pPr>
              <w:pStyle w:val="12"/>
            </w:pPr>
            <w:r>
              <w:t>冀财政法【2023】49号文件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受理案件及时率</w:t>
            </w:r>
          </w:p>
        </w:tc>
        <w:tc>
          <w:tcPr>
            <w:tcW w:w="5386" w:type="dxa"/>
            <w:vAlign w:val="center"/>
          </w:tcPr>
          <w:p>
            <w:pPr>
              <w:pStyle w:val="12"/>
            </w:pPr>
            <w:r>
              <w:t>受理案件及时率</w:t>
            </w:r>
          </w:p>
        </w:tc>
        <w:tc>
          <w:tcPr>
            <w:tcW w:w="2268" w:type="dxa"/>
            <w:vAlign w:val="center"/>
          </w:tcPr>
          <w:p>
            <w:pPr>
              <w:pStyle w:val="12"/>
            </w:pPr>
            <w:r>
              <w:t>≥100%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提高公共服务水平</w:t>
            </w:r>
          </w:p>
        </w:tc>
        <w:tc>
          <w:tcPr>
            <w:tcW w:w="5386" w:type="dxa"/>
            <w:vAlign w:val="center"/>
          </w:tcPr>
          <w:p>
            <w:pPr>
              <w:pStyle w:val="12"/>
            </w:pPr>
            <w:r>
              <w:t>对公共服务水平的提升情况</w:t>
            </w:r>
          </w:p>
        </w:tc>
        <w:tc>
          <w:tcPr>
            <w:tcW w:w="2268" w:type="dxa"/>
            <w:vAlign w:val="center"/>
          </w:tcPr>
          <w:p>
            <w:pPr>
              <w:pStyle w:val="12"/>
            </w:pPr>
            <w:r>
              <w:t>明显提高</w:t>
            </w:r>
          </w:p>
        </w:tc>
        <w:tc>
          <w:tcPr>
            <w:tcW w:w="1276" w:type="dxa"/>
            <w:vAlign w:val="center"/>
          </w:tcPr>
          <w:p>
            <w:pPr>
              <w:pStyle w:val="12"/>
            </w:pPr>
            <w:r>
              <w:t>冀财政法【2023】49号文件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保障服务能力</w:t>
            </w:r>
          </w:p>
        </w:tc>
        <w:tc>
          <w:tcPr>
            <w:tcW w:w="5386" w:type="dxa"/>
            <w:vAlign w:val="center"/>
          </w:tcPr>
          <w:p>
            <w:pPr>
              <w:pStyle w:val="12"/>
            </w:pPr>
            <w:r>
              <w:t>保障服务能力提升情况</w:t>
            </w:r>
          </w:p>
        </w:tc>
        <w:tc>
          <w:tcPr>
            <w:tcW w:w="2268" w:type="dxa"/>
            <w:vAlign w:val="center"/>
          </w:tcPr>
          <w:p>
            <w:pPr>
              <w:pStyle w:val="12"/>
            </w:pPr>
            <w:r>
              <w:t>提高服务能力</w:t>
            </w:r>
          </w:p>
        </w:tc>
        <w:tc>
          <w:tcPr>
            <w:tcW w:w="1276" w:type="dxa"/>
            <w:vAlign w:val="center"/>
          </w:tcPr>
          <w:p>
            <w:pPr>
              <w:pStyle w:val="12"/>
            </w:pPr>
            <w:r>
              <w:t>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对基层公安机关办案经费保障力度持续加强</w:t>
            </w:r>
          </w:p>
        </w:tc>
        <w:tc>
          <w:tcPr>
            <w:tcW w:w="5386" w:type="dxa"/>
            <w:vAlign w:val="center"/>
          </w:tcPr>
          <w:p>
            <w:pPr>
              <w:pStyle w:val="12"/>
            </w:pPr>
            <w:r>
              <w:t>对基层公安机关办案经费保障力度持续加强</w:t>
            </w:r>
          </w:p>
        </w:tc>
        <w:tc>
          <w:tcPr>
            <w:tcW w:w="2268" w:type="dxa"/>
            <w:vAlign w:val="center"/>
          </w:tcPr>
          <w:p>
            <w:pPr>
              <w:pStyle w:val="12"/>
            </w:pPr>
            <w:r>
              <w:t>有效提升</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公众安全感指数</w:t>
            </w:r>
          </w:p>
        </w:tc>
        <w:tc>
          <w:tcPr>
            <w:tcW w:w="5386" w:type="dxa"/>
            <w:vAlign w:val="center"/>
          </w:tcPr>
          <w:p>
            <w:pPr>
              <w:pStyle w:val="12"/>
            </w:pPr>
            <w:r>
              <w:t>公众安全感指数</w:t>
            </w:r>
          </w:p>
        </w:tc>
        <w:tc>
          <w:tcPr>
            <w:tcW w:w="2268" w:type="dxa"/>
            <w:vAlign w:val="center"/>
          </w:tcPr>
          <w:p>
            <w:pPr>
              <w:pStyle w:val="12"/>
            </w:pPr>
            <w:r>
              <w:t>不断提升</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6、冀财政法（2023）50号关于提前下达2024年省级基层公检法司转移支付资金绩效目标表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13043424P000006106194</w:t>
            </w:r>
          </w:p>
        </w:tc>
        <w:tc>
          <w:tcPr>
            <w:tcW w:w="2835" w:type="dxa"/>
            <w:vAlign w:val="center"/>
          </w:tcPr>
          <w:p>
            <w:pPr>
              <w:pStyle w:val="10"/>
            </w:pPr>
            <w:r>
              <w:t>项目名称</w:t>
            </w:r>
          </w:p>
        </w:tc>
        <w:tc>
          <w:tcPr>
            <w:tcW w:w="6094" w:type="dxa"/>
            <w:gridSpan w:val="3"/>
            <w:vAlign w:val="center"/>
          </w:tcPr>
          <w:p>
            <w:pPr>
              <w:pStyle w:val="12"/>
            </w:pPr>
            <w:r>
              <w:t>冀财政法（2023）50号关于提前下达2024年省级基层公检法司转移支付资金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308.00</w:t>
            </w:r>
          </w:p>
        </w:tc>
        <w:tc>
          <w:tcPr>
            <w:tcW w:w="2835" w:type="dxa"/>
            <w:vAlign w:val="center"/>
          </w:tcPr>
          <w:p>
            <w:pPr>
              <w:pStyle w:val="10"/>
            </w:pPr>
            <w:r>
              <w:t>其中：财政    资金</w:t>
            </w:r>
          </w:p>
        </w:tc>
        <w:tc>
          <w:tcPr>
            <w:tcW w:w="2551" w:type="dxa"/>
            <w:vAlign w:val="center"/>
          </w:tcPr>
          <w:p>
            <w:pPr>
              <w:pStyle w:val="12"/>
            </w:pPr>
            <w:r>
              <w:t>308.00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用于办案差旅费、交通装备消耗费及其它费用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1.办结各类专项案件1100起，对公共服务水平的提升、保障相关业务、工作等开展。</w:t>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办结的各类案件数</w:t>
            </w:r>
          </w:p>
        </w:tc>
        <w:tc>
          <w:tcPr>
            <w:tcW w:w="5386" w:type="dxa"/>
            <w:vAlign w:val="center"/>
          </w:tcPr>
          <w:p>
            <w:pPr>
              <w:pStyle w:val="12"/>
            </w:pPr>
            <w:r>
              <w:t>办结的各类案件数</w:t>
            </w:r>
          </w:p>
        </w:tc>
        <w:tc>
          <w:tcPr>
            <w:tcW w:w="2268" w:type="dxa"/>
            <w:vAlign w:val="center"/>
          </w:tcPr>
          <w:p>
            <w:pPr>
              <w:pStyle w:val="12"/>
            </w:pPr>
            <w:r>
              <w:t>≥1100起</w:t>
            </w:r>
          </w:p>
        </w:tc>
        <w:tc>
          <w:tcPr>
            <w:tcW w:w="1276" w:type="dxa"/>
            <w:vAlign w:val="center"/>
          </w:tcPr>
          <w:p>
            <w:pPr>
              <w:pStyle w:val="12"/>
            </w:pPr>
            <w:r>
              <w:t>冀财政法【2023】50号文件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新增办案装备数量</w:t>
            </w:r>
          </w:p>
        </w:tc>
        <w:tc>
          <w:tcPr>
            <w:tcW w:w="5386" w:type="dxa"/>
            <w:vAlign w:val="center"/>
          </w:tcPr>
          <w:p>
            <w:pPr>
              <w:pStyle w:val="12"/>
            </w:pPr>
            <w:r>
              <w:t>新增办案装备数量</w:t>
            </w:r>
          </w:p>
        </w:tc>
        <w:tc>
          <w:tcPr>
            <w:tcW w:w="2268" w:type="dxa"/>
            <w:vAlign w:val="center"/>
          </w:tcPr>
          <w:p>
            <w:pPr>
              <w:pStyle w:val="12"/>
            </w:pPr>
            <w:r>
              <w:t>1套</w:t>
            </w:r>
          </w:p>
        </w:tc>
        <w:tc>
          <w:tcPr>
            <w:tcW w:w="1276" w:type="dxa"/>
            <w:vAlign w:val="center"/>
          </w:tcPr>
          <w:p>
            <w:pPr>
              <w:pStyle w:val="12"/>
            </w:pPr>
            <w:r>
              <w:t>冀财政法【2023】50号文件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公安机关案件破案率</w:t>
            </w:r>
          </w:p>
        </w:tc>
        <w:tc>
          <w:tcPr>
            <w:tcW w:w="5386" w:type="dxa"/>
            <w:vAlign w:val="center"/>
          </w:tcPr>
          <w:p>
            <w:pPr>
              <w:pStyle w:val="12"/>
            </w:pPr>
            <w:r>
              <w:t>公安机关案件破案率</w:t>
            </w:r>
          </w:p>
        </w:tc>
        <w:tc>
          <w:tcPr>
            <w:tcW w:w="2268" w:type="dxa"/>
            <w:vAlign w:val="center"/>
          </w:tcPr>
          <w:p>
            <w:pPr>
              <w:pStyle w:val="12"/>
            </w:pPr>
            <w:r>
              <w:t>≥100%</w:t>
            </w:r>
          </w:p>
        </w:tc>
        <w:tc>
          <w:tcPr>
            <w:tcW w:w="1276" w:type="dxa"/>
            <w:vAlign w:val="center"/>
          </w:tcPr>
          <w:p>
            <w:pPr>
              <w:pStyle w:val="12"/>
            </w:pPr>
            <w:r>
              <w:t>冀财政法【2023】50号文件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购置装备验收合格率</w:t>
            </w:r>
          </w:p>
        </w:tc>
        <w:tc>
          <w:tcPr>
            <w:tcW w:w="5386" w:type="dxa"/>
            <w:vAlign w:val="center"/>
          </w:tcPr>
          <w:p>
            <w:pPr>
              <w:pStyle w:val="12"/>
            </w:pPr>
            <w:r>
              <w:t>购置装备验收合格率</w:t>
            </w:r>
          </w:p>
        </w:tc>
        <w:tc>
          <w:tcPr>
            <w:tcW w:w="2268" w:type="dxa"/>
            <w:vAlign w:val="center"/>
          </w:tcPr>
          <w:p>
            <w:pPr>
              <w:pStyle w:val="12"/>
            </w:pPr>
            <w:r>
              <w:t>≥100%</w:t>
            </w:r>
          </w:p>
        </w:tc>
        <w:tc>
          <w:tcPr>
            <w:tcW w:w="1276" w:type="dxa"/>
            <w:vAlign w:val="center"/>
          </w:tcPr>
          <w:p>
            <w:pPr>
              <w:pStyle w:val="12"/>
            </w:pPr>
            <w:r>
              <w:t>冀财政法【2023】50号文件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保证办案业务费正常运行需支出的经费</w:t>
            </w:r>
          </w:p>
        </w:tc>
        <w:tc>
          <w:tcPr>
            <w:tcW w:w="5386" w:type="dxa"/>
            <w:vAlign w:val="center"/>
          </w:tcPr>
          <w:p>
            <w:pPr>
              <w:pStyle w:val="12"/>
            </w:pPr>
            <w:r>
              <w:t>各类案件办案业务费</w:t>
            </w:r>
          </w:p>
        </w:tc>
        <w:tc>
          <w:tcPr>
            <w:tcW w:w="2268" w:type="dxa"/>
            <w:vAlign w:val="center"/>
          </w:tcPr>
          <w:p>
            <w:pPr>
              <w:pStyle w:val="12"/>
            </w:pPr>
            <w:r>
              <w:t>308万元</w:t>
            </w:r>
          </w:p>
        </w:tc>
        <w:tc>
          <w:tcPr>
            <w:tcW w:w="1276" w:type="dxa"/>
            <w:vAlign w:val="center"/>
          </w:tcPr>
          <w:p>
            <w:pPr>
              <w:pStyle w:val="12"/>
            </w:pPr>
            <w:r>
              <w:t>冀财政法【2023】50号文件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受理案件及时率</w:t>
            </w:r>
          </w:p>
        </w:tc>
        <w:tc>
          <w:tcPr>
            <w:tcW w:w="5386" w:type="dxa"/>
            <w:vAlign w:val="center"/>
          </w:tcPr>
          <w:p>
            <w:pPr>
              <w:pStyle w:val="12"/>
            </w:pPr>
            <w:r>
              <w:t>受理案件及时率</w:t>
            </w:r>
          </w:p>
        </w:tc>
        <w:tc>
          <w:tcPr>
            <w:tcW w:w="2268" w:type="dxa"/>
            <w:vAlign w:val="center"/>
          </w:tcPr>
          <w:p>
            <w:pPr>
              <w:pStyle w:val="12"/>
            </w:pPr>
            <w:r>
              <w:t>≥100%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提高公共服务水平</w:t>
            </w:r>
          </w:p>
        </w:tc>
        <w:tc>
          <w:tcPr>
            <w:tcW w:w="5386" w:type="dxa"/>
            <w:vAlign w:val="center"/>
          </w:tcPr>
          <w:p>
            <w:pPr>
              <w:pStyle w:val="12"/>
            </w:pPr>
            <w:r>
              <w:t>对公共服务水平的提升情况</w:t>
            </w:r>
          </w:p>
        </w:tc>
        <w:tc>
          <w:tcPr>
            <w:tcW w:w="2268" w:type="dxa"/>
            <w:vAlign w:val="center"/>
          </w:tcPr>
          <w:p>
            <w:pPr>
              <w:pStyle w:val="12"/>
            </w:pPr>
            <w:r>
              <w:t>明显提高</w:t>
            </w:r>
          </w:p>
        </w:tc>
        <w:tc>
          <w:tcPr>
            <w:tcW w:w="1276" w:type="dxa"/>
            <w:vAlign w:val="center"/>
          </w:tcPr>
          <w:p>
            <w:pPr>
              <w:pStyle w:val="12"/>
            </w:pPr>
            <w:r>
              <w:t>冀财政法【2023】50号文件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保障服务能力</w:t>
            </w:r>
          </w:p>
        </w:tc>
        <w:tc>
          <w:tcPr>
            <w:tcW w:w="5386" w:type="dxa"/>
            <w:vAlign w:val="center"/>
          </w:tcPr>
          <w:p>
            <w:pPr>
              <w:pStyle w:val="12"/>
            </w:pPr>
            <w:r>
              <w:t>保障服务能力提升情况</w:t>
            </w:r>
          </w:p>
        </w:tc>
        <w:tc>
          <w:tcPr>
            <w:tcW w:w="2268" w:type="dxa"/>
            <w:vAlign w:val="center"/>
          </w:tcPr>
          <w:p>
            <w:pPr>
              <w:pStyle w:val="12"/>
            </w:pPr>
            <w:r>
              <w:t>提高服务能力</w:t>
            </w:r>
          </w:p>
        </w:tc>
        <w:tc>
          <w:tcPr>
            <w:tcW w:w="1276" w:type="dxa"/>
            <w:vAlign w:val="center"/>
          </w:tcPr>
          <w:p>
            <w:pPr>
              <w:pStyle w:val="12"/>
            </w:pPr>
            <w:r>
              <w:t>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对基层公安机关办案经费保障力度持续加强</w:t>
            </w:r>
          </w:p>
        </w:tc>
        <w:tc>
          <w:tcPr>
            <w:tcW w:w="5386" w:type="dxa"/>
            <w:vAlign w:val="center"/>
          </w:tcPr>
          <w:p>
            <w:pPr>
              <w:pStyle w:val="12"/>
            </w:pPr>
            <w:r>
              <w:t>对基层公安机关办案经费保障力度持续加强</w:t>
            </w:r>
          </w:p>
        </w:tc>
        <w:tc>
          <w:tcPr>
            <w:tcW w:w="2268" w:type="dxa"/>
            <w:vAlign w:val="center"/>
          </w:tcPr>
          <w:p>
            <w:pPr>
              <w:pStyle w:val="12"/>
            </w:pPr>
            <w:r>
              <w:t>有效提升</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公众安全感指数</w:t>
            </w:r>
          </w:p>
        </w:tc>
        <w:tc>
          <w:tcPr>
            <w:tcW w:w="5386" w:type="dxa"/>
            <w:vAlign w:val="center"/>
          </w:tcPr>
          <w:p>
            <w:pPr>
              <w:pStyle w:val="12"/>
            </w:pPr>
            <w:r>
              <w:t>公众安全感指数</w:t>
            </w:r>
          </w:p>
        </w:tc>
        <w:tc>
          <w:tcPr>
            <w:tcW w:w="2268" w:type="dxa"/>
            <w:vAlign w:val="center"/>
          </w:tcPr>
          <w:p>
            <w:pPr>
              <w:pStyle w:val="12"/>
            </w:pPr>
            <w:r>
              <w:t>不断提升</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7、禁毒工作经费绩效目标表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13043424P00001210471C</w:t>
            </w:r>
          </w:p>
        </w:tc>
        <w:tc>
          <w:tcPr>
            <w:tcW w:w="2835" w:type="dxa"/>
            <w:vAlign w:val="center"/>
          </w:tcPr>
          <w:p>
            <w:pPr>
              <w:pStyle w:val="10"/>
            </w:pPr>
            <w:r>
              <w:t>项目名称</w:t>
            </w:r>
          </w:p>
        </w:tc>
        <w:tc>
          <w:tcPr>
            <w:tcW w:w="6094" w:type="dxa"/>
            <w:gridSpan w:val="3"/>
            <w:vAlign w:val="center"/>
          </w:tcPr>
          <w:p>
            <w:pPr>
              <w:pStyle w:val="12"/>
            </w:pPr>
            <w:r>
              <w:t>禁毒工作经费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用于差旅费、办公费、印刷费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1.全年铲除罂粟数量1500棵，切实根除我县非法种植毒品原植物问题。在全县21个乡镇推进禁种铲毒工作，宣传禁止种植罂粟下降，净化社会环境。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禁毒工作破案率</w:t>
            </w:r>
          </w:p>
        </w:tc>
        <w:tc>
          <w:tcPr>
            <w:tcW w:w="5386" w:type="dxa"/>
            <w:vAlign w:val="center"/>
          </w:tcPr>
          <w:p>
            <w:pPr>
              <w:pStyle w:val="12"/>
            </w:pPr>
            <w:r>
              <w:t>禁毒工作破案率</w:t>
            </w:r>
          </w:p>
        </w:tc>
        <w:tc>
          <w:tcPr>
            <w:tcW w:w="2268" w:type="dxa"/>
            <w:vAlign w:val="center"/>
          </w:tcPr>
          <w:p>
            <w:pPr>
              <w:pStyle w:val="12"/>
            </w:pPr>
            <w:r>
              <w:t>≥60%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全年铲除罂粟数量</w:t>
            </w:r>
          </w:p>
        </w:tc>
        <w:tc>
          <w:tcPr>
            <w:tcW w:w="5386" w:type="dxa"/>
            <w:vAlign w:val="center"/>
          </w:tcPr>
          <w:p>
            <w:pPr>
              <w:pStyle w:val="12"/>
            </w:pPr>
            <w:r>
              <w:t>全年铲除罂粟数量</w:t>
            </w:r>
          </w:p>
        </w:tc>
        <w:tc>
          <w:tcPr>
            <w:tcW w:w="2268" w:type="dxa"/>
            <w:vAlign w:val="center"/>
          </w:tcPr>
          <w:p>
            <w:pPr>
              <w:pStyle w:val="12"/>
            </w:pPr>
            <w:r>
              <w:t>≥1500棵</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宣传教育禁止种植罂粟支出经费</w:t>
            </w:r>
          </w:p>
        </w:tc>
        <w:tc>
          <w:tcPr>
            <w:tcW w:w="5386" w:type="dxa"/>
            <w:vAlign w:val="center"/>
          </w:tcPr>
          <w:p>
            <w:pPr>
              <w:pStyle w:val="12"/>
            </w:pPr>
            <w:r>
              <w:t>宣传教育禁止种植罂粟经费支出</w:t>
            </w:r>
          </w:p>
        </w:tc>
        <w:tc>
          <w:tcPr>
            <w:tcW w:w="2268" w:type="dxa"/>
            <w:vAlign w:val="center"/>
          </w:tcPr>
          <w:p>
            <w:pPr>
              <w:pStyle w:val="12"/>
            </w:pPr>
            <w:r>
              <w:t>60万元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宣传禁种工作运行时间</w:t>
            </w:r>
          </w:p>
        </w:tc>
        <w:tc>
          <w:tcPr>
            <w:tcW w:w="5386" w:type="dxa"/>
            <w:vAlign w:val="center"/>
          </w:tcPr>
          <w:p>
            <w:pPr>
              <w:pStyle w:val="12"/>
            </w:pPr>
            <w:r>
              <w:t>禁毒工作宣传教育12个月</w:t>
            </w:r>
          </w:p>
        </w:tc>
        <w:tc>
          <w:tcPr>
            <w:tcW w:w="2268" w:type="dxa"/>
            <w:vAlign w:val="center"/>
          </w:tcPr>
          <w:p>
            <w:pPr>
              <w:pStyle w:val="12"/>
            </w:pPr>
            <w:r>
              <w:t>12个月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净化社会环境</w:t>
            </w:r>
          </w:p>
        </w:tc>
        <w:tc>
          <w:tcPr>
            <w:tcW w:w="5386" w:type="dxa"/>
            <w:vAlign w:val="center"/>
          </w:tcPr>
          <w:p>
            <w:pPr>
              <w:pStyle w:val="12"/>
            </w:pPr>
            <w:r>
              <w:t>净化社会环境率</w:t>
            </w:r>
          </w:p>
        </w:tc>
        <w:tc>
          <w:tcPr>
            <w:tcW w:w="2268" w:type="dxa"/>
            <w:vAlign w:val="center"/>
          </w:tcPr>
          <w:p>
            <w:pPr>
              <w:pStyle w:val="12"/>
            </w:pPr>
            <w:r>
              <w:t>≥50%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宣传教育禁止种植罂粟下降率</w:t>
            </w:r>
          </w:p>
        </w:tc>
        <w:tc>
          <w:tcPr>
            <w:tcW w:w="5386" w:type="dxa"/>
            <w:vAlign w:val="center"/>
          </w:tcPr>
          <w:p>
            <w:pPr>
              <w:pStyle w:val="12"/>
            </w:pPr>
            <w:r>
              <w:t>宣传教育禁止种植罂粟下降率</w:t>
            </w:r>
          </w:p>
        </w:tc>
        <w:tc>
          <w:tcPr>
            <w:tcW w:w="2268" w:type="dxa"/>
            <w:vAlign w:val="center"/>
          </w:tcPr>
          <w:p>
            <w:pPr>
              <w:pStyle w:val="12"/>
            </w:pPr>
            <w:r>
              <w:t>≥20%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群众对公安的满意度</w:t>
            </w:r>
          </w:p>
        </w:tc>
        <w:tc>
          <w:tcPr>
            <w:tcW w:w="2268" w:type="dxa"/>
            <w:vAlign w:val="center"/>
          </w:tcPr>
          <w:p>
            <w:pPr>
              <w:pStyle w:val="12"/>
            </w:pPr>
            <w:r>
              <w:t>通过问卷调查</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8、警犬大队犬舍训练场地建设专项经费绩效目标表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13043424P000009115112</w:t>
            </w:r>
          </w:p>
        </w:tc>
        <w:tc>
          <w:tcPr>
            <w:tcW w:w="2835" w:type="dxa"/>
            <w:vAlign w:val="center"/>
          </w:tcPr>
          <w:p>
            <w:pPr>
              <w:pStyle w:val="10"/>
            </w:pPr>
            <w:r>
              <w:t>项目名称</w:t>
            </w:r>
          </w:p>
        </w:tc>
        <w:tc>
          <w:tcPr>
            <w:tcW w:w="6094" w:type="dxa"/>
            <w:gridSpan w:val="3"/>
            <w:vAlign w:val="center"/>
          </w:tcPr>
          <w:p>
            <w:pPr>
              <w:pStyle w:val="12"/>
            </w:pPr>
            <w:r>
              <w:t>警犬大队犬舍训练场地建设专项经费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付工程款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1.警犬技术作为一项重要的技术手段在刑侦破案40起以上，追踪搜索和巡逻防爆。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项目建筑标准</w:t>
            </w:r>
          </w:p>
        </w:tc>
        <w:tc>
          <w:tcPr>
            <w:tcW w:w="5386" w:type="dxa"/>
            <w:vAlign w:val="center"/>
          </w:tcPr>
          <w:p>
            <w:pPr>
              <w:pStyle w:val="12"/>
            </w:pPr>
            <w:r>
              <w:t>犬舍建设达到国家建设标准</w:t>
            </w:r>
          </w:p>
        </w:tc>
        <w:tc>
          <w:tcPr>
            <w:tcW w:w="2268" w:type="dxa"/>
            <w:vAlign w:val="center"/>
          </w:tcPr>
          <w:p>
            <w:pPr>
              <w:pStyle w:val="12"/>
            </w:pPr>
            <w:r>
              <w:t>符合国家质量标准</w:t>
            </w:r>
          </w:p>
        </w:tc>
        <w:tc>
          <w:tcPr>
            <w:tcW w:w="1276" w:type="dxa"/>
            <w:vAlign w:val="center"/>
          </w:tcPr>
          <w:p>
            <w:pPr>
              <w:pStyle w:val="12"/>
            </w:pPr>
            <w:r>
              <w:t>国家质量标准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建设总面积</w:t>
            </w:r>
          </w:p>
        </w:tc>
        <w:tc>
          <w:tcPr>
            <w:tcW w:w="5386" w:type="dxa"/>
            <w:vAlign w:val="center"/>
          </w:tcPr>
          <w:p>
            <w:pPr>
              <w:pStyle w:val="12"/>
            </w:pPr>
            <w:r>
              <w:t>项目实际施工后总建筑面积</w:t>
            </w:r>
          </w:p>
        </w:tc>
        <w:tc>
          <w:tcPr>
            <w:tcW w:w="2268" w:type="dxa"/>
            <w:vAlign w:val="center"/>
          </w:tcPr>
          <w:p>
            <w:pPr>
              <w:pStyle w:val="12"/>
            </w:pPr>
            <w:r>
              <w:t>350平方米</w:t>
            </w:r>
          </w:p>
        </w:tc>
        <w:tc>
          <w:tcPr>
            <w:tcW w:w="1276" w:type="dxa"/>
            <w:vAlign w:val="center"/>
          </w:tcPr>
          <w:p>
            <w:pPr>
              <w:pStyle w:val="12"/>
            </w:pPr>
            <w:r>
              <w:t>项目施工合同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项目投资额</w:t>
            </w:r>
          </w:p>
        </w:tc>
        <w:tc>
          <w:tcPr>
            <w:tcW w:w="5386" w:type="dxa"/>
            <w:vAlign w:val="center"/>
          </w:tcPr>
          <w:p>
            <w:pPr>
              <w:pStyle w:val="12"/>
            </w:pPr>
            <w:r>
              <w:t>项目本次投入资金额</w:t>
            </w:r>
          </w:p>
        </w:tc>
        <w:tc>
          <w:tcPr>
            <w:tcW w:w="2268" w:type="dxa"/>
            <w:vAlign w:val="center"/>
          </w:tcPr>
          <w:p>
            <w:pPr>
              <w:pStyle w:val="12"/>
            </w:pPr>
            <w:r>
              <w:t>40万元</w:t>
            </w:r>
          </w:p>
        </w:tc>
        <w:tc>
          <w:tcPr>
            <w:tcW w:w="1276" w:type="dxa"/>
            <w:vAlign w:val="center"/>
          </w:tcPr>
          <w:p>
            <w:pPr>
              <w:pStyle w:val="12"/>
            </w:pPr>
            <w:r>
              <w:t>项目施工合同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项目完工时</w:t>
            </w:r>
          </w:p>
        </w:tc>
        <w:tc>
          <w:tcPr>
            <w:tcW w:w="5386" w:type="dxa"/>
            <w:vAlign w:val="center"/>
          </w:tcPr>
          <w:p>
            <w:pPr>
              <w:pStyle w:val="12"/>
            </w:pPr>
            <w:r>
              <w:t>预计施工完成时间</w:t>
            </w:r>
          </w:p>
        </w:tc>
        <w:tc>
          <w:tcPr>
            <w:tcW w:w="2268" w:type="dxa"/>
            <w:vAlign w:val="center"/>
          </w:tcPr>
          <w:p>
            <w:pPr>
              <w:pStyle w:val="12"/>
            </w:pPr>
            <w:r>
              <w:t>2024年6月底</w:t>
            </w:r>
          </w:p>
        </w:tc>
        <w:tc>
          <w:tcPr>
            <w:tcW w:w="1276" w:type="dxa"/>
            <w:vAlign w:val="center"/>
          </w:tcPr>
          <w:p>
            <w:pPr>
              <w:pStyle w:val="12"/>
            </w:pPr>
            <w:r>
              <w:t>项目施工合同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社会稳定改善程度</w:t>
            </w:r>
          </w:p>
        </w:tc>
        <w:tc>
          <w:tcPr>
            <w:tcW w:w="5386" w:type="dxa"/>
            <w:vAlign w:val="center"/>
          </w:tcPr>
          <w:p>
            <w:pPr>
              <w:pStyle w:val="12"/>
            </w:pPr>
            <w:r>
              <w:t>犬舍建成并投入使用后社会稳定改善程度</w:t>
            </w:r>
          </w:p>
        </w:tc>
        <w:tc>
          <w:tcPr>
            <w:tcW w:w="2268" w:type="dxa"/>
            <w:vAlign w:val="center"/>
          </w:tcPr>
          <w:p>
            <w:pPr>
              <w:pStyle w:val="12"/>
            </w:pPr>
            <w:r>
              <w:t>提高改善</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使用年限</w:t>
            </w:r>
          </w:p>
        </w:tc>
        <w:tc>
          <w:tcPr>
            <w:tcW w:w="5386" w:type="dxa"/>
            <w:vAlign w:val="center"/>
          </w:tcPr>
          <w:p>
            <w:pPr>
              <w:pStyle w:val="12"/>
            </w:pPr>
            <w:r>
              <w:t>大楼提供良好办公环境年限</w:t>
            </w:r>
          </w:p>
        </w:tc>
        <w:tc>
          <w:tcPr>
            <w:tcW w:w="2268" w:type="dxa"/>
            <w:vAlign w:val="center"/>
          </w:tcPr>
          <w:p>
            <w:pPr>
              <w:pStyle w:val="12"/>
            </w:pPr>
            <w:r>
              <w:t>≥20年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群众满意数量占总数比例</w:t>
            </w:r>
          </w:p>
        </w:tc>
        <w:tc>
          <w:tcPr>
            <w:tcW w:w="2268" w:type="dxa"/>
            <w:vAlign w:val="center"/>
          </w:tcPr>
          <w:p>
            <w:pPr>
              <w:pStyle w:val="12"/>
            </w:pPr>
            <w:r>
              <w:t>≥90%</w:t>
            </w:r>
          </w:p>
        </w:tc>
        <w:tc>
          <w:tcPr>
            <w:tcW w:w="1276" w:type="dxa"/>
            <w:vAlign w:val="center"/>
          </w:tcPr>
          <w:p>
            <w:pPr>
              <w:pStyle w:val="12"/>
            </w:pPr>
            <w:r>
              <w:t>满意度问卷调查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9、警务站建设费用绩效目标表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13043424P00000911512M</w:t>
            </w:r>
          </w:p>
        </w:tc>
        <w:tc>
          <w:tcPr>
            <w:tcW w:w="2835" w:type="dxa"/>
            <w:vAlign w:val="center"/>
          </w:tcPr>
          <w:p>
            <w:pPr>
              <w:pStyle w:val="10"/>
            </w:pPr>
            <w:r>
              <w:t>项目名称</w:t>
            </w:r>
          </w:p>
        </w:tc>
        <w:tc>
          <w:tcPr>
            <w:tcW w:w="6094" w:type="dxa"/>
            <w:gridSpan w:val="3"/>
            <w:vAlign w:val="center"/>
          </w:tcPr>
          <w:p>
            <w:pPr>
              <w:pStyle w:val="12"/>
            </w:pPr>
            <w:r>
              <w:t>警务站建设费用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222.70</w:t>
            </w:r>
          </w:p>
        </w:tc>
        <w:tc>
          <w:tcPr>
            <w:tcW w:w="2835" w:type="dxa"/>
            <w:vAlign w:val="center"/>
          </w:tcPr>
          <w:p>
            <w:pPr>
              <w:pStyle w:val="10"/>
            </w:pPr>
            <w:r>
              <w:t>其中：财政    资金</w:t>
            </w:r>
          </w:p>
        </w:tc>
        <w:tc>
          <w:tcPr>
            <w:tcW w:w="2551" w:type="dxa"/>
            <w:vAlign w:val="center"/>
          </w:tcPr>
          <w:p>
            <w:pPr>
              <w:pStyle w:val="12"/>
            </w:pPr>
            <w:r>
              <w:t>222.70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付警务站建设款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1.主城区规划建设5个多功能于一体的警务站，突出治安防范、快速出警、便民利民服务</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建设警务站数</w:t>
            </w:r>
          </w:p>
        </w:tc>
        <w:tc>
          <w:tcPr>
            <w:tcW w:w="5386" w:type="dxa"/>
            <w:vAlign w:val="center"/>
          </w:tcPr>
          <w:p>
            <w:pPr>
              <w:pStyle w:val="12"/>
            </w:pPr>
            <w:r>
              <w:t>建设警务站数</w:t>
            </w:r>
          </w:p>
        </w:tc>
        <w:tc>
          <w:tcPr>
            <w:tcW w:w="2268" w:type="dxa"/>
            <w:vAlign w:val="center"/>
          </w:tcPr>
          <w:p>
            <w:pPr>
              <w:pStyle w:val="12"/>
            </w:pPr>
            <w:r>
              <w:t>5个</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项目竣工验收合格率</w:t>
            </w:r>
          </w:p>
        </w:tc>
        <w:tc>
          <w:tcPr>
            <w:tcW w:w="5386" w:type="dxa"/>
            <w:vAlign w:val="center"/>
          </w:tcPr>
          <w:p>
            <w:pPr>
              <w:pStyle w:val="12"/>
            </w:pPr>
            <w:r>
              <w:t>项目竣工验收合格率</w:t>
            </w:r>
          </w:p>
        </w:tc>
        <w:tc>
          <w:tcPr>
            <w:tcW w:w="2268" w:type="dxa"/>
            <w:vAlign w:val="center"/>
          </w:tcPr>
          <w:p>
            <w:pPr>
              <w:pStyle w:val="12"/>
            </w:pPr>
            <w:r>
              <w:t>≥98%</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项目及时完工</w:t>
            </w:r>
          </w:p>
        </w:tc>
        <w:tc>
          <w:tcPr>
            <w:tcW w:w="5386" w:type="dxa"/>
            <w:vAlign w:val="center"/>
          </w:tcPr>
          <w:p>
            <w:pPr>
              <w:pStyle w:val="12"/>
            </w:pPr>
            <w:r>
              <w:t>项目及时完工</w:t>
            </w:r>
          </w:p>
        </w:tc>
        <w:tc>
          <w:tcPr>
            <w:tcW w:w="2268" w:type="dxa"/>
            <w:vAlign w:val="center"/>
          </w:tcPr>
          <w:p>
            <w:pPr>
              <w:pStyle w:val="12"/>
            </w:pPr>
            <w:r>
              <w:t>2024年6月份</w:t>
            </w:r>
          </w:p>
        </w:tc>
        <w:tc>
          <w:tcPr>
            <w:tcW w:w="1276" w:type="dxa"/>
            <w:vAlign w:val="center"/>
          </w:tcPr>
          <w:p>
            <w:pPr>
              <w:pStyle w:val="12"/>
            </w:pPr>
            <w:r>
              <w:t>项目施工计划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w:t>
            </w:r>
          </w:p>
        </w:tc>
        <w:tc>
          <w:tcPr>
            <w:tcW w:w="5386" w:type="dxa"/>
            <w:vAlign w:val="center"/>
          </w:tcPr>
          <w:p>
            <w:pPr>
              <w:pStyle w:val="12"/>
            </w:pPr>
            <w:r>
              <w:t>项目资金</w:t>
            </w:r>
          </w:p>
        </w:tc>
        <w:tc>
          <w:tcPr>
            <w:tcW w:w="2268" w:type="dxa"/>
            <w:vAlign w:val="center"/>
          </w:tcPr>
          <w:p>
            <w:pPr>
              <w:pStyle w:val="12"/>
            </w:pPr>
            <w:r>
              <w:t>222.7万元</w:t>
            </w:r>
          </w:p>
        </w:tc>
        <w:tc>
          <w:tcPr>
            <w:tcW w:w="1276" w:type="dxa"/>
            <w:vAlign w:val="center"/>
          </w:tcPr>
          <w:p>
            <w:pPr>
              <w:pStyle w:val="12"/>
            </w:pPr>
            <w:r>
              <w:t>项目施工计划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5386" w:type="dxa"/>
            <w:vAlign w:val="center"/>
          </w:tcPr>
          <w:p>
            <w:pPr>
              <w:pStyle w:val="12"/>
            </w:pPr>
            <w:r>
              <w:t>为受害人挽回经济损失率</w:t>
            </w:r>
          </w:p>
        </w:tc>
        <w:tc>
          <w:tcPr>
            <w:tcW w:w="2268" w:type="dxa"/>
            <w:vAlign w:val="center"/>
          </w:tcPr>
          <w:p>
            <w:pPr>
              <w:pStyle w:val="12"/>
            </w:pPr>
            <w:r>
              <w:t>≥50%</w:t>
            </w:r>
          </w:p>
        </w:tc>
        <w:tc>
          <w:tcPr>
            <w:tcW w:w="1276" w:type="dxa"/>
            <w:vAlign w:val="center"/>
          </w:tcPr>
          <w:p>
            <w:pPr>
              <w:pStyle w:val="12"/>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就近出警效力提高</w:t>
            </w:r>
          </w:p>
        </w:tc>
        <w:tc>
          <w:tcPr>
            <w:tcW w:w="5386" w:type="dxa"/>
            <w:vAlign w:val="center"/>
          </w:tcPr>
          <w:p>
            <w:pPr>
              <w:pStyle w:val="12"/>
            </w:pPr>
            <w:r>
              <w:t>就近出警效力提高</w:t>
            </w:r>
          </w:p>
        </w:tc>
        <w:tc>
          <w:tcPr>
            <w:tcW w:w="2268" w:type="dxa"/>
            <w:vAlign w:val="center"/>
          </w:tcPr>
          <w:p>
            <w:pPr>
              <w:pStyle w:val="12"/>
            </w:pPr>
            <w:r>
              <w:t>≥95%</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10、警务站运行维护费绩效目标表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13043424P00001210475T</w:t>
            </w:r>
          </w:p>
        </w:tc>
        <w:tc>
          <w:tcPr>
            <w:tcW w:w="2835" w:type="dxa"/>
            <w:vAlign w:val="center"/>
          </w:tcPr>
          <w:p>
            <w:pPr>
              <w:pStyle w:val="10"/>
            </w:pPr>
            <w:r>
              <w:t>项目名称</w:t>
            </w:r>
          </w:p>
        </w:tc>
        <w:tc>
          <w:tcPr>
            <w:tcW w:w="6094" w:type="dxa"/>
            <w:gridSpan w:val="3"/>
            <w:vAlign w:val="center"/>
          </w:tcPr>
          <w:p>
            <w:pPr>
              <w:pStyle w:val="12"/>
            </w:pPr>
            <w:r>
              <w:t>警务站运行维护费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94.50</w:t>
            </w:r>
          </w:p>
        </w:tc>
        <w:tc>
          <w:tcPr>
            <w:tcW w:w="2835" w:type="dxa"/>
            <w:vAlign w:val="center"/>
          </w:tcPr>
          <w:p>
            <w:pPr>
              <w:pStyle w:val="10"/>
            </w:pPr>
            <w:r>
              <w:t>其中：财政    资金</w:t>
            </w:r>
          </w:p>
        </w:tc>
        <w:tc>
          <w:tcPr>
            <w:tcW w:w="2551" w:type="dxa"/>
            <w:vAlign w:val="center"/>
          </w:tcPr>
          <w:p>
            <w:pPr>
              <w:pStyle w:val="12"/>
            </w:pPr>
            <w:r>
              <w:t>94.50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用于水费、电费、维护费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1.主城区规划建设10个多功能于一体的警务站，突出治安防范、快速出警、便民利民服务</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保障警务站电水维护用率</w:t>
            </w:r>
          </w:p>
        </w:tc>
        <w:tc>
          <w:tcPr>
            <w:tcW w:w="5386" w:type="dxa"/>
            <w:vAlign w:val="center"/>
          </w:tcPr>
          <w:p>
            <w:pPr>
              <w:pStyle w:val="12"/>
            </w:pPr>
            <w:r>
              <w:t>用于警务站日常电水维护费</w:t>
            </w:r>
          </w:p>
        </w:tc>
        <w:tc>
          <w:tcPr>
            <w:tcW w:w="2268" w:type="dxa"/>
            <w:vAlign w:val="center"/>
          </w:tcPr>
          <w:p>
            <w:pPr>
              <w:pStyle w:val="12"/>
            </w:pPr>
            <w:r>
              <w:t>100%</w:t>
            </w:r>
          </w:p>
        </w:tc>
        <w:tc>
          <w:tcPr>
            <w:tcW w:w="1276" w:type="dxa"/>
            <w:vAlign w:val="center"/>
          </w:tcPr>
          <w:p>
            <w:pPr>
              <w:pStyle w:val="12"/>
            </w:pPr>
            <w:r>
              <w:t>日常运行率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保障警务站的运行</w:t>
            </w:r>
          </w:p>
        </w:tc>
        <w:tc>
          <w:tcPr>
            <w:tcW w:w="5386" w:type="dxa"/>
            <w:vAlign w:val="center"/>
          </w:tcPr>
          <w:p>
            <w:pPr>
              <w:pStyle w:val="12"/>
            </w:pPr>
            <w:r>
              <w:t>保障警务站的运行</w:t>
            </w:r>
          </w:p>
        </w:tc>
        <w:tc>
          <w:tcPr>
            <w:tcW w:w="2268" w:type="dxa"/>
            <w:vAlign w:val="center"/>
          </w:tcPr>
          <w:p>
            <w:pPr>
              <w:pStyle w:val="12"/>
            </w:pPr>
            <w:r>
              <w:t>10个</w:t>
            </w:r>
          </w:p>
        </w:tc>
        <w:tc>
          <w:tcPr>
            <w:tcW w:w="1276" w:type="dxa"/>
            <w:vAlign w:val="center"/>
          </w:tcPr>
          <w:p>
            <w:pPr>
              <w:pStyle w:val="12"/>
            </w:pPr>
            <w:r>
              <w:t>警务站数量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5386" w:type="dxa"/>
            <w:vAlign w:val="center"/>
          </w:tcPr>
          <w:p>
            <w:pPr>
              <w:pStyle w:val="12"/>
            </w:pPr>
            <w:r>
              <w:t>经费控制数</w:t>
            </w:r>
          </w:p>
        </w:tc>
        <w:tc>
          <w:tcPr>
            <w:tcW w:w="2268" w:type="dxa"/>
            <w:vAlign w:val="center"/>
          </w:tcPr>
          <w:p>
            <w:pPr>
              <w:pStyle w:val="12"/>
            </w:pPr>
            <w:r>
              <w:t>94.5万元</w:t>
            </w:r>
          </w:p>
        </w:tc>
        <w:tc>
          <w:tcPr>
            <w:tcW w:w="1276" w:type="dxa"/>
            <w:vAlign w:val="center"/>
          </w:tcPr>
          <w:p>
            <w:pPr>
              <w:pStyle w:val="12"/>
            </w:pPr>
            <w:r>
              <w:t>日常实际支出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治安案件处理及时性</w:t>
            </w:r>
          </w:p>
        </w:tc>
        <w:tc>
          <w:tcPr>
            <w:tcW w:w="5386" w:type="dxa"/>
            <w:vAlign w:val="center"/>
          </w:tcPr>
          <w:p>
            <w:pPr>
              <w:pStyle w:val="12"/>
            </w:pPr>
            <w:r>
              <w:t>治安案件处理及时性</w:t>
            </w:r>
          </w:p>
        </w:tc>
        <w:tc>
          <w:tcPr>
            <w:tcW w:w="2268" w:type="dxa"/>
            <w:vAlign w:val="center"/>
          </w:tcPr>
          <w:p>
            <w:pPr>
              <w:pStyle w:val="12"/>
            </w:pPr>
            <w:r>
              <w:t>15分钟出警到达现场</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当年治安案件发案数下降</w:t>
            </w:r>
          </w:p>
        </w:tc>
        <w:tc>
          <w:tcPr>
            <w:tcW w:w="5386" w:type="dxa"/>
            <w:vAlign w:val="center"/>
          </w:tcPr>
          <w:p>
            <w:pPr>
              <w:pStyle w:val="12"/>
            </w:pPr>
            <w:r>
              <w:t>当年治安案件发案数下降</w:t>
            </w:r>
          </w:p>
        </w:tc>
        <w:tc>
          <w:tcPr>
            <w:tcW w:w="2268" w:type="dxa"/>
            <w:vAlign w:val="center"/>
          </w:tcPr>
          <w:p>
            <w:pPr>
              <w:pStyle w:val="12"/>
            </w:pPr>
            <w:r>
              <w:t>≥60%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为受害人挽回经济损失比率</w:t>
            </w:r>
          </w:p>
        </w:tc>
        <w:tc>
          <w:tcPr>
            <w:tcW w:w="5386" w:type="dxa"/>
            <w:vAlign w:val="center"/>
          </w:tcPr>
          <w:p>
            <w:pPr>
              <w:pStyle w:val="12"/>
            </w:pPr>
            <w:r>
              <w:t>破获经济案件受害人挽回经济损失同比上年增长率</w:t>
            </w:r>
          </w:p>
        </w:tc>
        <w:tc>
          <w:tcPr>
            <w:tcW w:w="2268" w:type="dxa"/>
            <w:vAlign w:val="center"/>
          </w:tcPr>
          <w:p>
            <w:pPr>
              <w:pStyle w:val="12"/>
            </w:pPr>
            <w:r>
              <w:t>≥75%</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人民群众对自身安全感的满意度</w:t>
            </w:r>
          </w:p>
        </w:tc>
        <w:tc>
          <w:tcPr>
            <w:tcW w:w="5386" w:type="dxa"/>
            <w:vAlign w:val="center"/>
          </w:tcPr>
          <w:p>
            <w:pPr>
              <w:pStyle w:val="12"/>
            </w:pPr>
            <w:r>
              <w:t>人民群众对自身安全感的满意度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11、劳务派遣巡特警队员人员相关费用绩效目标表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13043424P00001210473K</w:t>
            </w:r>
          </w:p>
        </w:tc>
        <w:tc>
          <w:tcPr>
            <w:tcW w:w="2835" w:type="dxa"/>
            <w:vAlign w:val="center"/>
          </w:tcPr>
          <w:p>
            <w:pPr>
              <w:pStyle w:val="10"/>
            </w:pPr>
            <w:r>
              <w:t>项目名称</w:t>
            </w:r>
          </w:p>
        </w:tc>
        <w:tc>
          <w:tcPr>
            <w:tcW w:w="6094" w:type="dxa"/>
            <w:gridSpan w:val="3"/>
            <w:vAlign w:val="center"/>
          </w:tcPr>
          <w:p>
            <w:pPr>
              <w:pStyle w:val="12"/>
            </w:pPr>
            <w:r>
              <w:t>劳务派遣巡特警队员人员相关费用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654.10</w:t>
            </w:r>
          </w:p>
        </w:tc>
        <w:tc>
          <w:tcPr>
            <w:tcW w:w="2835" w:type="dxa"/>
            <w:vAlign w:val="center"/>
          </w:tcPr>
          <w:p>
            <w:pPr>
              <w:pStyle w:val="10"/>
            </w:pPr>
            <w:r>
              <w:t>其中：财政    资金</w:t>
            </w:r>
          </w:p>
        </w:tc>
        <w:tc>
          <w:tcPr>
            <w:tcW w:w="2551" w:type="dxa"/>
            <w:vAlign w:val="center"/>
          </w:tcPr>
          <w:p>
            <w:pPr>
              <w:pStyle w:val="12"/>
            </w:pPr>
            <w:r>
              <w:t>654.10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付工资及各项保险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1.发放劳务派遣巡特警队员183人工资及各类保险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工资发放和交纳保险工作质理达标率</w:t>
            </w:r>
          </w:p>
        </w:tc>
        <w:tc>
          <w:tcPr>
            <w:tcW w:w="5386" w:type="dxa"/>
            <w:vAlign w:val="center"/>
          </w:tcPr>
          <w:p>
            <w:pPr>
              <w:pStyle w:val="12"/>
            </w:pPr>
            <w:r>
              <w:t>发放工资和交纳保险全年质量达标率</w:t>
            </w:r>
          </w:p>
        </w:tc>
        <w:tc>
          <w:tcPr>
            <w:tcW w:w="2268" w:type="dxa"/>
            <w:vAlign w:val="center"/>
          </w:tcPr>
          <w:p>
            <w:pPr>
              <w:pStyle w:val="12"/>
            </w:pPr>
            <w:r>
              <w:t>≥100%</w:t>
            </w:r>
          </w:p>
        </w:tc>
        <w:tc>
          <w:tcPr>
            <w:tcW w:w="1276"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发放工资和交纳保险的人数</w:t>
            </w:r>
          </w:p>
        </w:tc>
        <w:tc>
          <w:tcPr>
            <w:tcW w:w="5386" w:type="dxa"/>
            <w:vAlign w:val="center"/>
          </w:tcPr>
          <w:p>
            <w:pPr>
              <w:pStyle w:val="12"/>
            </w:pPr>
            <w:r>
              <w:t>发放工资和交纳保险的人数</w:t>
            </w:r>
          </w:p>
        </w:tc>
        <w:tc>
          <w:tcPr>
            <w:tcW w:w="2268" w:type="dxa"/>
            <w:vAlign w:val="center"/>
          </w:tcPr>
          <w:p>
            <w:pPr>
              <w:pStyle w:val="12"/>
            </w:pPr>
            <w:r>
              <w:t>183人</w:t>
            </w:r>
          </w:p>
        </w:tc>
        <w:tc>
          <w:tcPr>
            <w:tcW w:w="1276"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全年应放的金额</w:t>
            </w:r>
          </w:p>
        </w:tc>
        <w:tc>
          <w:tcPr>
            <w:tcW w:w="5386" w:type="dxa"/>
            <w:vAlign w:val="center"/>
          </w:tcPr>
          <w:p>
            <w:pPr>
              <w:pStyle w:val="12"/>
            </w:pPr>
            <w:r>
              <w:t>全年应放的金额</w:t>
            </w:r>
          </w:p>
        </w:tc>
        <w:tc>
          <w:tcPr>
            <w:tcW w:w="2268" w:type="dxa"/>
            <w:vAlign w:val="center"/>
          </w:tcPr>
          <w:p>
            <w:pPr>
              <w:pStyle w:val="12"/>
            </w:pPr>
            <w:r>
              <w:t>654.1万元</w:t>
            </w:r>
          </w:p>
        </w:tc>
        <w:tc>
          <w:tcPr>
            <w:tcW w:w="1276"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按时发放工资和交纳保险时限</w:t>
            </w:r>
          </w:p>
        </w:tc>
        <w:tc>
          <w:tcPr>
            <w:tcW w:w="5386" w:type="dxa"/>
            <w:vAlign w:val="center"/>
          </w:tcPr>
          <w:p>
            <w:pPr>
              <w:pStyle w:val="12"/>
            </w:pPr>
            <w:r>
              <w:t>按时发放工资和交纳保险时限</w:t>
            </w:r>
          </w:p>
        </w:tc>
        <w:tc>
          <w:tcPr>
            <w:tcW w:w="2268" w:type="dxa"/>
            <w:vAlign w:val="center"/>
          </w:tcPr>
          <w:p>
            <w:pPr>
              <w:pStyle w:val="12"/>
            </w:pPr>
            <w:r>
              <w:t>12个月</w:t>
            </w:r>
          </w:p>
        </w:tc>
        <w:tc>
          <w:tcPr>
            <w:tcW w:w="1276"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大型群众性活动安全举办率</w:t>
            </w:r>
          </w:p>
        </w:tc>
        <w:tc>
          <w:tcPr>
            <w:tcW w:w="5386" w:type="dxa"/>
            <w:vAlign w:val="center"/>
          </w:tcPr>
          <w:p>
            <w:pPr>
              <w:pStyle w:val="12"/>
            </w:pPr>
            <w:r>
              <w:t>当年大型群众性活动成功举办起数占当年大型群众性活动起数的比例</w:t>
            </w:r>
          </w:p>
        </w:tc>
        <w:tc>
          <w:tcPr>
            <w:tcW w:w="2268" w:type="dxa"/>
            <w:vAlign w:val="center"/>
          </w:tcPr>
          <w:p>
            <w:pPr>
              <w:pStyle w:val="12"/>
            </w:pPr>
            <w:r>
              <w:t>≥20%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群体性事件成功处置率</w:t>
            </w:r>
          </w:p>
        </w:tc>
        <w:tc>
          <w:tcPr>
            <w:tcW w:w="5386" w:type="dxa"/>
            <w:vAlign w:val="center"/>
          </w:tcPr>
          <w:p>
            <w:pPr>
              <w:pStyle w:val="12"/>
            </w:pPr>
            <w:r>
              <w:t>成功处置群体性事件数占全部案发数的比率</w:t>
            </w:r>
          </w:p>
        </w:tc>
        <w:tc>
          <w:tcPr>
            <w:tcW w:w="2268" w:type="dxa"/>
            <w:vAlign w:val="center"/>
          </w:tcPr>
          <w:p>
            <w:pPr>
              <w:pStyle w:val="12"/>
            </w:pPr>
            <w:r>
              <w:t>≥20%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劳务派遣巡特警队员满意度</w:t>
            </w:r>
          </w:p>
        </w:tc>
        <w:tc>
          <w:tcPr>
            <w:tcW w:w="5386" w:type="dxa"/>
            <w:vAlign w:val="center"/>
          </w:tcPr>
          <w:p>
            <w:pPr>
              <w:pStyle w:val="12"/>
            </w:pPr>
            <w:r>
              <w:t>劳务派遣巡特警队员对发放工资和交纳保险满意人员占总人数比率</w:t>
            </w:r>
          </w:p>
        </w:tc>
        <w:tc>
          <w:tcPr>
            <w:tcW w:w="2268" w:type="dxa"/>
            <w:vAlign w:val="center"/>
          </w:tcPr>
          <w:p>
            <w:pPr>
              <w:pStyle w:val="12"/>
            </w:pPr>
            <w:r>
              <w:t>≥95%</w:t>
            </w:r>
          </w:p>
        </w:tc>
        <w:tc>
          <w:tcPr>
            <w:tcW w:w="1276"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12、两个智慧派出所建设项目绩效目标表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13043424P00000911508F</w:t>
            </w:r>
          </w:p>
        </w:tc>
        <w:tc>
          <w:tcPr>
            <w:tcW w:w="2835" w:type="dxa"/>
            <w:vAlign w:val="center"/>
          </w:tcPr>
          <w:p>
            <w:pPr>
              <w:pStyle w:val="10"/>
            </w:pPr>
            <w:r>
              <w:t>项目名称</w:t>
            </w:r>
          </w:p>
        </w:tc>
        <w:tc>
          <w:tcPr>
            <w:tcW w:w="6094" w:type="dxa"/>
            <w:gridSpan w:val="3"/>
            <w:vAlign w:val="center"/>
          </w:tcPr>
          <w:p>
            <w:pPr>
              <w:pStyle w:val="12"/>
            </w:pPr>
            <w:r>
              <w:t>两个智慧派出所建设项目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用于智慧派出所建设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1.全面提升2个派出所科技规范化建设水平，应当按照国家相关标准规范建设。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已验收工程合格率</w:t>
            </w:r>
          </w:p>
        </w:tc>
        <w:tc>
          <w:tcPr>
            <w:tcW w:w="2268" w:type="dxa"/>
            <w:vAlign w:val="center"/>
          </w:tcPr>
          <w:p>
            <w:pPr>
              <w:pStyle w:val="12"/>
            </w:pPr>
            <w:r>
              <w:t>100%</w:t>
            </w:r>
          </w:p>
        </w:tc>
        <w:tc>
          <w:tcPr>
            <w:tcW w:w="1276" w:type="dxa"/>
            <w:vAlign w:val="center"/>
          </w:tcPr>
          <w:p>
            <w:pPr>
              <w:pStyle w:val="12"/>
            </w:pPr>
            <w:r>
              <w:t>质量报告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智慧派出所数量</w:t>
            </w:r>
          </w:p>
        </w:tc>
        <w:tc>
          <w:tcPr>
            <w:tcW w:w="5386" w:type="dxa"/>
            <w:vAlign w:val="center"/>
          </w:tcPr>
          <w:p>
            <w:pPr>
              <w:pStyle w:val="12"/>
            </w:pPr>
            <w:r>
              <w:t>智慧派出所数量</w:t>
            </w:r>
          </w:p>
        </w:tc>
        <w:tc>
          <w:tcPr>
            <w:tcW w:w="2268" w:type="dxa"/>
            <w:vAlign w:val="center"/>
          </w:tcPr>
          <w:p>
            <w:pPr>
              <w:pStyle w:val="12"/>
            </w:pPr>
            <w:r>
              <w:t>2个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建设工程的成本</w:t>
            </w:r>
          </w:p>
        </w:tc>
        <w:tc>
          <w:tcPr>
            <w:tcW w:w="5386" w:type="dxa"/>
            <w:vAlign w:val="center"/>
          </w:tcPr>
          <w:p>
            <w:pPr>
              <w:pStyle w:val="12"/>
            </w:pPr>
            <w:r>
              <w:t>建设项目工程的成本</w:t>
            </w:r>
          </w:p>
        </w:tc>
        <w:tc>
          <w:tcPr>
            <w:tcW w:w="2268" w:type="dxa"/>
            <w:vAlign w:val="center"/>
          </w:tcPr>
          <w:p>
            <w:pPr>
              <w:pStyle w:val="12"/>
            </w:pPr>
            <w:r>
              <w:t>100万元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实际工期与合同工期的比率</w:t>
            </w:r>
          </w:p>
        </w:tc>
        <w:tc>
          <w:tcPr>
            <w:tcW w:w="2268" w:type="dxa"/>
            <w:vAlign w:val="center"/>
          </w:tcPr>
          <w:p>
            <w:pPr>
              <w:pStyle w:val="12"/>
            </w:pPr>
            <w:r>
              <w:t>100%</w:t>
            </w:r>
          </w:p>
        </w:tc>
        <w:tc>
          <w:tcPr>
            <w:tcW w:w="1276" w:type="dxa"/>
            <w:vAlign w:val="center"/>
          </w:tcPr>
          <w:p>
            <w:pPr>
              <w:pStyle w:val="12"/>
            </w:pPr>
            <w:r>
              <w:rPr>
                <w:rFonts w:hint="eastAsia"/>
                <w:lang w:eastAsia="zh-CN"/>
              </w:rPr>
              <w:t>签订</w:t>
            </w: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社会稳定改善程度</w:t>
            </w:r>
          </w:p>
        </w:tc>
        <w:tc>
          <w:tcPr>
            <w:tcW w:w="5386" w:type="dxa"/>
            <w:vAlign w:val="center"/>
          </w:tcPr>
          <w:p>
            <w:pPr>
              <w:pStyle w:val="12"/>
            </w:pPr>
            <w:r>
              <w:t>智慧派出所建成并投入使用后社会稳定改善程度</w:t>
            </w:r>
          </w:p>
        </w:tc>
        <w:tc>
          <w:tcPr>
            <w:tcW w:w="2268" w:type="dxa"/>
            <w:vAlign w:val="center"/>
          </w:tcPr>
          <w:p>
            <w:pPr>
              <w:pStyle w:val="12"/>
            </w:pPr>
            <w:r>
              <w:t>明显提高</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项目建成使用年限</w:t>
            </w:r>
          </w:p>
        </w:tc>
        <w:tc>
          <w:tcPr>
            <w:tcW w:w="5386" w:type="dxa"/>
            <w:vAlign w:val="center"/>
          </w:tcPr>
          <w:p>
            <w:pPr>
              <w:pStyle w:val="12"/>
            </w:pPr>
            <w:r>
              <w:t>项目建成使用年限</w:t>
            </w:r>
          </w:p>
        </w:tc>
        <w:tc>
          <w:tcPr>
            <w:tcW w:w="2268" w:type="dxa"/>
            <w:vAlign w:val="center"/>
          </w:tcPr>
          <w:p>
            <w:pPr>
              <w:pStyle w:val="12"/>
            </w:pPr>
            <w:r>
              <w:t>≥15年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工作人员对提供服务的满意程度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13、扫黑除恶长期化工作经费绩效目标表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13043424P000012104676</w:t>
            </w:r>
          </w:p>
        </w:tc>
        <w:tc>
          <w:tcPr>
            <w:tcW w:w="2835" w:type="dxa"/>
            <w:vAlign w:val="center"/>
          </w:tcPr>
          <w:p>
            <w:pPr>
              <w:pStyle w:val="10"/>
            </w:pPr>
            <w:r>
              <w:t>项目名称</w:t>
            </w:r>
          </w:p>
        </w:tc>
        <w:tc>
          <w:tcPr>
            <w:tcW w:w="6094" w:type="dxa"/>
            <w:gridSpan w:val="3"/>
            <w:vAlign w:val="center"/>
          </w:tcPr>
          <w:p>
            <w:pPr>
              <w:pStyle w:val="12"/>
            </w:pPr>
            <w:r>
              <w:t>扫黑除恶长期化工作经费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用于差旅费、办公费、印刷费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1.通过扫黑除恶工作，强化线索核查及专案攻坚力度，重拳打击、铁腕除恶，确保扫黑除恶专项斗争取得实效。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完成扫黑除恶专项斗争工作质量达标率</w:t>
            </w:r>
          </w:p>
        </w:tc>
        <w:tc>
          <w:tcPr>
            <w:tcW w:w="5386" w:type="dxa"/>
            <w:vAlign w:val="center"/>
          </w:tcPr>
          <w:p>
            <w:pPr>
              <w:pStyle w:val="12"/>
            </w:pPr>
            <w:r>
              <w:t>完成扫黑除恶专项斗争工作</w:t>
            </w:r>
          </w:p>
        </w:tc>
        <w:tc>
          <w:tcPr>
            <w:tcW w:w="2268" w:type="dxa"/>
            <w:vAlign w:val="center"/>
          </w:tcPr>
          <w:p>
            <w:pPr>
              <w:pStyle w:val="12"/>
            </w:pPr>
            <w:r>
              <w:t>≥100%</w:t>
            </w:r>
          </w:p>
        </w:tc>
        <w:tc>
          <w:tcPr>
            <w:tcW w:w="1276" w:type="dxa"/>
            <w:vAlign w:val="center"/>
          </w:tcPr>
          <w:p>
            <w:pPr>
              <w:pStyle w:val="12"/>
            </w:pPr>
            <w:r>
              <w:t>《关于开展扫黑除恶专项斗争的通知》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线索核查率</w:t>
            </w:r>
          </w:p>
        </w:tc>
        <w:tc>
          <w:tcPr>
            <w:tcW w:w="5386" w:type="dxa"/>
            <w:vAlign w:val="center"/>
          </w:tcPr>
          <w:p>
            <w:pPr>
              <w:pStyle w:val="12"/>
            </w:pPr>
            <w:r>
              <w:t>逢黑必扫，逢恶必除，做到有线索必核查</w:t>
            </w:r>
          </w:p>
        </w:tc>
        <w:tc>
          <w:tcPr>
            <w:tcW w:w="2268" w:type="dxa"/>
            <w:vAlign w:val="center"/>
          </w:tcPr>
          <w:p>
            <w:pPr>
              <w:pStyle w:val="12"/>
            </w:pPr>
            <w:r>
              <w:t>≥100%</w:t>
            </w:r>
          </w:p>
        </w:tc>
        <w:tc>
          <w:tcPr>
            <w:tcW w:w="1276" w:type="dxa"/>
            <w:vAlign w:val="center"/>
          </w:tcPr>
          <w:p>
            <w:pPr>
              <w:pStyle w:val="12"/>
            </w:pPr>
            <w:r>
              <w:t>《关于开展扫黑除恶专项斗争的通知》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全部用于涉黑恶案件破案</w:t>
            </w:r>
          </w:p>
        </w:tc>
        <w:tc>
          <w:tcPr>
            <w:tcW w:w="5386" w:type="dxa"/>
            <w:vAlign w:val="center"/>
          </w:tcPr>
          <w:p>
            <w:pPr>
              <w:pStyle w:val="12"/>
            </w:pPr>
            <w:r>
              <w:t>支出经费全部用于完成涉黑恶案件</w:t>
            </w:r>
          </w:p>
        </w:tc>
        <w:tc>
          <w:tcPr>
            <w:tcW w:w="2268" w:type="dxa"/>
            <w:vAlign w:val="center"/>
          </w:tcPr>
          <w:p>
            <w:pPr>
              <w:pStyle w:val="12"/>
            </w:pPr>
            <w:r>
              <w:t>150万元</w:t>
            </w:r>
          </w:p>
        </w:tc>
        <w:tc>
          <w:tcPr>
            <w:tcW w:w="1276" w:type="dxa"/>
            <w:vAlign w:val="center"/>
          </w:tcPr>
          <w:p>
            <w:pPr>
              <w:pStyle w:val="12"/>
            </w:pPr>
            <w:r>
              <w:t>根据往年实际支出情况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一年内所有扫黑除恶办结情况</w:t>
            </w:r>
          </w:p>
        </w:tc>
        <w:tc>
          <w:tcPr>
            <w:tcW w:w="5386" w:type="dxa"/>
            <w:vAlign w:val="center"/>
          </w:tcPr>
          <w:p>
            <w:pPr>
              <w:pStyle w:val="12"/>
            </w:pPr>
            <w:r>
              <w:t>一年内所有扫黑除恶办结情况</w:t>
            </w:r>
          </w:p>
        </w:tc>
        <w:tc>
          <w:tcPr>
            <w:tcW w:w="2268" w:type="dxa"/>
            <w:vAlign w:val="center"/>
          </w:tcPr>
          <w:p>
            <w:pPr>
              <w:pStyle w:val="12"/>
            </w:pPr>
            <w:r>
              <w:t>一年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加强法制社会建设覆盖率</w:t>
            </w:r>
          </w:p>
        </w:tc>
        <w:tc>
          <w:tcPr>
            <w:tcW w:w="5386" w:type="dxa"/>
            <w:vAlign w:val="center"/>
          </w:tcPr>
          <w:p>
            <w:pPr>
              <w:pStyle w:val="12"/>
            </w:pPr>
            <w:r>
              <w:t>通过扫黑除恶专项斗争行动，向社会进行法制宣传覆盖率</w:t>
            </w:r>
          </w:p>
        </w:tc>
        <w:tc>
          <w:tcPr>
            <w:tcW w:w="2268" w:type="dxa"/>
            <w:vAlign w:val="center"/>
          </w:tcPr>
          <w:p>
            <w:pPr>
              <w:pStyle w:val="12"/>
            </w:pPr>
            <w:r>
              <w:t>≥85%</w:t>
            </w:r>
          </w:p>
        </w:tc>
        <w:tc>
          <w:tcPr>
            <w:tcW w:w="1276" w:type="dxa"/>
            <w:vAlign w:val="center"/>
          </w:tcPr>
          <w:p>
            <w:pPr>
              <w:pStyle w:val="12"/>
            </w:pPr>
            <w:r>
              <w:t>《关于开展扫黑除恶专项斗争的通知》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涉黑涉恶案件发生率</w:t>
            </w:r>
          </w:p>
        </w:tc>
        <w:tc>
          <w:tcPr>
            <w:tcW w:w="5386" w:type="dxa"/>
            <w:vAlign w:val="center"/>
          </w:tcPr>
          <w:p>
            <w:pPr>
              <w:pStyle w:val="12"/>
            </w:pPr>
            <w:r>
              <w:t>涉黑涉恶案件发生率</w:t>
            </w:r>
          </w:p>
        </w:tc>
        <w:tc>
          <w:tcPr>
            <w:tcW w:w="2268" w:type="dxa"/>
            <w:vAlign w:val="center"/>
          </w:tcPr>
          <w:p>
            <w:pPr>
              <w:pStyle w:val="12"/>
            </w:pPr>
            <w:r>
              <w:t>≤75%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社会公众安全感满意度</w:t>
            </w:r>
          </w:p>
        </w:tc>
        <w:tc>
          <w:tcPr>
            <w:tcW w:w="5386" w:type="dxa"/>
            <w:vAlign w:val="center"/>
          </w:tcPr>
          <w:p>
            <w:pPr>
              <w:pStyle w:val="12"/>
            </w:pPr>
            <w:r>
              <w:t>创造安全稳定环境，提高群众安全感率</w:t>
            </w:r>
          </w:p>
        </w:tc>
        <w:tc>
          <w:tcPr>
            <w:tcW w:w="2268" w:type="dxa"/>
            <w:vAlign w:val="center"/>
          </w:tcPr>
          <w:p>
            <w:pPr>
              <w:pStyle w:val="12"/>
            </w:pPr>
            <w:r>
              <w:t>通过问卷调查</w:t>
            </w:r>
          </w:p>
        </w:tc>
        <w:tc>
          <w:tcPr>
            <w:tcW w:w="1276"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14、天网工程运行维护费绩效目标表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13043424P00001210468R</w:t>
            </w:r>
          </w:p>
        </w:tc>
        <w:tc>
          <w:tcPr>
            <w:tcW w:w="2835" w:type="dxa"/>
            <w:vAlign w:val="center"/>
          </w:tcPr>
          <w:p>
            <w:pPr>
              <w:pStyle w:val="10"/>
            </w:pPr>
            <w:r>
              <w:t>项目名称</w:t>
            </w:r>
          </w:p>
        </w:tc>
        <w:tc>
          <w:tcPr>
            <w:tcW w:w="6094" w:type="dxa"/>
            <w:gridSpan w:val="3"/>
            <w:vAlign w:val="center"/>
          </w:tcPr>
          <w:p>
            <w:pPr>
              <w:pStyle w:val="12"/>
            </w:pPr>
            <w:r>
              <w:t>天网工程运行维护费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140.95</w:t>
            </w:r>
          </w:p>
        </w:tc>
        <w:tc>
          <w:tcPr>
            <w:tcW w:w="2835" w:type="dxa"/>
            <w:vAlign w:val="center"/>
          </w:tcPr>
          <w:p>
            <w:pPr>
              <w:pStyle w:val="10"/>
            </w:pPr>
            <w:r>
              <w:t>其中：财政    资金</w:t>
            </w:r>
          </w:p>
        </w:tc>
        <w:tc>
          <w:tcPr>
            <w:tcW w:w="2551" w:type="dxa"/>
            <w:vAlign w:val="center"/>
          </w:tcPr>
          <w:p>
            <w:pPr>
              <w:pStyle w:val="12"/>
            </w:pPr>
            <w:r>
              <w:t>140.95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付光纤租赁费、电费、维护费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1.通过天网工程租用光纤、电费、维护费经费支出，达到天网工程正常运行。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完成天网工程正常运行</w:t>
            </w:r>
          </w:p>
        </w:tc>
        <w:tc>
          <w:tcPr>
            <w:tcW w:w="5386" w:type="dxa"/>
            <w:vAlign w:val="center"/>
          </w:tcPr>
          <w:p>
            <w:pPr>
              <w:pStyle w:val="12"/>
            </w:pPr>
            <w:r>
              <w:t>完成各个监控能正常运行，使用天网监控设备办案的百分比</w:t>
            </w:r>
          </w:p>
        </w:tc>
        <w:tc>
          <w:tcPr>
            <w:tcW w:w="2268" w:type="dxa"/>
            <w:vAlign w:val="center"/>
          </w:tcPr>
          <w:p>
            <w:pPr>
              <w:pStyle w:val="12"/>
            </w:pPr>
            <w:r>
              <w:t>≥95%</w:t>
            </w:r>
          </w:p>
        </w:tc>
        <w:tc>
          <w:tcPr>
            <w:tcW w:w="1276"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完成天网工程光纤线路多个监控摄像头的正常运行</w:t>
            </w:r>
          </w:p>
        </w:tc>
        <w:tc>
          <w:tcPr>
            <w:tcW w:w="5386" w:type="dxa"/>
            <w:vAlign w:val="center"/>
          </w:tcPr>
          <w:p>
            <w:pPr>
              <w:pStyle w:val="12"/>
            </w:pPr>
            <w:r>
              <w:t>天网工程各个监控正常运行县城主城区150个高清监控头、经济开发区300个</w:t>
            </w:r>
          </w:p>
        </w:tc>
        <w:tc>
          <w:tcPr>
            <w:tcW w:w="2268" w:type="dxa"/>
            <w:vAlign w:val="center"/>
          </w:tcPr>
          <w:p>
            <w:pPr>
              <w:pStyle w:val="12"/>
            </w:pPr>
            <w:r>
              <w:t>450个</w:t>
            </w:r>
          </w:p>
        </w:tc>
        <w:tc>
          <w:tcPr>
            <w:tcW w:w="1276" w:type="dxa"/>
            <w:vAlign w:val="center"/>
          </w:tcPr>
          <w:p>
            <w:pPr>
              <w:pStyle w:val="12"/>
            </w:pPr>
            <w:r>
              <w:t>天网工程全同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天网工程经费控制数</w:t>
            </w:r>
          </w:p>
        </w:tc>
        <w:tc>
          <w:tcPr>
            <w:tcW w:w="5386" w:type="dxa"/>
            <w:vAlign w:val="center"/>
          </w:tcPr>
          <w:p>
            <w:pPr>
              <w:pStyle w:val="12"/>
            </w:pPr>
            <w:r>
              <w:t>天网工程经费控制数</w:t>
            </w:r>
          </w:p>
        </w:tc>
        <w:tc>
          <w:tcPr>
            <w:tcW w:w="2268" w:type="dxa"/>
            <w:vAlign w:val="center"/>
          </w:tcPr>
          <w:p>
            <w:pPr>
              <w:pStyle w:val="12"/>
            </w:pPr>
            <w:r>
              <w:t>140.95万元</w:t>
            </w:r>
          </w:p>
        </w:tc>
        <w:tc>
          <w:tcPr>
            <w:tcW w:w="1276" w:type="dxa"/>
            <w:vAlign w:val="center"/>
          </w:tcPr>
          <w:p>
            <w:pPr>
              <w:pStyle w:val="12"/>
            </w:pPr>
            <w:r>
              <w:t>天网工程全同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天网工程维护的时限</w:t>
            </w:r>
          </w:p>
        </w:tc>
        <w:tc>
          <w:tcPr>
            <w:tcW w:w="5386" w:type="dxa"/>
            <w:vAlign w:val="center"/>
          </w:tcPr>
          <w:p>
            <w:pPr>
              <w:pStyle w:val="12"/>
            </w:pPr>
            <w:r>
              <w:t>保证12个月天网工程电力运行维护</w:t>
            </w:r>
          </w:p>
        </w:tc>
        <w:tc>
          <w:tcPr>
            <w:tcW w:w="2268" w:type="dxa"/>
            <w:vAlign w:val="center"/>
          </w:tcPr>
          <w:p>
            <w:pPr>
              <w:pStyle w:val="12"/>
            </w:pPr>
            <w:r>
              <w:t>12个月</w:t>
            </w:r>
          </w:p>
        </w:tc>
        <w:tc>
          <w:tcPr>
            <w:tcW w:w="1276" w:type="dxa"/>
            <w:vAlign w:val="center"/>
          </w:tcPr>
          <w:p>
            <w:pPr>
              <w:pStyle w:val="12"/>
            </w:pPr>
            <w:r>
              <w:t>天网工程全同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利用“天网工程”办案率</w:t>
            </w:r>
          </w:p>
        </w:tc>
        <w:tc>
          <w:tcPr>
            <w:tcW w:w="5386" w:type="dxa"/>
            <w:vAlign w:val="center"/>
          </w:tcPr>
          <w:p>
            <w:pPr>
              <w:pStyle w:val="12"/>
            </w:pPr>
            <w:r>
              <w:t>利用“天网工程”破案率占全部破案率</w:t>
            </w:r>
          </w:p>
        </w:tc>
        <w:tc>
          <w:tcPr>
            <w:tcW w:w="2268" w:type="dxa"/>
            <w:vAlign w:val="center"/>
          </w:tcPr>
          <w:p>
            <w:pPr>
              <w:pStyle w:val="12"/>
            </w:pPr>
            <w:r>
              <w:t>≥35%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天网工程的正常运行率</w:t>
            </w:r>
          </w:p>
        </w:tc>
        <w:tc>
          <w:tcPr>
            <w:tcW w:w="5386" w:type="dxa"/>
            <w:vAlign w:val="center"/>
          </w:tcPr>
          <w:p>
            <w:pPr>
              <w:pStyle w:val="12"/>
            </w:pPr>
            <w:r>
              <w:t>完成县城主城区、经济开发区各个监控正常使用，不断网，不断电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群众的满意率</w:t>
            </w:r>
          </w:p>
        </w:tc>
        <w:tc>
          <w:tcPr>
            <w:tcW w:w="5386" w:type="dxa"/>
            <w:vAlign w:val="center"/>
          </w:tcPr>
          <w:p>
            <w:pPr>
              <w:pStyle w:val="12"/>
            </w:pPr>
            <w:r>
              <w:t>为全县群众提高治安环境，办案效率提高，得到群众的满意率</w:t>
            </w:r>
          </w:p>
        </w:tc>
        <w:tc>
          <w:tcPr>
            <w:tcW w:w="2268" w:type="dxa"/>
            <w:vAlign w:val="center"/>
          </w:tcPr>
          <w:p>
            <w:pPr>
              <w:pStyle w:val="12"/>
            </w:pPr>
            <w:r>
              <w:t>≥95%</w:t>
            </w:r>
          </w:p>
        </w:tc>
        <w:tc>
          <w:tcPr>
            <w:tcW w:w="1276"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15、武警魏县中队办公楼维修维护绩效目标表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13043424P00001210470Q</w:t>
            </w:r>
          </w:p>
        </w:tc>
        <w:tc>
          <w:tcPr>
            <w:tcW w:w="2835" w:type="dxa"/>
            <w:vAlign w:val="center"/>
          </w:tcPr>
          <w:p>
            <w:pPr>
              <w:pStyle w:val="10"/>
            </w:pPr>
            <w:r>
              <w:t>项目名称</w:t>
            </w:r>
          </w:p>
        </w:tc>
        <w:tc>
          <w:tcPr>
            <w:tcW w:w="6094" w:type="dxa"/>
            <w:gridSpan w:val="3"/>
            <w:vAlign w:val="center"/>
          </w:tcPr>
          <w:p>
            <w:pPr>
              <w:pStyle w:val="12"/>
            </w:pPr>
            <w:r>
              <w:t>武警魏县中队办公楼维修维护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用于办公楼维修维护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1.保障办公大楼的正常运行、保障武警工作人员的正常工作，给武警工作人员提供便利、便捷的工作条件。</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已验收工程合格率</w:t>
            </w:r>
          </w:p>
        </w:tc>
        <w:tc>
          <w:tcPr>
            <w:tcW w:w="2268" w:type="dxa"/>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办公楼维修维护总面积</w:t>
            </w:r>
          </w:p>
        </w:tc>
        <w:tc>
          <w:tcPr>
            <w:tcW w:w="5386" w:type="dxa"/>
            <w:vAlign w:val="center"/>
          </w:tcPr>
          <w:p>
            <w:pPr>
              <w:pStyle w:val="12"/>
            </w:pPr>
            <w:r>
              <w:t>项目实际施工后总建筑面积</w:t>
            </w:r>
          </w:p>
        </w:tc>
        <w:tc>
          <w:tcPr>
            <w:tcW w:w="2268" w:type="dxa"/>
            <w:vAlign w:val="center"/>
          </w:tcPr>
          <w:p>
            <w:pPr>
              <w:pStyle w:val="12"/>
            </w:pPr>
            <w:r>
              <w:t>1500平方米</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建设工程的成本</w:t>
            </w:r>
          </w:p>
        </w:tc>
        <w:tc>
          <w:tcPr>
            <w:tcW w:w="5386" w:type="dxa"/>
            <w:vAlign w:val="center"/>
          </w:tcPr>
          <w:p>
            <w:pPr>
              <w:pStyle w:val="12"/>
            </w:pPr>
            <w:r>
              <w:t>建设项目工程的成本</w:t>
            </w:r>
          </w:p>
        </w:tc>
        <w:tc>
          <w:tcPr>
            <w:tcW w:w="2268" w:type="dxa"/>
            <w:vAlign w:val="center"/>
          </w:tcPr>
          <w:p>
            <w:pPr>
              <w:pStyle w:val="12"/>
            </w:pPr>
            <w:r>
              <w:t>45万元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实际工期与合同工期的比率</w:t>
            </w:r>
          </w:p>
        </w:tc>
        <w:tc>
          <w:tcPr>
            <w:tcW w:w="2268" w:type="dxa"/>
            <w:vAlign w:val="center"/>
          </w:tcPr>
          <w:p>
            <w:pPr>
              <w:pStyle w:val="12"/>
            </w:pPr>
            <w:r>
              <w:t>100%</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办公楼维修维护使用后武警环境改善程度</w:t>
            </w:r>
          </w:p>
        </w:tc>
        <w:tc>
          <w:tcPr>
            <w:tcW w:w="5386" w:type="dxa"/>
            <w:vAlign w:val="center"/>
          </w:tcPr>
          <w:p>
            <w:pPr>
              <w:pStyle w:val="12"/>
            </w:pPr>
            <w:r>
              <w:t>办公楼维修维护使用后武警环境改善程度</w:t>
            </w:r>
          </w:p>
        </w:tc>
        <w:tc>
          <w:tcPr>
            <w:tcW w:w="2268" w:type="dxa"/>
            <w:vAlign w:val="center"/>
          </w:tcPr>
          <w:p>
            <w:pPr>
              <w:pStyle w:val="12"/>
            </w:pPr>
            <w:r>
              <w:t>工作环境改善</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使用年限</w:t>
            </w:r>
          </w:p>
        </w:tc>
        <w:tc>
          <w:tcPr>
            <w:tcW w:w="5386" w:type="dxa"/>
            <w:vAlign w:val="center"/>
          </w:tcPr>
          <w:p>
            <w:pPr>
              <w:pStyle w:val="12"/>
            </w:pPr>
            <w:r>
              <w:t>使用年限</w:t>
            </w:r>
          </w:p>
        </w:tc>
        <w:tc>
          <w:tcPr>
            <w:tcW w:w="2268" w:type="dxa"/>
            <w:vAlign w:val="center"/>
          </w:tcPr>
          <w:p>
            <w:pPr>
              <w:pStyle w:val="12"/>
            </w:pPr>
            <w:r>
              <w:t>≥30年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武警对提供服务的满意程度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16、武警魏县中队科技强勤、智慧磐石建设项目绩效目标表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13043424P00000911507U</w:t>
            </w:r>
          </w:p>
        </w:tc>
        <w:tc>
          <w:tcPr>
            <w:tcW w:w="2835" w:type="dxa"/>
            <w:vAlign w:val="center"/>
          </w:tcPr>
          <w:p>
            <w:pPr>
              <w:pStyle w:val="10"/>
            </w:pPr>
            <w:r>
              <w:t>项目名称</w:t>
            </w:r>
          </w:p>
        </w:tc>
        <w:tc>
          <w:tcPr>
            <w:tcW w:w="6094" w:type="dxa"/>
            <w:gridSpan w:val="3"/>
            <w:vAlign w:val="center"/>
          </w:tcPr>
          <w:p>
            <w:pPr>
              <w:pStyle w:val="12"/>
            </w:pPr>
            <w:r>
              <w:t>武警魏县中队科技强勤、智慧磐石建设项目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121.80</w:t>
            </w:r>
          </w:p>
        </w:tc>
        <w:tc>
          <w:tcPr>
            <w:tcW w:w="2835" w:type="dxa"/>
            <w:vAlign w:val="center"/>
          </w:tcPr>
          <w:p>
            <w:pPr>
              <w:pStyle w:val="10"/>
            </w:pPr>
            <w:r>
              <w:t>其中：财政    资金</w:t>
            </w:r>
          </w:p>
        </w:tc>
        <w:tc>
          <w:tcPr>
            <w:tcW w:w="2551" w:type="dxa"/>
            <w:vAlign w:val="center"/>
          </w:tcPr>
          <w:p>
            <w:pPr>
              <w:pStyle w:val="12"/>
            </w:pPr>
            <w:r>
              <w:t>121.80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付工程款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1.全面提升中队科技规范化建设水平，应当按照国家相关标准规范建设。</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已验收工程合格率</w:t>
            </w:r>
          </w:p>
        </w:tc>
        <w:tc>
          <w:tcPr>
            <w:tcW w:w="2268" w:type="dxa"/>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建筑面积</w:t>
            </w:r>
          </w:p>
        </w:tc>
        <w:tc>
          <w:tcPr>
            <w:tcW w:w="5386" w:type="dxa"/>
            <w:vAlign w:val="center"/>
          </w:tcPr>
          <w:p>
            <w:pPr>
              <w:pStyle w:val="12"/>
            </w:pPr>
            <w:r>
              <w:t>建筑面积</w:t>
            </w:r>
          </w:p>
        </w:tc>
        <w:tc>
          <w:tcPr>
            <w:tcW w:w="2268" w:type="dxa"/>
            <w:vAlign w:val="center"/>
          </w:tcPr>
          <w:p>
            <w:pPr>
              <w:pStyle w:val="12"/>
            </w:pPr>
            <w:r>
              <w:t>2464平方米</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建设工程的成本</w:t>
            </w:r>
          </w:p>
        </w:tc>
        <w:tc>
          <w:tcPr>
            <w:tcW w:w="5386" w:type="dxa"/>
            <w:vAlign w:val="center"/>
          </w:tcPr>
          <w:p>
            <w:pPr>
              <w:pStyle w:val="12"/>
            </w:pPr>
            <w:r>
              <w:t>建设项目工程的成本</w:t>
            </w:r>
          </w:p>
        </w:tc>
        <w:tc>
          <w:tcPr>
            <w:tcW w:w="2268" w:type="dxa"/>
            <w:vAlign w:val="center"/>
          </w:tcPr>
          <w:p>
            <w:pPr>
              <w:pStyle w:val="12"/>
            </w:pPr>
            <w:r>
              <w:t>121.8万元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实际工期与合同工期的比率</w:t>
            </w:r>
          </w:p>
        </w:tc>
        <w:tc>
          <w:tcPr>
            <w:tcW w:w="2268" w:type="dxa"/>
            <w:vAlign w:val="center"/>
          </w:tcPr>
          <w:p>
            <w:pPr>
              <w:pStyle w:val="12"/>
            </w:pPr>
            <w:r>
              <w:t>100%</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科技强勤规范化建成增加武警技能提高</w:t>
            </w:r>
          </w:p>
        </w:tc>
        <w:tc>
          <w:tcPr>
            <w:tcW w:w="5386" w:type="dxa"/>
            <w:vAlign w:val="center"/>
          </w:tcPr>
          <w:p>
            <w:pPr>
              <w:pStyle w:val="12"/>
            </w:pPr>
            <w:r>
              <w:t>科技强勤规范化建成增加武警技能提高</w:t>
            </w:r>
          </w:p>
        </w:tc>
        <w:tc>
          <w:tcPr>
            <w:tcW w:w="2268" w:type="dxa"/>
            <w:vAlign w:val="center"/>
          </w:tcPr>
          <w:p>
            <w:pPr>
              <w:pStyle w:val="12"/>
            </w:pPr>
            <w:r>
              <w:t>明显提高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项目建成使用年限</w:t>
            </w:r>
          </w:p>
        </w:tc>
        <w:tc>
          <w:tcPr>
            <w:tcW w:w="5386" w:type="dxa"/>
            <w:vAlign w:val="center"/>
          </w:tcPr>
          <w:p>
            <w:pPr>
              <w:pStyle w:val="12"/>
            </w:pPr>
            <w:r>
              <w:t>项目建成使用年限</w:t>
            </w:r>
          </w:p>
        </w:tc>
        <w:tc>
          <w:tcPr>
            <w:tcW w:w="2268" w:type="dxa"/>
            <w:vAlign w:val="center"/>
          </w:tcPr>
          <w:p>
            <w:pPr>
              <w:pStyle w:val="12"/>
            </w:pPr>
            <w:r>
              <w:t>≥45年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武警对提供服务的满意程度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17、武警魏县中队新时代执勤安保规范化建设项目绩效目标表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13043424P000009115068</w:t>
            </w:r>
          </w:p>
        </w:tc>
        <w:tc>
          <w:tcPr>
            <w:tcW w:w="2835" w:type="dxa"/>
            <w:vAlign w:val="center"/>
          </w:tcPr>
          <w:p>
            <w:pPr>
              <w:pStyle w:val="10"/>
            </w:pPr>
            <w:r>
              <w:t>项目名称</w:t>
            </w:r>
          </w:p>
        </w:tc>
        <w:tc>
          <w:tcPr>
            <w:tcW w:w="6094" w:type="dxa"/>
            <w:gridSpan w:val="3"/>
            <w:vAlign w:val="center"/>
          </w:tcPr>
          <w:p>
            <w:pPr>
              <w:pStyle w:val="12"/>
            </w:pPr>
            <w:r>
              <w:t>武警魏县中队新时代执勤安保规范化建设项目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1.全面提升中队执勤安保规范化建设水平，执勤目标单位应当按照国家和军队相关标准。</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已验收工程合格率</w:t>
            </w:r>
          </w:p>
        </w:tc>
        <w:tc>
          <w:tcPr>
            <w:tcW w:w="2268" w:type="dxa"/>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维修改造</w:t>
            </w:r>
          </w:p>
        </w:tc>
        <w:tc>
          <w:tcPr>
            <w:tcW w:w="5386" w:type="dxa"/>
            <w:vAlign w:val="center"/>
          </w:tcPr>
          <w:p>
            <w:pPr>
              <w:pStyle w:val="12"/>
            </w:pPr>
            <w:r>
              <w:t>维修改造</w:t>
            </w:r>
          </w:p>
        </w:tc>
        <w:tc>
          <w:tcPr>
            <w:tcW w:w="2268" w:type="dxa"/>
            <w:vAlign w:val="center"/>
          </w:tcPr>
          <w:p>
            <w:pPr>
              <w:pStyle w:val="12"/>
            </w:pPr>
            <w:r>
              <w:t>1200平方米</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建设工程的成本</w:t>
            </w:r>
          </w:p>
        </w:tc>
        <w:tc>
          <w:tcPr>
            <w:tcW w:w="5386" w:type="dxa"/>
            <w:vAlign w:val="center"/>
          </w:tcPr>
          <w:p>
            <w:pPr>
              <w:pStyle w:val="12"/>
            </w:pPr>
            <w:r>
              <w:t>建设项目工程的成本</w:t>
            </w:r>
          </w:p>
        </w:tc>
        <w:tc>
          <w:tcPr>
            <w:tcW w:w="2268" w:type="dxa"/>
            <w:vAlign w:val="center"/>
          </w:tcPr>
          <w:p>
            <w:pPr>
              <w:pStyle w:val="12"/>
            </w:pPr>
            <w:r>
              <w:t>100万元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实际工期与合同工期的比率</w:t>
            </w:r>
          </w:p>
        </w:tc>
        <w:tc>
          <w:tcPr>
            <w:tcW w:w="2268" w:type="dxa"/>
            <w:vAlign w:val="center"/>
          </w:tcPr>
          <w:p>
            <w:pPr>
              <w:pStyle w:val="12"/>
            </w:pPr>
            <w:r>
              <w:t>100%</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执勤安保规范化建成增加武警技能提高</w:t>
            </w:r>
          </w:p>
        </w:tc>
        <w:tc>
          <w:tcPr>
            <w:tcW w:w="5386" w:type="dxa"/>
            <w:vAlign w:val="center"/>
          </w:tcPr>
          <w:p>
            <w:pPr>
              <w:pStyle w:val="12"/>
            </w:pPr>
            <w:r>
              <w:t>执勤安保规范化建成增加武警技能提高</w:t>
            </w:r>
          </w:p>
        </w:tc>
        <w:tc>
          <w:tcPr>
            <w:tcW w:w="2268" w:type="dxa"/>
            <w:vAlign w:val="center"/>
          </w:tcPr>
          <w:p>
            <w:pPr>
              <w:pStyle w:val="12"/>
            </w:pPr>
            <w:r>
              <w:t>明显提高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项目建成使用年限</w:t>
            </w:r>
          </w:p>
        </w:tc>
        <w:tc>
          <w:tcPr>
            <w:tcW w:w="5386" w:type="dxa"/>
            <w:vAlign w:val="center"/>
          </w:tcPr>
          <w:p>
            <w:pPr>
              <w:pStyle w:val="12"/>
            </w:pPr>
            <w:r>
              <w:t>项目建成使用年限</w:t>
            </w:r>
          </w:p>
        </w:tc>
        <w:tc>
          <w:tcPr>
            <w:tcW w:w="2268" w:type="dxa"/>
            <w:vAlign w:val="center"/>
          </w:tcPr>
          <w:p>
            <w:pPr>
              <w:pStyle w:val="12"/>
            </w:pPr>
            <w:r>
              <w:t>≥45年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接受调查的武警对工作所提供服务的满意程度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18、武警魏县中队指挥训练室改造绩效目标表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13043424P00001210469D</w:t>
            </w:r>
          </w:p>
        </w:tc>
        <w:tc>
          <w:tcPr>
            <w:tcW w:w="2835" w:type="dxa"/>
            <w:vAlign w:val="center"/>
          </w:tcPr>
          <w:p>
            <w:pPr>
              <w:pStyle w:val="10"/>
            </w:pPr>
            <w:r>
              <w:t>项目名称</w:t>
            </w:r>
          </w:p>
        </w:tc>
        <w:tc>
          <w:tcPr>
            <w:tcW w:w="6094" w:type="dxa"/>
            <w:gridSpan w:val="3"/>
            <w:vAlign w:val="center"/>
          </w:tcPr>
          <w:p>
            <w:pPr>
              <w:pStyle w:val="12"/>
            </w:pPr>
            <w:r>
              <w:t>武警魏县中队指挥训练室改造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用于指挥训练室改造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1.全面提升武警中队指挥训练规范化建设水平，应当按照国家和军队相关标准。</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已验收工程合格率</w:t>
            </w:r>
          </w:p>
        </w:tc>
        <w:tc>
          <w:tcPr>
            <w:tcW w:w="2268" w:type="dxa"/>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建设改造总面积</w:t>
            </w:r>
          </w:p>
        </w:tc>
        <w:tc>
          <w:tcPr>
            <w:tcW w:w="5386" w:type="dxa"/>
            <w:vAlign w:val="center"/>
          </w:tcPr>
          <w:p>
            <w:pPr>
              <w:pStyle w:val="12"/>
            </w:pPr>
            <w:r>
              <w:t>项目实际施工后改造总建筑面积</w:t>
            </w:r>
          </w:p>
        </w:tc>
        <w:tc>
          <w:tcPr>
            <w:tcW w:w="2268" w:type="dxa"/>
            <w:vAlign w:val="center"/>
          </w:tcPr>
          <w:p>
            <w:pPr>
              <w:pStyle w:val="12"/>
            </w:pPr>
            <w:r>
              <w:t>200平方米</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建设工程的成本</w:t>
            </w:r>
          </w:p>
        </w:tc>
        <w:tc>
          <w:tcPr>
            <w:tcW w:w="5386" w:type="dxa"/>
            <w:vAlign w:val="center"/>
          </w:tcPr>
          <w:p>
            <w:pPr>
              <w:pStyle w:val="12"/>
            </w:pPr>
            <w:r>
              <w:t>建设项目工程的成本</w:t>
            </w:r>
          </w:p>
        </w:tc>
        <w:tc>
          <w:tcPr>
            <w:tcW w:w="2268" w:type="dxa"/>
            <w:vAlign w:val="center"/>
          </w:tcPr>
          <w:p>
            <w:pPr>
              <w:pStyle w:val="12"/>
            </w:pPr>
            <w:r>
              <w:t>8万元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实际工期与合同工期的比率</w:t>
            </w:r>
          </w:p>
        </w:tc>
        <w:tc>
          <w:tcPr>
            <w:tcW w:w="2268" w:type="dxa"/>
            <w:vAlign w:val="center"/>
          </w:tcPr>
          <w:p>
            <w:pPr>
              <w:pStyle w:val="12"/>
            </w:pPr>
            <w:r>
              <w:t>100%</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挥指训练室建成增加武警技能提高</w:t>
            </w:r>
          </w:p>
        </w:tc>
        <w:tc>
          <w:tcPr>
            <w:tcW w:w="5386" w:type="dxa"/>
            <w:vAlign w:val="center"/>
          </w:tcPr>
          <w:p>
            <w:pPr>
              <w:pStyle w:val="12"/>
            </w:pPr>
            <w:r>
              <w:t>挥指训练室建成增加武警技能提高</w:t>
            </w:r>
          </w:p>
        </w:tc>
        <w:tc>
          <w:tcPr>
            <w:tcW w:w="2268" w:type="dxa"/>
            <w:vAlign w:val="center"/>
          </w:tcPr>
          <w:p>
            <w:pPr>
              <w:pStyle w:val="12"/>
            </w:pPr>
            <w:r>
              <w:t>明显提高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项目建成使用年限</w:t>
            </w:r>
          </w:p>
        </w:tc>
        <w:tc>
          <w:tcPr>
            <w:tcW w:w="5386" w:type="dxa"/>
            <w:vAlign w:val="center"/>
          </w:tcPr>
          <w:p>
            <w:pPr>
              <w:pStyle w:val="12"/>
            </w:pPr>
            <w:r>
              <w:t>项目建成使用年限</w:t>
            </w:r>
          </w:p>
        </w:tc>
        <w:tc>
          <w:tcPr>
            <w:tcW w:w="2268" w:type="dxa"/>
            <w:vAlign w:val="center"/>
          </w:tcPr>
          <w:p>
            <w:pPr>
              <w:pStyle w:val="12"/>
            </w:pPr>
            <w:r>
              <w:t>≥45年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接受调查的武警对训练场所提供服务的满意程度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19、县级公共安全视频图像智能化建设绩效目标表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13043424P00001210476E</w:t>
            </w:r>
          </w:p>
        </w:tc>
        <w:tc>
          <w:tcPr>
            <w:tcW w:w="2835" w:type="dxa"/>
            <w:vAlign w:val="center"/>
          </w:tcPr>
          <w:p>
            <w:pPr>
              <w:pStyle w:val="10"/>
            </w:pPr>
            <w:r>
              <w:t>项目名称</w:t>
            </w:r>
          </w:p>
        </w:tc>
        <w:tc>
          <w:tcPr>
            <w:tcW w:w="6094" w:type="dxa"/>
            <w:gridSpan w:val="3"/>
            <w:vAlign w:val="center"/>
          </w:tcPr>
          <w:p>
            <w:pPr>
              <w:pStyle w:val="12"/>
            </w:pPr>
            <w:r>
              <w:t>县级公共安全视频图像智能化建设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408.60</w:t>
            </w:r>
          </w:p>
        </w:tc>
        <w:tc>
          <w:tcPr>
            <w:tcW w:w="2835" w:type="dxa"/>
            <w:vAlign w:val="center"/>
          </w:tcPr>
          <w:p>
            <w:pPr>
              <w:pStyle w:val="10"/>
            </w:pPr>
            <w:r>
              <w:t>其中：财政    资金</w:t>
            </w:r>
          </w:p>
        </w:tc>
        <w:tc>
          <w:tcPr>
            <w:tcW w:w="2551" w:type="dxa"/>
            <w:vAlign w:val="center"/>
          </w:tcPr>
          <w:p>
            <w:pPr>
              <w:pStyle w:val="12"/>
            </w:pPr>
            <w:r>
              <w:t>408.60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用于光纤租赁费、维护费、电费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1.确保500套智能监控设备运行，公共安全视频图像智能化应用平台正常运行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完成公共安全视频图像智能化系统正常运行</w:t>
            </w:r>
          </w:p>
        </w:tc>
        <w:tc>
          <w:tcPr>
            <w:tcW w:w="5386" w:type="dxa"/>
            <w:vAlign w:val="center"/>
          </w:tcPr>
          <w:p>
            <w:pPr>
              <w:pStyle w:val="12"/>
            </w:pPr>
            <w:r>
              <w:t>完成各个监控能正常运行，使用公共安全视频图像智能化系统设备办案的百分比</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智能监控设备数量</w:t>
            </w:r>
          </w:p>
        </w:tc>
        <w:tc>
          <w:tcPr>
            <w:tcW w:w="5386" w:type="dxa"/>
            <w:vAlign w:val="center"/>
          </w:tcPr>
          <w:p>
            <w:pPr>
              <w:pStyle w:val="12"/>
            </w:pPr>
            <w:r>
              <w:t>智能监控设备数量</w:t>
            </w:r>
          </w:p>
        </w:tc>
        <w:tc>
          <w:tcPr>
            <w:tcW w:w="2268" w:type="dxa"/>
            <w:vAlign w:val="center"/>
          </w:tcPr>
          <w:p>
            <w:pPr>
              <w:pStyle w:val="12"/>
            </w:pPr>
            <w:r>
              <w:t>500套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运行保障成本</w:t>
            </w:r>
          </w:p>
        </w:tc>
        <w:tc>
          <w:tcPr>
            <w:tcW w:w="2268" w:type="dxa"/>
            <w:vAlign w:val="center"/>
          </w:tcPr>
          <w:p>
            <w:pPr>
              <w:pStyle w:val="12"/>
            </w:pPr>
            <w:r>
              <w:t>408.6万元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维修及时性</w:t>
            </w:r>
          </w:p>
        </w:tc>
        <w:tc>
          <w:tcPr>
            <w:tcW w:w="5386" w:type="dxa"/>
            <w:vAlign w:val="center"/>
          </w:tcPr>
          <w:p>
            <w:pPr>
              <w:pStyle w:val="12"/>
            </w:pPr>
            <w:r>
              <w:t>线路损毁维修期限</w:t>
            </w:r>
          </w:p>
        </w:tc>
        <w:tc>
          <w:tcPr>
            <w:tcW w:w="2268" w:type="dxa"/>
            <w:vAlign w:val="center"/>
          </w:tcPr>
          <w:p>
            <w:pPr>
              <w:pStyle w:val="12"/>
            </w:pPr>
            <w:r>
              <w:t>≤10天</w:t>
            </w:r>
          </w:p>
        </w:tc>
        <w:tc>
          <w:tcPr>
            <w:tcW w:w="1276" w:type="dxa"/>
            <w:vAlign w:val="center"/>
          </w:tcPr>
          <w:p>
            <w:pPr>
              <w:pStyle w:val="12"/>
            </w:pPr>
            <w:r>
              <w:t>维修维护合同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提升县级建设管理水平</w:t>
            </w:r>
          </w:p>
        </w:tc>
        <w:tc>
          <w:tcPr>
            <w:tcW w:w="5386" w:type="dxa"/>
            <w:vAlign w:val="center"/>
          </w:tcPr>
          <w:p>
            <w:pPr>
              <w:pStyle w:val="12"/>
            </w:pPr>
            <w:r>
              <w:t>提升县级建设管理水平 提升建设智慧县级管理水平，将公共安全视频与县级综合管理结合，提升县级管理水平。</w:t>
            </w:r>
          </w:p>
        </w:tc>
        <w:tc>
          <w:tcPr>
            <w:tcW w:w="2268" w:type="dxa"/>
            <w:vAlign w:val="center"/>
          </w:tcPr>
          <w:p>
            <w:pPr>
              <w:pStyle w:val="12"/>
            </w:pPr>
            <w:r>
              <w:t>明显提升</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提高政府管理工作</w:t>
            </w:r>
          </w:p>
        </w:tc>
        <w:tc>
          <w:tcPr>
            <w:tcW w:w="5386" w:type="dxa"/>
            <w:vAlign w:val="center"/>
          </w:tcPr>
          <w:p>
            <w:pPr>
              <w:pStyle w:val="12"/>
            </w:pPr>
            <w:r>
              <w:t>提高政府管理及民生工作的科技含量和工作效率减低政府管理服务成本。</w:t>
            </w:r>
          </w:p>
        </w:tc>
        <w:tc>
          <w:tcPr>
            <w:tcW w:w="2268" w:type="dxa"/>
            <w:vAlign w:val="center"/>
          </w:tcPr>
          <w:p>
            <w:pPr>
              <w:pStyle w:val="12"/>
            </w:pPr>
            <w:r>
              <w:t>明显提升</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提升人民群众安全感和满意率</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20、乡村公共安全视频监控补点建设绩效目标表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13043424P000009115164</w:t>
            </w:r>
          </w:p>
        </w:tc>
        <w:tc>
          <w:tcPr>
            <w:tcW w:w="2835" w:type="dxa"/>
            <w:vAlign w:val="center"/>
          </w:tcPr>
          <w:p>
            <w:pPr>
              <w:pStyle w:val="10"/>
            </w:pPr>
            <w:r>
              <w:t>项目名称</w:t>
            </w:r>
          </w:p>
        </w:tc>
        <w:tc>
          <w:tcPr>
            <w:tcW w:w="6094" w:type="dxa"/>
            <w:gridSpan w:val="3"/>
            <w:vAlign w:val="center"/>
          </w:tcPr>
          <w:p>
            <w:pPr>
              <w:pStyle w:val="12"/>
            </w:pPr>
            <w:r>
              <w:t>乡村公共安全视频监控补点建设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1190.00</w:t>
            </w:r>
          </w:p>
        </w:tc>
        <w:tc>
          <w:tcPr>
            <w:tcW w:w="2835" w:type="dxa"/>
            <w:vAlign w:val="center"/>
          </w:tcPr>
          <w:p>
            <w:pPr>
              <w:pStyle w:val="10"/>
            </w:pPr>
            <w:r>
              <w:t>其中：财政    资金</w:t>
            </w:r>
          </w:p>
        </w:tc>
        <w:tc>
          <w:tcPr>
            <w:tcW w:w="2551" w:type="dxa"/>
            <w:vAlign w:val="center"/>
          </w:tcPr>
          <w:p>
            <w:pPr>
              <w:pStyle w:val="12"/>
            </w:pPr>
            <w:r>
              <w:t>1190.00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用于视频监控补点工程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1.乡村建设3150个联网视频，建设联网规范化、应用智能化，达到各乡镇农村视频监控网络全覆盖</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完成视频监控补点工程正常运行</w:t>
            </w:r>
          </w:p>
        </w:tc>
        <w:tc>
          <w:tcPr>
            <w:tcW w:w="5386" w:type="dxa"/>
            <w:vAlign w:val="center"/>
          </w:tcPr>
          <w:p>
            <w:pPr>
              <w:pStyle w:val="12"/>
            </w:pPr>
            <w:r>
              <w:t>完成各个监控能正常运行，使用视频监控补点监控设备办案的百分比</w:t>
            </w:r>
          </w:p>
        </w:tc>
        <w:tc>
          <w:tcPr>
            <w:tcW w:w="2268" w:type="dxa"/>
            <w:vAlign w:val="center"/>
          </w:tcPr>
          <w:p>
            <w:pPr>
              <w:pStyle w:val="12"/>
            </w:pPr>
            <w:r>
              <w:t>≥50%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建设联网视频3150个</w:t>
            </w:r>
          </w:p>
        </w:tc>
        <w:tc>
          <w:tcPr>
            <w:tcW w:w="5386" w:type="dxa"/>
            <w:vAlign w:val="center"/>
          </w:tcPr>
          <w:p>
            <w:pPr>
              <w:pStyle w:val="12"/>
            </w:pPr>
            <w:r>
              <w:t>建设联网视频3150个</w:t>
            </w:r>
          </w:p>
        </w:tc>
        <w:tc>
          <w:tcPr>
            <w:tcW w:w="2268" w:type="dxa"/>
            <w:vAlign w:val="center"/>
          </w:tcPr>
          <w:p>
            <w:pPr>
              <w:pStyle w:val="12"/>
            </w:pPr>
            <w:r>
              <w:t>3150个</w:t>
            </w:r>
          </w:p>
        </w:tc>
        <w:tc>
          <w:tcPr>
            <w:tcW w:w="1276" w:type="dxa"/>
            <w:vAlign w:val="center"/>
          </w:tcPr>
          <w:p>
            <w:pPr>
              <w:pStyle w:val="12"/>
            </w:pPr>
            <w:r>
              <w:t>《乡村公共安全视频监控补点建设合同》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视频监控建设支出经费</w:t>
            </w:r>
          </w:p>
        </w:tc>
        <w:tc>
          <w:tcPr>
            <w:tcW w:w="5386" w:type="dxa"/>
            <w:vAlign w:val="center"/>
          </w:tcPr>
          <w:p>
            <w:pPr>
              <w:pStyle w:val="12"/>
            </w:pPr>
            <w:r>
              <w:t>视频监控建设支出经费</w:t>
            </w:r>
          </w:p>
        </w:tc>
        <w:tc>
          <w:tcPr>
            <w:tcW w:w="2268" w:type="dxa"/>
            <w:vAlign w:val="center"/>
          </w:tcPr>
          <w:p>
            <w:pPr>
              <w:pStyle w:val="12"/>
            </w:pPr>
            <w:r>
              <w:t>1190万元</w:t>
            </w:r>
          </w:p>
        </w:tc>
        <w:tc>
          <w:tcPr>
            <w:tcW w:w="1276" w:type="dxa"/>
            <w:vAlign w:val="center"/>
          </w:tcPr>
          <w:p>
            <w:pPr>
              <w:pStyle w:val="12"/>
            </w:pPr>
            <w:r>
              <w:t>《乡村公共安全视频监控补点建设合同》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一年内正常运行利用率</w:t>
            </w:r>
          </w:p>
        </w:tc>
        <w:tc>
          <w:tcPr>
            <w:tcW w:w="5386" w:type="dxa"/>
            <w:vAlign w:val="center"/>
          </w:tcPr>
          <w:p>
            <w:pPr>
              <w:pStyle w:val="12"/>
            </w:pPr>
            <w:r>
              <w:t>一年内正常运行利用率</w:t>
            </w:r>
          </w:p>
        </w:tc>
        <w:tc>
          <w:tcPr>
            <w:tcW w:w="2268" w:type="dxa"/>
            <w:vAlign w:val="center"/>
          </w:tcPr>
          <w:p>
            <w:pPr>
              <w:pStyle w:val="12"/>
            </w:pPr>
            <w:r>
              <w:t>≥98%</w:t>
            </w:r>
          </w:p>
        </w:tc>
        <w:tc>
          <w:tcPr>
            <w:tcW w:w="1276" w:type="dxa"/>
            <w:vAlign w:val="center"/>
          </w:tcPr>
          <w:p>
            <w:pPr>
              <w:pStyle w:val="12"/>
            </w:pPr>
            <w:r>
              <w:t>《乡村公共安全视频监控补点建设合同》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治安案件发案数同比降幅</w:t>
            </w:r>
          </w:p>
        </w:tc>
        <w:tc>
          <w:tcPr>
            <w:tcW w:w="5386" w:type="dxa"/>
            <w:vAlign w:val="center"/>
          </w:tcPr>
          <w:p>
            <w:pPr>
              <w:pStyle w:val="12"/>
            </w:pPr>
            <w:r>
              <w:t>当年治安案件发案数同比上年降低率</w:t>
            </w:r>
          </w:p>
        </w:tc>
        <w:tc>
          <w:tcPr>
            <w:tcW w:w="2268" w:type="dxa"/>
            <w:vAlign w:val="center"/>
          </w:tcPr>
          <w:p>
            <w:pPr>
              <w:pStyle w:val="12"/>
            </w:pPr>
            <w:r>
              <w:t>≥25%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视频监控覆盖乡镇社区，减少群众经济损失率</w:t>
            </w:r>
          </w:p>
        </w:tc>
        <w:tc>
          <w:tcPr>
            <w:tcW w:w="5386" w:type="dxa"/>
            <w:vAlign w:val="center"/>
          </w:tcPr>
          <w:p>
            <w:pPr>
              <w:pStyle w:val="12"/>
            </w:pPr>
            <w:r>
              <w:t>视频监控覆盖乡镇社区，减少群众经济损失率</w:t>
            </w:r>
          </w:p>
        </w:tc>
        <w:tc>
          <w:tcPr>
            <w:tcW w:w="2268" w:type="dxa"/>
            <w:vAlign w:val="center"/>
          </w:tcPr>
          <w:p>
            <w:pPr>
              <w:pStyle w:val="12"/>
            </w:pPr>
            <w:r>
              <w:t>≥50%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人民群众安全和满意度</w:t>
            </w:r>
          </w:p>
        </w:tc>
        <w:tc>
          <w:tcPr>
            <w:tcW w:w="5386" w:type="dxa"/>
            <w:vAlign w:val="center"/>
          </w:tcPr>
          <w:p>
            <w:pPr>
              <w:pStyle w:val="12"/>
            </w:pPr>
            <w:r>
              <w:t>人民群众安全和满意度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21、乡镇平安社区视频监控建设绩效目标表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13043424P000012104772</w:t>
            </w:r>
          </w:p>
        </w:tc>
        <w:tc>
          <w:tcPr>
            <w:tcW w:w="2835" w:type="dxa"/>
            <w:vAlign w:val="center"/>
          </w:tcPr>
          <w:p>
            <w:pPr>
              <w:pStyle w:val="10"/>
            </w:pPr>
            <w:r>
              <w:t>项目名称</w:t>
            </w:r>
          </w:p>
        </w:tc>
        <w:tc>
          <w:tcPr>
            <w:tcW w:w="6094" w:type="dxa"/>
            <w:gridSpan w:val="3"/>
            <w:vAlign w:val="center"/>
          </w:tcPr>
          <w:p>
            <w:pPr>
              <w:pStyle w:val="12"/>
            </w:pPr>
            <w:r>
              <w:t>乡镇平安社区视频监控建设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65.86</w:t>
            </w:r>
          </w:p>
        </w:tc>
        <w:tc>
          <w:tcPr>
            <w:tcW w:w="2835" w:type="dxa"/>
            <w:vAlign w:val="center"/>
          </w:tcPr>
          <w:p>
            <w:pPr>
              <w:pStyle w:val="10"/>
            </w:pPr>
            <w:r>
              <w:t>其中：财政    资金</w:t>
            </w:r>
          </w:p>
        </w:tc>
        <w:tc>
          <w:tcPr>
            <w:tcW w:w="2551" w:type="dxa"/>
            <w:vAlign w:val="center"/>
          </w:tcPr>
          <w:p>
            <w:pPr>
              <w:pStyle w:val="12"/>
            </w:pPr>
            <w:r>
              <w:t>65.86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付光纤租赁费、电费、维护费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1.推进6个智慧平安社区，建设联网规范化、应用智能化，达到新建社区视频监控网络全覆盖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使用乡镇平安社区视频监控设备办案率</w:t>
            </w:r>
          </w:p>
        </w:tc>
        <w:tc>
          <w:tcPr>
            <w:tcW w:w="5386" w:type="dxa"/>
            <w:vAlign w:val="center"/>
          </w:tcPr>
          <w:p>
            <w:pPr>
              <w:pStyle w:val="12"/>
            </w:pPr>
            <w:r>
              <w:t>重大案件使用乡镇平安视频监控设备查找办案线索占重大案件发案比例</w:t>
            </w:r>
          </w:p>
        </w:tc>
        <w:tc>
          <w:tcPr>
            <w:tcW w:w="2268" w:type="dxa"/>
            <w:vAlign w:val="center"/>
          </w:tcPr>
          <w:p>
            <w:pPr>
              <w:pStyle w:val="12"/>
            </w:pPr>
            <w:r>
              <w:t>≥85%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保证社区监控正常运行</w:t>
            </w:r>
          </w:p>
        </w:tc>
        <w:tc>
          <w:tcPr>
            <w:tcW w:w="5386" w:type="dxa"/>
            <w:vAlign w:val="center"/>
          </w:tcPr>
          <w:p>
            <w:pPr>
              <w:pStyle w:val="12"/>
            </w:pPr>
            <w:r>
              <w:t>保证社区监控正常运行</w:t>
            </w:r>
          </w:p>
        </w:tc>
        <w:tc>
          <w:tcPr>
            <w:tcW w:w="2268" w:type="dxa"/>
            <w:vAlign w:val="center"/>
          </w:tcPr>
          <w:p>
            <w:pPr>
              <w:pStyle w:val="12"/>
            </w:pPr>
            <w:r>
              <w:t>6个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运行保障成本</w:t>
            </w:r>
          </w:p>
        </w:tc>
        <w:tc>
          <w:tcPr>
            <w:tcW w:w="2268" w:type="dxa"/>
            <w:vAlign w:val="center"/>
          </w:tcPr>
          <w:p>
            <w:pPr>
              <w:pStyle w:val="12"/>
            </w:pPr>
            <w:r>
              <w:t>65.86万元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维修及时性</w:t>
            </w:r>
          </w:p>
        </w:tc>
        <w:tc>
          <w:tcPr>
            <w:tcW w:w="5386" w:type="dxa"/>
            <w:vAlign w:val="center"/>
          </w:tcPr>
          <w:p>
            <w:pPr>
              <w:pStyle w:val="12"/>
            </w:pPr>
            <w:r>
              <w:t>线路损毁维修期限</w:t>
            </w:r>
          </w:p>
        </w:tc>
        <w:tc>
          <w:tcPr>
            <w:tcW w:w="2268" w:type="dxa"/>
            <w:vAlign w:val="center"/>
          </w:tcPr>
          <w:p>
            <w:pPr>
              <w:pStyle w:val="12"/>
            </w:pPr>
            <w:r>
              <w:t>≤10天</w:t>
            </w:r>
          </w:p>
        </w:tc>
        <w:tc>
          <w:tcPr>
            <w:tcW w:w="1276" w:type="dxa"/>
            <w:vAlign w:val="center"/>
          </w:tcPr>
          <w:p>
            <w:pPr>
              <w:pStyle w:val="12"/>
            </w:pPr>
            <w:r>
              <w:t>维修维护合同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提升县级建设管理水平</w:t>
            </w:r>
          </w:p>
        </w:tc>
        <w:tc>
          <w:tcPr>
            <w:tcW w:w="5386" w:type="dxa"/>
            <w:vAlign w:val="center"/>
          </w:tcPr>
          <w:p>
            <w:pPr>
              <w:pStyle w:val="12"/>
            </w:pPr>
            <w:r>
              <w:t>提升县级建设管理水平 提升建设智慧县级管理水平，将公共安全视频与县级综合管理结合，提升县级管理水平。</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提高政府管理工作</w:t>
            </w:r>
          </w:p>
        </w:tc>
        <w:tc>
          <w:tcPr>
            <w:tcW w:w="5386" w:type="dxa"/>
            <w:vAlign w:val="center"/>
          </w:tcPr>
          <w:p>
            <w:pPr>
              <w:pStyle w:val="12"/>
            </w:pPr>
            <w:r>
              <w:t>提高政府管理及民生工作的科技含量和工作效率减低政府管理服务成本。</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提升人民群众安全感和满意率</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22、乡镇治安管理员工资及医疗费绩效目标表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13043424P00001210465Y</w:t>
            </w:r>
          </w:p>
        </w:tc>
        <w:tc>
          <w:tcPr>
            <w:tcW w:w="2835" w:type="dxa"/>
            <w:vAlign w:val="center"/>
          </w:tcPr>
          <w:p>
            <w:pPr>
              <w:pStyle w:val="10"/>
            </w:pPr>
            <w:r>
              <w:t>项目名称</w:t>
            </w:r>
          </w:p>
        </w:tc>
        <w:tc>
          <w:tcPr>
            <w:tcW w:w="6094" w:type="dxa"/>
            <w:gridSpan w:val="3"/>
            <w:vAlign w:val="center"/>
          </w:tcPr>
          <w:p>
            <w:pPr>
              <w:pStyle w:val="12"/>
            </w:pPr>
            <w:r>
              <w:t>乡镇治安管理员工资及医疗费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654.20</w:t>
            </w:r>
          </w:p>
        </w:tc>
        <w:tc>
          <w:tcPr>
            <w:tcW w:w="2835" w:type="dxa"/>
            <w:vAlign w:val="center"/>
          </w:tcPr>
          <w:p>
            <w:pPr>
              <w:pStyle w:val="10"/>
            </w:pPr>
            <w:r>
              <w:t>其中：财政    资金</w:t>
            </w:r>
          </w:p>
        </w:tc>
        <w:tc>
          <w:tcPr>
            <w:tcW w:w="2551" w:type="dxa"/>
            <w:vAlign w:val="center"/>
          </w:tcPr>
          <w:p>
            <w:pPr>
              <w:pStyle w:val="12"/>
            </w:pPr>
            <w:r>
              <w:t>654.20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1.发放乡镇治安管理员160人工资及医疗费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全年治安员的工资发放和交纳保险工作质理达标率</w:t>
            </w:r>
          </w:p>
        </w:tc>
        <w:tc>
          <w:tcPr>
            <w:tcW w:w="5386" w:type="dxa"/>
            <w:vAlign w:val="center"/>
          </w:tcPr>
          <w:p>
            <w:pPr>
              <w:pStyle w:val="12"/>
            </w:pPr>
            <w:r>
              <w:t>发放工资和交纳保险全年质量达标率</w:t>
            </w:r>
          </w:p>
        </w:tc>
        <w:tc>
          <w:tcPr>
            <w:tcW w:w="2268" w:type="dxa"/>
            <w:vAlign w:val="center"/>
          </w:tcPr>
          <w:p>
            <w:pPr>
              <w:pStyle w:val="12"/>
            </w:pPr>
            <w:r>
              <w:t>≥100%</w:t>
            </w:r>
          </w:p>
        </w:tc>
        <w:tc>
          <w:tcPr>
            <w:tcW w:w="1276" w:type="dxa"/>
            <w:vAlign w:val="center"/>
          </w:tcPr>
          <w:p>
            <w:pPr>
              <w:pStyle w:val="12"/>
            </w:pPr>
            <w:r>
              <w:t>《邯郸市公开招聘治安管理员的实施方案》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发放治安员工资和交纳保险的人数</w:t>
            </w:r>
          </w:p>
        </w:tc>
        <w:tc>
          <w:tcPr>
            <w:tcW w:w="5386" w:type="dxa"/>
            <w:vAlign w:val="center"/>
          </w:tcPr>
          <w:p>
            <w:pPr>
              <w:pStyle w:val="12"/>
            </w:pPr>
            <w:r>
              <w:t>发放治安员工资和交纳保险的人数</w:t>
            </w:r>
          </w:p>
        </w:tc>
        <w:tc>
          <w:tcPr>
            <w:tcW w:w="2268" w:type="dxa"/>
            <w:vAlign w:val="center"/>
          </w:tcPr>
          <w:p>
            <w:pPr>
              <w:pStyle w:val="12"/>
            </w:pPr>
            <w:r>
              <w:t>160人</w:t>
            </w:r>
          </w:p>
        </w:tc>
        <w:tc>
          <w:tcPr>
            <w:tcW w:w="1276" w:type="dxa"/>
            <w:vAlign w:val="center"/>
          </w:tcPr>
          <w:p>
            <w:pPr>
              <w:pStyle w:val="12"/>
            </w:pPr>
            <w:r>
              <w:t>《邯郸市公开招聘治安管理员的实施方案》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治安员每年应放的金额</w:t>
            </w:r>
          </w:p>
        </w:tc>
        <w:tc>
          <w:tcPr>
            <w:tcW w:w="5386" w:type="dxa"/>
            <w:vAlign w:val="center"/>
          </w:tcPr>
          <w:p>
            <w:pPr>
              <w:pStyle w:val="12"/>
            </w:pPr>
            <w:r>
              <w:t>实际支出占每名治安员应发工资和交纳保险金额</w:t>
            </w:r>
          </w:p>
        </w:tc>
        <w:tc>
          <w:tcPr>
            <w:tcW w:w="2268" w:type="dxa"/>
            <w:vAlign w:val="center"/>
          </w:tcPr>
          <w:p>
            <w:pPr>
              <w:pStyle w:val="12"/>
            </w:pPr>
            <w:r>
              <w:t>654.2万元</w:t>
            </w:r>
          </w:p>
        </w:tc>
        <w:tc>
          <w:tcPr>
            <w:tcW w:w="1276"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按时发放治安员发放工资和交纳保险时限</w:t>
            </w:r>
          </w:p>
        </w:tc>
        <w:tc>
          <w:tcPr>
            <w:tcW w:w="5386" w:type="dxa"/>
            <w:vAlign w:val="center"/>
          </w:tcPr>
          <w:p>
            <w:pPr>
              <w:pStyle w:val="12"/>
            </w:pPr>
            <w:r>
              <w:t>全年工资按时发放完毕</w:t>
            </w:r>
          </w:p>
        </w:tc>
        <w:tc>
          <w:tcPr>
            <w:tcW w:w="2268" w:type="dxa"/>
            <w:vAlign w:val="center"/>
          </w:tcPr>
          <w:p>
            <w:pPr>
              <w:pStyle w:val="12"/>
            </w:pPr>
            <w:r>
              <w:t>12个月</w:t>
            </w:r>
          </w:p>
        </w:tc>
        <w:tc>
          <w:tcPr>
            <w:tcW w:w="1276" w:type="dxa"/>
            <w:vAlign w:val="center"/>
          </w:tcPr>
          <w:p>
            <w:pPr>
              <w:pStyle w:val="12"/>
            </w:pPr>
            <w:r>
              <w:t>《邯郸市公开招聘治安管理员的实施方案》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农村发案数量降低率</w:t>
            </w:r>
          </w:p>
        </w:tc>
        <w:tc>
          <w:tcPr>
            <w:tcW w:w="5386" w:type="dxa"/>
            <w:vAlign w:val="center"/>
          </w:tcPr>
          <w:p>
            <w:pPr>
              <w:pStyle w:val="12"/>
            </w:pPr>
            <w:r>
              <w:t>农村发案数量同比降低率</w:t>
            </w:r>
          </w:p>
        </w:tc>
        <w:tc>
          <w:tcPr>
            <w:tcW w:w="2268" w:type="dxa"/>
            <w:vAlign w:val="center"/>
          </w:tcPr>
          <w:p>
            <w:pPr>
              <w:pStyle w:val="12"/>
            </w:pPr>
            <w:r>
              <w:t>≥20%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村治安案件数降低率</w:t>
            </w:r>
          </w:p>
        </w:tc>
        <w:tc>
          <w:tcPr>
            <w:tcW w:w="5386" w:type="dxa"/>
            <w:vAlign w:val="center"/>
          </w:tcPr>
          <w:p>
            <w:pPr>
              <w:pStyle w:val="12"/>
            </w:pPr>
            <w:r>
              <w:t>村案件数量同比降低的比率</w:t>
            </w:r>
          </w:p>
        </w:tc>
        <w:tc>
          <w:tcPr>
            <w:tcW w:w="2268" w:type="dxa"/>
            <w:vAlign w:val="center"/>
          </w:tcPr>
          <w:p>
            <w:pPr>
              <w:pStyle w:val="12"/>
            </w:pPr>
            <w:r>
              <w:t>≥20%</w:t>
            </w:r>
          </w:p>
        </w:tc>
        <w:tc>
          <w:tcPr>
            <w:tcW w:w="1276" w:type="dxa"/>
            <w:vAlign w:val="center"/>
          </w:tcPr>
          <w:p>
            <w:pPr>
              <w:pStyle w:val="12"/>
            </w:pPr>
            <w:r>
              <w:t>《邯郸市公开招聘治安管理员的实施方案》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治安员对发放工资的满意率</w:t>
            </w:r>
          </w:p>
        </w:tc>
        <w:tc>
          <w:tcPr>
            <w:tcW w:w="5386" w:type="dxa"/>
            <w:vAlign w:val="center"/>
          </w:tcPr>
          <w:p>
            <w:pPr>
              <w:pStyle w:val="12"/>
            </w:pPr>
            <w:r>
              <w:t>对治安员进行问卷调查满意率</w:t>
            </w:r>
          </w:p>
        </w:tc>
        <w:tc>
          <w:tcPr>
            <w:tcW w:w="2268" w:type="dxa"/>
            <w:vAlign w:val="center"/>
          </w:tcPr>
          <w:p>
            <w:pPr>
              <w:pStyle w:val="12"/>
            </w:pPr>
            <w:r>
              <w:t>≥95%</w:t>
            </w:r>
          </w:p>
        </w:tc>
        <w:tc>
          <w:tcPr>
            <w:tcW w:w="1276"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23、信访维稳工作经费绩效目标表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13043424P000012104720</w:t>
            </w:r>
          </w:p>
        </w:tc>
        <w:tc>
          <w:tcPr>
            <w:tcW w:w="2835" w:type="dxa"/>
            <w:vAlign w:val="center"/>
          </w:tcPr>
          <w:p>
            <w:pPr>
              <w:pStyle w:val="10"/>
            </w:pPr>
            <w:r>
              <w:t>项目名称</w:t>
            </w:r>
          </w:p>
        </w:tc>
        <w:tc>
          <w:tcPr>
            <w:tcW w:w="6094" w:type="dxa"/>
            <w:gridSpan w:val="3"/>
            <w:vAlign w:val="center"/>
          </w:tcPr>
          <w:p>
            <w:pPr>
              <w:pStyle w:val="12"/>
            </w:pPr>
            <w:r>
              <w:t>信访维稳工作经费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1.公安类信访案件100起，公安类对全县21个乡镇信访维稳。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信访事项按期办结</w:t>
            </w:r>
          </w:p>
        </w:tc>
        <w:tc>
          <w:tcPr>
            <w:tcW w:w="5386" w:type="dxa"/>
            <w:vAlign w:val="center"/>
          </w:tcPr>
          <w:p>
            <w:pPr>
              <w:pStyle w:val="12"/>
            </w:pPr>
            <w:r>
              <w:t>年度内已按期办结的案件</w:t>
            </w:r>
          </w:p>
        </w:tc>
        <w:tc>
          <w:tcPr>
            <w:tcW w:w="2268" w:type="dxa"/>
            <w:vAlign w:val="center"/>
          </w:tcPr>
          <w:p>
            <w:pPr>
              <w:pStyle w:val="12"/>
            </w:pPr>
            <w:r>
              <w:t>≥85%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全年受理信访案件</w:t>
            </w:r>
          </w:p>
        </w:tc>
        <w:tc>
          <w:tcPr>
            <w:tcW w:w="5386" w:type="dxa"/>
            <w:vAlign w:val="center"/>
          </w:tcPr>
          <w:p>
            <w:pPr>
              <w:pStyle w:val="12"/>
            </w:pPr>
            <w:r>
              <w:t>全年受理信访案件</w:t>
            </w:r>
          </w:p>
        </w:tc>
        <w:tc>
          <w:tcPr>
            <w:tcW w:w="2268" w:type="dxa"/>
            <w:vAlign w:val="center"/>
          </w:tcPr>
          <w:p>
            <w:pPr>
              <w:pStyle w:val="12"/>
            </w:pPr>
            <w:r>
              <w:t>≥100件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全年需驻京、石家庄接访经费</w:t>
            </w:r>
          </w:p>
        </w:tc>
        <w:tc>
          <w:tcPr>
            <w:tcW w:w="5386" w:type="dxa"/>
            <w:vAlign w:val="center"/>
          </w:tcPr>
          <w:p>
            <w:pPr>
              <w:pStyle w:val="12"/>
            </w:pPr>
            <w:r>
              <w:t>全年支出经费所需金额</w:t>
            </w:r>
          </w:p>
        </w:tc>
        <w:tc>
          <w:tcPr>
            <w:tcW w:w="2268" w:type="dxa"/>
            <w:vAlign w:val="center"/>
          </w:tcPr>
          <w:p>
            <w:pPr>
              <w:pStyle w:val="12"/>
            </w:pPr>
            <w:r>
              <w:t>150万元</w:t>
            </w:r>
          </w:p>
        </w:tc>
        <w:tc>
          <w:tcPr>
            <w:tcW w:w="1276" w:type="dxa"/>
            <w:vAlign w:val="center"/>
          </w:tcPr>
          <w:p>
            <w:pPr>
              <w:pStyle w:val="12"/>
            </w:pPr>
            <w:r>
              <w:t>经费实际支出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信访事项受理及时率</w:t>
            </w:r>
          </w:p>
        </w:tc>
        <w:tc>
          <w:tcPr>
            <w:tcW w:w="5386" w:type="dxa"/>
            <w:vAlign w:val="center"/>
          </w:tcPr>
          <w:p>
            <w:pPr>
              <w:pStyle w:val="12"/>
            </w:pPr>
            <w:r>
              <w:t>及时受理的信访案件事项数量占信访事项数量及时比率</w:t>
            </w:r>
          </w:p>
        </w:tc>
        <w:tc>
          <w:tcPr>
            <w:tcW w:w="2268" w:type="dxa"/>
            <w:vAlign w:val="center"/>
          </w:tcPr>
          <w:p>
            <w:pPr>
              <w:pStyle w:val="12"/>
            </w:pPr>
            <w:r>
              <w:t>≥85%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使用信访经费求助信访罢访</w:t>
            </w:r>
          </w:p>
        </w:tc>
        <w:tc>
          <w:tcPr>
            <w:tcW w:w="5386" w:type="dxa"/>
            <w:vAlign w:val="center"/>
          </w:tcPr>
          <w:p>
            <w:pPr>
              <w:pStyle w:val="12"/>
            </w:pPr>
            <w:r>
              <w:t>反映求助信访群众罢访率</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重点人口管控率</w:t>
            </w:r>
          </w:p>
        </w:tc>
        <w:tc>
          <w:tcPr>
            <w:tcW w:w="5386" w:type="dxa"/>
            <w:vAlign w:val="center"/>
          </w:tcPr>
          <w:p>
            <w:pPr>
              <w:pStyle w:val="12"/>
            </w:pPr>
            <w:r>
              <w:t>实际管控人数占应列管控人数的比率</w:t>
            </w:r>
          </w:p>
        </w:tc>
        <w:tc>
          <w:tcPr>
            <w:tcW w:w="2268" w:type="dxa"/>
            <w:vAlign w:val="center"/>
          </w:tcPr>
          <w:p>
            <w:pPr>
              <w:pStyle w:val="12"/>
            </w:pPr>
            <w:r>
              <w:t>≥85%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通过问卷调查，满意度和较满意的受益对象占全部调研对象的比例</w:t>
            </w:r>
          </w:p>
        </w:tc>
        <w:tc>
          <w:tcPr>
            <w:tcW w:w="2268" w:type="dxa"/>
            <w:vAlign w:val="center"/>
          </w:tcPr>
          <w:p>
            <w:pPr>
              <w:pStyle w:val="12"/>
            </w:pPr>
            <w:r>
              <w:t>≥90%</w:t>
            </w:r>
          </w:p>
        </w:tc>
        <w:tc>
          <w:tcPr>
            <w:tcW w:w="1276"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24、雪亮工程建设费绩效目标表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13043424P000009115093</w:t>
            </w:r>
          </w:p>
        </w:tc>
        <w:tc>
          <w:tcPr>
            <w:tcW w:w="2835" w:type="dxa"/>
            <w:vAlign w:val="center"/>
          </w:tcPr>
          <w:p>
            <w:pPr>
              <w:pStyle w:val="10"/>
            </w:pPr>
            <w:r>
              <w:t>项目名称</w:t>
            </w:r>
          </w:p>
        </w:tc>
        <w:tc>
          <w:tcPr>
            <w:tcW w:w="6094" w:type="dxa"/>
            <w:gridSpan w:val="3"/>
            <w:vAlign w:val="center"/>
          </w:tcPr>
          <w:p>
            <w:pPr>
              <w:pStyle w:val="12"/>
            </w:pPr>
            <w:r>
              <w:t>雪亮工程建设费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495.00</w:t>
            </w:r>
          </w:p>
        </w:tc>
        <w:tc>
          <w:tcPr>
            <w:tcW w:w="2835" w:type="dxa"/>
            <w:vAlign w:val="center"/>
          </w:tcPr>
          <w:p>
            <w:pPr>
              <w:pStyle w:val="10"/>
            </w:pPr>
            <w:r>
              <w:t>其中：财政    资金</w:t>
            </w:r>
          </w:p>
        </w:tc>
        <w:tc>
          <w:tcPr>
            <w:tcW w:w="2551" w:type="dxa"/>
            <w:vAlign w:val="center"/>
          </w:tcPr>
          <w:p>
            <w:pPr>
              <w:pStyle w:val="12"/>
            </w:pPr>
            <w:r>
              <w:t>495.00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用于工程建设费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50%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1.通过运用先进的信息技术手段，实现对县城公共区域的实时监控和管理，提升县城治理的能力和水平</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工程合格率</w:t>
            </w:r>
          </w:p>
        </w:tc>
        <w:tc>
          <w:tcPr>
            <w:tcW w:w="5386" w:type="dxa"/>
            <w:vAlign w:val="center"/>
          </w:tcPr>
          <w:p>
            <w:pPr>
              <w:pStyle w:val="12"/>
            </w:pPr>
            <w:r>
              <w:t>检测派出所工程合格率</w:t>
            </w:r>
          </w:p>
        </w:tc>
        <w:tc>
          <w:tcPr>
            <w:tcW w:w="2268" w:type="dxa"/>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监控平台设备</w:t>
            </w:r>
          </w:p>
        </w:tc>
        <w:tc>
          <w:tcPr>
            <w:tcW w:w="5386" w:type="dxa"/>
            <w:vAlign w:val="center"/>
          </w:tcPr>
          <w:p>
            <w:pPr>
              <w:pStyle w:val="12"/>
            </w:pPr>
            <w:r>
              <w:t>监控平台设备</w:t>
            </w:r>
          </w:p>
        </w:tc>
        <w:tc>
          <w:tcPr>
            <w:tcW w:w="2268" w:type="dxa"/>
            <w:vAlign w:val="center"/>
          </w:tcPr>
          <w:p>
            <w:pPr>
              <w:pStyle w:val="12"/>
            </w:pPr>
            <w:r>
              <w:t>22个</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建设成本</w:t>
            </w:r>
          </w:p>
        </w:tc>
        <w:tc>
          <w:tcPr>
            <w:tcW w:w="5386" w:type="dxa"/>
            <w:vAlign w:val="center"/>
          </w:tcPr>
          <w:p>
            <w:pPr>
              <w:pStyle w:val="12"/>
            </w:pPr>
            <w:r>
              <w:t>建设成本</w:t>
            </w:r>
          </w:p>
        </w:tc>
        <w:tc>
          <w:tcPr>
            <w:tcW w:w="2268" w:type="dxa"/>
            <w:vAlign w:val="center"/>
          </w:tcPr>
          <w:p>
            <w:pPr>
              <w:pStyle w:val="12"/>
            </w:pPr>
            <w:r>
              <w:t>495万元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雪亮工程完成时间</w:t>
            </w:r>
          </w:p>
        </w:tc>
        <w:tc>
          <w:tcPr>
            <w:tcW w:w="5386" w:type="dxa"/>
            <w:vAlign w:val="center"/>
          </w:tcPr>
          <w:p>
            <w:pPr>
              <w:pStyle w:val="12"/>
            </w:pPr>
            <w:r>
              <w:t>雪亮工程完成时间</w:t>
            </w:r>
          </w:p>
        </w:tc>
        <w:tc>
          <w:tcPr>
            <w:tcW w:w="2268" w:type="dxa"/>
            <w:vAlign w:val="center"/>
          </w:tcPr>
          <w:p>
            <w:pPr>
              <w:pStyle w:val="12"/>
            </w:pPr>
            <w:r>
              <w:t>3月底完成</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w:t>
            </w:r>
          </w:p>
        </w:tc>
        <w:tc>
          <w:tcPr>
            <w:tcW w:w="5386" w:type="dxa"/>
            <w:vAlign w:val="center"/>
          </w:tcPr>
          <w:p>
            <w:pPr>
              <w:pStyle w:val="12"/>
            </w:pPr>
            <w:r>
              <w:t>为构建“和谐魏县”、“平安魏县”创造良好的社会治安环境破案率与2023年相比提高的百分比</w:t>
            </w:r>
          </w:p>
        </w:tc>
        <w:tc>
          <w:tcPr>
            <w:tcW w:w="2268" w:type="dxa"/>
            <w:vAlign w:val="center"/>
          </w:tcPr>
          <w:p>
            <w:pPr>
              <w:pStyle w:val="12"/>
            </w:pPr>
            <w:r>
              <w:t>≥30%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利用雪亮工程办案率</w:t>
            </w:r>
          </w:p>
        </w:tc>
        <w:tc>
          <w:tcPr>
            <w:tcW w:w="5386" w:type="dxa"/>
            <w:vAlign w:val="center"/>
          </w:tcPr>
          <w:p>
            <w:pPr>
              <w:pStyle w:val="12"/>
            </w:pPr>
            <w:r>
              <w:t>利用雪亮工程破案率占全部破案率</w:t>
            </w:r>
          </w:p>
        </w:tc>
        <w:tc>
          <w:tcPr>
            <w:tcW w:w="2268" w:type="dxa"/>
            <w:vAlign w:val="center"/>
          </w:tcPr>
          <w:p>
            <w:pPr>
              <w:pStyle w:val="12"/>
            </w:pPr>
            <w:r>
              <w:t>≥35%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群众的满意率</w:t>
            </w:r>
          </w:p>
        </w:tc>
        <w:tc>
          <w:tcPr>
            <w:tcW w:w="5386" w:type="dxa"/>
            <w:vAlign w:val="center"/>
          </w:tcPr>
          <w:p>
            <w:pPr>
              <w:pStyle w:val="12"/>
            </w:pPr>
            <w:r>
              <w:t>为全县群众提高治安环境，办案效率提高，得到群众的满意率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25、雪亮工程运行维护绩效目标表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13043424P00000911510E</w:t>
            </w:r>
          </w:p>
        </w:tc>
        <w:tc>
          <w:tcPr>
            <w:tcW w:w="2835" w:type="dxa"/>
            <w:vAlign w:val="center"/>
          </w:tcPr>
          <w:p>
            <w:pPr>
              <w:pStyle w:val="10"/>
            </w:pPr>
            <w:r>
              <w:t>项目名称</w:t>
            </w:r>
          </w:p>
        </w:tc>
        <w:tc>
          <w:tcPr>
            <w:tcW w:w="6094" w:type="dxa"/>
            <w:gridSpan w:val="3"/>
            <w:vAlign w:val="center"/>
          </w:tcPr>
          <w:p>
            <w:pPr>
              <w:pStyle w:val="12"/>
            </w:pPr>
            <w:r>
              <w:t>雪亮工程运行维护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653.40</w:t>
            </w:r>
          </w:p>
        </w:tc>
        <w:tc>
          <w:tcPr>
            <w:tcW w:w="2835" w:type="dxa"/>
            <w:vAlign w:val="center"/>
          </w:tcPr>
          <w:p>
            <w:pPr>
              <w:pStyle w:val="10"/>
            </w:pPr>
            <w:r>
              <w:t>其中：财政    资金</w:t>
            </w:r>
          </w:p>
        </w:tc>
        <w:tc>
          <w:tcPr>
            <w:tcW w:w="2551" w:type="dxa"/>
            <w:vAlign w:val="center"/>
          </w:tcPr>
          <w:p>
            <w:pPr>
              <w:pStyle w:val="12"/>
            </w:pPr>
            <w:r>
              <w:t>653.40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光纤租赁费、电费、维护费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1.保证乡镇5780个高清摄像头运行，通过雪亮工程租用光纤、电费、维护费经费支出，达到雪亮工程正常运行。</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完成雪亮工程正常运行</w:t>
            </w:r>
          </w:p>
        </w:tc>
        <w:tc>
          <w:tcPr>
            <w:tcW w:w="5386" w:type="dxa"/>
            <w:vAlign w:val="center"/>
          </w:tcPr>
          <w:p>
            <w:pPr>
              <w:pStyle w:val="12"/>
            </w:pPr>
            <w:r>
              <w:t>完成各个监控能正常运行，使用雪亮监控设备办案的百分比</w:t>
            </w:r>
          </w:p>
        </w:tc>
        <w:tc>
          <w:tcPr>
            <w:tcW w:w="2268" w:type="dxa"/>
            <w:vAlign w:val="center"/>
          </w:tcPr>
          <w:p>
            <w:pPr>
              <w:pStyle w:val="12"/>
            </w:pPr>
            <w:r>
              <w:t>≥95%</w:t>
            </w:r>
          </w:p>
        </w:tc>
        <w:tc>
          <w:tcPr>
            <w:tcW w:w="1276"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完成雪亮工程光纤线路多个监控摄像头的正常运行</w:t>
            </w:r>
          </w:p>
        </w:tc>
        <w:tc>
          <w:tcPr>
            <w:tcW w:w="5386" w:type="dxa"/>
            <w:vAlign w:val="center"/>
          </w:tcPr>
          <w:p>
            <w:pPr>
              <w:pStyle w:val="12"/>
            </w:pPr>
            <w:r>
              <w:t>雪亮工程各个监控正常运行乡镇5780个高清监控头</w:t>
            </w:r>
          </w:p>
        </w:tc>
        <w:tc>
          <w:tcPr>
            <w:tcW w:w="2268" w:type="dxa"/>
            <w:vAlign w:val="center"/>
          </w:tcPr>
          <w:p>
            <w:pPr>
              <w:pStyle w:val="12"/>
            </w:pPr>
            <w:r>
              <w:t>5780个</w:t>
            </w:r>
          </w:p>
        </w:tc>
        <w:tc>
          <w:tcPr>
            <w:tcW w:w="1276"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雪亮工程经费控制数</w:t>
            </w:r>
          </w:p>
        </w:tc>
        <w:tc>
          <w:tcPr>
            <w:tcW w:w="5386" w:type="dxa"/>
            <w:vAlign w:val="center"/>
          </w:tcPr>
          <w:p>
            <w:pPr>
              <w:pStyle w:val="12"/>
            </w:pPr>
            <w:r>
              <w:t>雪亮工程经费控制数</w:t>
            </w:r>
          </w:p>
        </w:tc>
        <w:tc>
          <w:tcPr>
            <w:tcW w:w="2268" w:type="dxa"/>
            <w:vAlign w:val="center"/>
          </w:tcPr>
          <w:p>
            <w:pPr>
              <w:pStyle w:val="12"/>
            </w:pPr>
            <w:r>
              <w:t>653.4万元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雪亮工程维护的时限</w:t>
            </w:r>
          </w:p>
        </w:tc>
        <w:tc>
          <w:tcPr>
            <w:tcW w:w="5386" w:type="dxa"/>
            <w:vAlign w:val="center"/>
          </w:tcPr>
          <w:p>
            <w:pPr>
              <w:pStyle w:val="12"/>
            </w:pPr>
            <w:r>
              <w:t>保证12个月雪亮工程电力运行维护</w:t>
            </w:r>
          </w:p>
        </w:tc>
        <w:tc>
          <w:tcPr>
            <w:tcW w:w="2268" w:type="dxa"/>
            <w:vAlign w:val="center"/>
          </w:tcPr>
          <w:p>
            <w:pPr>
              <w:pStyle w:val="12"/>
            </w:pPr>
            <w:r>
              <w:t>12个月</w:t>
            </w:r>
          </w:p>
        </w:tc>
        <w:tc>
          <w:tcPr>
            <w:tcW w:w="1276"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利用“雪亮工程”办案率</w:t>
            </w:r>
          </w:p>
        </w:tc>
        <w:tc>
          <w:tcPr>
            <w:tcW w:w="5386" w:type="dxa"/>
            <w:vAlign w:val="center"/>
          </w:tcPr>
          <w:p>
            <w:pPr>
              <w:pStyle w:val="12"/>
            </w:pPr>
            <w:r>
              <w:t>利用“雪亮工程”破案率占全部破案率</w:t>
            </w:r>
          </w:p>
        </w:tc>
        <w:tc>
          <w:tcPr>
            <w:tcW w:w="2268" w:type="dxa"/>
            <w:vAlign w:val="center"/>
          </w:tcPr>
          <w:p>
            <w:pPr>
              <w:pStyle w:val="12"/>
            </w:pPr>
            <w:r>
              <w:t>≥35%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雪亮工程的正常运行率</w:t>
            </w:r>
          </w:p>
        </w:tc>
        <w:tc>
          <w:tcPr>
            <w:tcW w:w="5386" w:type="dxa"/>
            <w:vAlign w:val="center"/>
          </w:tcPr>
          <w:p>
            <w:pPr>
              <w:pStyle w:val="12"/>
            </w:pPr>
            <w:r>
              <w:t>完成县城主城区、经济开发区各个监控正常使用，不断网，不断电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群众的满意率</w:t>
            </w:r>
          </w:p>
        </w:tc>
        <w:tc>
          <w:tcPr>
            <w:tcW w:w="5386" w:type="dxa"/>
            <w:vAlign w:val="center"/>
          </w:tcPr>
          <w:p>
            <w:pPr>
              <w:pStyle w:val="12"/>
            </w:pPr>
            <w:r>
              <w:t>为全县群众提高治安环境，办案效率提高，得到群众的满意率</w:t>
            </w:r>
          </w:p>
        </w:tc>
        <w:tc>
          <w:tcPr>
            <w:tcW w:w="2268" w:type="dxa"/>
            <w:vAlign w:val="center"/>
          </w:tcPr>
          <w:p>
            <w:pPr>
              <w:pStyle w:val="12"/>
            </w:pPr>
            <w:r>
              <w:t>≥95%</w:t>
            </w:r>
          </w:p>
        </w:tc>
        <w:tc>
          <w:tcPr>
            <w:tcW w:w="1276"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26、巡特警人员伙食补助绩效目标表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13043424P000012104747</w:t>
            </w:r>
          </w:p>
        </w:tc>
        <w:tc>
          <w:tcPr>
            <w:tcW w:w="2835" w:type="dxa"/>
            <w:vAlign w:val="center"/>
          </w:tcPr>
          <w:p>
            <w:pPr>
              <w:pStyle w:val="10"/>
            </w:pPr>
            <w:r>
              <w:t>项目名称</w:t>
            </w:r>
          </w:p>
        </w:tc>
        <w:tc>
          <w:tcPr>
            <w:tcW w:w="6094" w:type="dxa"/>
            <w:gridSpan w:val="3"/>
            <w:vAlign w:val="center"/>
          </w:tcPr>
          <w:p>
            <w:pPr>
              <w:pStyle w:val="12"/>
            </w:pPr>
            <w:r>
              <w:t>巡特警人员伙食补助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225.60</w:t>
            </w:r>
          </w:p>
        </w:tc>
        <w:tc>
          <w:tcPr>
            <w:tcW w:w="2835" w:type="dxa"/>
            <w:vAlign w:val="center"/>
          </w:tcPr>
          <w:p>
            <w:pPr>
              <w:pStyle w:val="10"/>
            </w:pPr>
            <w:r>
              <w:t>其中：财政    资金</w:t>
            </w:r>
          </w:p>
        </w:tc>
        <w:tc>
          <w:tcPr>
            <w:tcW w:w="2551" w:type="dxa"/>
            <w:vAlign w:val="center"/>
          </w:tcPr>
          <w:p>
            <w:pPr>
              <w:pStyle w:val="12"/>
            </w:pPr>
            <w:r>
              <w:t>225.60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巡特警人员伙食补助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1.通过巡特警伙食补贴，保障巡特警队员伙食。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伙食补助质量达标率</w:t>
            </w:r>
          </w:p>
        </w:tc>
        <w:tc>
          <w:tcPr>
            <w:tcW w:w="5386" w:type="dxa"/>
            <w:vAlign w:val="center"/>
          </w:tcPr>
          <w:p>
            <w:pPr>
              <w:pStyle w:val="12"/>
            </w:pPr>
            <w:r>
              <w:t>全年支出巡特警伙食补助达标率</w:t>
            </w:r>
          </w:p>
        </w:tc>
        <w:tc>
          <w:tcPr>
            <w:tcW w:w="2268" w:type="dxa"/>
            <w:vAlign w:val="center"/>
          </w:tcPr>
          <w:p>
            <w:pPr>
              <w:pStyle w:val="12"/>
            </w:pPr>
            <w:r>
              <w:t>≥100%</w:t>
            </w:r>
          </w:p>
        </w:tc>
        <w:tc>
          <w:tcPr>
            <w:tcW w:w="1276" w:type="dxa"/>
            <w:vAlign w:val="center"/>
          </w:tcPr>
          <w:p>
            <w:pPr>
              <w:pStyle w:val="12"/>
            </w:pPr>
            <w:r>
              <w:t>冀公装财【2010】279号《关于调整特警队员伙食补助标准的通知》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保障巡特警伙食补助月数</w:t>
            </w:r>
          </w:p>
        </w:tc>
        <w:tc>
          <w:tcPr>
            <w:tcW w:w="5386" w:type="dxa"/>
            <w:vAlign w:val="center"/>
          </w:tcPr>
          <w:p>
            <w:pPr>
              <w:pStyle w:val="12"/>
            </w:pPr>
            <w:r>
              <w:t>保障巡特警伙食补助月数</w:t>
            </w:r>
          </w:p>
        </w:tc>
        <w:tc>
          <w:tcPr>
            <w:tcW w:w="2268" w:type="dxa"/>
            <w:vAlign w:val="center"/>
          </w:tcPr>
          <w:p>
            <w:pPr>
              <w:pStyle w:val="12"/>
            </w:pPr>
            <w:r>
              <w:t>12个月</w:t>
            </w:r>
          </w:p>
        </w:tc>
        <w:tc>
          <w:tcPr>
            <w:tcW w:w="1276" w:type="dxa"/>
            <w:vAlign w:val="center"/>
          </w:tcPr>
          <w:p>
            <w:pPr>
              <w:pStyle w:val="12"/>
            </w:pPr>
            <w:r>
              <w:t>冀公装财【2010】279号《关于调整特警队员伙食补助标准的通知》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伙食补助支出</w:t>
            </w:r>
          </w:p>
        </w:tc>
        <w:tc>
          <w:tcPr>
            <w:tcW w:w="5386" w:type="dxa"/>
            <w:vAlign w:val="center"/>
          </w:tcPr>
          <w:p>
            <w:pPr>
              <w:pStyle w:val="12"/>
            </w:pPr>
            <w:r>
              <w:t>伙食补助支出</w:t>
            </w:r>
          </w:p>
        </w:tc>
        <w:tc>
          <w:tcPr>
            <w:tcW w:w="2268" w:type="dxa"/>
            <w:vAlign w:val="center"/>
          </w:tcPr>
          <w:p>
            <w:pPr>
              <w:pStyle w:val="12"/>
            </w:pPr>
            <w:r>
              <w:t>225.6万元</w:t>
            </w:r>
          </w:p>
        </w:tc>
        <w:tc>
          <w:tcPr>
            <w:tcW w:w="1276" w:type="dxa"/>
            <w:vAlign w:val="center"/>
          </w:tcPr>
          <w:p>
            <w:pPr>
              <w:pStyle w:val="12"/>
            </w:pPr>
            <w:r>
              <w:t>冀公装财【2010】279号《关于调整特警队员伙食补助标准的通知》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保障特警队员伙食补助及时性率</w:t>
            </w:r>
          </w:p>
        </w:tc>
        <w:tc>
          <w:tcPr>
            <w:tcW w:w="5386" w:type="dxa"/>
            <w:vAlign w:val="center"/>
          </w:tcPr>
          <w:p>
            <w:pPr>
              <w:pStyle w:val="12"/>
            </w:pPr>
            <w:r>
              <w:t>保障特警队员伙食补助及时性率</w:t>
            </w:r>
          </w:p>
        </w:tc>
        <w:tc>
          <w:tcPr>
            <w:tcW w:w="2268" w:type="dxa"/>
            <w:vAlign w:val="center"/>
          </w:tcPr>
          <w:p>
            <w:pPr>
              <w:pStyle w:val="12"/>
            </w:pPr>
            <w:r>
              <w:t>100%</w:t>
            </w:r>
          </w:p>
        </w:tc>
        <w:tc>
          <w:tcPr>
            <w:tcW w:w="1276" w:type="dxa"/>
            <w:vAlign w:val="center"/>
          </w:tcPr>
          <w:p>
            <w:pPr>
              <w:pStyle w:val="12"/>
            </w:pPr>
            <w:r>
              <w:t>冀公装财【2010】279号《关于调整特警队员伙食补助标准的通知》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配合有关部门案件侦破率</w:t>
            </w:r>
          </w:p>
        </w:tc>
        <w:tc>
          <w:tcPr>
            <w:tcW w:w="5386" w:type="dxa"/>
            <w:vAlign w:val="center"/>
          </w:tcPr>
          <w:p>
            <w:pPr>
              <w:pStyle w:val="12"/>
            </w:pPr>
            <w:r>
              <w:t>配合有关部门案件侦破比率</w:t>
            </w:r>
          </w:p>
        </w:tc>
        <w:tc>
          <w:tcPr>
            <w:tcW w:w="2268" w:type="dxa"/>
            <w:vAlign w:val="center"/>
          </w:tcPr>
          <w:p>
            <w:pPr>
              <w:pStyle w:val="12"/>
            </w:pPr>
            <w:r>
              <w:t>≥65%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5386" w:type="dxa"/>
            <w:vAlign w:val="center"/>
          </w:tcPr>
          <w:p>
            <w:pPr>
              <w:pStyle w:val="12"/>
            </w:pPr>
            <w:r>
              <w:t>为受害人挽回经济损失增长率</w:t>
            </w:r>
          </w:p>
        </w:tc>
        <w:tc>
          <w:tcPr>
            <w:tcW w:w="2268" w:type="dxa"/>
            <w:vAlign w:val="center"/>
          </w:tcPr>
          <w:p>
            <w:pPr>
              <w:pStyle w:val="12"/>
            </w:pPr>
            <w:r>
              <w:t>≥50%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受补助人群满意程度</w:t>
            </w:r>
          </w:p>
        </w:tc>
        <w:tc>
          <w:tcPr>
            <w:tcW w:w="5386" w:type="dxa"/>
            <w:vAlign w:val="center"/>
          </w:tcPr>
          <w:p>
            <w:pPr>
              <w:pStyle w:val="12"/>
            </w:pPr>
            <w:r>
              <w:t>受补助人群满意程度</w:t>
            </w:r>
          </w:p>
        </w:tc>
        <w:tc>
          <w:tcPr>
            <w:tcW w:w="2268" w:type="dxa"/>
            <w:vAlign w:val="center"/>
          </w:tcPr>
          <w:p>
            <w:pPr>
              <w:pStyle w:val="12"/>
            </w:pPr>
            <w:r>
              <w:t>≥95%</w:t>
            </w:r>
          </w:p>
        </w:tc>
        <w:tc>
          <w:tcPr>
            <w:tcW w:w="1276"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27、执法办案管理中心建设项目绩效目标表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13043424P00000911505L</w:t>
            </w:r>
          </w:p>
        </w:tc>
        <w:tc>
          <w:tcPr>
            <w:tcW w:w="2835" w:type="dxa"/>
            <w:vAlign w:val="center"/>
          </w:tcPr>
          <w:p>
            <w:pPr>
              <w:pStyle w:val="10"/>
            </w:pPr>
            <w:r>
              <w:t>项目名称</w:t>
            </w:r>
          </w:p>
        </w:tc>
        <w:tc>
          <w:tcPr>
            <w:tcW w:w="6094" w:type="dxa"/>
            <w:gridSpan w:val="3"/>
            <w:vAlign w:val="center"/>
          </w:tcPr>
          <w:p>
            <w:pPr>
              <w:pStyle w:val="12"/>
            </w:pPr>
            <w:r>
              <w:t>执法办案管理中心建设项目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734.00</w:t>
            </w:r>
          </w:p>
        </w:tc>
        <w:tc>
          <w:tcPr>
            <w:tcW w:w="2835" w:type="dxa"/>
            <w:vAlign w:val="center"/>
          </w:tcPr>
          <w:p>
            <w:pPr>
              <w:pStyle w:val="10"/>
            </w:pPr>
            <w:r>
              <w:t>其中：财政    资金</w:t>
            </w:r>
          </w:p>
        </w:tc>
        <w:tc>
          <w:tcPr>
            <w:tcW w:w="2551" w:type="dxa"/>
            <w:vAlign w:val="center"/>
          </w:tcPr>
          <w:p>
            <w:pPr>
              <w:pStyle w:val="12"/>
            </w:pPr>
            <w:r>
              <w:t>734.00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1.主要建设五大功能区，设置办案区，案件管理区，涉案财物管理区，合成作战区和办案联动区，具备执法办案、监督管理、信息支撑和服务保障等基本功能。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建设总面积</w:t>
            </w:r>
          </w:p>
        </w:tc>
        <w:tc>
          <w:tcPr>
            <w:tcW w:w="5386" w:type="dxa"/>
            <w:vAlign w:val="center"/>
          </w:tcPr>
          <w:p>
            <w:pPr>
              <w:pStyle w:val="12"/>
            </w:pPr>
            <w:r>
              <w:t>项目实际施工后总建筑面积</w:t>
            </w:r>
          </w:p>
        </w:tc>
        <w:tc>
          <w:tcPr>
            <w:tcW w:w="2268" w:type="dxa"/>
            <w:vAlign w:val="center"/>
          </w:tcPr>
          <w:p>
            <w:pPr>
              <w:pStyle w:val="12"/>
            </w:pPr>
            <w:r>
              <w:t>≥2400平方米</w:t>
            </w:r>
          </w:p>
        </w:tc>
        <w:tc>
          <w:tcPr>
            <w:tcW w:w="1276" w:type="dxa"/>
            <w:vAlign w:val="center"/>
          </w:tcPr>
          <w:p>
            <w:pPr>
              <w:pStyle w:val="12"/>
            </w:pPr>
            <w:r>
              <w:t>魏投资审字【2022】180号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项目建筑标准</w:t>
            </w:r>
          </w:p>
        </w:tc>
        <w:tc>
          <w:tcPr>
            <w:tcW w:w="5386" w:type="dxa"/>
            <w:vAlign w:val="center"/>
          </w:tcPr>
          <w:p>
            <w:pPr>
              <w:pStyle w:val="12"/>
            </w:pPr>
            <w:r>
              <w:t>执法办案中心建设达到国家建设标准</w:t>
            </w:r>
          </w:p>
        </w:tc>
        <w:tc>
          <w:tcPr>
            <w:tcW w:w="2268" w:type="dxa"/>
            <w:vAlign w:val="center"/>
          </w:tcPr>
          <w:p>
            <w:pPr>
              <w:pStyle w:val="12"/>
            </w:pPr>
            <w:r>
              <w:t>≥100%</w:t>
            </w:r>
          </w:p>
        </w:tc>
        <w:tc>
          <w:tcPr>
            <w:tcW w:w="1276" w:type="dxa"/>
            <w:vAlign w:val="center"/>
          </w:tcPr>
          <w:p>
            <w:pPr>
              <w:pStyle w:val="12"/>
            </w:pPr>
            <w:r>
              <w:t>《公安机关业务技术用房建设标准》（建标130-2010）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项目完工时</w:t>
            </w:r>
          </w:p>
        </w:tc>
        <w:tc>
          <w:tcPr>
            <w:tcW w:w="5386" w:type="dxa"/>
            <w:vAlign w:val="center"/>
          </w:tcPr>
          <w:p>
            <w:pPr>
              <w:pStyle w:val="12"/>
            </w:pPr>
            <w:r>
              <w:t>预计施工完成时间</w:t>
            </w:r>
          </w:p>
        </w:tc>
        <w:tc>
          <w:tcPr>
            <w:tcW w:w="2268" w:type="dxa"/>
            <w:vAlign w:val="center"/>
          </w:tcPr>
          <w:p>
            <w:pPr>
              <w:pStyle w:val="12"/>
            </w:pPr>
            <w:r>
              <w:t>2024年8月</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项目投资额</w:t>
            </w:r>
          </w:p>
        </w:tc>
        <w:tc>
          <w:tcPr>
            <w:tcW w:w="5386" w:type="dxa"/>
            <w:vAlign w:val="center"/>
          </w:tcPr>
          <w:p>
            <w:pPr>
              <w:pStyle w:val="12"/>
            </w:pPr>
            <w:r>
              <w:t>项目本次投入资金额</w:t>
            </w:r>
          </w:p>
        </w:tc>
        <w:tc>
          <w:tcPr>
            <w:tcW w:w="2268" w:type="dxa"/>
            <w:vAlign w:val="center"/>
          </w:tcPr>
          <w:p>
            <w:pPr>
              <w:pStyle w:val="12"/>
            </w:pPr>
            <w:r>
              <w:t>734万元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社会稳定改善程度</w:t>
            </w:r>
          </w:p>
        </w:tc>
        <w:tc>
          <w:tcPr>
            <w:tcW w:w="5386" w:type="dxa"/>
            <w:vAlign w:val="center"/>
          </w:tcPr>
          <w:p>
            <w:pPr>
              <w:pStyle w:val="12"/>
            </w:pPr>
            <w:r>
              <w:t>办案中心建成并投入使用后社会稳定改善程度</w:t>
            </w:r>
          </w:p>
        </w:tc>
        <w:tc>
          <w:tcPr>
            <w:tcW w:w="2268" w:type="dxa"/>
            <w:vAlign w:val="center"/>
          </w:tcPr>
          <w:p>
            <w:pPr>
              <w:pStyle w:val="12"/>
            </w:pPr>
            <w:r>
              <w:t>≥100%</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案件办理效率提升情况</w:t>
            </w:r>
          </w:p>
        </w:tc>
        <w:tc>
          <w:tcPr>
            <w:tcW w:w="5386" w:type="dxa"/>
            <w:vAlign w:val="center"/>
          </w:tcPr>
          <w:p>
            <w:pPr>
              <w:pStyle w:val="12"/>
            </w:pPr>
            <w:r>
              <w:t>办案中心智能一体化系统投入使用后，案件办理效率提升情况</w:t>
            </w:r>
          </w:p>
        </w:tc>
        <w:tc>
          <w:tcPr>
            <w:tcW w:w="2268" w:type="dxa"/>
            <w:vAlign w:val="center"/>
          </w:tcPr>
          <w:p>
            <w:pPr>
              <w:pStyle w:val="12"/>
            </w:pPr>
            <w:r>
              <w:t>≥100%</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使用年限</w:t>
            </w:r>
          </w:p>
        </w:tc>
        <w:tc>
          <w:tcPr>
            <w:tcW w:w="5386" w:type="dxa"/>
            <w:vAlign w:val="center"/>
          </w:tcPr>
          <w:p>
            <w:pPr>
              <w:pStyle w:val="12"/>
            </w:pPr>
            <w:r>
              <w:t>大楼提供良好办公环境年限</w:t>
            </w:r>
          </w:p>
        </w:tc>
        <w:tc>
          <w:tcPr>
            <w:tcW w:w="2268" w:type="dxa"/>
            <w:vAlign w:val="center"/>
          </w:tcPr>
          <w:p>
            <w:pPr>
              <w:pStyle w:val="12"/>
            </w:pPr>
            <w:r>
              <w:t>≥20年</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群众满意数量占总数比例</w:t>
            </w:r>
          </w:p>
        </w:tc>
        <w:tc>
          <w:tcPr>
            <w:tcW w:w="2268" w:type="dxa"/>
            <w:vAlign w:val="center"/>
          </w:tcPr>
          <w:p>
            <w:pPr>
              <w:pStyle w:val="12"/>
            </w:pPr>
            <w:r>
              <w:t>≥90%</w:t>
            </w:r>
          </w:p>
        </w:tc>
        <w:tc>
          <w:tcPr>
            <w:tcW w:w="1276" w:type="dxa"/>
            <w:vAlign w:val="center"/>
          </w:tcPr>
          <w:p>
            <w:pPr>
              <w:pStyle w:val="12"/>
            </w:pPr>
            <w:r>
              <w:t>统计调查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28、智慧平安社区建设绩效目标表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13043424P00000911517P</w:t>
            </w:r>
          </w:p>
        </w:tc>
        <w:tc>
          <w:tcPr>
            <w:tcW w:w="2835" w:type="dxa"/>
            <w:vAlign w:val="center"/>
          </w:tcPr>
          <w:p>
            <w:pPr>
              <w:pStyle w:val="10"/>
            </w:pPr>
            <w:r>
              <w:t>项目名称</w:t>
            </w:r>
          </w:p>
        </w:tc>
        <w:tc>
          <w:tcPr>
            <w:tcW w:w="6094" w:type="dxa"/>
            <w:gridSpan w:val="3"/>
            <w:vAlign w:val="center"/>
          </w:tcPr>
          <w:p>
            <w:pPr>
              <w:pStyle w:val="12"/>
            </w:pPr>
            <w:r>
              <w:t>智慧平安社区建设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198.00</w:t>
            </w:r>
          </w:p>
        </w:tc>
        <w:tc>
          <w:tcPr>
            <w:tcW w:w="2835" w:type="dxa"/>
            <w:vAlign w:val="center"/>
          </w:tcPr>
          <w:p>
            <w:pPr>
              <w:pStyle w:val="10"/>
            </w:pPr>
            <w:r>
              <w:t>其中：财政    资金</w:t>
            </w:r>
          </w:p>
        </w:tc>
        <w:tc>
          <w:tcPr>
            <w:tcW w:w="2551" w:type="dxa"/>
            <w:vAlign w:val="center"/>
          </w:tcPr>
          <w:p>
            <w:pPr>
              <w:pStyle w:val="12"/>
            </w:pPr>
            <w:r>
              <w:t>198.00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用于智慧平安社区建设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1.有效加强对治安重点人员等降低社区可防性案件发案率。</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工程合格率</w:t>
            </w:r>
          </w:p>
        </w:tc>
        <w:tc>
          <w:tcPr>
            <w:tcW w:w="5386" w:type="dxa"/>
            <w:vAlign w:val="center"/>
          </w:tcPr>
          <w:p>
            <w:pPr>
              <w:pStyle w:val="12"/>
            </w:pPr>
            <w:r>
              <w:t>检测派出所工程合格率</w:t>
            </w:r>
          </w:p>
        </w:tc>
        <w:tc>
          <w:tcPr>
            <w:tcW w:w="2268" w:type="dxa"/>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监控平台设备</w:t>
            </w:r>
          </w:p>
        </w:tc>
        <w:tc>
          <w:tcPr>
            <w:tcW w:w="5386" w:type="dxa"/>
            <w:vAlign w:val="center"/>
          </w:tcPr>
          <w:p>
            <w:pPr>
              <w:pStyle w:val="12"/>
            </w:pPr>
            <w:r>
              <w:t>监控平台设备</w:t>
            </w:r>
          </w:p>
        </w:tc>
        <w:tc>
          <w:tcPr>
            <w:tcW w:w="2268" w:type="dxa"/>
            <w:vAlign w:val="center"/>
          </w:tcPr>
          <w:p>
            <w:pPr>
              <w:pStyle w:val="12"/>
            </w:pPr>
            <w:r>
              <w:t>1台</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建设成本</w:t>
            </w:r>
          </w:p>
        </w:tc>
        <w:tc>
          <w:tcPr>
            <w:tcW w:w="5386" w:type="dxa"/>
            <w:vAlign w:val="center"/>
          </w:tcPr>
          <w:p>
            <w:pPr>
              <w:pStyle w:val="12"/>
            </w:pPr>
            <w:r>
              <w:t>建设成本</w:t>
            </w:r>
          </w:p>
        </w:tc>
        <w:tc>
          <w:tcPr>
            <w:tcW w:w="2268" w:type="dxa"/>
            <w:vAlign w:val="center"/>
          </w:tcPr>
          <w:p>
            <w:pPr>
              <w:pStyle w:val="12"/>
            </w:pPr>
            <w:r>
              <w:t>198万元</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3月底完成</w:t>
            </w:r>
          </w:p>
        </w:tc>
        <w:tc>
          <w:tcPr>
            <w:tcW w:w="1276" w:type="dxa"/>
            <w:vAlign w:val="center"/>
          </w:tcPr>
          <w:p>
            <w:pPr>
              <w:pStyle w:val="12"/>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w:t>
            </w:r>
          </w:p>
        </w:tc>
        <w:tc>
          <w:tcPr>
            <w:tcW w:w="5386" w:type="dxa"/>
            <w:vAlign w:val="center"/>
          </w:tcPr>
          <w:p>
            <w:pPr>
              <w:pStyle w:val="12"/>
            </w:pPr>
            <w:r>
              <w:t>为构建“和谐魏县”、“平安魏县”创造良好的社会治安环境破案率与2023年相比提高的百分比</w:t>
            </w:r>
          </w:p>
        </w:tc>
        <w:tc>
          <w:tcPr>
            <w:tcW w:w="2268" w:type="dxa"/>
            <w:vAlign w:val="center"/>
          </w:tcPr>
          <w:p>
            <w:pPr>
              <w:pStyle w:val="12"/>
            </w:pPr>
            <w:r>
              <w:t>≥30%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利用智慧平台破案率</w:t>
            </w:r>
          </w:p>
        </w:tc>
        <w:tc>
          <w:tcPr>
            <w:tcW w:w="5386" w:type="dxa"/>
            <w:vAlign w:val="center"/>
          </w:tcPr>
          <w:p>
            <w:pPr>
              <w:pStyle w:val="12"/>
            </w:pPr>
            <w:r>
              <w:t>利用智慧平台破案率</w:t>
            </w:r>
          </w:p>
        </w:tc>
        <w:tc>
          <w:tcPr>
            <w:tcW w:w="2268" w:type="dxa"/>
            <w:vAlign w:val="center"/>
          </w:tcPr>
          <w:p>
            <w:pPr>
              <w:pStyle w:val="12"/>
            </w:pPr>
            <w:r>
              <w:t>≥35%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群众的满意率</w:t>
            </w:r>
          </w:p>
        </w:tc>
        <w:tc>
          <w:tcPr>
            <w:tcW w:w="5386" w:type="dxa"/>
            <w:vAlign w:val="center"/>
          </w:tcPr>
          <w:p>
            <w:pPr>
              <w:pStyle w:val="12"/>
            </w:pPr>
            <w:r>
              <w:t>为全县群众提高治安环境，办案效率提高，得到群众的满意率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312魏县公安局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452.00</w:t>
            </w:r>
          </w:p>
        </w:tc>
        <w:tc>
          <w:tcPr>
            <w:tcW w:w="964" w:type="dxa"/>
            <w:vAlign w:val="center"/>
          </w:tcPr>
          <w:p>
            <w:pPr>
              <w:pStyle w:val="15"/>
            </w:pPr>
            <w:r>
              <w:t>452.00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魏县公安局本级小计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452.00</w:t>
            </w:r>
          </w:p>
        </w:tc>
        <w:tc>
          <w:tcPr>
            <w:tcW w:w="964" w:type="dxa"/>
            <w:vAlign w:val="center"/>
          </w:tcPr>
          <w:p>
            <w:pPr>
              <w:pStyle w:val="15"/>
            </w:pPr>
            <w:r>
              <w:t>452.00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48</w:t>
            </w:r>
          </w:p>
        </w:tc>
        <w:tc>
          <w:tcPr>
            <w:tcW w:w="850" w:type="dxa"/>
            <w:vAlign w:val="center"/>
          </w:tcPr>
          <w:p>
            <w:pPr>
              <w:pStyle w:val="11"/>
            </w:pPr>
            <w:r>
              <w:t>0.50</w:t>
            </w:r>
          </w:p>
        </w:tc>
        <w:tc>
          <w:tcPr>
            <w:tcW w:w="964" w:type="dxa"/>
            <w:vAlign w:val="center"/>
          </w:tcPr>
          <w:p>
            <w:pPr>
              <w:pStyle w:val="11"/>
            </w:pPr>
            <w:r>
              <w:t>24.00</w:t>
            </w:r>
          </w:p>
        </w:tc>
        <w:tc>
          <w:tcPr>
            <w:tcW w:w="964" w:type="dxa"/>
            <w:vAlign w:val="center"/>
          </w:tcPr>
          <w:p>
            <w:pPr>
              <w:pStyle w:val="11"/>
            </w:pPr>
            <w:r>
              <w:t>24.00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台</w:t>
            </w:r>
          </w:p>
        </w:tc>
        <w:tc>
          <w:tcPr>
            <w:tcW w:w="850" w:type="dxa"/>
            <w:vAlign w:val="center"/>
          </w:tcPr>
          <w:p>
            <w:pPr>
              <w:pStyle w:val="11"/>
            </w:pPr>
            <w:r>
              <w:t>39</w:t>
            </w:r>
          </w:p>
        </w:tc>
        <w:tc>
          <w:tcPr>
            <w:tcW w:w="850" w:type="dxa"/>
            <w:vAlign w:val="center"/>
          </w:tcPr>
          <w:p>
            <w:pPr>
              <w:pStyle w:val="11"/>
            </w:pPr>
            <w:r>
              <w:t>0.60</w:t>
            </w:r>
          </w:p>
        </w:tc>
        <w:tc>
          <w:tcPr>
            <w:tcW w:w="964" w:type="dxa"/>
            <w:vAlign w:val="center"/>
          </w:tcPr>
          <w:p>
            <w:pPr>
              <w:pStyle w:val="11"/>
            </w:pPr>
            <w:r>
              <w:t>23.40</w:t>
            </w:r>
          </w:p>
        </w:tc>
        <w:tc>
          <w:tcPr>
            <w:tcW w:w="964" w:type="dxa"/>
            <w:vAlign w:val="center"/>
          </w:tcPr>
          <w:p>
            <w:pPr>
              <w:pStyle w:val="11"/>
            </w:pPr>
            <w:r>
              <w:t>23.40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45</w:t>
            </w:r>
          </w:p>
        </w:tc>
        <w:tc>
          <w:tcPr>
            <w:tcW w:w="850" w:type="dxa"/>
            <w:vAlign w:val="center"/>
          </w:tcPr>
          <w:p>
            <w:pPr>
              <w:pStyle w:val="11"/>
            </w:pPr>
            <w:r>
              <w:t>0.25</w:t>
            </w:r>
          </w:p>
        </w:tc>
        <w:tc>
          <w:tcPr>
            <w:tcW w:w="964" w:type="dxa"/>
            <w:vAlign w:val="center"/>
          </w:tcPr>
          <w:p>
            <w:pPr>
              <w:pStyle w:val="11"/>
            </w:pPr>
            <w:r>
              <w:t>11.25</w:t>
            </w:r>
          </w:p>
        </w:tc>
        <w:tc>
          <w:tcPr>
            <w:tcW w:w="964" w:type="dxa"/>
            <w:vAlign w:val="center"/>
          </w:tcPr>
          <w:p>
            <w:pPr>
              <w:pStyle w:val="11"/>
            </w:pPr>
            <w:r>
              <w:t>11.25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850" w:type="dxa"/>
            <w:vAlign w:val="center"/>
          </w:tcPr>
          <w:p>
            <w:pPr>
              <w:pStyle w:val="11"/>
            </w:pPr>
            <w:r>
              <w:t>16</w:t>
            </w:r>
          </w:p>
        </w:tc>
        <w:tc>
          <w:tcPr>
            <w:tcW w:w="850" w:type="dxa"/>
            <w:vAlign w:val="center"/>
          </w:tcPr>
          <w:p>
            <w:pPr>
              <w:pStyle w:val="11"/>
            </w:pPr>
            <w:r>
              <w:t>0.25</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其他制冷空调设备</w:t>
            </w:r>
          </w:p>
        </w:tc>
        <w:tc>
          <w:tcPr>
            <w:tcW w:w="1134" w:type="dxa"/>
            <w:vAlign w:val="center"/>
          </w:tcPr>
          <w:p>
            <w:pPr>
              <w:pStyle w:val="12"/>
            </w:pPr>
            <w:r>
              <w:t>A02052399</w:t>
            </w:r>
          </w:p>
        </w:tc>
        <w:tc>
          <w:tcPr>
            <w:tcW w:w="709" w:type="dxa"/>
            <w:vAlign w:val="center"/>
          </w:tcPr>
          <w:p>
            <w:pPr>
              <w:pStyle w:val="13"/>
            </w:pPr>
            <w:r>
              <w:t>台</w:t>
            </w:r>
          </w:p>
        </w:tc>
        <w:tc>
          <w:tcPr>
            <w:tcW w:w="850" w:type="dxa"/>
            <w:vAlign w:val="center"/>
          </w:tcPr>
          <w:p>
            <w:pPr>
              <w:pStyle w:val="11"/>
            </w:pPr>
            <w:r>
              <w:t>12</w:t>
            </w:r>
          </w:p>
        </w:tc>
        <w:tc>
          <w:tcPr>
            <w:tcW w:w="850" w:type="dxa"/>
            <w:vAlign w:val="center"/>
          </w:tcPr>
          <w:p>
            <w:pPr>
              <w:pStyle w:val="11"/>
            </w:pPr>
            <w:r>
              <w:t>0.60</w:t>
            </w:r>
          </w:p>
        </w:tc>
        <w:tc>
          <w:tcPr>
            <w:tcW w:w="964" w:type="dxa"/>
            <w:vAlign w:val="center"/>
          </w:tcPr>
          <w:p>
            <w:pPr>
              <w:pStyle w:val="11"/>
            </w:pPr>
            <w:r>
              <w:t>7.20</w:t>
            </w:r>
          </w:p>
        </w:tc>
        <w:tc>
          <w:tcPr>
            <w:tcW w:w="964" w:type="dxa"/>
            <w:vAlign w:val="center"/>
          </w:tcPr>
          <w:p>
            <w:pPr>
              <w:pStyle w:val="11"/>
            </w:pPr>
            <w:r>
              <w:t>7.20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套</w:t>
            </w:r>
          </w:p>
        </w:tc>
        <w:tc>
          <w:tcPr>
            <w:tcW w:w="850" w:type="dxa"/>
            <w:vAlign w:val="center"/>
          </w:tcPr>
          <w:p>
            <w:pPr>
              <w:pStyle w:val="11"/>
            </w:pPr>
            <w:r>
              <w:t>79</w:t>
            </w:r>
          </w:p>
        </w:tc>
        <w:tc>
          <w:tcPr>
            <w:tcW w:w="850" w:type="dxa"/>
            <w:vAlign w:val="center"/>
          </w:tcPr>
          <w:p>
            <w:pPr>
              <w:pStyle w:val="11"/>
            </w:pPr>
            <w:r>
              <w:t>0.23</w:t>
            </w:r>
          </w:p>
        </w:tc>
        <w:tc>
          <w:tcPr>
            <w:tcW w:w="964" w:type="dxa"/>
            <w:vAlign w:val="center"/>
          </w:tcPr>
          <w:p>
            <w:pPr>
              <w:pStyle w:val="11"/>
            </w:pPr>
            <w:r>
              <w:t>18.17</w:t>
            </w:r>
          </w:p>
        </w:tc>
        <w:tc>
          <w:tcPr>
            <w:tcW w:w="964" w:type="dxa"/>
            <w:vAlign w:val="center"/>
          </w:tcPr>
          <w:p>
            <w:pPr>
              <w:pStyle w:val="11"/>
            </w:pPr>
            <w:r>
              <w:t>18.17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套</w:t>
            </w:r>
          </w:p>
        </w:tc>
        <w:tc>
          <w:tcPr>
            <w:tcW w:w="850" w:type="dxa"/>
            <w:vAlign w:val="center"/>
          </w:tcPr>
          <w:p>
            <w:pPr>
              <w:pStyle w:val="11"/>
            </w:pPr>
            <w:r>
              <w:t>166</w:t>
            </w:r>
          </w:p>
        </w:tc>
        <w:tc>
          <w:tcPr>
            <w:tcW w:w="850" w:type="dxa"/>
            <w:vAlign w:val="center"/>
          </w:tcPr>
          <w:p>
            <w:pPr>
              <w:pStyle w:val="11"/>
            </w:pPr>
            <w:r>
              <w:t>0.03</w:t>
            </w:r>
          </w:p>
        </w:tc>
        <w:tc>
          <w:tcPr>
            <w:tcW w:w="964" w:type="dxa"/>
            <w:vAlign w:val="center"/>
          </w:tcPr>
          <w:p>
            <w:pPr>
              <w:pStyle w:val="11"/>
            </w:pPr>
            <w:r>
              <w:t>4.98</w:t>
            </w:r>
          </w:p>
        </w:tc>
        <w:tc>
          <w:tcPr>
            <w:tcW w:w="964" w:type="dxa"/>
            <w:vAlign w:val="center"/>
          </w:tcPr>
          <w:p>
            <w:pPr>
              <w:pStyle w:val="11"/>
            </w:pPr>
            <w:r>
              <w:t>4.98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公用类项目（24年三保）</w:t>
            </w:r>
          </w:p>
        </w:tc>
        <w:tc>
          <w:tcPr>
            <w:tcW w:w="964" w:type="dxa"/>
            <w:vAlign w:val="center"/>
          </w:tcPr>
          <w:p>
            <w:pPr>
              <w:pStyle w:val="11"/>
            </w:pPr>
            <w:r>
              <w:t>827.98</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套</w:t>
            </w:r>
          </w:p>
        </w:tc>
        <w:tc>
          <w:tcPr>
            <w:tcW w:w="850" w:type="dxa"/>
            <w:vAlign w:val="center"/>
          </w:tcPr>
          <w:p>
            <w:pPr>
              <w:pStyle w:val="11"/>
            </w:pPr>
            <w:r>
              <w:t>40</w:t>
            </w:r>
          </w:p>
        </w:tc>
        <w:tc>
          <w:tcPr>
            <w:tcW w:w="850" w:type="dxa"/>
            <w:vAlign w:val="center"/>
          </w:tcPr>
          <w:p>
            <w:pPr>
              <w:pStyle w:val="11"/>
            </w:pPr>
            <w:r>
              <w:t>0.10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冀财政法（2023）49号关于提前下达2024年中央政法纪检监察转移支付资金</w:t>
            </w:r>
          </w:p>
        </w:tc>
        <w:tc>
          <w:tcPr>
            <w:tcW w:w="964" w:type="dxa"/>
            <w:vAlign w:val="center"/>
          </w:tcPr>
          <w:p>
            <w:pPr>
              <w:pStyle w:val="11"/>
            </w:pPr>
            <w:r>
              <w:t>549.00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165.00</w:t>
            </w:r>
          </w:p>
        </w:tc>
        <w:tc>
          <w:tcPr>
            <w:tcW w:w="964" w:type="dxa"/>
            <w:vAlign w:val="center"/>
          </w:tcPr>
          <w:p>
            <w:pPr>
              <w:pStyle w:val="11"/>
            </w:pPr>
            <w:r>
              <w:t>165.00</w:t>
            </w:r>
          </w:p>
        </w:tc>
        <w:tc>
          <w:tcPr>
            <w:tcW w:w="964" w:type="dxa"/>
            <w:vAlign w:val="center"/>
          </w:tcPr>
          <w:p>
            <w:pPr>
              <w:pStyle w:val="11"/>
            </w:pPr>
            <w:r>
              <w:t>165.00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冀财政法（2023）50号关于提前下达2024年省级基层公检法司转移支付资金</w:t>
            </w:r>
          </w:p>
        </w:tc>
        <w:tc>
          <w:tcPr>
            <w:tcW w:w="964" w:type="dxa"/>
            <w:vAlign w:val="center"/>
          </w:tcPr>
          <w:p>
            <w:pPr>
              <w:pStyle w:val="11"/>
            </w:pPr>
            <w:r>
              <w:t>308.00</w:t>
            </w:r>
          </w:p>
        </w:tc>
        <w:tc>
          <w:tcPr>
            <w:tcW w:w="1134" w:type="dxa"/>
            <w:vAlign w:val="center"/>
          </w:tcPr>
          <w:p>
            <w:pPr>
              <w:pStyle w:val="12"/>
            </w:pPr>
            <w:r>
              <w:t>其他信息安全设备</w:t>
            </w:r>
          </w:p>
        </w:tc>
        <w:tc>
          <w:tcPr>
            <w:tcW w:w="1134" w:type="dxa"/>
            <w:vAlign w:val="center"/>
          </w:tcPr>
          <w:p>
            <w:pPr>
              <w:pStyle w:val="12"/>
            </w:pPr>
            <w:r>
              <w:t>A02010399</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90.00</w:t>
            </w:r>
          </w:p>
        </w:tc>
        <w:tc>
          <w:tcPr>
            <w:tcW w:w="964" w:type="dxa"/>
            <w:vAlign w:val="center"/>
          </w:tcPr>
          <w:p>
            <w:pPr>
              <w:pStyle w:val="11"/>
            </w:pPr>
            <w:r>
              <w:t>90.00</w:t>
            </w:r>
          </w:p>
        </w:tc>
        <w:tc>
          <w:tcPr>
            <w:tcW w:w="964" w:type="dxa"/>
            <w:vAlign w:val="center"/>
          </w:tcPr>
          <w:p>
            <w:pPr>
              <w:pStyle w:val="11"/>
            </w:pPr>
            <w:r>
              <w:t>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两个智慧派出所建设项目</w:t>
            </w:r>
          </w:p>
        </w:tc>
        <w:tc>
          <w:tcPr>
            <w:tcW w:w="964" w:type="dxa"/>
            <w:vAlign w:val="center"/>
          </w:tcPr>
          <w:p>
            <w:pPr>
              <w:pStyle w:val="11"/>
            </w:pPr>
            <w:r>
              <w:t>100.00</w:t>
            </w:r>
          </w:p>
        </w:tc>
        <w:tc>
          <w:tcPr>
            <w:tcW w:w="1134" w:type="dxa"/>
            <w:vAlign w:val="center"/>
          </w:tcPr>
          <w:p>
            <w:pPr>
              <w:pStyle w:val="12"/>
            </w:pPr>
            <w:r>
              <w:t>监控系统工程安装</w:t>
            </w:r>
          </w:p>
        </w:tc>
        <w:tc>
          <w:tcPr>
            <w:tcW w:w="1134" w:type="dxa"/>
            <w:vAlign w:val="center"/>
          </w:tcPr>
          <w:p>
            <w:pPr>
              <w:pStyle w:val="12"/>
            </w:pPr>
            <w:r>
              <w:t>B06010200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魏县公安局（含所属单位）上年末固定资产金额为14990.86万元（详见下表）。本年度拟购置固定资产总额为3811.90万元，已按要求列入政府采购预算，详见政府采购预算表。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312魏县公安局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14990.86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17043.29</w:t>
            </w:r>
          </w:p>
        </w:tc>
        <w:tc>
          <w:tcPr>
            <w:tcW w:w="2835" w:type="dxa"/>
            <w:vAlign w:val="center"/>
          </w:tcPr>
          <w:p>
            <w:pPr>
              <w:pStyle w:val="11"/>
            </w:pPr>
            <w:r>
              <w:t>2259.91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101</w:t>
            </w:r>
          </w:p>
        </w:tc>
        <w:tc>
          <w:tcPr>
            <w:tcW w:w="2835" w:type="dxa"/>
            <w:vAlign w:val="center"/>
          </w:tcPr>
          <w:p>
            <w:pPr>
              <w:pStyle w:val="11"/>
            </w:pPr>
            <w:r>
              <w:t>1029.44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47</w:t>
            </w:r>
          </w:p>
        </w:tc>
        <w:tc>
          <w:tcPr>
            <w:tcW w:w="2835" w:type="dxa"/>
            <w:vAlign w:val="center"/>
          </w:tcPr>
          <w:p>
            <w:pPr>
              <w:pStyle w:val="11"/>
            </w:pPr>
            <w:r>
              <w:t>8125.54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10382</w:t>
            </w:r>
          </w:p>
        </w:tc>
        <w:tc>
          <w:tcPr>
            <w:tcW w:w="2835" w:type="dxa"/>
            <w:vAlign w:val="center"/>
          </w:tcPr>
          <w:p>
            <w:pPr>
              <w:pStyle w:val="11"/>
            </w:pPr>
            <w:r>
              <w:t>3575.97</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424FFF"/>
    <w:rsid w:val="00424FFF"/>
    <w:rsid w:val="006D7B32"/>
    <w:rsid w:val="0084397B"/>
    <w:rsid w:val="00E912CB"/>
    <w:rsid w:val="00EF5AA9"/>
    <w:rsid w:val="1C5944CC"/>
    <w:rsid w:val="DC5F1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5202</Words>
  <Characters>29654</Characters>
  <Lines>247</Lines>
  <Paragraphs>69</Paragraphs>
  <TotalTime>24</TotalTime>
  <ScaleCrop>false</ScaleCrop>
  <LinksUpToDate>false</LinksUpToDate>
  <CharactersWithSpaces>34787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2024-02-28T11:25:00Z</dcterms:created>
  <dc:creator>Administrator</dc:creator>
  <cp:lastModifiedBy>wxak</cp:lastModifiedBy>
  <dcterms:modified xsi:type="dcterms:W3CDTF">2024-09-26T16:46:59Z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7CB6AFACA3F04D7D96C547A7791CA9E7_12</vt:lpwstr>
  </property>
</Properties>
</file>