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color w:val="000000" w:themeColor="text1"/>
          <w:sz w:val="20"/>
          <w14:textFill>
            <w14:solidFill>
              <w14:schemeClr w14:val="tx1"/>
            </w14:solidFill>
          </w14:textFill>
        </w:rPr>
      </w:pPr>
    </w:p>
    <w:p>
      <w:pPr>
        <w:pStyle w:val="10"/>
        <w:rPr>
          <w:rFonts w:ascii="Times New Roman"/>
          <w:color w:val="000000" w:themeColor="text1"/>
          <w:sz w:val="20"/>
          <w14:textFill>
            <w14:solidFill>
              <w14:schemeClr w14:val="tx1"/>
            </w14:solidFill>
          </w14:textFill>
        </w:rPr>
      </w:pPr>
    </w:p>
    <w:p>
      <w:pPr>
        <w:pStyle w:val="10"/>
        <w:rPr>
          <w:rFonts w:ascii="Times New Roman"/>
          <w:color w:val="000000" w:themeColor="text1"/>
          <w:sz w:val="20"/>
          <w14:textFill>
            <w14:solidFill>
              <w14:schemeClr w14:val="tx1"/>
            </w14:solidFill>
          </w14:textFill>
        </w:rPr>
      </w:pPr>
    </w:p>
    <w:p>
      <w:pPr>
        <w:pStyle w:val="10"/>
        <w:spacing w:before="2"/>
        <w:rPr>
          <w:rFonts w:ascii="Times New Roman"/>
          <w:color w:val="000000" w:themeColor="text1"/>
          <w:sz w:val="21"/>
          <w14:textFill>
            <w14:solidFill>
              <w14:schemeClr w14:val="tx1"/>
            </w14:solidFill>
          </w14:textFill>
        </w:rPr>
      </w:pPr>
    </w:p>
    <w:p>
      <w:pPr>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jc w:val="center"/>
        <w:outlineLvl w:val="0"/>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pPr>
      <w:r>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t>建设项目环境影响报告表</w:t>
      </w:r>
    </w:p>
    <w:p>
      <w:pPr>
        <w:adjustRightInd w:val="0"/>
        <w:snapToGrid w:val="0"/>
        <w:spacing w:before="192" w:beforeLines="80"/>
        <w:jc w:val="center"/>
        <w:rPr>
          <w:rFonts w:hint="default" w:ascii="Times New Roman" w:hAnsi="Times New Roman" w:eastAsia="楷体_GB2312" w:cs="Times New Roman"/>
          <w:bCs/>
          <w:color w:val="000000" w:themeColor="text1"/>
          <w:sz w:val="48"/>
          <w:szCs w:val="48"/>
          <w:highlight w:val="none"/>
          <w14:textFill>
            <w14:solidFill>
              <w14:schemeClr w14:val="tx1"/>
            </w14:solidFill>
          </w14:textFill>
        </w:rPr>
      </w:pP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（污染影响类）</w:t>
      </w:r>
    </w:p>
    <w:p>
      <w:pPr>
        <w:adjustRightInd w:val="0"/>
        <w:snapToGrid w:val="0"/>
        <w:spacing w:line="288" w:lineRule="auto"/>
        <w:jc w:val="center"/>
        <w:outlineLvl w:val="0"/>
        <w:rPr>
          <w:rFonts w:hint="default" w:ascii="Times New Roman" w:hAnsi="Times New Roman" w:eastAsia="华文仿宋" w:cs="Times New Roman"/>
          <w:color w:val="000000" w:themeColor="text1"/>
          <w:kern w:val="44"/>
          <w:sz w:val="44"/>
          <w:szCs w:val="44"/>
          <w14:textFill>
            <w14:solidFill>
              <w14:schemeClr w14:val="tx1"/>
            </w14:solidFill>
          </w14:textFill>
        </w:rPr>
      </w:pPr>
    </w:p>
    <w:p>
      <w:pPr>
        <w:jc w:val="center"/>
        <w:rPr>
          <w:rFonts w:hint="default" w:ascii="Times New Roman" w:hAnsi="Times New Roman" w:eastAsia="仿宋" w:cs="Times New Roman"/>
          <w:color w:val="000000" w:themeColor="text1"/>
          <w:sz w:val="52"/>
          <w:szCs w:val="52"/>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240" w:lineRule="auto"/>
        <w:ind w:firstLine="1040"/>
        <w:textAlignment w:val="auto"/>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240" w:lineRule="auto"/>
        <w:ind w:firstLine="777" w:firstLineChars="0"/>
        <w:textAlignment w:val="auto"/>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00" w:lineRule="auto"/>
        <w:ind w:firstLine="1080" w:firstLineChars="300"/>
        <w:jc w:val="left"/>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项目名称：</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运动场地地面材料生产项目</w:t>
      </w:r>
    </w:p>
    <w:p>
      <w:pPr>
        <w:keepNext w:val="0"/>
        <w:keepLines w:val="0"/>
        <w:pageBreakBefore w:val="0"/>
        <w:widowControl w:val="0"/>
        <w:shd w:val="clear" w:color="auto" w:fill="auto"/>
        <w:kinsoku/>
        <w:wordWrap/>
        <w:overflowPunct/>
        <w:topLinePunct w:val="0"/>
        <w:autoSpaceDE/>
        <w:autoSpaceDN/>
        <w:bidi w:val="0"/>
        <w:adjustRightInd/>
        <w:snapToGrid/>
        <w:spacing w:line="300" w:lineRule="auto"/>
        <w:ind w:left="717" w:leftChars="326" w:firstLine="360" w:firstLineChars="100"/>
        <w:jc w:val="left"/>
        <w:textAlignment w:val="auto"/>
        <w:rPr>
          <w:rFonts w:hint="eastAsia" w:ascii="Times New Roman" w:hAnsi="Times New Roman" w:eastAsia="仿宋_GB2312" w:cs="Times New Roman"/>
          <w:color w:val="000000" w:themeColor="text1"/>
          <w:sz w:val="32"/>
          <w:szCs w:val="32"/>
          <w:u w:val="single"/>
          <w:lang w:val="zh-CN"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建设单位（盖章）：</w:t>
      </w:r>
      <w:r>
        <w:rPr>
          <w:rFonts w:hint="eastAsia" w:ascii="Times New Roman" w:hAnsi="Times New Roman" w:eastAsia="仿宋_GB2312" w:cs="Times New Roman"/>
          <w:color w:val="000000" w:themeColor="text1"/>
          <w:sz w:val="32"/>
          <w:szCs w:val="32"/>
          <w:u w:val="single"/>
          <w:lang w:val="zh-CN" w:eastAsia="zh-CN"/>
          <w14:textFill>
            <w14:solidFill>
              <w14:schemeClr w14:val="tx1"/>
            </w14:solidFill>
          </w14:textFill>
        </w:rPr>
        <w:t>广州市正奥体育设施工程有限公司</w:t>
      </w:r>
    </w:p>
    <w:p>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160" w:firstLineChars="1300"/>
        <w:jc w:val="left"/>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u w:val="single"/>
          <w:lang w:val="zh-CN" w:eastAsia="zh-CN"/>
          <w14:textFill>
            <w14:solidFill>
              <w14:schemeClr w14:val="tx1"/>
            </w14:solidFill>
          </w14:textFill>
        </w:rPr>
        <w:t>河北分公司</w:t>
      </w:r>
    </w:p>
    <w:p>
      <w:pPr>
        <w:keepNext w:val="0"/>
        <w:keepLines w:val="0"/>
        <w:pageBreakBefore w:val="0"/>
        <w:widowControl w:val="0"/>
        <w:kinsoku/>
        <w:wordWrap/>
        <w:overflowPunct/>
        <w:topLinePunct w:val="0"/>
        <w:bidi w:val="0"/>
        <w:adjustRightInd w:val="0"/>
        <w:snapToGrid w:val="0"/>
        <w:spacing w:line="300" w:lineRule="auto"/>
        <w:ind w:firstLine="1080" w:firstLineChars="300"/>
        <w:jc w:val="left"/>
        <w:textAlignment w:val="auto"/>
        <w:rPr>
          <w:rFonts w:hint="default" w:ascii="Times New Roman" w:hAnsi="Times New Roman" w:eastAsia="仿宋_GB2312" w:cs="Times New Roman"/>
          <w:color w:val="000000" w:themeColor="text1"/>
          <w:sz w:val="36"/>
          <w:szCs w:val="36"/>
          <w:u w:val="single"/>
          <w:lang w:val="en-US"/>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编制日期：</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03</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月</w:t>
      </w:r>
    </w:p>
    <w:p>
      <w:pPr>
        <w:adjustRightInd w:val="0"/>
        <w:snapToGrid w:val="0"/>
        <w:spacing w:line="288" w:lineRule="auto"/>
        <w:ind w:firstLine="1040"/>
        <w:rPr>
          <w:rFonts w:hint="default" w:ascii="Times New Roman" w:hAnsi="Times New Roman" w:eastAsia="仿宋_GB2312" w:cs="Times New Roman"/>
          <w:color w:val="000000" w:themeColor="text1"/>
          <w:sz w:val="36"/>
          <w:szCs w:val="36"/>
          <w:u w:val="single"/>
          <w14:textFill>
            <w14:solidFill>
              <w14:schemeClr w14:val="tx1"/>
            </w14:solidFill>
          </w14:textFill>
        </w:rPr>
      </w:pPr>
      <w:bookmarkStart w:id="0" w:name="_Hlk57884087"/>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bookmarkEnd w:id="0"/>
    <w:p>
      <w:pPr>
        <w:adjustRightInd w:val="0"/>
        <w:snapToGrid w:val="0"/>
        <w:spacing w:line="288" w:lineRule="auto"/>
        <w:jc w:val="center"/>
        <w:rPr>
          <w:rFonts w:hint="default" w:ascii="Times New Roman" w:hAnsi="Times New Roman" w:eastAsia="楷体_GB2312" w:cs="Times New Roman"/>
          <w:color w:val="000000" w:themeColor="text1"/>
          <w:sz w:val="36"/>
          <w:szCs w:val="36"/>
          <w:highlight w:val="none"/>
          <w14:textFill>
            <w14:solidFill>
              <w14:schemeClr w14:val="tx1"/>
            </w14:solidFill>
          </w14:textFill>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cols w:space="720" w:num="1"/>
        </w:sectPr>
      </w:pPr>
      <w:r>
        <w:rPr>
          <w:rFonts w:hint="default" w:ascii="Times New Roman" w:hAnsi="Times New Roman" w:eastAsia="楷体_GB2312" w:cs="Times New Roman"/>
          <w:color w:val="000000" w:themeColor="text1"/>
          <w:sz w:val="36"/>
          <w:szCs w:val="36"/>
          <w:highlight w:val="none"/>
          <w14:textFill>
            <w14:solidFill>
              <w14:schemeClr w14:val="tx1"/>
            </w14:solidFill>
          </w14:textFill>
        </w:rPr>
        <w:t>中华人民共和国生态环境部制</w:t>
      </w:r>
    </w:p>
    <w:p>
      <w:pPr>
        <w:pStyle w:val="7"/>
        <w:rPr>
          <w:rFonts w:hint="eastAsia"/>
        </w:rPr>
        <w:sectPr>
          <w:pgSz w:w="11910" w:h="16840"/>
          <w:pgMar w:top="1580" w:right="1320" w:bottom="1240" w:left="1340" w:header="0" w:footer="1043" w:gutter="0"/>
          <w:pgBorders>
            <w:top w:val="none" w:sz="0" w:space="0"/>
            <w:left w:val="none" w:sz="0" w:space="0"/>
            <w:bottom w:val="none" w:sz="0" w:space="0"/>
            <w:right w:val="none" w:sz="0" w:space="0"/>
          </w:pgBorders>
          <w:cols w:space="720" w:num="1"/>
        </w:sectPr>
      </w:pPr>
    </w:p>
    <w:p>
      <w:pPr>
        <w:pStyle w:val="10"/>
        <w:spacing w:before="58"/>
        <w:ind w:left="635" w:right="653"/>
        <w:jc w:val="center"/>
        <w:rPr>
          <w:color w:val="000000" w:themeColor="text1"/>
          <w:sz w:val="21"/>
          <w14:textFill>
            <w14:solidFill>
              <w14:schemeClr w14:val="tx1"/>
            </w14:solidFill>
          </w14:textFill>
        </w:rPr>
      </w:pPr>
      <w:r>
        <w:rPr>
          <w:color w:val="000000" w:themeColor="text1"/>
          <w14:textFill>
            <w14:solidFill>
              <w14:schemeClr w14:val="tx1"/>
            </w14:solidFill>
          </w14:textFill>
        </w:rPr>
        <w:t>一、建设项目基本情况</w:t>
      </w:r>
    </w:p>
    <w:tbl>
      <w:tblPr>
        <w:tblStyle w:val="24"/>
        <w:tblW w:w="93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23"/>
        <w:gridCol w:w="3278"/>
        <w:gridCol w:w="2065"/>
        <w:gridCol w:w="2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223" w:type="dxa"/>
            <w:tcBorders>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建设项目名称</w:t>
            </w:r>
          </w:p>
        </w:tc>
        <w:tc>
          <w:tcPr>
            <w:tcW w:w="8129" w:type="dxa"/>
            <w:gridSpan w:val="3"/>
            <w:tcBorders>
              <w:left w:val="single" w:color="000000" w:sz="4" w:space="0"/>
              <w:bottom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运动场地地面材料生产项目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22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项目代码</w:t>
            </w:r>
          </w:p>
        </w:tc>
        <w:tc>
          <w:tcPr>
            <w:tcW w:w="8129" w:type="dxa"/>
            <w:gridSpan w:val="3"/>
            <w:tcBorders>
              <w:top w:val="single" w:color="000000" w:sz="4" w:space="0"/>
              <w:left w:val="single" w:color="000000" w:sz="4" w:space="0"/>
              <w:bottom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2203-130434-89-01-207782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22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建设单位联系人</w:t>
            </w:r>
          </w:p>
        </w:tc>
        <w:tc>
          <w:tcPr>
            <w:tcW w:w="3278"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王付平</w:t>
            </w:r>
          </w:p>
        </w:tc>
        <w:tc>
          <w:tcPr>
            <w:tcW w:w="2065"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联系方式</w:t>
            </w:r>
          </w:p>
        </w:tc>
        <w:tc>
          <w:tcPr>
            <w:tcW w:w="2786" w:type="dxa"/>
            <w:tcBorders>
              <w:top w:val="single" w:color="000000" w:sz="4" w:space="0"/>
              <w:left w:val="single" w:color="000000" w:sz="4" w:space="0"/>
              <w:bottom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13928803025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jc w:val="center"/>
        </w:trPr>
        <w:tc>
          <w:tcPr>
            <w:tcW w:w="122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建设地点</w:t>
            </w:r>
          </w:p>
        </w:tc>
        <w:tc>
          <w:tcPr>
            <w:tcW w:w="8129" w:type="dxa"/>
            <w:gridSpan w:val="3"/>
            <w:tcBorders>
              <w:top w:val="single" w:color="000000" w:sz="4" w:space="0"/>
              <w:left w:val="single" w:color="000000" w:sz="4" w:space="0"/>
              <w:bottom w:val="nil"/>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auto"/>
                <w:sz w:val="24"/>
                <w:szCs w:val="24"/>
                <w:u w:val="single"/>
              </w:rPr>
              <w:t>河北</w:t>
            </w:r>
            <w:r>
              <w:rPr>
                <w:rFonts w:hint="eastAsia" w:asciiTheme="minorEastAsia" w:hAnsiTheme="minorEastAsia" w:eastAsiaTheme="minorEastAsia" w:cstheme="minorEastAsia"/>
                <w:b w:val="0"/>
                <w:bCs w:val="0"/>
                <w:color w:val="auto"/>
                <w:sz w:val="24"/>
                <w:szCs w:val="24"/>
              </w:rPr>
              <w:t>省</w:t>
            </w:r>
            <w:r>
              <w:rPr>
                <w:rFonts w:hint="eastAsia" w:asciiTheme="minorEastAsia" w:hAnsiTheme="minorEastAsia" w:eastAsiaTheme="minorEastAsia" w:cstheme="minorEastAsia"/>
                <w:b w:val="0"/>
                <w:bCs w:val="0"/>
                <w:color w:val="auto"/>
                <w:sz w:val="24"/>
                <w:szCs w:val="24"/>
                <w:u w:val="single"/>
              </w:rPr>
              <w:t>邯郸</w:t>
            </w:r>
            <w:r>
              <w:rPr>
                <w:rFonts w:hint="eastAsia" w:asciiTheme="minorEastAsia" w:hAnsiTheme="minorEastAsia" w:eastAsiaTheme="minorEastAsia" w:cstheme="minorEastAsia"/>
                <w:b w:val="0"/>
                <w:bCs w:val="0"/>
                <w:color w:val="auto"/>
                <w:sz w:val="24"/>
                <w:szCs w:val="24"/>
              </w:rPr>
              <w:t>市</w:t>
            </w:r>
            <w:r>
              <w:rPr>
                <w:rFonts w:hint="eastAsia" w:asciiTheme="minorEastAsia" w:hAnsiTheme="minorEastAsia" w:eastAsiaTheme="minorEastAsia" w:cstheme="minorEastAsia"/>
                <w:b w:val="0"/>
                <w:bCs w:val="0"/>
                <w:color w:val="auto"/>
                <w:sz w:val="24"/>
                <w:szCs w:val="24"/>
                <w:u w:val="single"/>
              </w:rPr>
              <w:t>魏</w:t>
            </w:r>
            <w:r>
              <w:rPr>
                <w:rFonts w:hint="eastAsia" w:asciiTheme="minorEastAsia" w:hAnsiTheme="minorEastAsia" w:eastAsiaTheme="minorEastAsia" w:cstheme="minorEastAsia"/>
                <w:b w:val="0"/>
                <w:bCs w:val="0"/>
                <w:color w:val="auto"/>
                <w:sz w:val="24"/>
                <w:szCs w:val="24"/>
              </w:rPr>
              <w:t>县</w:t>
            </w:r>
            <w:r>
              <w:rPr>
                <w:rFonts w:hint="eastAsia" w:asciiTheme="minorEastAsia" w:hAnsiTheme="minorEastAsia" w:eastAsiaTheme="minorEastAsia" w:cstheme="minorEastAsia"/>
                <w:b w:val="0"/>
                <w:bCs w:val="0"/>
                <w:color w:val="auto"/>
                <w:sz w:val="24"/>
                <w:szCs w:val="24"/>
                <w:u w:val="single"/>
                <w:lang w:val="en-US"/>
              </w:rPr>
              <w:t>张二庄</w:t>
            </w:r>
            <w:r>
              <w:rPr>
                <w:rFonts w:hint="eastAsia" w:asciiTheme="minorEastAsia" w:hAnsiTheme="minorEastAsia" w:eastAsiaTheme="minorEastAsia" w:cstheme="minorEastAsia"/>
                <w:b w:val="0"/>
                <w:bCs w:val="0"/>
                <w:color w:val="auto"/>
                <w:sz w:val="24"/>
                <w:szCs w:val="24"/>
                <w:u w:val="single"/>
                <w:lang w:val="en-US" w:eastAsia="zh-CN"/>
              </w:rPr>
              <w:t>镇</w:t>
            </w:r>
            <w:r>
              <w:rPr>
                <w:rFonts w:hint="eastAsia" w:asciiTheme="minorEastAsia" w:hAnsiTheme="minorEastAsia" w:eastAsiaTheme="minorEastAsia" w:cstheme="minorEastAsia"/>
                <w:b w:val="0"/>
                <w:bCs w:val="0"/>
                <w:color w:val="auto"/>
                <w:sz w:val="24"/>
                <w:szCs w:val="24"/>
                <w:u w:val="single"/>
                <w:lang w:val="en-US"/>
              </w:rPr>
              <w:t>绿环循环</w:t>
            </w:r>
            <w:r>
              <w:rPr>
                <w:rFonts w:hint="eastAsia" w:asciiTheme="minorEastAsia" w:hAnsiTheme="minorEastAsia" w:eastAsiaTheme="minorEastAsia" w:cstheme="minorEastAsia"/>
                <w:b w:val="0"/>
                <w:bCs w:val="0"/>
                <w:color w:val="auto"/>
                <w:sz w:val="24"/>
                <w:szCs w:val="24"/>
                <w:u w:val="single"/>
                <w:lang w:val="en-US" w:eastAsia="zh-CN"/>
              </w:rPr>
              <w:t>经济</w:t>
            </w:r>
            <w:r>
              <w:rPr>
                <w:rFonts w:hint="eastAsia" w:asciiTheme="minorEastAsia" w:hAnsiTheme="minorEastAsia" w:eastAsiaTheme="minorEastAsia" w:cstheme="minorEastAsia"/>
                <w:b w:val="0"/>
                <w:bCs w:val="0"/>
                <w:color w:val="auto"/>
                <w:sz w:val="24"/>
                <w:szCs w:val="24"/>
                <w:u w:val="single"/>
                <w:lang w:val="en-US"/>
              </w:rPr>
              <w:t>开发区1</w:t>
            </w:r>
            <w:r>
              <w:rPr>
                <w:rFonts w:hint="eastAsia" w:asciiTheme="minorEastAsia" w:hAnsiTheme="minorEastAsia" w:eastAsiaTheme="minorEastAsia" w:cstheme="minorEastAsia"/>
                <w:b w:val="0"/>
                <w:bCs w:val="0"/>
                <w:color w:val="auto"/>
                <w:sz w:val="24"/>
                <w:szCs w:val="24"/>
                <w:u w:val="single"/>
                <w:lang w:val="en-US" w:eastAsia="zh-CN"/>
              </w:rPr>
              <w:t>3</w:t>
            </w:r>
            <w:r>
              <w:rPr>
                <w:rFonts w:hint="eastAsia" w:asciiTheme="minorEastAsia" w:hAnsiTheme="minorEastAsia" w:eastAsiaTheme="minorEastAsia" w:cstheme="minorEastAsia"/>
                <w:b w:val="0"/>
                <w:bCs w:val="0"/>
                <w:color w:val="auto"/>
                <w:sz w:val="24"/>
                <w:szCs w:val="24"/>
                <w:u w:val="single"/>
                <w:lang w:val="en-US"/>
              </w:rPr>
              <w:t>栋厂房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22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地理坐标</w:t>
            </w:r>
          </w:p>
        </w:tc>
        <w:tc>
          <w:tcPr>
            <w:tcW w:w="8129" w:type="dxa"/>
            <w:gridSpan w:val="3"/>
            <w:tcBorders>
              <w:top w:val="single" w:color="000000" w:sz="4" w:space="0"/>
              <w:left w:val="single" w:color="000000" w:sz="4" w:space="0"/>
              <w:bottom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cs="Times New Roman"/>
                <w:color w:val="auto"/>
                <w:sz w:val="24"/>
                <w:szCs w:val="24"/>
                <w:lang w:val="zh-CN" w:eastAsia="zh-CN"/>
              </w:rPr>
              <w:t>东经114°56′53.549″，北纬36°6′34.660″</w:t>
            </w:r>
            <w:r>
              <w:rPr>
                <w:rFonts w:hint="default" w:ascii="Times New Roman" w:hAnsi="Times New Roman" w:eastAsia="宋体" w:cs="Times New Roman"/>
                <w:color w:val="000000" w:themeColor="text1"/>
                <w:sz w:val="24"/>
                <w:szCs w:val="24"/>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22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国民经济行业类别</w:t>
            </w:r>
          </w:p>
        </w:tc>
        <w:tc>
          <w:tcPr>
            <w:tcW w:w="3278"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Times New Roman" w:hAnsi="Times New Roman" w:eastAsia="宋体" w:cs="Times New Roman"/>
                <w:color w:val="000000" w:themeColor="text1"/>
                <w:w w:val="100"/>
                <w:sz w:val="24"/>
                <w:szCs w:val="24"/>
                <w:lang w:eastAsia="zh-CN"/>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C</w:t>
            </w:r>
            <w:r>
              <w:rPr>
                <w:rFonts w:hint="eastAsia" w:ascii="Times New Roman" w:hAnsi="Times New Roman" w:cs="Times New Roman"/>
                <w:color w:val="000000" w:themeColor="text1"/>
                <w:w w:val="100"/>
                <w:sz w:val="24"/>
                <w:szCs w:val="24"/>
                <w:lang w:val="en-US" w:eastAsia="zh-CN"/>
                <w14:textFill>
                  <w14:solidFill>
                    <w14:schemeClr w14:val="tx1"/>
                  </w14:solidFill>
                </w14:textFill>
              </w:rPr>
              <w:t>2916运动场地用塑胶</w:t>
            </w:r>
            <w:r>
              <w:rPr>
                <w:rFonts w:hint="eastAsia" w:ascii="Times New Roman" w:hAnsi="Times New Roman" w:cs="Times New Roman"/>
                <w:color w:val="000000" w:themeColor="text1"/>
                <w:w w:val="100"/>
                <w:sz w:val="24"/>
                <w:szCs w:val="24"/>
                <w:lang w:eastAsia="zh-CN"/>
                <w14:textFill>
                  <w14:solidFill>
                    <w14:schemeClr w14:val="tx1"/>
                  </w14:solidFill>
                </w14:textFill>
              </w:rPr>
              <w:t>制造；</w:t>
            </w:r>
            <w:r>
              <w:rPr>
                <w:rFonts w:hint="default" w:ascii="Times New Roman" w:hAnsi="Times New Roman" w:eastAsia="宋体" w:cs="Times New Roman"/>
                <w:color w:val="000000" w:themeColor="text1"/>
                <w:w w:val="100"/>
                <w:sz w:val="24"/>
                <w:szCs w:val="24"/>
                <w14:textFill>
                  <w14:solidFill>
                    <w14:schemeClr w14:val="tx1"/>
                  </w14:solidFill>
                </w14:textFill>
              </w:rPr>
              <w:t>C</w:t>
            </w:r>
            <w:r>
              <w:rPr>
                <w:rFonts w:hint="eastAsia" w:ascii="Times New Roman" w:hAnsi="Times New Roman" w:cs="Times New Roman"/>
                <w:color w:val="000000" w:themeColor="text1"/>
                <w:w w:val="100"/>
                <w:sz w:val="24"/>
                <w:szCs w:val="24"/>
                <w:lang w:val="en-US" w:eastAsia="zh-CN"/>
                <w14:textFill>
                  <w14:solidFill>
                    <w14:schemeClr w14:val="tx1"/>
                  </w14:solidFill>
                </w14:textFill>
              </w:rPr>
              <w:t>2928</w:t>
            </w:r>
            <w:r>
              <w:rPr>
                <w:rFonts w:hint="eastAsia" w:ascii="Times New Roman" w:hAnsi="Times New Roman" w:cs="Times New Roman"/>
                <w:color w:val="000000" w:themeColor="text1"/>
                <w:w w:val="100"/>
                <w:sz w:val="24"/>
                <w:szCs w:val="24"/>
                <w:lang w:eastAsia="zh-CN"/>
                <w14:textFill>
                  <w14:solidFill>
                    <w14:schemeClr w14:val="tx1"/>
                  </w14:solidFill>
                </w14:textFill>
              </w:rPr>
              <w:t>人造草坪制造</w:t>
            </w:r>
          </w:p>
        </w:tc>
        <w:tc>
          <w:tcPr>
            <w:tcW w:w="2065"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center"/>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建设项目行业类别</w:t>
            </w:r>
          </w:p>
        </w:tc>
        <w:tc>
          <w:tcPr>
            <w:tcW w:w="2786" w:type="dxa"/>
            <w:tcBorders>
              <w:top w:val="single" w:color="000000" w:sz="4" w:space="0"/>
              <w:left w:val="single" w:color="000000" w:sz="4" w:space="0"/>
              <w:bottom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jc w:val="center"/>
              <w:textAlignment w:val="auto"/>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二十六、橡胶和塑料制品业-52橡胶制品业-其他类；53塑料制品业-其他类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3" w:hRule="atLeast"/>
          <w:jc w:val="center"/>
        </w:trPr>
        <w:tc>
          <w:tcPr>
            <w:tcW w:w="122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建设性质</w:t>
            </w:r>
          </w:p>
        </w:tc>
        <w:tc>
          <w:tcPr>
            <w:tcW w:w="3278"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238" w:firstLineChars="10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pacing w:val="-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新建（迁建）</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238" w:firstLineChars="10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pacing w:val="-1"/>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1"/>
                <w:sz w:val="24"/>
                <w:szCs w:val="24"/>
                <w14:textFill>
                  <w14:solidFill>
                    <w14:schemeClr w14:val="tx1"/>
                  </w14:solidFill>
                </w14:textFill>
              </w:rPr>
              <w:t>改建</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238" w:firstLineChars="10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pacing w:val="-1"/>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1"/>
                <w:sz w:val="24"/>
                <w:szCs w:val="24"/>
                <w14:textFill>
                  <w14:solidFill>
                    <w14:schemeClr w14:val="tx1"/>
                  </w14:solidFill>
                </w14:textFill>
              </w:rPr>
              <w:t>扩建</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240" w:firstLineChars="10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技术改造</w:t>
            </w:r>
          </w:p>
        </w:tc>
        <w:tc>
          <w:tcPr>
            <w:tcW w:w="2065"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firstLineChars="0"/>
              <w:jc w:val="center"/>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建设项目申报情形</w:t>
            </w:r>
          </w:p>
        </w:tc>
        <w:tc>
          <w:tcPr>
            <w:tcW w:w="2786" w:type="dxa"/>
            <w:tcBorders>
              <w:top w:val="single" w:color="000000" w:sz="4" w:space="0"/>
              <w:left w:val="single" w:color="000000" w:sz="4" w:space="0"/>
              <w:bottom w:val="single" w:color="000000" w:sz="4" w:space="0"/>
            </w:tcBorders>
            <w:vAlign w:val="center"/>
          </w:tcPr>
          <w:p>
            <w:pPr>
              <w:pStyle w:val="36"/>
              <w:keepNext w:val="0"/>
              <w:keepLines w:val="0"/>
              <w:pageBreakBefore w:val="0"/>
              <w:widowControl w:val="0"/>
              <w:numPr>
                <w:ilvl w:val="0"/>
                <w:numId w:val="0"/>
              </w:numPr>
              <w:tabs>
                <w:tab w:val="left" w:pos="200"/>
              </w:tabs>
              <w:kinsoku/>
              <w:wordWrap/>
              <w:overflowPunct/>
              <w:topLinePunct w:val="0"/>
              <w:autoSpaceDE w:val="0"/>
              <w:autoSpaceDN w:val="0"/>
              <w:bidi w:val="0"/>
              <w:adjustRightInd/>
              <w:snapToGrid/>
              <w:spacing w:before="0" w:after="0" w:line="240" w:lineRule="auto"/>
              <w:ind w:left="0" w:leftChars="0" w:right="0" w:rightChars="0" w:firstLine="238" w:firstLineChars="10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pacing w:val="-1"/>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3"/>
                <w:sz w:val="24"/>
                <w:szCs w:val="24"/>
                <w14:textFill>
                  <w14:solidFill>
                    <w14:schemeClr w14:val="tx1"/>
                  </w14:solidFill>
                </w14:textFill>
              </w:rPr>
              <w:t>首次申报项目</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234" w:firstLineChars="10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pacing w:val="-3"/>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3"/>
                <w:sz w:val="24"/>
                <w:szCs w:val="24"/>
                <w14:textFill>
                  <w14:solidFill>
                    <w14:schemeClr w14:val="tx1"/>
                  </w14:solidFill>
                </w14:textFill>
              </w:rPr>
              <w:t>不予批准后再次申报项目</w:t>
            </w:r>
          </w:p>
          <w:p>
            <w:pPr>
              <w:pStyle w:val="36"/>
              <w:keepNext w:val="0"/>
              <w:keepLines w:val="0"/>
              <w:pageBreakBefore w:val="0"/>
              <w:widowControl w:val="0"/>
              <w:numPr>
                <w:ilvl w:val="0"/>
                <w:numId w:val="0"/>
              </w:numPr>
              <w:tabs>
                <w:tab w:val="left" w:pos="200"/>
              </w:tabs>
              <w:kinsoku/>
              <w:wordWrap/>
              <w:overflowPunct/>
              <w:topLinePunct w:val="0"/>
              <w:autoSpaceDE w:val="0"/>
              <w:autoSpaceDN w:val="0"/>
              <w:bidi w:val="0"/>
              <w:adjustRightInd/>
              <w:snapToGrid/>
              <w:spacing w:before="0" w:after="0" w:line="240" w:lineRule="auto"/>
              <w:ind w:left="0" w:leftChars="0" w:right="0" w:rightChars="0" w:firstLine="234" w:firstLineChars="10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pacing w:val="-3"/>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3"/>
                <w:sz w:val="24"/>
                <w:szCs w:val="24"/>
                <w14:textFill>
                  <w14:solidFill>
                    <w14:schemeClr w14:val="tx1"/>
                  </w14:solidFill>
                </w14:textFill>
              </w:rPr>
              <w:t>超五年重新审核项目</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234" w:firstLineChars="10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pacing w:val="-3"/>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3"/>
                <w:sz w:val="24"/>
                <w:szCs w:val="24"/>
                <w14:textFill>
                  <w14:solidFill>
                    <w14:schemeClr w14:val="tx1"/>
                  </w14:solidFill>
                </w14:textFill>
              </w:rPr>
              <w:t>重大变动重新报批项目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22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pacing w:val="-1"/>
                <w:sz w:val="24"/>
                <w:szCs w:val="24"/>
                <w14:textFill>
                  <w14:solidFill>
                    <w14:schemeClr w14:val="tx1"/>
                  </w14:solidFill>
                </w14:textFill>
              </w:rPr>
              <w:t>项目审批</w:t>
            </w:r>
            <w:r>
              <w:rPr>
                <w:rFonts w:hint="default" w:ascii="Times New Roman" w:hAnsi="Times New Roman" w:eastAsia="宋体" w:cs="Times New Roman"/>
                <w:b/>
                <w:bCs/>
                <w:color w:val="000000" w:themeColor="text1"/>
                <w:spacing w:val="-3"/>
                <w:sz w:val="24"/>
                <w:szCs w:val="24"/>
                <w14:textFill>
                  <w14:solidFill>
                    <w14:schemeClr w14:val="tx1"/>
                  </w14:solidFill>
                </w14:textFill>
              </w:rPr>
              <w:t>（</w:t>
            </w:r>
            <w:r>
              <w:rPr>
                <w:rFonts w:hint="default" w:ascii="Times New Roman" w:hAnsi="Times New Roman" w:eastAsia="宋体" w:cs="Times New Roman"/>
                <w:b/>
                <w:bCs/>
                <w:color w:val="000000" w:themeColor="text1"/>
                <w:spacing w:val="-2"/>
                <w:sz w:val="24"/>
                <w:szCs w:val="24"/>
                <w14:textFill>
                  <w14:solidFill>
                    <w14:schemeClr w14:val="tx1"/>
                  </w14:solidFill>
                </w14:textFill>
              </w:rPr>
              <w:t>核准</w:t>
            </w:r>
            <w:r>
              <w:rPr>
                <w:rFonts w:hint="default" w:ascii="Times New Roman" w:hAnsi="Times New Roman" w:eastAsia="宋体" w:cs="Times New Roman"/>
                <w:b/>
                <w:bCs/>
                <w:color w:val="000000" w:themeColor="text1"/>
                <w:spacing w:val="-3"/>
                <w:sz w:val="24"/>
                <w:szCs w:val="24"/>
                <w14:textFill>
                  <w14:solidFill>
                    <w14:schemeClr w14:val="tx1"/>
                  </w14:solidFill>
                </w14:textFill>
              </w:rPr>
              <w:t>/</w:t>
            </w:r>
            <w:r>
              <w:rPr>
                <w:rFonts w:hint="default" w:ascii="Times New Roman" w:hAnsi="Times New Roman" w:eastAsia="宋体" w:cs="Times New Roman"/>
                <w:b/>
                <w:bCs/>
                <w:color w:val="000000" w:themeColor="text1"/>
                <w:sz w:val="24"/>
                <w:szCs w:val="24"/>
                <w14:textFill>
                  <w14:solidFill>
                    <w14:schemeClr w14:val="tx1"/>
                  </w14:solidFill>
                </w14:textFill>
              </w:rPr>
              <w:t>备案</w:t>
            </w:r>
            <w:r>
              <w:rPr>
                <w:rFonts w:hint="default" w:ascii="Times New Roman" w:hAnsi="Times New Roman" w:eastAsia="宋体" w:cs="Times New Roman"/>
                <w:b/>
                <w:bCs/>
                <w:color w:val="000000" w:themeColor="text1"/>
                <w:spacing w:val="-3"/>
                <w:sz w:val="24"/>
                <w:szCs w:val="24"/>
                <w14:textFill>
                  <w14:solidFill>
                    <w14:schemeClr w14:val="tx1"/>
                  </w14:solidFill>
                </w14:textFill>
              </w:rPr>
              <w:t>）</w:t>
            </w:r>
            <w:r>
              <w:rPr>
                <w:rFonts w:hint="default" w:ascii="Times New Roman" w:hAnsi="Times New Roman" w:eastAsia="宋体" w:cs="Times New Roman"/>
                <w:b/>
                <w:bCs/>
                <w:color w:val="000000" w:themeColor="text1"/>
                <w:spacing w:val="-2"/>
                <w:sz w:val="24"/>
                <w:szCs w:val="24"/>
                <w14:textFill>
                  <w14:solidFill>
                    <w14:schemeClr w14:val="tx1"/>
                  </w14:solidFill>
                </w14:textFill>
              </w:rPr>
              <w:t>部门</w:t>
            </w:r>
            <w:r>
              <w:rPr>
                <w:rFonts w:hint="default" w:ascii="Times New Roman" w:hAnsi="Times New Roman" w:eastAsia="宋体" w:cs="Times New Roman"/>
                <w:b/>
                <w:bCs/>
                <w:color w:val="000000" w:themeColor="text1"/>
                <w:sz w:val="24"/>
                <w:szCs w:val="24"/>
                <w14:textFill>
                  <w14:solidFill>
                    <w14:schemeClr w14:val="tx1"/>
                  </w14:solidFill>
                </w14:textFill>
              </w:rPr>
              <w:t>（</w:t>
            </w:r>
            <w:r>
              <w:rPr>
                <w:rFonts w:hint="default" w:ascii="Times New Roman" w:hAnsi="Times New Roman" w:eastAsia="宋体" w:cs="Times New Roman"/>
                <w:b/>
                <w:bCs/>
                <w:color w:val="000000" w:themeColor="text1"/>
                <w:spacing w:val="-2"/>
                <w:sz w:val="24"/>
                <w:szCs w:val="24"/>
                <w14:textFill>
                  <w14:solidFill>
                    <w14:schemeClr w14:val="tx1"/>
                  </w14:solidFill>
                </w14:textFill>
              </w:rPr>
              <w:t>选填</w:t>
            </w:r>
            <w:r>
              <w:rPr>
                <w:rFonts w:hint="default" w:ascii="Times New Roman" w:hAnsi="Times New Roman" w:eastAsia="宋体" w:cs="Times New Roman"/>
                <w:b/>
                <w:bCs/>
                <w:color w:val="000000" w:themeColor="text1"/>
                <w:spacing w:val="-3"/>
                <w:sz w:val="24"/>
                <w:szCs w:val="24"/>
                <w14:textFill>
                  <w14:solidFill>
                    <w14:schemeClr w14:val="tx1"/>
                  </w14:solidFill>
                </w14:textFill>
              </w:rPr>
              <w:t>）</w:t>
            </w:r>
          </w:p>
        </w:tc>
        <w:tc>
          <w:tcPr>
            <w:tcW w:w="3278"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魏</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县</w:t>
            </w:r>
            <w:r>
              <w:rPr>
                <w:rFonts w:hint="default" w:ascii="Times New Roman" w:hAnsi="Times New Roman" w:eastAsia="宋体" w:cs="Times New Roman"/>
                <w:color w:val="000000" w:themeColor="text1"/>
                <w:sz w:val="24"/>
                <w:szCs w:val="24"/>
                <w14:textFill>
                  <w14:solidFill>
                    <w14:schemeClr w14:val="tx1"/>
                  </w14:solidFill>
                </w14:textFill>
              </w:rPr>
              <w:t>行政审批局</w:t>
            </w:r>
          </w:p>
        </w:tc>
        <w:tc>
          <w:tcPr>
            <w:tcW w:w="2065"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center"/>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pacing w:val="-1"/>
                <w:sz w:val="24"/>
                <w:szCs w:val="24"/>
                <w14:textFill>
                  <w14:solidFill>
                    <w14:schemeClr w14:val="tx1"/>
                  </w14:solidFill>
                </w14:textFill>
              </w:rPr>
              <w:t>项目审批</w:t>
            </w:r>
            <w:r>
              <w:rPr>
                <w:rFonts w:hint="default" w:ascii="Times New Roman" w:hAnsi="Times New Roman" w:eastAsia="宋体" w:cs="Times New Roman"/>
                <w:b/>
                <w:bCs/>
                <w:color w:val="000000" w:themeColor="text1"/>
                <w:spacing w:val="-3"/>
                <w:sz w:val="24"/>
                <w:szCs w:val="24"/>
                <w14:textFill>
                  <w14:solidFill>
                    <w14:schemeClr w14:val="tx1"/>
                  </w14:solidFill>
                </w14:textFill>
              </w:rPr>
              <w:t>（</w:t>
            </w:r>
            <w:r>
              <w:rPr>
                <w:rFonts w:hint="default" w:ascii="Times New Roman" w:hAnsi="Times New Roman" w:eastAsia="宋体" w:cs="Times New Roman"/>
                <w:b/>
                <w:bCs/>
                <w:color w:val="000000" w:themeColor="text1"/>
                <w:spacing w:val="-2"/>
                <w:sz w:val="24"/>
                <w:szCs w:val="24"/>
                <w14:textFill>
                  <w14:solidFill>
                    <w14:schemeClr w14:val="tx1"/>
                  </w14:solidFill>
                </w14:textFill>
              </w:rPr>
              <w:t>核准</w:t>
            </w:r>
            <w:r>
              <w:rPr>
                <w:rFonts w:hint="default" w:ascii="Times New Roman" w:hAnsi="Times New Roman" w:eastAsia="宋体" w:cs="Times New Roman"/>
                <w:b/>
                <w:bCs/>
                <w:color w:val="000000" w:themeColor="text1"/>
                <w:spacing w:val="-3"/>
                <w:sz w:val="24"/>
                <w:szCs w:val="24"/>
                <w14:textFill>
                  <w14:solidFill>
                    <w14:schemeClr w14:val="tx1"/>
                  </w14:solidFill>
                </w14:textFill>
              </w:rPr>
              <w:t>/</w:t>
            </w:r>
            <w:r>
              <w:rPr>
                <w:rFonts w:hint="default" w:ascii="Times New Roman" w:hAnsi="Times New Roman" w:eastAsia="宋体" w:cs="Times New Roman"/>
                <w:b/>
                <w:bCs/>
                <w:color w:val="000000" w:themeColor="text1"/>
                <w:sz w:val="24"/>
                <w:szCs w:val="24"/>
                <w14:textFill>
                  <w14:solidFill>
                    <w14:schemeClr w14:val="tx1"/>
                  </w14:solidFill>
                </w14:textFill>
              </w:rPr>
              <w:t>备案</w:t>
            </w:r>
            <w:r>
              <w:rPr>
                <w:rFonts w:hint="default" w:ascii="Times New Roman" w:hAnsi="Times New Roman" w:eastAsia="宋体" w:cs="Times New Roman"/>
                <w:b/>
                <w:bCs/>
                <w:color w:val="000000" w:themeColor="text1"/>
                <w:spacing w:val="-3"/>
                <w:sz w:val="24"/>
                <w:szCs w:val="24"/>
                <w14:textFill>
                  <w14:solidFill>
                    <w14:schemeClr w14:val="tx1"/>
                  </w14:solidFill>
                </w14:textFill>
              </w:rPr>
              <w:t>）</w:t>
            </w:r>
            <w:r>
              <w:rPr>
                <w:rFonts w:hint="default" w:ascii="Times New Roman" w:hAnsi="Times New Roman" w:eastAsia="宋体" w:cs="Times New Roman"/>
                <w:b/>
                <w:bCs/>
                <w:color w:val="000000" w:themeColor="text1"/>
                <w:spacing w:val="-2"/>
                <w:sz w:val="24"/>
                <w:szCs w:val="24"/>
                <w14:textFill>
                  <w14:solidFill>
                    <w14:schemeClr w14:val="tx1"/>
                  </w14:solidFill>
                </w14:textFill>
              </w:rPr>
              <w:t>文号</w:t>
            </w:r>
            <w:r>
              <w:rPr>
                <w:rFonts w:hint="default" w:ascii="Times New Roman" w:hAnsi="Times New Roman" w:eastAsia="宋体" w:cs="Times New Roman"/>
                <w:b/>
                <w:bCs/>
                <w:color w:val="000000" w:themeColor="text1"/>
                <w:sz w:val="24"/>
                <w:szCs w:val="24"/>
                <w14:textFill>
                  <w14:solidFill>
                    <w14:schemeClr w14:val="tx1"/>
                  </w14:solidFill>
                </w14:textFill>
              </w:rPr>
              <w:t>（</w:t>
            </w:r>
            <w:r>
              <w:rPr>
                <w:rFonts w:hint="default" w:ascii="Times New Roman" w:hAnsi="Times New Roman" w:eastAsia="宋体" w:cs="Times New Roman"/>
                <w:b/>
                <w:bCs/>
                <w:color w:val="000000" w:themeColor="text1"/>
                <w:spacing w:val="-2"/>
                <w:sz w:val="24"/>
                <w:szCs w:val="24"/>
                <w14:textFill>
                  <w14:solidFill>
                    <w14:schemeClr w14:val="tx1"/>
                  </w14:solidFill>
                </w14:textFill>
              </w:rPr>
              <w:t>选填</w:t>
            </w:r>
            <w:r>
              <w:rPr>
                <w:rFonts w:hint="default" w:ascii="Times New Roman" w:hAnsi="Times New Roman" w:eastAsia="宋体" w:cs="Times New Roman"/>
                <w:b/>
                <w:bCs/>
                <w:color w:val="000000" w:themeColor="text1"/>
                <w:spacing w:val="-3"/>
                <w:sz w:val="24"/>
                <w:szCs w:val="24"/>
                <w14:textFill>
                  <w14:solidFill>
                    <w14:schemeClr w14:val="tx1"/>
                  </w14:solidFill>
                </w14:textFill>
              </w:rPr>
              <w:t>）</w:t>
            </w:r>
          </w:p>
        </w:tc>
        <w:tc>
          <w:tcPr>
            <w:tcW w:w="2786"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713"/>
              </w:tabs>
              <w:kinsoku/>
              <w:wordWrap/>
              <w:overflowPunct/>
              <w:topLinePunct w:val="0"/>
              <w:autoSpaceDE w:val="0"/>
              <w:autoSpaceDN w:val="0"/>
              <w:bidi w:val="0"/>
              <w:adjustRightInd/>
              <w:snapToGrid/>
              <w:spacing w:before="0" w:line="240" w:lineRule="auto"/>
              <w:ind w:left="0" w:right="0" w:hanging="240" w:hangingChars="10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auto"/>
                <w:sz w:val="24"/>
                <w:szCs w:val="24"/>
                <w:lang w:eastAsia="zh-CN"/>
              </w:rPr>
              <w:t>魏投资备案[2022]12号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22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总投资（万元）</w:t>
            </w:r>
          </w:p>
        </w:tc>
        <w:tc>
          <w:tcPr>
            <w:tcW w:w="3278"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1000.00</w:t>
            </w:r>
          </w:p>
        </w:tc>
        <w:tc>
          <w:tcPr>
            <w:tcW w:w="2065"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center"/>
              <w:textAlignment w:val="auto"/>
              <w:rPr>
                <w:rFonts w:hint="eastAsia"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环保投资（万元）</w:t>
            </w:r>
          </w:p>
        </w:tc>
        <w:tc>
          <w:tcPr>
            <w:tcW w:w="2786" w:type="dxa"/>
            <w:tcBorders>
              <w:top w:val="single" w:color="000000" w:sz="4" w:space="0"/>
              <w:left w:val="single" w:color="000000" w:sz="4" w:space="0"/>
              <w:bottom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4"/>
                <w:szCs w:val="24"/>
                <w:lang w:val="en-US"/>
              </w:rPr>
            </w:pPr>
            <w:r>
              <w:rPr>
                <w:rFonts w:hint="eastAsia" w:ascii="Times New Roman" w:hAnsi="Times New Roman" w:cs="Times New Roman"/>
                <w:color w:val="auto"/>
                <w:w w:val="100"/>
                <w:sz w:val="24"/>
                <w:szCs w:val="24"/>
                <w:lang w:val="en-US" w:eastAsia="zh-CN"/>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22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环保投资占比</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w:t>
            </w:r>
          </w:p>
        </w:tc>
        <w:tc>
          <w:tcPr>
            <w:tcW w:w="3278"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w w:val="100"/>
                <w:sz w:val="24"/>
                <w:szCs w:val="24"/>
                <w:lang w:val="en-US" w:eastAsia="zh-CN"/>
              </w:rPr>
              <w:t>4</w:t>
            </w:r>
            <w:r>
              <w:rPr>
                <w:rFonts w:hint="default" w:ascii="Times New Roman" w:hAnsi="Times New Roman" w:eastAsia="宋体" w:cs="Times New Roman"/>
                <w:color w:val="auto"/>
                <w:w w:val="100"/>
                <w:sz w:val="24"/>
                <w:szCs w:val="24"/>
                <w:lang w:val="en-US" w:eastAsia="zh-CN"/>
              </w:rPr>
              <w:t>%</w:t>
            </w:r>
          </w:p>
        </w:tc>
        <w:tc>
          <w:tcPr>
            <w:tcW w:w="2065"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center"/>
              <w:textAlignment w:val="auto"/>
              <w:rPr>
                <w:rFonts w:hint="eastAsia"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施工工期</w:t>
            </w:r>
          </w:p>
        </w:tc>
        <w:tc>
          <w:tcPr>
            <w:tcW w:w="2786" w:type="dxa"/>
            <w:tcBorders>
              <w:top w:val="single" w:color="000000" w:sz="4" w:space="0"/>
              <w:left w:val="single" w:color="000000" w:sz="4" w:space="0"/>
              <w:bottom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w w:val="100"/>
                <w:sz w:val="24"/>
                <w:szCs w:val="24"/>
                <w:lang w:val="en-US" w:eastAsia="zh-CN"/>
              </w:rPr>
              <w:t>6</w:t>
            </w:r>
            <w:r>
              <w:rPr>
                <w:rFonts w:hint="default" w:ascii="Times New Roman" w:hAnsi="Times New Roman" w:cs="Times New Roman"/>
                <w:color w:val="auto"/>
                <w:w w:val="100"/>
                <w:sz w:val="24"/>
                <w:szCs w:val="24"/>
                <w:lang w:val="en-US" w:eastAsia="zh-CN"/>
              </w:rPr>
              <w:t>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jc w:val="center"/>
        </w:trPr>
        <w:tc>
          <w:tcPr>
            <w:tcW w:w="122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是否开工建设</w:t>
            </w:r>
          </w:p>
        </w:tc>
        <w:tc>
          <w:tcPr>
            <w:tcW w:w="3278"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numPr>
                <w:ilvl w:val="0"/>
                <w:numId w:val="0"/>
              </w:numPr>
              <w:tabs>
                <w:tab w:val="left" w:pos="199"/>
              </w:tabs>
              <w:kinsoku/>
              <w:wordWrap/>
              <w:overflowPunct/>
              <w:topLinePunct w:val="0"/>
              <w:autoSpaceDE w:val="0"/>
              <w:autoSpaceDN w:val="0"/>
              <w:bidi w:val="0"/>
              <w:adjustRightInd/>
              <w:snapToGrid/>
              <w:spacing w:before="0" w:after="0" w:line="240" w:lineRule="auto"/>
              <w:ind w:left="0" w:leftChars="0" w:right="0" w:rightChars="0" w:firstLine="240" w:firstLineChars="100"/>
              <w:jc w:val="left"/>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pacing w:val="-3"/>
                <w:sz w:val="24"/>
                <w:szCs w:val="24"/>
              </w:rPr>
              <w:t>否</w:t>
            </w:r>
          </w:p>
          <w:p>
            <w:pPr>
              <w:pStyle w:val="36"/>
              <w:keepNext w:val="0"/>
              <w:keepLines w:val="0"/>
              <w:pageBreakBefore w:val="0"/>
              <w:widowControl w:val="0"/>
              <w:numPr>
                <w:ilvl w:val="0"/>
                <w:numId w:val="0"/>
              </w:numPr>
              <w:tabs>
                <w:tab w:val="left" w:pos="199"/>
              </w:tabs>
              <w:kinsoku/>
              <w:wordWrap/>
              <w:overflowPunct/>
              <w:topLinePunct w:val="0"/>
              <w:autoSpaceDE w:val="0"/>
              <w:autoSpaceDN w:val="0"/>
              <w:bidi w:val="0"/>
              <w:adjustRightInd/>
              <w:snapToGrid/>
              <w:spacing w:before="0" w:after="0" w:line="240" w:lineRule="auto"/>
              <w:ind w:left="0" w:leftChars="0" w:right="0" w:rightChars="0" w:firstLine="240" w:firstLineChars="100"/>
              <w:jc w:val="left"/>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是：</w:t>
            </w:r>
          </w:p>
        </w:tc>
        <w:tc>
          <w:tcPr>
            <w:tcW w:w="2065"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center"/>
              <w:textAlignment w:val="auto"/>
              <w:rPr>
                <w:rFonts w:hint="eastAsia"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用地（用海）面积（m</w:t>
            </w:r>
            <w:r>
              <w:rPr>
                <w:rFonts w:hint="default" w:ascii="Times New Roman" w:hAnsi="Times New Roman" w:cs="Times New Roman"/>
                <w:b/>
                <w:bCs/>
                <w:color w:val="auto"/>
                <w:sz w:val="24"/>
                <w:szCs w:val="24"/>
                <w:vertAlign w:val="superscript"/>
                <w:lang w:val="en-US" w:eastAsia="zh-CN"/>
              </w:rPr>
              <w:t>2</w:t>
            </w:r>
            <w:r>
              <w:rPr>
                <w:rFonts w:hint="default" w:ascii="Times New Roman" w:hAnsi="Times New Roman" w:eastAsia="宋体" w:cs="Times New Roman"/>
                <w:b/>
                <w:bCs/>
                <w:color w:val="auto"/>
                <w:sz w:val="24"/>
                <w:szCs w:val="24"/>
              </w:rPr>
              <w:t>）</w:t>
            </w:r>
          </w:p>
        </w:tc>
        <w:tc>
          <w:tcPr>
            <w:tcW w:w="2786" w:type="dxa"/>
            <w:tcBorders>
              <w:top w:val="single" w:color="000000" w:sz="4" w:space="0"/>
              <w:left w:val="single" w:color="000000" w:sz="4" w:space="0"/>
              <w:bottom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13400.00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jc w:val="center"/>
        </w:trPr>
        <w:tc>
          <w:tcPr>
            <w:tcW w:w="122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Times New Roman" w:hAnsi="Times New Roman" w:eastAsia="宋体" w:cs="Times New Roman"/>
                <w:b/>
                <w:bCs/>
                <w:color w:val="000000" w:themeColor="text1"/>
                <w:sz w:val="24"/>
                <w:szCs w:val="28"/>
                <w:lang w:eastAsia="zh-CN"/>
                <w14:textFill>
                  <w14:solidFill>
                    <w14:schemeClr w14:val="tx1"/>
                  </w14:solidFill>
                </w14:textFill>
              </w:rPr>
            </w:pPr>
            <w:r>
              <w:rPr>
                <w:rFonts w:hint="default" w:ascii="Times New Roman" w:hAnsi="Times New Roman" w:cs="Times New Roman"/>
                <w:b/>
                <w:bCs/>
                <w:color w:val="000000" w:themeColor="text1"/>
                <w:sz w:val="24"/>
                <w:szCs w:val="28"/>
                <w14:textFill>
                  <w14:solidFill>
                    <w14:schemeClr w14:val="tx1"/>
                  </w14:solidFill>
                </w14:textFill>
              </w:rPr>
              <w:t>专项评价设置情况</w:t>
            </w:r>
          </w:p>
        </w:tc>
        <w:tc>
          <w:tcPr>
            <w:tcW w:w="8129" w:type="dxa"/>
            <w:gridSpan w:val="3"/>
            <w:tcBorders>
              <w:top w:val="single" w:color="000000" w:sz="4" w:space="0"/>
              <w:left w:val="single" w:color="000000" w:sz="4" w:space="0"/>
              <w:bottom w:val="single" w:color="000000" w:sz="4" w:space="0"/>
            </w:tcBorders>
            <w:vAlign w:val="center"/>
          </w:tcPr>
          <w:p>
            <w:pPr>
              <w:pStyle w:val="36"/>
              <w:spacing w:before="1" w:line="240" w:lineRule="auto"/>
              <w:ind w:left="129"/>
              <w:jc w:val="center"/>
              <w:rPr>
                <w:rFonts w:hint="eastAsia" w:ascii="Times New Roman" w:hAnsi="Times New Roman" w:eastAsia="宋体" w:cs="Times New Roman"/>
                <w:color w:val="000000" w:themeColor="text1"/>
                <w:sz w:val="24"/>
                <w:szCs w:val="28"/>
                <w:lang w:eastAsia="zh-CN"/>
                <w14:textFill>
                  <w14:solidFill>
                    <w14:schemeClr w14:val="tx1"/>
                  </w14:solidFill>
                </w14:textFill>
              </w:rPr>
            </w:pPr>
            <w:r>
              <w:rPr>
                <w:rFonts w:hint="eastAsia" w:ascii="Times New Roman" w:hAnsi="Times New Roman" w:cs="Times New Roman"/>
                <w:color w:val="000000" w:themeColor="text1"/>
                <w:sz w:val="24"/>
                <w:szCs w:val="28"/>
                <w:lang w:eastAsia="zh-CN"/>
                <w14:textFill>
                  <w14:solidFill>
                    <w14:schemeClr w14:val="tx1"/>
                  </w14:solidFill>
                </w14:textFill>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4" w:hRule="atLeast"/>
          <w:jc w:val="center"/>
        </w:trPr>
        <w:tc>
          <w:tcPr>
            <w:tcW w:w="122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规划情况</w:t>
            </w:r>
          </w:p>
        </w:tc>
        <w:tc>
          <w:tcPr>
            <w:tcW w:w="8129"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10" w:leftChars="50" w:firstLine="0" w:firstLineChars="0"/>
              <w:jc w:val="both"/>
              <w:textAlignment w:val="auto"/>
              <w:rPr>
                <w:rFonts w:hint="eastAsia" w:ascii="Times New Roman" w:hAnsi="Times New Roman" w:eastAsia="宋体" w:cs="Times New Roman"/>
                <w:b w:val="0"/>
                <w:bCs w:val="0"/>
                <w:color w:val="000000" w:themeColor="text1"/>
                <w:kern w:val="2"/>
                <w:sz w:val="24"/>
                <w:szCs w:val="32"/>
                <w:lang w:val="zh-TW"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32"/>
                <w:lang w:val="zh-TW" w:eastAsia="zh-TW" w:bidi="ar-SA"/>
                <w14:textFill>
                  <w14:solidFill>
                    <w14:schemeClr w14:val="tx1"/>
                  </w14:solidFill>
                </w14:textFill>
              </w:rPr>
              <w:t>规划文件名称：</w:t>
            </w:r>
            <w:r>
              <w:rPr>
                <w:rFonts w:hint="default" w:ascii="Times New Roman" w:hAnsi="Times New Roman" w:eastAsia="宋体" w:cs="Times New Roman"/>
                <w:b w:val="0"/>
                <w:bCs w:val="0"/>
                <w:color w:val="000000" w:themeColor="text1"/>
                <w:kern w:val="2"/>
                <w:sz w:val="24"/>
                <w:szCs w:val="32"/>
                <w:lang w:val="zh-TW" w:eastAsia="zh-TW" w:bidi="ar-SA"/>
                <w14:textFill>
                  <w14:solidFill>
                    <w14:schemeClr w14:val="tx1"/>
                  </w14:solidFill>
                </w14:textFill>
              </w:rPr>
              <w:t>魏县张二庄镇循环经济产业园区总体规划（2019-2035）</w:t>
            </w:r>
            <w:r>
              <w:rPr>
                <w:rFonts w:hint="eastAsia" w:ascii="Times New Roman" w:hAnsi="Times New Roman" w:eastAsia="宋体" w:cs="Times New Roman"/>
                <w:b w:val="0"/>
                <w:bCs w:val="0"/>
                <w:color w:val="000000" w:themeColor="text1"/>
                <w:kern w:val="2"/>
                <w:sz w:val="24"/>
                <w:szCs w:val="32"/>
                <w:lang w:val="zh-TW"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110" w:leftChars="50" w:firstLine="0" w:firstLineChars="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000000" w:themeColor="text1"/>
                <w:kern w:val="2"/>
                <w:sz w:val="24"/>
                <w:szCs w:val="32"/>
                <w:lang w:val="zh-TW" w:eastAsia="zh-TW" w:bidi="ar-SA"/>
                <w14:textFill>
                  <w14:solidFill>
                    <w14:schemeClr w14:val="tx1"/>
                  </w14:solidFill>
                </w14:textFill>
              </w:rPr>
              <w:t>审查机关：</w:t>
            </w:r>
            <w:r>
              <w:rPr>
                <w:rFonts w:hint="eastAsia" w:ascii="Times New Roman" w:hAnsi="Times New Roman" w:cs="Times New Roman"/>
                <w:b w:val="0"/>
                <w:bCs w:val="0"/>
                <w:color w:val="000000" w:themeColor="text1"/>
                <w:kern w:val="2"/>
                <w:sz w:val="24"/>
                <w:szCs w:val="32"/>
                <w:lang w:val="zh-TW" w:eastAsia="zh-CN" w:bidi="ar-SA"/>
                <w14:textFill>
                  <w14:solidFill>
                    <w14:schemeClr w14:val="tx1"/>
                  </w14:solidFill>
                </w14:textFill>
              </w:rPr>
              <w:t>魏</w:t>
            </w:r>
            <w:r>
              <w:rPr>
                <w:rFonts w:hint="default" w:ascii="Times New Roman" w:hAnsi="Times New Roman" w:eastAsia="宋体" w:cs="Times New Roman"/>
                <w:b w:val="0"/>
                <w:bCs w:val="0"/>
                <w:color w:val="000000" w:themeColor="text1"/>
                <w:kern w:val="2"/>
                <w:sz w:val="24"/>
                <w:szCs w:val="32"/>
                <w:lang w:val="zh-TW" w:eastAsia="zh-TW" w:bidi="ar-SA"/>
                <w14:textFill>
                  <w14:solidFill>
                    <w14:schemeClr w14:val="tx1"/>
                  </w14:solidFill>
                </w14:textFill>
              </w:rPr>
              <w:t>县人民政府。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2" w:hRule="atLeast"/>
          <w:jc w:val="center"/>
        </w:trPr>
        <w:tc>
          <w:tcPr>
            <w:tcW w:w="122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规划环境影</w:t>
            </w:r>
          </w:p>
          <w:p>
            <w:pPr>
              <w:pStyle w:val="36"/>
              <w:keepNext w:val="0"/>
              <w:keepLines w:val="0"/>
              <w:pageBreakBefore w:val="0"/>
              <w:widowControl w:val="0"/>
              <w:kinsoku/>
              <w:wordWrap/>
              <w:overflowPunct/>
              <w:topLinePunct w:val="0"/>
              <w:autoSpaceDE w:val="0"/>
              <w:autoSpaceDN w:val="0"/>
              <w:bidi w:val="0"/>
              <w:adjustRightInd/>
              <w:snapToGrid/>
              <w:spacing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响评价情况</w:t>
            </w:r>
          </w:p>
        </w:tc>
        <w:tc>
          <w:tcPr>
            <w:tcW w:w="8129" w:type="dxa"/>
            <w:gridSpan w:val="3"/>
            <w:tcBorders>
              <w:top w:val="single" w:color="000000" w:sz="4" w:space="0"/>
              <w:left w:val="single" w:color="000000" w:sz="4" w:space="0"/>
              <w:bottom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line="360" w:lineRule="auto"/>
              <w:ind w:left="110" w:leftChars="50"/>
              <w:textAlignment w:val="auto"/>
              <w:rPr>
                <w:rFonts w:hint="default" w:ascii="Times New Roman" w:hAnsi="Times New Roman" w:eastAsia="宋体" w:cs="Times New Roman"/>
                <w:color w:val="0000FF"/>
                <w:sz w:val="24"/>
                <w:szCs w:val="24"/>
                <w:lang w:eastAsia="zh-CN"/>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规划环境影响评价文件名称：</w:t>
            </w:r>
            <w:r>
              <w:rPr>
                <w:rFonts w:hint="default"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eastAsia="zh-CN"/>
              </w:rPr>
              <w:t>魏县张二庄镇循环经济产业园区总体规划（</w:t>
            </w:r>
            <w:r>
              <w:rPr>
                <w:rFonts w:hint="eastAsia" w:ascii="Times New Roman" w:hAnsi="Times New Roman" w:cs="Times New Roman"/>
                <w:color w:val="auto"/>
                <w:sz w:val="24"/>
                <w:szCs w:val="24"/>
                <w:lang w:val="en-US" w:eastAsia="zh-CN"/>
              </w:rPr>
              <w:t>2019-2035</w:t>
            </w:r>
            <w:r>
              <w:rPr>
                <w:rFonts w:hint="eastAsia" w:ascii="Times New Roman" w:hAnsi="Times New Roman" w:cs="Times New Roman"/>
                <w:color w:val="auto"/>
                <w:sz w:val="24"/>
                <w:szCs w:val="24"/>
                <w:lang w:eastAsia="zh-CN"/>
              </w:rPr>
              <w:t>）环境影响报告书</w:t>
            </w:r>
            <w:r>
              <w:rPr>
                <w:rFonts w:hint="default" w:ascii="Times New Roman" w:hAnsi="Times New Roman" w:eastAsia="宋体" w:cs="Times New Roman"/>
                <w:color w:val="auto"/>
                <w:sz w:val="24"/>
                <w:szCs w:val="24"/>
                <w:lang w:eastAsia="zh-CN"/>
              </w:rPr>
              <w:t>》；</w:t>
            </w:r>
          </w:p>
          <w:p>
            <w:pPr>
              <w:pStyle w:val="36"/>
              <w:keepNext w:val="0"/>
              <w:keepLines w:val="0"/>
              <w:pageBreakBefore w:val="0"/>
              <w:widowControl w:val="0"/>
              <w:kinsoku/>
              <w:wordWrap/>
              <w:overflowPunct/>
              <w:topLinePunct w:val="0"/>
              <w:autoSpaceDE w:val="0"/>
              <w:autoSpaceDN w:val="0"/>
              <w:bidi w:val="0"/>
              <w:adjustRightInd/>
              <w:snapToGrid/>
              <w:spacing w:line="360" w:lineRule="auto"/>
              <w:ind w:left="110" w:leftChars="5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召集审查机关：</w:t>
            </w:r>
            <w:r>
              <w:rPr>
                <w:rFonts w:hint="eastAsia" w:ascii="Times New Roman" w:hAnsi="Times New Roman" w:cs="Times New Roman"/>
                <w:color w:val="000000" w:themeColor="text1"/>
                <w:sz w:val="24"/>
                <w:szCs w:val="24"/>
                <w:lang w:eastAsia="zh-CN"/>
                <w14:textFill>
                  <w14:solidFill>
                    <w14:schemeClr w14:val="tx1"/>
                  </w14:solidFill>
                </w14:textFill>
              </w:rPr>
              <w:t>邯郸市生</w:t>
            </w:r>
            <w:r>
              <w:rPr>
                <w:rFonts w:hint="eastAsia" w:ascii="Times New Roman" w:hAnsi="Times New Roman" w:cs="Times New Roman"/>
                <w:color w:val="auto"/>
                <w:sz w:val="24"/>
                <w:szCs w:val="24"/>
                <w:lang w:eastAsia="zh-CN"/>
              </w:rPr>
              <w:t>态环境局</w:t>
            </w:r>
            <w:r>
              <w:rPr>
                <w:rFonts w:hint="default" w:ascii="Times New Roman" w:hAnsi="Times New Roman" w:eastAsia="宋体" w:cs="Times New Roman"/>
                <w:color w:val="auto"/>
                <w:sz w:val="24"/>
                <w:szCs w:val="24"/>
                <w:lang w:eastAsia="zh-CN"/>
              </w:rPr>
              <w:t>；</w:t>
            </w:r>
          </w:p>
          <w:p>
            <w:pPr>
              <w:pStyle w:val="36"/>
              <w:keepNext w:val="0"/>
              <w:keepLines w:val="0"/>
              <w:pageBreakBefore w:val="0"/>
              <w:widowControl w:val="0"/>
              <w:kinsoku/>
              <w:wordWrap/>
              <w:overflowPunct/>
              <w:topLinePunct w:val="0"/>
              <w:autoSpaceDE w:val="0"/>
              <w:autoSpaceDN w:val="0"/>
              <w:bidi w:val="0"/>
              <w:adjustRightInd/>
              <w:snapToGrid/>
              <w:spacing w:line="360" w:lineRule="auto"/>
              <w:ind w:left="110" w:leftChars="50"/>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sz w:val="24"/>
                <w:szCs w:val="24"/>
                <w:lang w:eastAsia="zh-CN"/>
              </w:rPr>
              <w:t>审批文件名称及文号：</w:t>
            </w:r>
            <w:r>
              <w:rPr>
                <w:rFonts w:hint="default"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eastAsia="zh-CN"/>
              </w:rPr>
              <w:t>邯郸市生态环境局</w:t>
            </w:r>
            <w:r>
              <w:rPr>
                <w:rFonts w:hint="default" w:ascii="Times New Roman" w:hAnsi="Times New Roman" w:eastAsia="宋体" w:cs="Times New Roman"/>
                <w:color w:val="auto"/>
                <w:sz w:val="24"/>
                <w:szCs w:val="24"/>
                <w:lang w:eastAsia="zh-CN"/>
              </w:rPr>
              <w:t>关于</w:t>
            </w:r>
            <w:r>
              <w:rPr>
                <w:rFonts w:hint="eastAsia" w:ascii="Times New Roman" w:hAnsi="Times New Roman" w:cs="Times New Roman"/>
                <w:color w:val="auto"/>
                <w:sz w:val="24"/>
                <w:szCs w:val="24"/>
                <w:lang w:eastAsia="zh-CN"/>
              </w:rPr>
              <w:t>转送</w:t>
            </w:r>
            <w:r>
              <w:rPr>
                <w:rFonts w:hint="default" w:ascii="Times New Roman" w:hAnsi="Times New Roman" w:eastAsia="宋体" w:cs="Times New Roman"/>
                <w:color w:val="auto"/>
                <w:sz w:val="24"/>
                <w:szCs w:val="24"/>
                <w:lang w:eastAsia="zh-CN"/>
              </w:rPr>
              <w:t>魏县张二庄镇循环经济产业园区总体规划（</w:t>
            </w:r>
            <w:r>
              <w:rPr>
                <w:rFonts w:hint="default" w:ascii="Times New Roman" w:hAnsi="Times New Roman" w:eastAsia="宋体" w:cs="Times New Roman"/>
                <w:color w:val="auto"/>
                <w:sz w:val="24"/>
                <w:szCs w:val="24"/>
                <w:lang w:val="en-US" w:eastAsia="zh-CN"/>
              </w:rPr>
              <w:t>2019-2035</w:t>
            </w:r>
            <w:r>
              <w:rPr>
                <w:rFonts w:hint="default" w:ascii="Times New Roman" w:hAnsi="Times New Roman" w:eastAsia="宋体" w:cs="Times New Roman"/>
                <w:color w:val="auto"/>
                <w:sz w:val="24"/>
                <w:szCs w:val="24"/>
                <w:lang w:eastAsia="zh-CN"/>
              </w:rPr>
              <w:t>）环境影响报告书审查意见的函》（</w:t>
            </w:r>
            <w:r>
              <w:rPr>
                <w:rFonts w:hint="eastAsia" w:ascii="Times New Roman" w:hAnsi="Times New Roman" w:cs="Times New Roman"/>
                <w:color w:val="auto"/>
                <w:sz w:val="24"/>
                <w:szCs w:val="24"/>
                <w:lang w:eastAsia="zh-CN"/>
              </w:rPr>
              <w:t>邯</w:t>
            </w:r>
            <w:r>
              <w:rPr>
                <w:rFonts w:hint="default" w:ascii="Times New Roman" w:hAnsi="Times New Roman" w:eastAsia="宋体" w:cs="Times New Roman"/>
                <w:color w:val="auto"/>
                <w:sz w:val="24"/>
                <w:szCs w:val="24"/>
                <w:lang w:eastAsia="zh-CN"/>
              </w:rPr>
              <w:t>环函[20</w:t>
            </w:r>
            <w:r>
              <w:rPr>
                <w:rFonts w:hint="eastAsia" w:ascii="Times New Roman" w:hAnsi="Times New Roman" w:cs="Times New Roman"/>
                <w:color w:val="auto"/>
                <w:sz w:val="24"/>
                <w:szCs w:val="24"/>
                <w:lang w:val="en-US" w:eastAsia="zh-CN"/>
              </w:rPr>
              <w:t>21</w:t>
            </w:r>
            <w:r>
              <w:rPr>
                <w:rFonts w:hint="default"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lang w:eastAsia="zh-CN"/>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22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5"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规划及规划环境影响评价符合性分析</w:t>
            </w:r>
          </w:p>
        </w:tc>
        <w:tc>
          <w:tcPr>
            <w:tcW w:w="8129" w:type="dxa"/>
            <w:gridSpan w:val="3"/>
            <w:tcBorders>
              <w:top w:val="single" w:color="000000" w:sz="4" w:space="0"/>
              <w:left w:val="single" w:color="000000" w:sz="4" w:space="0"/>
              <w:bottom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firstLine="482" w:firstLineChars="200"/>
              <w:jc w:val="left"/>
              <w:textAlignment w:val="auto"/>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1、魏县张二庄镇循环经济产业园区</w:t>
            </w:r>
            <w:r>
              <w:rPr>
                <w:rFonts w:hint="eastAsia" w:ascii="Times New Roman" w:hAnsi="Times New Roman" w:eastAsia="宋体" w:cs="Times New Roman"/>
                <w:b/>
                <w:bCs/>
                <w:color w:val="000000" w:themeColor="text1"/>
                <w:kern w:val="2"/>
                <w:sz w:val="24"/>
                <w:szCs w:val="24"/>
                <w:lang w:val="zh-TW" w:eastAsia="zh-CN" w:bidi="ar-SA"/>
                <w14:textFill>
                  <w14:solidFill>
                    <w14:schemeClr w14:val="tx1"/>
                  </w14:solidFill>
                </w14:textFill>
              </w:rPr>
              <w:t>概况</w:t>
            </w:r>
          </w:p>
          <w:p>
            <w:pPr>
              <w:keepNext w:val="0"/>
              <w:keepLines w:val="0"/>
              <w:pageBreakBefore w:val="0"/>
              <w:widowControl w:val="0"/>
              <w:kinsoku/>
              <w:wordWrap/>
              <w:overflowPunct/>
              <w:topLinePunct w:val="0"/>
              <w:autoSpaceDE w:val="0"/>
              <w:autoSpaceDN w:val="0"/>
              <w:bidi w:val="0"/>
              <w:adjustRightInd w:val="0"/>
              <w:snapToGrid w:val="0"/>
              <w:spacing w:after="0" w:line="360" w:lineRule="auto"/>
              <w:ind w:left="110" w:leftChars="50" w:firstLine="480" w:firstLineChars="200"/>
              <w:textAlignment w:val="auto"/>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4"/>
                <w:lang w:val="en-US" w:eastAsia="zh-CN" w:bidi="ar-SA"/>
                <w14:textFill>
                  <w14:solidFill>
                    <w14:schemeClr w14:val="tx1"/>
                  </w14:solidFill>
                </w14:textFill>
              </w:rPr>
              <w:t>魏县张二庄镇人民政府于2019年委托邯郸市信德规划设计有限公司编制了</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color w:val="auto"/>
                <w:sz w:val="24"/>
                <w:szCs w:val="24"/>
                <w:lang w:eastAsia="zh-CN"/>
              </w:rPr>
              <w:t>魏县张二庄镇循环经济产业园区总体规划（</w:t>
            </w:r>
            <w:r>
              <w:rPr>
                <w:rFonts w:hint="eastAsia" w:ascii="Times New Roman" w:hAnsi="Times New Roman" w:cs="Times New Roman"/>
                <w:color w:val="auto"/>
                <w:sz w:val="24"/>
                <w:szCs w:val="24"/>
                <w:lang w:val="en-US" w:eastAsia="zh-CN"/>
              </w:rPr>
              <w:t>2019-2035</w:t>
            </w:r>
            <w:r>
              <w:rPr>
                <w:rFonts w:hint="eastAsia" w:ascii="Times New Roman" w:hAnsi="Times New Roman" w:cs="Times New Roman"/>
                <w:color w:val="auto"/>
                <w:sz w:val="24"/>
                <w:szCs w:val="24"/>
                <w:lang w:eastAsia="zh-CN"/>
              </w:rPr>
              <w:t>）</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魏县张二庄镇循环经济产业园区</w:t>
            </w:r>
            <w:r>
              <w:rPr>
                <w:rFonts w:hint="eastAsia" w:ascii="Times New Roman" w:hAnsi="Times New Roman" w:cs="Times New Roman"/>
                <w:b w:val="0"/>
                <w:bCs w:val="0"/>
                <w:color w:val="000000" w:themeColor="text1"/>
                <w:kern w:val="2"/>
                <w:sz w:val="24"/>
                <w:szCs w:val="24"/>
                <w:lang w:val="en-US" w:eastAsia="zh-CN" w:bidi="ar-SA"/>
                <w14:textFill>
                  <w14:solidFill>
                    <w14:schemeClr w14:val="tx1"/>
                  </w14:solidFill>
                </w14:textFill>
              </w:rPr>
              <w:t>位于魏县张二庄镇，园区规划范围东至刘庄村、南至北留固村、西至老定魏线S234、北至桑德循环经济产业园北部，总规划面积3.4008平方公里。</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color w:val="auto"/>
                <w:sz w:val="24"/>
                <w:szCs w:val="24"/>
                <w:lang w:eastAsia="zh-CN"/>
              </w:rPr>
              <w:t>魏县张二庄镇循环经济产业园区总体规划（</w:t>
            </w:r>
            <w:r>
              <w:rPr>
                <w:rFonts w:hint="eastAsia" w:ascii="Times New Roman" w:hAnsi="Times New Roman" w:cs="Times New Roman"/>
                <w:color w:val="auto"/>
                <w:sz w:val="24"/>
                <w:szCs w:val="24"/>
                <w:lang w:val="en-US" w:eastAsia="zh-CN"/>
              </w:rPr>
              <w:t>2019-2035</w:t>
            </w:r>
            <w:r>
              <w:rPr>
                <w:rFonts w:hint="eastAsia" w:ascii="Times New Roman" w:hAnsi="Times New Roman" w:cs="Times New Roman"/>
                <w:color w:val="auto"/>
                <w:sz w:val="24"/>
                <w:szCs w:val="24"/>
                <w:lang w:eastAsia="zh-CN"/>
              </w:rPr>
              <w:t>）环境影响报告书</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lang w:val="en-US" w:eastAsia="zh-CN" w:bidi="ar-SA"/>
                <w14:textFill>
                  <w14:solidFill>
                    <w14:schemeClr w14:val="tx1"/>
                  </w14:solidFill>
                </w14:textFill>
              </w:rPr>
              <w:t>于2021年5月24日取得邯郸市生态环境局审查意见，批复编号为“邯环函[2021]3号”（见附件6）。</w:t>
            </w:r>
          </w:p>
          <w:p>
            <w:pPr>
              <w:keepNext w:val="0"/>
              <w:keepLines w:val="0"/>
              <w:pageBreakBefore w:val="0"/>
              <w:widowControl w:val="0"/>
              <w:kinsoku/>
              <w:wordWrap/>
              <w:overflowPunct/>
              <w:topLinePunct w:val="0"/>
              <w:autoSpaceDE w:val="0"/>
              <w:autoSpaceDN w:val="0"/>
              <w:bidi w:val="0"/>
              <w:adjustRightInd w:val="0"/>
              <w:snapToGrid w:val="0"/>
              <w:spacing w:after="0" w:line="360" w:lineRule="auto"/>
              <w:ind w:left="110" w:leftChars="50" w:firstLine="480" w:firstLineChars="200"/>
              <w:textAlignment w:val="auto"/>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总规划面积340.08公顷，工业区产业定位为依托绿环经济产业区基础优势，积极发展再生资源回收利用等具有特色的综合性产业集群、适时发展工业旅游、文化创意等现代服务业，逐步延伸产业链条。同时搭建技术研发、生产服务、金融服务综合服务平台，打造竞争力强，优势明显的以再生资源加工为主的循环经济产业园区，努力把园区建设成为邯郸市重要的产城一体新型工业示范区。</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firstLine="482" w:firstLineChars="200"/>
              <w:jc w:val="left"/>
              <w:textAlignment w:val="auto"/>
              <w:rPr>
                <w:rFonts w:hint="default" w:ascii="Times New Roman" w:hAnsi="Times New Roman" w:cs="Times New Roman"/>
                <w:b/>
                <w:bCs/>
                <w:color w:val="000000" w:themeColor="text1"/>
                <w:w w:val="100"/>
                <w:sz w:val="24"/>
                <w:szCs w:val="24"/>
                <w:lang w:val="en-US" w:eastAsia="zh-CN"/>
                <w14:textFill>
                  <w14:solidFill>
                    <w14:schemeClr w14:val="tx1"/>
                  </w14:solidFill>
                </w14:textFill>
              </w:rPr>
            </w:pPr>
            <w:r>
              <w:rPr>
                <w:rFonts w:hint="eastAsia" w:ascii="Times New Roman" w:hAnsi="Times New Roman" w:cs="Times New Roman"/>
                <w:b/>
                <w:bCs/>
                <w:color w:val="000000" w:themeColor="text1"/>
                <w:w w:val="100"/>
                <w:sz w:val="24"/>
                <w:szCs w:val="24"/>
                <w:lang w:val="en-US" w:eastAsia="zh-CN"/>
                <w14:textFill>
                  <w14:solidFill>
                    <w14:schemeClr w14:val="tx1"/>
                  </w14:solidFill>
                </w14:textFill>
              </w:rPr>
              <w:t>2、规划范围</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firstLine="480" w:firstLineChars="200"/>
              <w:jc w:val="left"/>
              <w:textAlignment w:val="auto"/>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根据《</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魏县张二庄镇循环经济产业园区总体规划（2019-2035）</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》以及</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魏县张二庄镇循环经济产业园区总体规划（2019-2035）环境影响报告书</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，魏县张二庄镇循环经济产业园区</w:t>
            </w:r>
            <w:r>
              <w:rPr>
                <w:rFonts w:hint="eastAsia" w:ascii="Times New Roman" w:hAnsi="Times New Roman" w:cs="Times New Roman"/>
                <w:b w:val="0"/>
                <w:bCs w:val="0"/>
                <w:color w:val="000000" w:themeColor="text1"/>
                <w:kern w:val="2"/>
                <w:sz w:val="24"/>
                <w:szCs w:val="24"/>
                <w:lang w:val="en-US" w:eastAsia="zh-CN" w:bidi="ar-SA"/>
                <w14:textFill>
                  <w14:solidFill>
                    <w14:schemeClr w14:val="tx1"/>
                  </w14:solidFill>
                </w14:textFill>
              </w:rPr>
              <w:t>位于魏县张二庄镇，园区规划范围东至刘庄村、南至北留固村、西至老定魏线S234、北至桑德循环经济产业园北部，总规划面积3.4008平方公里</w:t>
            </w:r>
            <w:r>
              <w:rPr>
                <w:rFonts w:hint="eastAsia" w:ascii="Times New Roman" w:hAnsi="Times New Roman" w:eastAsia="宋体" w:cs="Times New Roman"/>
                <w:b w:val="0"/>
                <w:bCs w:val="0"/>
                <w:color w:val="000000" w:themeColor="text1"/>
                <w:kern w:val="2"/>
                <w:sz w:val="24"/>
                <w:szCs w:val="24"/>
                <w:lang w:val="zh-TW" w:eastAsia="zh-CN" w:bidi="ar-SA"/>
                <w14:textFill>
                  <w14:solidFill>
                    <w14:schemeClr w14:val="tx1"/>
                  </w14:solidFill>
                </w14:textFill>
              </w:rPr>
              <w:t>。</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firstLine="482" w:firstLineChars="200"/>
              <w:jc w:val="left"/>
              <w:textAlignment w:val="auto"/>
              <w:rPr>
                <w:rFonts w:hint="eastAsia" w:ascii="Times New Roman" w:hAnsi="Times New Roman" w:cs="Times New Roman"/>
                <w:b/>
                <w:bCs/>
                <w:color w:val="000000" w:themeColor="text1"/>
                <w:w w:val="100"/>
                <w:sz w:val="24"/>
                <w:szCs w:val="24"/>
                <w:lang w:val="en-US" w:eastAsia="zh-CN"/>
                <w14:textFill>
                  <w14:solidFill>
                    <w14:schemeClr w14:val="tx1"/>
                  </w14:solidFill>
                </w14:textFill>
              </w:rPr>
            </w:pPr>
            <w:r>
              <w:rPr>
                <w:rFonts w:hint="eastAsia" w:ascii="Times New Roman" w:hAnsi="Times New Roman" w:cs="Times New Roman"/>
                <w:b/>
                <w:bCs/>
                <w:color w:val="000000" w:themeColor="text1"/>
                <w:w w:val="100"/>
                <w:sz w:val="24"/>
                <w:szCs w:val="24"/>
                <w:lang w:val="en-US" w:eastAsia="zh-CN"/>
                <w14:textFill>
                  <w14:solidFill>
                    <w14:schemeClr w14:val="tx1"/>
                  </w14:solidFill>
                </w14:textFill>
              </w:rPr>
              <w:t>本项目位于魏县张二庄镇绿环循环经济开发区13栋厂房，属于魏县张二庄镇循环经济产业园区规划范围之内。</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firstLine="482" w:firstLineChars="200"/>
              <w:jc w:val="left"/>
              <w:textAlignment w:val="auto"/>
              <w:rPr>
                <w:rFonts w:hint="default" w:ascii="Times New Roman" w:hAnsi="Times New Roman" w:cs="Times New Roman"/>
                <w:b/>
                <w:bCs/>
                <w:color w:val="000000" w:themeColor="text1"/>
                <w:w w:val="100"/>
                <w:sz w:val="24"/>
                <w:szCs w:val="24"/>
                <w:lang w:val="en-US" w:eastAsia="zh-CN"/>
                <w14:textFill>
                  <w14:solidFill>
                    <w14:schemeClr w14:val="tx1"/>
                  </w14:solidFill>
                </w14:textFill>
              </w:rPr>
            </w:pPr>
            <w:r>
              <w:rPr>
                <w:rFonts w:hint="eastAsia" w:ascii="Times New Roman" w:hAnsi="Times New Roman" w:cs="Times New Roman"/>
                <w:b/>
                <w:bCs/>
                <w:color w:val="000000" w:themeColor="text1"/>
                <w:w w:val="100"/>
                <w:sz w:val="24"/>
                <w:szCs w:val="24"/>
                <w:lang w:val="en-US" w:eastAsia="zh-CN"/>
                <w14:textFill>
                  <w14:solidFill>
                    <w14:schemeClr w14:val="tx1"/>
                  </w14:solidFill>
                </w14:textFill>
              </w:rPr>
              <w:t>3、产业定位</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firstLine="480" w:firstLineChars="200"/>
              <w:jc w:val="left"/>
              <w:textAlignment w:val="auto"/>
              <w:rPr>
                <w:rFonts w:hint="default" w:ascii="Times New Roman" w:hAnsi="Times New Roman" w:eastAsia="宋体" w:cs="Times New Roman"/>
                <w:b w:val="0"/>
                <w:bCs w:val="0"/>
                <w:color w:val="000000" w:themeColor="text1"/>
                <w:kern w:val="2"/>
                <w:sz w:val="24"/>
                <w:szCs w:val="24"/>
                <w:lang w:val="zh-TW" w:eastAsia="zh-TW"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根据</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魏县张二庄镇循环经济产业园区总体规划（2019-2035）环境影响报告书</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，魏县张二庄镇循环经济产业园区的</w:t>
            </w:r>
            <w:r>
              <w:rPr>
                <w:rFonts w:hint="eastAsia" w:ascii="Times New Roman" w:hAnsi="Times New Roman" w:cs="Times New Roman"/>
                <w:b w:val="0"/>
                <w:bCs w:val="0"/>
                <w:color w:val="000000" w:themeColor="text1"/>
                <w:kern w:val="2"/>
                <w:sz w:val="24"/>
                <w:szCs w:val="24"/>
                <w:lang w:val="en-US" w:eastAsia="zh-CN" w:bidi="ar-SA"/>
                <w14:textFill>
                  <w14:solidFill>
                    <w14:schemeClr w14:val="tx1"/>
                  </w14:solidFill>
                </w14:textFill>
              </w:rPr>
              <w:t>产业定位</w:t>
            </w:r>
            <w:r>
              <w:rPr>
                <w:rFonts w:hint="default" w:ascii="Times New Roman" w:hAnsi="Times New Roman" w:eastAsia="宋体" w:cs="Times New Roman"/>
                <w:b w:val="0"/>
                <w:bCs w:val="0"/>
                <w:color w:val="000000" w:themeColor="text1"/>
                <w:kern w:val="2"/>
                <w:sz w:val="24"/>
                <w:szCs w:val="24"/>
                <w:lang w:val="zh-TW" w:eastAsia="zh-TW" w:bidi="ar-SA"/>
                <w14:textFill>
                  <w14:solidFill>
                    <w14:schemeClr w14:val="tx1"/>
                  </w14:solidFill>
                </w14:textFill>
              </w:rPr>
              <w:t>为依托桑德循环经济产业园基础优势</w:t>
            </w:r>
            <w:r>
              <w:rPr>
                <w:rFonts w:hint="eastAsia" w:ascii="Times New Roman" w:hAnsi="Times New Roman" w:cs="Times New Roman"/>
                <w:b w:val="0"/>
                <w:bCs w:val="0"/>
                <w:color w:val="000000" w:themeColor="text1"/>
                <w:kern w:val="2"/>
                <w:sz w:val="24"/>
                <w:szCs w:val="24"/>
                <w:lang w:val="zh-TW"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4"/>
                <w:szCs w:val="24"/>
                <w:lang w:val="zh-TW" w:eastAsia="zh-TW" w:bidi="ar-SA"/>
                <w14:textFill>
                  <w14:solidFill>
                    <w14:schemeClr w14:val="tx1"/>
                  </w14:solidFill>
                </w14:textFill>
              </w:rPr>
              <w:t>积极发展再生资源回收利用及塑料加工产业</w:t>
            </w:r>
            <w:r>
              <w:rPr>
                <w:rFonts w:hint="eastAsia" w:ascii="Times New Roman" w:hAnsi="Times New Roman" w:cs="Times New Roman"/>
                <w:b w:val="0"/>
                <w:bCs w:val="0"/>
                <w:color w:val="000000" w:themeColor="text1"/>
                <w:kern w:val="2"/>
                <w:sz w:val="24"/>
                <w:szCs w:val="24"/>
                <w:lang w:val="zh-TW"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4"/>
                <w:szCs w:val="24"/>
                <w:lang w:val="zh-TW" w:eastAsia="zh-TW" w:bidi="ar-SA"/>
                <w14:textFill>
                  <w14:solidFill>
                    <w14:schemeClr w14:val="tx1"/>
                  </w14:solidFill>
                </w14:textFill>
              </w:rPr>
              <w:t>逐步延伸产业链条。同步搭建技术研发、生产服务、金融服务、综合服务平台</w:t>
            </w:r>
            <w:r>
              <w:rPr>
                <w:rFonts w:hint="eastAsia" w:ascii="Times New Roman" w:hAnsi="Times New Roman" w:cs="Times New Roman"/>
                <w:b w:val="0"/>
                <w:bCs w:val="0"/>
                <w:color w:val="000000" w:themeColor="text1"/>
                <w:kern w:val="2"/>
                <w:sz w:val="24"/>
                <w:szCs w:val="24"/>
                <w:lang w:val="zh-TW"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4"/>
                <w:szCs w:val="24"/>
                <w:lang w:val="zh-TW" w:eastAsia="zh-TW" w:bidi="ar-SA"/>
                <w14:textFill>
                  <w14:solidFill>
                    <w14:schemeClr w14:val="tx1"/>
                  </w14:solidFill>
                </w14:textFill>
              </w:rPr>
              <w:t>打造竞争力强</w:t>
            </w:r>
            <w:r>
              <w:rPr>
                <w:rFonts w:hint="eastAsia" w:ascii="Times New Roman" w:hAnsi="Times New Roman" w:cs="Times New Roman"/>
                <w:b w:val="0"/>
                <w:bCs w:val="0"/>
                <w:color w:val="000000" w:themeColor="text1"/>
                <w:kern w:val="2"/>
                <w:sz w:val="24"/>
                <w:szCs w:val="24"/>
                <w:lang w:val="zh-TW"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4"/>
                <w:szCs w:val="24"/>
                <w:lang w:val="zh-TW" w:eastAsia="zh-TW" w:bidi="ar-SA"/>
                <w14:textFill>
                  <w14:solidFill>
                    <w14:schemeClr w14:val="tx1"/>
                  </w14:solidFill>
                </w14:textFill>
              </w:rPr>
              <w:t>优势明显的以再生资源加工为主的循环经济产业园区</w:t>
            </w:r>
            <w:r>
              <w:rPr>
                <w:rFonts w:hint="eastAsia" w:ascii="Times New Roman" w:hAnsi="Times New Roman" w:cs="Times New Roman"/>
                <w:b w:val="0"/>
                <w:bCs w:val="0"/>
                <w:color w:val="000000" w:themeColor="text1"/>
                <w:kern w:val="2"/>
                <w:sz w:val="24"/>
                <w:szCs w:val="24"/>
                <w:lang w:val="zh-TW"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4"/>
                <w:szCs w:val="24"/>
                <w:lang w:val="zh-TW" w:eastAsia="zh-TW" w:bidi="ar-SA"/>
                <w14:textFill>
                  <w14:solidFill>
                    <w14:schemeClr w14:val="tx1"/>
                  </w14:solidFill>
                </w14:textFill>
              </w:rPr>
              <w:t>努力把园区建设成为邯郸市重要的产城一体新型工业示范区。</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firstLine="482" w:firstLineChars="200"/>
              <w:jc w:val="left"/>
              <w:textAlignment w:val="auto"/>
              <w:rPr>
                <w:rFonts w:hint="eastAsia" w:ascii="Times New Roman" w:hAnsi="Times New Roman" w:eastAsia="宋体" w:cs="Times New Roman"/>
                <w:b/>
                <w:bCs/>
                <w:color w:val="auto"/>
                <w:w w:val="100"/>
                <w:sz w:val="24"/>
                <w:szCs w:val="24"/>
                <w:lang w:val="en-US" w:eastAsia="zh-CN"/>
              </w:rPr>
            </w:pPr>
            <w:r>
              <w:rPr>
                <w:rFonts w:hint="eastAsia" w:ascii="Times New Roman" w:hAnsi="Times New Roman" w:cs="Times New Roman"/>
                <w:b/>
                <w:bCs/>
                <w:color w:val="auto"/>
                <w:w w:val="100"/>
                <w:sz w:val="24"/>
                <w:szCs w:val="24"/>
                <w:lang w:val="en-US" w:eastAsia="zh-CN"/>
              </w:rPr>
              <w:t>广州市正奥体育设施工程有限公司河北分公司位于河北省邯郸市魏县张二庄工业园区内，本项目为人工草坪制造业、运动场地用塑胶制造业，属于橡胶加工产业、塑料加工产业，根据规划环评，塑料加工产业属于园区的积极发展产业，符合产业规划。根据魏县张二庄镇循环经济产业园区总体规划产业布局图（见附图），本项目位于塑料循环经济产业区，张二庄镇人民政府</w:t>
            </w:r>
            <w:r>
              <w:rPr>
                <w:rFonts w:hint="default" w:ascii="Times New Roman" w:hAnsi="Times New Roman" w:cs="Times New Roman"/>
                <w:b/>
                <w:bCs/>
                <w:color w:val="auto"/>
                <w:w w:val="100"/>
                <w:sz w:val="24"/>
                <w:szCs w:val="24"/>
                <w:lang w:val="en-US" w:eastAsia="zh-CN"/>
              </w:rPr>
              <w:t>已于202</w:t>
            </w:r>
            <w:r>
              <w:rPr>
                <w:rFonts w:hint="eastAsia" w:ascii="Times New Roman" w:hAnsi="Times New Roman" w:cs="Times New Roman"/>
                <w:b/>
                <w:bCs/>
                <w:color w:val="auto"/>
                <w:w w:val="100"/>
                <w:sz w:val="24"/>
                <w:szCs w:val="24"/>
                <w:lang w:val="en-US" w:eastAsia="zh-CN"/>
              </w:rPr>
              <w:t>2</w:t>
            </w:r>
            <w:r>
              <w:rPr>
                <w:rFonts w:hint="default" w:ascii="Times New Roman" w:hAnsi="Times New Roman" w:cs="Times New Roman"/>
                <w:b/>
                <w:bCs/>
                <w:color w:val="auto"/>
                <w:w w:val="100"/>
                <w:sz w:val="24"/>
                <w:szCs w:val="24"/>
                <w:lang w:val="en-US" w:eastAsia="zh-CN"/>
              </w:rPr>
              <w:t>年</w:t>
            </w:r>
            <w:r>
              <w:rPr>
                <w:rFonts w:hint="eastAsia" w:ascii="Times New Roman" w:hAnsi="Times New Roman" w:cs="Times New Roman"/>
                <w:b/>
                <w:bCs/>
                <w:color w:val="auto"/>
                <w:w w:val="100"/>
                <w:sz w:val="24"/>
                <w:szCs w:val="24"/>
                <w:lang w:val="en-US" w:eastAsia="zh-CN"/>
              </w:rPr>
              <w:t>2</w:t>
            </w:r>
            <w:r>
              <w:rPr>
                <w:rFonts w:hint="default" w:ascii="Times New Roman" w:hAnsi="Times New Roman" w:cs="Times New Roman"/>
                <w:b/>
                <w:bCs/>
                <w:color w:val="auto"/>
                <w:w w:val="100"/>
                <w:sz w:val="24"/>
                <w:szCs w:val="24"/>
                <w:lang w:val="en-US" w:eastAsia="zh-CN"/>
              </w:rPr>
              <w:t>月1</w:t>
            </w:r>
            <w:r>
              <w:rPr>
                <w:rFonts w:hint="eastAsia" w:ascii="Times New Roman" w:hAnsi="Times New Roman" w:cs="Times New Roman"/>
                <w:b/>
                <w:bCs/>
                <w:color w:val="auto"/>
                <w:w w:val="100"/>
                <w:sz w:val="24"/>
                <w:szCs w:val="24"/>
                <w:lang w:val="en-US" w:eastAsia="zh-CN"/>
              </w:rPr>
              <w:t>7</w:t>
            </w:r>
            <w:r>
              <w:rPr>
                <w:rFonts w:hint="default" w:ascii="Times New Roman" w:hAnsi="Times New Roman" w:cs="Times New Roman"/>
                <w:b/>
                <w:bCs/>
                <w:color w:val="auto"/>
                <w:w w:val="100"/>
                <w:sz w:val="24"/>
                <w:szCs w:val="24"/>
                <w:lang w:val="en-US" w:eastAsia="zh-CN"/>
              </w:rPr>
              <w:t>日出具</w:t>
            </w:r>
            <w:r>
              <w:rPr>
                <w:rFonts w:hint="default" w:ascii="Times New Roman" w:hAnsi="Times New Roman" w:eastAsia="宋体" w:cs="Times New Roman"/>
                <w:b/>
                <w:bCs/>
                <w:color w:val="auto"/>
                <w:w w:val="100"/>
                <w:sz w:val="24"/>
                <w:szCs w:val="24"/>
                <w:lang w:val="en-US" w:eastAsia="zh-CN"/>
              </w:rPr>
              <w:t>了</w:t>
            </w:r>
            <w:r>
              <w:rPr>
                <w:rFonts w:hint="eastAsia" w:ascii="Times New Roman" w:hAnsi="Times New Roman" w:eastAsia="宋体" w:cs="Times New Roman"/>
                <w:b/>
                <w:bCs/>
                <w:color w:val="auto"/>
                <w:w w:val="100"/>
                <w:sz w:val="24"/>
                <w:szCs w:val="24"/>
                <w:lang w:val="en-US" w:eastAsia="zh-CN"/>
              </w:rPr>
              <w:t>《关于对广州市正奥体育设施工程有限公司河北分公司运动场地地面材料生产项目入驻张二庄镇绿环循环经济产业园区的意见》</w:t>
            </w:r>
            <w:r>
              <w:rPr>
                <w:rFonts w:hint="default" w:ascii="Times New Roman" w:hAnsi="Times New Roman" w:eastAsia="宋体" w:cs="Times New Roman"/>
                <w:b/>
                <w:bCs/>
                <w:color w:val="auto"/>
                <w:w w:val="100"/>
                <w:sz w:val="24"/>
                <w:szCs w:val="24"/>
                <w:lang w:val="en-US" w:eastAsia="zh-CN"/>
              </w:rPr>
              <w:t>（见附件），同意项目入驻开发区</w:t>
            </w:r>
            <w:r>
              <w:rPr>
                <w:rFonts w:hint="eastAsia" w:ascii="Times New Roman" w:hAnsi="Times New Roman" w:eastAsia="宋体" w:cs="Times New Roman"/>
                <w:b/>
                <w:bCs/>
                <w:color w:val="auto"/>
                <w:w w:val="100"/>
                <w:sz w:val="24"/>
                <w:szCs w:val="24"/>
                <w:lang w:val="en-US" w:eastAsia="zh-CN"/>
              </w:rPr>
              <w:t>。</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firstLine="482" w:firstLineChars="200"/>
              <w:jc w:val="left"/>
              <w:textAlignment w:val="auto"/>
              <w:rPr>
                <w:rFonts w:hint="default" w:ascii="Times New Roman" w:hAnsi="Times New Roman" w:cs="Times New Roman"/>
                <w:b/>
                <w:bCs/>
                <w:color w:val="000000" w:themeColor="text1"/>
                <w:w w:val="100"/>
                <w:sz w:val="24"/>
                <w:szCs w:val="24"/>
                <w:lang w:val="en-US" w:eastAsia="zh-CN"/>
                <w14:textFill>
                  <w14:solidFill>
                    <w14:schemeClr w14:val="tx1"/>
                  </w14:solidFill>
                </w14:textFill>
              </w:rPr>
            </w:pPr>
            <w:r>
              <w:rPr>
                <w:rFonts w:hint="eastAsia" w:ascii="Times New Roman" w:hAnsi="Times New Roman" w:cs="Times New Roman"/>
                <w:b/>
                <w:bCs/>
                <w:color w:val="000000" w:themeColor="text1"/>
                <w:w w:val="100"/>
                <w:sz w:val="24"/>
                <w:szCs w:val="24"/>
                <w:lang w:val="en-US" w:eastAsia="zh-CN"/>
                <w14:textFill>
                  <w14:solidFill>
                    <w14:schemeClr w14:val="tx1"/>
                  </w14:solidFill>
                </w14:textFill>
              </w:rPr>
              <w:t>4、用地布局</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firstLine="480" w:firstLineChars="200"/>
              <w:jc w:val="left"/>
              <w:textAlignment w:val="auto"/>
              <w:rPr>
                <w:rFonts w:hint="eastAsia" w:ascii="Times New Roman" w:hAnsi="Times New Roman" w:eastAsia="宋体" w:cs="Times New Roman"/>
                <w:b w:val="0"/>
                <w:bCs w:val="0"/>
                <w:color w:val="000000" w:themeColor="text1"/>
                <w:kern w:val="2"/>
                <w:sz w:val="24"/>
                <w:szCs w:val="24"/>
                <w:lang w:val="zh-TW"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根据</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魏县张二庄镇循环经济产业园区总体规划（2019-2035）环境影响报告书</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，魏县张二庄镇循环经济产业园区</w:t>
            </w:r>
            <w:r>
              <w:rPr>
                <w:rFonts w:hint="default" w:ascii="Times New Roman" w:hAnsi="Times New Roman" w:eastAsia="宋体" w:cs="Times New Roman"/>
                <w:b w:val="0"/>
                <w:bCs w:val="0"/>
                <w:color w:val="000000" w:themeColor="text1"/>
                <w:kern w:val="2"/>
                <w:sz w:val="24"/>
                <w:szCs w:val="24"/>
                <w:lang w:val="zh-TW" w:eastAsia="zh-TW" w:bidi="ar-SA"/>
                <w14:textFill>
                  <w14:solidFill>
                    <w14:schemeClr w14:val="tx1"/>
                  </w14:solidFill>
                </w14:textFill>
              </w:rPr>
              <w:t>总体结构布局为“2心、2轴、2片区”</w:t>
            </w:r>
            <w:r>
              <w:rPr>
                <w:rFonts w:hint="eastAsia" w:ascii="Times New Roman" w:hAnsi="Times New Roman" w:cs="Times New Roman"/>
                <w:b w:val="0"/>
                <w:bCs w:val="0"/>
                <w:color w:val="000000" w:themeColor="text1"/>
                <w:kern w:val="2"/>
                <w:sz w:val="24"/>
                <w:szCs w:val="24"/>
                <w:lang w:val="zh-TW"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4"/>
                <w:szCs w:val="24"/>
                <w:lang w:val="zh-TW" w:eastAsia="zh-TW" w:bidi="ar-SA"/>
                <w14:textFill>
                  <w14:solidFill>
                    <w14:schemeClr w14:val="tx1"/>
                  </w14:solidFill>
                </w14:textFill>
              </w:rPr>
              <w:t>“2心”为园区的主中心综合服务中心和次中心商贸服务中心</w:t>
            </w:r>
            <w:r>
              <w:rPr>
                <w:rFonts w:hint="eastAsia" w:ascii="Times New Roman" w:hAnsi="Times New Roman" w:cs="Times New Roman"/>
                <w:b w:val="0"/>
                <w:bCs w:val="0"/>
                <w:color w:val="000000" w:themeColor="text1"/>
                <w:kern w:val="2"/>
                <w:sz w:val="24"/>
                <w:szCs w:val="24"/>
                <w:lang w:val="zh-TW"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4"/>
                <w:szCs w:val="24"/>
                <w:lang w:val="zh-TW" w:eastAsia="zh-TW" w:bidi="ar-SA"/>
                <w14:textFill>
                  <w14:solidFill>
                    <w14:schemeClr w14:val="tx1"/>
                  </w14:solidFill>
                </w14:textFill>
              </w:rPr>
              <w:t>“2轴”指贯穿园区南北的交通发展轴老定魏线和东西向的产业发展轴安聊线</w:t>
            </w:r>
            <w:r>
              <w:rPr>
                <w:rFonts w:hint="eastAsia" w:ascii="Times New Roman" w:hAnsi="Times New Roman" w:cs="Times New Roman"/>
                <w:b w:val="0"/>
                <w:bCs w:val="0"/>
                <w:color w:val="000000" w:themeColor="text1"/>
                <w:kern w:val="2"/>
                <w:sz w:val="24"/>
                <w:szCs w:val="24"/>
                <w:lang w:val="zh-TW"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4"/>
                <w:szCs w:val="24"/>
                <w:lang w:val="zh-TW" w:eastAsia="zh-TW" w:bidi="ar-SA"/>
                <w14:textFill>
                  <w14:solidFill>
                    <w14:schemeClr w14:val="tx1"/>
                  </w14:solidFill>
                </w14:textFill>
              </w:rPr>
              <w:t>“2区”为根据产业布局分为塑料循环经济产业区和再生资源产业区。</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firstLine="482" w:firstLineChars="200"/>
              <w:jc w:val="left"/>
              <w:textAlignment w:val="auto"/>
              <w:rPr>
                <w:rFonts w:hint="default" w:ascii="Times New Roman" w:hAnsi="Times New Roman" w:cs="Times New Roman"/>
                <w:color w:val="auto"/>
                <w:w w:val="100"/>
                <w:sz w:val="24"/>
                <w:szCs w:val="24"/>
                <w:lang w:val="en-US" w:eastAsia="zh-CN"/>
              </w:rPr>
            </w:pPr>
            <w:r>
              <w:rPr>
                <w:rFonts w:hint="eastAsia" w:ascii="Times New Roman" w:hAnsi="Times New Roman" w:cs="Times New Roman"/>
                <w:b/>
                <w:bCs/>
                <w:color w:val="auto"/>
                <w:w w:val="100"/>
                <w:sz w:val="24"/>
                <w:szCs w:val="24"/>
                <w:lang w:val="en-US" w:eastAsia="zh-CN"/>
              </w:rPr>
              <w:t>本项目</w:t>
            </w:r>
            <w:r>
              <w:rPr>
                <w:rFonts w:hint="default" w:ascii="Times New Roman" w:hAnsi="Times New Roman" w:cs="Times New Roman"/>
                <w:b/>
                <w:bCs/>
                <w:color w:val="auto"/>
                <w:w w:val="100"/>
                <w:sz w:val="24"/>
                <w:szCs w:val="24"/>
                <w:lang w:val="en-US" w:eastAsia="zh-CN"/>
              </w:rPr>
              <w:t>位于魏县张二庄镇绿环循环经济开发区</w:t>
            </w:r>
            <w:r>
              <w:rPr>
                <w:rFonts w:hint="eastAsia" w:ascii="Times New Roman" w:hAnsi="Times New Roman" w:cs="Times New Roman"/>
                <w:b/>
                <w:bCs/>
                <w:color w:val="auto"/>
                <w:w w:val="100"/>
                <w:sz w:val="24"/>
                <w:szCs w:val="24"/>
                <w:lang w:val="en-US" w:eastAsia="zh-CN"/>
              </w:rPr>
              <w:t>13栋</w:t>
            </w:r>
            <w:r>
              <w:rPr>
                <w:rFonts w:hint="default" w:ascii="Times New Roman" w:hAnsi="Times New Roman" w:cs="Times New Roman"/>
                <w:b/>
                <w:bCs/>
                <w:color w:val="auto"/>
                <w:w w:val="100"/>
                <w:sz w:val="24"/>
                <w:szCs w:val="24"/>
                <w:lang w:val="en-US" w:eastAsia="zh-CN"/>
              </w:rPr>
              <w:t>厂房</w:t>
            </w:r>
            <w:r>
              <w:rPr>
                <w:rFonts w:hint="eastAsia" w:ascii="Times New Roman" w:hAnsi="Times New Roman" w:cs="Times New Roman"/>
                <w:b/>
                <w:bCs/>
                <w:color w:val="auto"/>
                <w:w w:val="100"/>
                <w:sz w:val="24"/>
                <w:szCs w:val="24"/>
                <w:lang w:val="en-US" w:eastAsia="zh-CN"/>
              </w:rPr>
              <w:t>，租赁现有生产车间，不新增用地。根据魏县张二庄镇循环经济产业园区用地布局规划图（见附图），项目占地位于“2区”中的塑料循环经济产业区，用地属于二类工业用地，本项目为人工草坪制造业、运动场地用塑胶制品业，人工草坪主要生产工艺为拉丝、簇绒、涂胶、烘干等；运动场地用塑胶主要生产工艺为投料、破碎、加热搅拌、密炼、挤出、硫化，生产用热采用电加热，各生产原料、产品、工艺均符合开发区规划，废气污染物为颗粒物、非甲烷总烃等，采取有效的处理措施后，对居住和公共设施等环境干扰和污染较小，符合二类工业用地要求。项目占地符合园区用地布局。</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firstLine="482" w:firstLineChars="200"/>
              <w:jc w:val="left"/>
              <w:textAlignment w:val="auto"/>
              <w:rPr>
                <w:rFonts w:hint="default" w:ascii="Times New Roman" w:hAnsi="Times New Roman" w:eastAsia="宋体" w:cs="Times New Roman"/>
                <w:b/>
                <w:bCs/>
                <w:color w:val="000000" w:themeColor="text1"/>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w w:val="100"/>
                <w:sz w:val="24"/>
                <w:szCs w:val="24"/>
                <w:lang w:val="en-US" w:eastAsia="zh-CN"/>
                <w14:textFill>
                  <w14:solidFill>
                    <w14:schemeClr w14:val="tx1"/>
                  </w14:solidFill>
                </w14:textFill>
              </w:rPr>
              <w:t>5、基础设施规划及与本项目衔接情况</w:t>
            </w:r>
          </w:p>
          <w:p>
            <w:pPr>
              <w:keepNext w:val="0"/>
              <w:keepLines w:val="0"/>
              <w:pageBreakBefore w:val="0"/>
              <w:widowControl w:val="0"/>
              <w:kinsoku/>
              <w:wordWrap/>
              <w:overflowPunct/>
              <w:topLinePunct w:val="0"/>
              <w:autoSpaceDE w:val="0"/>
              <w:autoSpaceDN w:val="0"/>
              <w:bidi w:val="0"/>
              <w:adjustRightInd w:val="0"/>
              <w:snapToGrid w:val="0"/>
              <w:spacing w:after="0" w:line="360" w:lineRule="auto"/>
              <w:ind w:left="110" w:leftChars="50" w:firstLine="482" w:firstLineChars="200"/>
              <w:textAlignment w:val="auto"/>
              <w:rPr>
                <w:rFonts w:hint="default" w:ascii="Times New Roman" w:hAnsi="Times New Roman" w:eastAsia="宋体" w:cs="Times New Roman"/>
                <w:b/>
                <w:bCs/>
                <w:color w:val="auto"/>
                <w:w w:val="100"/>
                <w:sz w:val="24"/>
                <w:szCs w:val="24"/>
                <w:lang w:val="en-US" w:eastAsia="zh-CN" w:bidi="zh-CN"/>
              </w:rPr>
            </w:pPr>
            <w:r>
              <w:rPr>
                <w:rFonts w:hint="default" w:ascii="Times New Roman" w:hAnsi="Times New Roman" w:eastAsia="宋体" w:cs="Times New Roman"/>
                <w:b/>
                <w:bCs/>
                <w:color w:val="auto"/>
                <w:w w:val="100"/>
                <w:sz w:val="24"/>
                <w:szCs w:val="24"/>
                <w:lang w:val="en-US" w:eastAsia="zh-CN" w:bidi="zh-CN"/>
              </w:rPr>
              <w:t>①供水</w:t>
            </w:r>
          </w:p>
          <w:p>
            <w:pPr>
              <w:keepNext w:val="0"/>
              <w:keepLines w:val="0"/>
              <w:pageBreakBefore w:val="0"/>
              <w:widowControl w:val="0"/>
              <w:kinsoku/>
              <w:wordWrap/>
              <w:overflowPunct/>
              <w:topLinePunct w:val="0"/>
              <w:autoSpaceDE w:val="0"/>
              <w:autoSpaceDN w:val="0"/>
              <w:bidi w:val="0"/>
              <w:adjustRightInd w:val="0"/>
              <w:snapToGrid w:val="0"/>
              <w:spacing w:after="0" w:line="360" w:lineRule="auto"/>
              <w:ind w:left="110" w:leftChars="50" w:firstLine="480" w:firstLineChars="200"/>
              <w:textAlignment w:val="auto"/>
              <w:rPr>
                <w:rFonts w:hint="eastAsia" w:ascii="Times New Roman" w:hAnsi="Times New Roman" w:cs="Times New Roman"/>
                <w:color w:val="auto"/>
                <w:w w:val="100"/>
                <w:sz w:val="24"/>
                <w:szCs w:val="24"/>
                <w:lang w:val="en-US" w:eastAsia="zh-CN" w:bidi="zh-CN"/>
              </w:rPr>
            </w:pPr>
            <w:r>
              <w:rPr>
                <w:rFonts w:hint="eastAsia" w:ascii="Times New Roman" w:hAnsi="Times New Roman" w:cs="Times New Roman"/>
                <w:color w:val="auto"/>
                <w:w w:val="100"/>
                <w:sz w:val="24"/>
                <w:szCs w:val="24"/>
                <w:lang w:val="en-US" w:eastAsia="zh-CN" w:bidi="zh-CN"/>
              </w:rPr>
              <w:t>南水北调通水前，园区用水由张二庄供水站和留固供水站提供；南水北调通水后，园区供水全部切换为南水北调地表水。魏县南水北调配套水厂张二庄供水站，该供水站预计于2022年底前建成投产，水源为南水北调供水园区内企业不得取用地下水。在该供水站建成投产前，不得建设取用地下水的项目。</w:t>
            </w:r>
          </w:p>
          <w:p>
            <w:pPr>
              <w:keepNext w:val="0"/>
              <w:keepLines w:val="0"/>
              <w:pageBreakBefore w:val="0"/>
              <w:widowControl w:val="0"/>
              <w:kinsoku/>
              <w:wordWrap/>
              <w:overflowPunct/>
              <w:topLinePunct w:val="0"/>
              <w:autoSpaceDE w:val="0"/>
              <w:autoSpaceDN w:val="0"/>
              <w:bidi w:val="0"/>
              <w:adjustRightInd w:val="0"/>
              <w:snapToGrid w:val="0"/>
              <w:spacing w:after="0" w:line="360" w:lineRule="auto"/>
              <w:ind w:left="110" w:leftChars="50" w:firstLine="480" w:firstLineChars="200"/>
              <w:textAlignment w:val="auto"/>
              <w:rPr>
                <w:rFonts w:hint="default" w:ascii="Times New Roman" w:hAnsi="Times New Roman" w:eastAsia="宋体" w:cs="Times New Roman"/>
                <w:color w:val="auto"/>
                <w:w w:val="100"/>
                <w:sz w:val="24"/>
                <w:szCs w:val="24"/>
                <w:lang w:val="en-US" w:eastAsia="zh-CN" w:bidi="zh-CN"/>
              </w:rPr>
            </w:pPr>
            <w:r>
              <w:rPr>
                <w:rFonts w:hint="eastAsia" w:ascii="Times New Roman" w:hAnsi="Times New Roman" w:cs="Times New Roman"/>
                <w:color w:val="auto"/>
                <w:w w:val="100"/>
                <w:sz w:val="24"/>
                <w:szCs w:val="24"/>
                <w:lang w:val="en-US" w:eastAsia="zh-CN" w:bidi="zh-CN"/>
              </w:rPr>
              <w:t>工业</w:t>
            </w:r>
            <w:r>
              <w:rPr>
                <w:rFonts w:hint="default" w:ascii="Times New Roman" w:hAnsi="Times New Roman" w:eastAsia="宋体" w:cs="Times New Roman"/>
                <w:color w:val="auto"/>
                <w:w w:val="100"/>
                <w:sz w:val="24"/>
                <w:szCs w:val="24"/>
                <w:lang w:val="en-US" w:eastAsia="zh-CN" w:bidi="zh-CN"/>
              </w:rPr>
              <w:t>园区远期最高日用水量为0.</w:t>
            </w:r>
            <w:r>
              <w:rPr>
                <w:rFonts w:hint="eastAsia" w:ascii="Times New Roman" w:hAnsi="Times New Roman" w:cs="Times New Roman"/>
                <w:color w:val="auto"/>
                <w:w w:val="100"/>
                <w:sz w:val="24"/>
                <w:szCs w:val="24"/>
                <w:lang w:val="en-US" w:eastAsia="zh-CN" w:bidi="zh-CN"/>
              </w:rPr>
              <w:t>725</w:t>
            </w:r>
            <w:r>
              <w:rPr>
                <w:rFonts w:hint="default" w:ascii="Times New Roman" w:hAnsi="Times New Roman" w:eastAsia="宋体" w:cs="Times New Roman"/>
                <w:color w:val="auto"/>
                <w:w w:val="100"/>
                <w:sz w:val="24"/>
                <w:szCs w:val="24"/>
                <w:lang w:val="en-US" w:eastAsia="zh-CN" w:bidi="zh-CN"/>
              </w:rPr>
              <w:t>万</w:t>
            </w:r>
            <w:r>
              <w:rPr>
                <w:rFonts w:hint="eastAsia" w:ascii="Times New Roman" w:hAnsi="Times New Roman" w:cs="Times New Roman"/>
                <w:color w:val="auto"/>
                <w:w w:val="100"/>
                <w:sz w:val="24"/>
                <w:szCs w:val="24"/>
                <w:lang w:val="en-US" w:eastAsia="zh-CN" w:bidi="zh-CN"/>
              </w:rPr>
              <w:t>m</w:t>
            </w:r>
            <w:r>
              <w:rPr>
                <w:rFonts w:hint="eastAsia" w:ascii="Times New Roman" w:hAnsi="Times New Roman" w:cs="Times New Roman"/>
                <w:color w:val="auto"/>
                <w:w w:val="100"/>
                <w:sz w:val="24"/>
                <w:szCs w:val="24"/>
                <w:vertAlign w:val="superscript"/>
                <w:lang w:val="en-US" w:eastAsia="zh-CN" w:bidi="zh-CN"/>
              </w:rPr>
              <w:t>3</w:t>
            </w:r>
            <w:r>
              <w:rPr>
                <w:rFonts w:hint="default" w:ascii="Times New Roman" w:hAnsi="Times New Roman" w:eastAsia="宋体" w:cs="Times New Roman"/>
                <w:color w:val="auto"/>
                <w:w w:val="100"/>
                <w:sz w:val="24"/>
                <w:szCs w:val="24"/>
                <w:lang w:val="en-US" w:eastAsia="zh-CN" w:bidi="zh-CN"/>
              </w:rPr>
              <w:t>/</w:t>
            </w:r>
            <w:r>
              <w:rPr>
                <w:rFonts w:hint="eastAsia" w:ascii="Times New Roman" w:hAnsi="Times New Roman" w:cs="Times New Roman"/>
                <w:color w:val="auto"/>
                <w:w w:val="100"/>
                <w:sz w:val="24"/>
                <w:szCs w:val="24"/>
                <w:lang w:val="en-US" w:eastAsia="zh-CN" w:bidi="zh-CN"/>
              </w:rPr>
              <w:t>d</w:t>
            </w:r>
            <w:r>
              <w:rPr>
                <w:rFonts w:hint="default" w:ascii="Times New Roman" w:hAnsi="Times New Roman" w:eastAsia="宋体" w:cs="Times New Roman"/>
                <w:color w:val="auto"/>
                <w:w w:val="100"/>
                <w:sz w:val="24"/>
                <w:szCs w:val="24"/>
                <w:lang w:val="en-US" w:eastAsia="zh-CN" w:bidi="zh-CN"/>
              </w:rPr>
              <w:t>，张二庄镇给水厂规划设计水量为3.6万立方米/日，</w:t>
            </w:r>
            <w:r>
              <w:rPr>
                <w:rFonts w:hint="eastAsia" w:ascii="Times New Roman" w:hAnsi="Times New Roman" w:cs="Times New Roman"/>
                <w:color w:val="auto"/>
                <w:w w:val="100"/>
                <w:sz w:val="24"/>
                <w:szCs w:val="24"/>
                <w:lang w:val="en-US" w:eastAsia="zh-CN" w:bidi="zh-CN"/>
              </w:rPr>
              <w:t>占地0.36hm</w:t>
            </w:r>
            <w:r>
              <w:rPr>
                <w:rFonts w:hint="eastAsia" w:ascii="Times New Roman" w:hAnsi="Times New Roman" w:cs="Times New Roman"/>
                <w:color w:val="auto"/>
                <w:w w:val="100"/>
                <w:sz w:val="24"/>
                <w:szCs w:val="24"/>
                <w:vertAlign w:val="superscript"/>
                <w:lang w:val="en-US" w:eastAsia="zh-CN" w:bidi="zh-CN"/>
              </w:rPr>
              <w:t>2</w:t>
            </w:r>
            <w:r>
              <w:rPr>
                <w:rFonts w:hint="eastAsia" w:ascii="Times New Roman" w:hAnsi="Times New Roman" w:cs="Times New Roman"/>
                <w:color w:val="auto"/>
                <w:w w:val="100"/>
                <w:sz w:val="24"/>
                <w:szCs w:val="24"/>
                <w:lang w:val="en-US" w:eastAsia="zh-CN" w:bidi="zh-CN"/>
              </w:rPr>
              <w:t>。</w:t>
            </w:r>
            <w:r>
              <w:rPr>
                <w:rFonts w:hint="default" w:ascii="Times New Roman" w:hAnsi="Times New Roman" w:eastAsia="宋体" w:cs="Times New Roman"/>
                <w:color w:val="auto"/>
                <w:w w:val="100"/>
                <w:sz w:val="24"/>
                <w:szCs w:val="24"/>
                <w:lang w:val="en-US" w:eastAsia="zh-CN" w:bidi="zh-CN"/>
              </w:rPr>
              <w:t>供水水源</w:t>
            </w:r>
            <w:r>
              <w:rPr>
                <w:rFonts w:hint="eastAsia" w:ascii="Times New Roman" w:hAnsi="Times New Roman" w:cs="Times New Roman"/>
                <w:color w:val="auto"/>
                <w:w w:val="100"/>
                <w:sz w:val="24"/>
                <w:szCs w:val="24"/>
                <w:lang w:val="en-US" w:eastAsia="zh-CN" w:bidi="zh-CN"/>
              </w:rPr>
              <w:t>为地表水（魏县南水北调配套水厂张二庄供水站给水）以及园区污水处理站中水，用水满足园区使用。</w:t>
            </w:r>
            <w:r>
              <w:rPr>
                <w:rFonts w:hint="default" w:ascii="Times New Roman" w:hAnsi="Times New Roman" w:eastAsia="宋体" w:cs="Times New Roman"/>
                <w:color w:val="auto"/>
                <w:w w:val="100"/>
                <w:sz w:val="24"/>
                <w:szCs w:val="24"/>
                <w:lang w:val="en-US" w:eastAsia="zh-CN" w:bidi="zh-CN"/>
              </w:rPr>
              <w:t>包括张二庄镇镇区中心规划给水厂以及中水回用工程，用水满足园区使用。</w:t>
            </w:r>
          </w:p>
          <w:p>
            <w:pPr>
              <w:pStyle w:val="23"/>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left="110" w:leftChars="50" w:firstLine="482" w:firstLineChars="200"/>
              <w:textAlignment w:val="auto"/>
              <w:rPr>
                <w:rFonts w:hint="default" w:ascii="Times New Roman" w:hAnsi="Times New Roman" w:eastAsia="宋体" w:cs="Times New Roman"/>
                <w:b/>
                <w:bCs/>
                <w:color w:val="auto"/>
                <w:w w:val="100"/>
                <w:sz w:val="24"/>
                <w:szCs w:val="24"/>
                <w:lang w:val="en-US" w:eastAsia="zh-CN" w:bidi="zh-CN"/>
              </w:rPr>
            </w:pPr>
            <w:r>
              <w:rPr>
                <w:rFonts w:hint="default" w:ascii="Times New Roman" w:hAnsi="Times New Roman" w:eastAsia="宋体" w:cs="Times New Roman"/>
                <w:b/>
                <w:bCs/>
                <w:color w:val="auto"/>
                <w:w w:val="100"/>
                <w:sz w:val="24"/>
                <w:szCs w:val="24"/>
                <w:lang w:val="en-US" w:eastAsia="zh-CN" w:bidi="zh-CN"/>
              </w:rPr>
              <w:t>项目目前供水由张二庄镇供水管网提供，供水管网已铺设至项目区，不设立自备水井。</w:t>
            </w:r>
          </w:p>
          <w:p>
            <w:pPr>
              <w:keepNext w:val="0"/>
              <w:keepLines w:val="0"/>
              <w:pageBreakBefore w:val="0"/>
              <w:widowControl w:val="0"/>
              <w:kinsoku/>
              <w:wordWrap/>
              <w:overflowPunct/>
              <w:topLinePunct w:val="0"/>
              <w:autoSpaceDE w:val="0"/>
              <w:autoSpaceDN w:val="0"/>
              <w:bidi w:val="0"/>
              <w:adjustRightInd w:val="0"/>
              <w:snapToGrid w:val="0"/>
              <w:spacing w:after="0" w:line="360" w:lineRule="auto"/>
              <w:ind w:left="110" w:leftChars="50" w:firstLine="482" w:firstLineChars="200"/>
              <w:textAlignment w:val="auto"/>
              <w:rPr>
                <w:rFonts w:hint="default" w:ascii="Times New Roman" w:hAnsi="Times New Roman" w:eastAsia="宋体" w:cs="Times New Roman"/>
                <w:b/>
                <w:bCs/>
                <w:color w:val="auto"/>
                <w:w w:val="100"/>
                <w:sz w:val="24"/>
                <w:szCs w:val="24"/>
                <w:lang w:val="en-US" w:eastAsia="zh-CN" w:bidi="zh-CN"/>
              </w:rPr>
            </w:pPr>
            <w:r>
              <w:rPr>
                <w:rFonts w:hint="default" w:ascii="Times New Roman" w:hAnsi="Times New Roman" w:eastAsia="宋体" w:cs="Times New Roman"/>
                <w:b/>
                <w:bCs/>
                <w:color w:val="auto"/>
                <w:w w:val="100"/>
                <w:sz w:val="24"/>
                <w:szCs w:val="24"/>
                <w:lang w:val="en-US" w:eastAsia="zh-CN" w:bidi="zh-CN"/>
              </w:rPr>
              <w:t>②排水</w:t>
            </w:r>
          </w:p>
          <w:p>
            <w:pPr>
              <w:keepNext w:val="0"/>
              <w:keepLines w:val="0"/>
              <w:pageBreakBefore w:val="0"/>
              <w:widowControl w:val="0"/>
              <w:kinsoku/>
              <w:wordWrap/>
              <w:overflowPunct/>
              <w:topLinePunct w:val="0"/>
              <w:autoSpaceDE w:val="0"/>
              <w:autoSpaceDN w:val="0"/>
              <w:bidi w:val="0"/>
              <w:adjustRightInd w:val="0"/>
              <w:snapToGrid w:val="0"/>
              <w:spacing w:after="0" w:line="360" w:lineRule="auto"/>
              <w:ind w:left="110" w:leftChars="50" w:firstLine="480" w:firstLineChars="200"/>
              <w:textAlignment w:val="auto"/>
              <w:rPr>
                <w:rFonts w:hint="eastAsia" w:ascii="Times New Roman" w:hAnsi="Times New Roman" w:cs="Times New Roman"/>
                <w:color w:val="auto"/>
                <w:w w:val="100"/>
                <w:sz w:val="24"/>
                <w:szCs w:val="24"/>
                <w:lang w:val="en-US" w:eastAsia="zh-CN" w:bidi="zh-CN"/>
              </w:rPr>
            </w:pPr>
            <w:r>
              <w:rPr>
                <w:rFonts w:hint="eastAsia" w:ascii="Times New Roman" w:hAnsi="Times New Roman" w:cs="Times New Roman"/>
                <w:color w:val="auto"/>
                <w:w w:val="100"/>
                <w:sz w:val="24"/>
                <w:szCs w:val="24"/>
                <w:lang w:val="en-US" w:eastAsia="zh-CN" w:bidi="zh-CN"/>
              </w:rPr>
              <w:t>园区北部配套建设污水处理厂、再生水设施，园区污水处理厂、再生水设施及配套管网预计于2022年底前建成投运，在建成投运前，各企业废水经处理达到相应会用标准后，全部回用，不得外排。</w:t>
            </w:r>
          </w:p>
          <w:p>
            <w:pPr>
              <w:keepNext w:val="0"/>
              <w:keepLines w:val="0"/>
              <w:pageBreakBefore w:val="0"/>
              <w:widowControl w:val="0"/>
              <w:kinsoku/>
              <w:wordWrap/>
              <w:overflowPunct/>
              <w:topLinePunct w:val="0"/>
              <w:autoSpaceDE w:val="0"/>
              <w:autoSpaceDN w:val="0"/>
              <w:bidi w:val="0"/>
              <w:adjustRightInd w:val="0"/>
              <w:snapToGrid w:val="0"/>
              <w:spacing w:after="0" w:line="360" w:lineRule="auto"/>
              <w:ind w:left="110" w:leftChars="50" w:firstLine="480" w:firstLineChars="200"/>
              <w:textAlignment w:val="auto"/>
              <w:rPr>
                <w:rFonts w:hint="default" w:ascii="Times New Roman" w:hAnsi="Times New Roman" w:eastAsia="宋体" w:cs="Times New Roman"/>
                <w:color w:val="auto"/>
                <w:w w:val="100"/>
                <w:sz w:val="24"/>
                <w:szCs w:val="24"/>
                <w:lang w:val="en-US" w:eastAsia="zh-CN" w:bidi="zh-CN"/>
              </w:rPr>
            </w:pPr>
            <w:r>
              <w:rPr>
                <w:rFonts w:hint="default" w:ascii="Times New Roman" w:hAnsi="Times New Roman" w:eastAsia="宋体" w:cs="Times New Roman"/>
                <w:color w:val="auto"/>
                <w:w w:val="100"/>
                <w:sz w:val="24"/>
                <w:szCs w:val="24"/>
                <w:lang w:val="en-US" w:eastAsia="zh-CN" w:bidi="zh-CN"/>
              </w:rPr>
              <w:t>综合评定规划区内各类用地比例及排水性质确定城市污水综合排放系数为0.7，规划区总污水量为</w:t>
            </w:r>
            <w:r>
              <w:rPr>
                <w:rFonts w:hint="eastAsia" w:ascii="Times New Roman" w:hAnsi="Times New Roman" w:cs="Times New Roman"/>
                <w:color w:val="auto"/>
                <w:w w:val="100"/>
                <w:sz w:val="24"/>
                <w:szCs w:val="24"/>
                <w:lang w:val="en-US" w:eastAsia="zh-CN" w:bidi="zh-CN"/>
              </w:rPr>
              <w:t>0.51</w:t>
            </w:r>
            <w:r>
              <w:rPr>
                <w:rFonts w:hint="default" w:ascii="Times New Roman" w:hAnsi="Times New Roman" w:eastAsia="宋体" w:cs="Times New Roman"/>
                <w:color w:val="auto"/>
                <w:w w:val="100"/>
                <w:sz w:val="24"/>
                <w:szCs w:val="24"/>
                <w:lang w:val="en-US" w:eastAsia="zh-CN" w:bidi="zh-CN"/>
              </w:rPr>
              <w:t>万</w:t>
            </w:r>
            <w:r>
              <w:rPr>
                <w:rFonts w:hint="eastAsia" w:ascii="Times New Roman" w:hAnsi="Times New Roman" w:cs="Times New Roman"/>
                <w:color w:val="auto"/>
                <w:w w:val="100"/>
                <w:sz w:val="24"/>
                <w:szCs w:val="24"/>
                <w:lang w:val="en-US" w:eastAsia="zh-CN" w:bidi="zh-CN"/>
              </w:rPr>
              <w:t>m</w:t>
            </w:r>
            <w:r>
              <w:rPr>
                <w:rFonts w:hint="eastAsia" w:ascii="Times New Roman" w:hAnsi="Times New Roman" w:cs="Times New Roman"/>
                <w:color w:val="auto"/>
                <w:w w:val="100"/>
                <w:sz w:val="24"/>
                <w:szCs w:val="24"/>
                <w:vertAlign w:val="superscript"/>
                <w:lang w:val="en-US" w:eastAsia="zh-CN" w:bidi="zh-CN"/>
              </w:rPr>
              <w:t>3</w:t>
            </w:r>
            <w:r>
              <w:rPr>
                <w:rFonts w:hint="default" w:ascii="Times New Roman" w:hAnsi="Times New Roman" w:eastAsia="宋体" w:cs="Times New Roman"/>
                <w:color w:val="auto"/>
                <w:w w:val="100"/>
                <w:sz w:val="24"/>
                <w:szCs w:val="24"/>
                <w:lang w:val="en-US" w:eastAsia="zh-CN" w:bidi="zh-CN"/>
              </w:rPr>
              <w:t>/</w:t>
            </w:r>
            <w:r>
              <w:rPr>
                <w:rFonts w:hint="eastAsia" w:ascii="Times New Roman" w:hAnsi="Times New Roman" w:cs="Times New Roman"/>
                <w:color w:val="auto"/>
                <w:w w:val="100"/>
                <w:sz w:val="24"/>
                <w:szCs w:val="24"/>
                <w:lang w:val="en-US" w:eastAsia="zh-CN" w:bidi="zh-CN"/>
              </w:rPr>
              <w:t>d</w:t>
            </w:r>
            <w:r>
              <w:rPr>
                <w:rFonts w:hint="default" w:ascii="Times New Roman" w:hAnsi="Times New Roman" w:eastAsia="宋体" w:cs="Times New Roman"/>
                <w:color w:val="auto"/>
                <w:w w:val="100"/>
                <w:sz w:val="24"/>
                <w:szCs w:val="24"/>
                <w:lang w:val="en-US" w:eastAsia="zh-CN" w:bidi="zh-CN"/>
              </w:rPr>
              <w:t>。</w:t>
            </w:r>
            <w:r>
              <w:rPr>
                <w:rFonts w:hint="eastAsia" w:ascii="Times New Roman" w:hAnsi="Times New Roman" w:cs="Times New Roman"/>
                <w:color w:val="auto"/>
                <w:w w:val="100"/>
                <w:sz w:val="24"/>
                <w:szCs w:val="24"/>
                <w:lang w:val="en-US" w:eastAsia="zh-CN" w:bidi="zh-CN"/>
              </w:rPr>
              <w:t>园区北部规划新建一座工业废水处理厂，占地面积1.31公顷，处理能力0.5万t/d，将园区工业废水纳入处理，经处理后的工业废水全部回用于企业生产</w:t>
            </w:r>
            <w:r>
              <w:rPr>
                <w:rFonts w:hint="default" w:ascii="Times New Roman" w:hAnsi="Times New Roman" w:eastAsia="宋体" w:cs="Times New Roman"/>
                <w:color w:val="auto"/>
                <w:w w:val="100"/>
                <w:sz w:val="24"/>
                <w:szCs w:val="24"/>
                <w:lang w:val="en-US" w:eastAsia="zh-CN" w:bidi="zh-CN"/>
              </w:rPr>
              <w:t>。</w:t>
            </w:r>
          </w:p>
          <w:p>
            <w:pPr>
              <w:keepNext w:val="0"/>
              <w:keepLines w:val="0"/>
              <w:pageBreakBefore w:val="0"/>
              <w:widowControl w:val="0"/>
              <w:kinsoku/>
              <w:wordWrap/>
              <w:overflowPunct/>
              <w:topLinePunct w:val="0"/>
              <w:autoSpaceDE w:val="0"/>
              <w:autoSpaceDN w:val="0"/>
              <w:bidi w:val="0"/>
              <w:adjustRightInd w:val="0"/>
              <w:snapToGrid w:val="0"/>
              <w:spacing w:after="0" w:line="360" w:lineRule="auto"/>
              <w:ind w:left="110" w:leftChars="50" w:firstLine="482" w:firstLineChars="200"/>
              <w:textAlignment w:val="auto"/>
              <w:rPr>
                <w:rFonts w:hint="default" w:ascii="Times New Roman" w:hAnsi="Times New Roman" w:eastAsia="宋体" w:cs="Times New Roman"/>
                <w:color w:val="auto"/>
                <w:w w:val="100"/>
                <w:sz w:val="24"/>
                <w:szCs w:val="24"/>
                <w:lang w:val="en-US" w:eastAsia="zh-CN" w:bidi="zh-CN"/>
              </w:rPr>
            </w:pPr>
            <w:r>
              <w:rPr>
                <w:rFonts w:hint="default" w:ascii="Times New Roman" w:hAnsi="Times New Roman" w:eastAsia="宋体" w:cs="Times New Roman"/>
                <w:b/>
                <w:bCs/>
                <w:color w:val="auto"/>
                <w:w w:val="100"/>
                <w:sz w:val="24"/>
                <w:szCs w:val="24"/>
                <w:lang w:val="en-US" w:eastAsia="zh-CN" w:bidi="zh-CN"/>
              </w:rPr>
              <w:t>项目</w:t>
            </w:r>
            <w:r>
              <w:rPr>
                <w:rFonts w:hint="eastAsia" w:ascii="Times New Roman" w:hAnsi="Times New Roman" w:cs="Times New Roman"/>
                <w:b/>
                <w:bCs/>
                <w:color w:val="auto"/>
                <w:w w:val="100"/>
                <w:sz w:val="24"/>
                <w:szCs w:val="24"/>
                <w:lang w:val="en-US" w:eastAsia="zh-CN" w:bidi="zh-CN"/>
              </w:rPr>
              <w:t>冷却水循环使用，定期补充新鲜水，不外排。</w:t>
            </w:r>
            <w:r>
              <w:rPr>
                <w:rFonts w:hint="default" w:ascii="Times New Roman" w:hAnsi="Times New Roman" w:eastAsia="宋体" w:cs="Times New Roman"/>
                <w:b/>
                <w:bCs/>
                <w:color w:val="auto"/>
                <w:w w:val="100"/>
                <w:sz w:val="24"/>
                <w:szCs w:val="24"/>
                <w:lang w:val="en-US" w:eastAsia="zh-CN" w:bidi="zh-CN"/>
              </w:rPr>
              <w:t>生活污水</w:t>
            </w:r>
            <w:r>
              <w:rPr>
                <w:rFonts w:hint="eastAsia" w:ascii="Times New Roman" w:hAnsi="Times New Roman" w:cs="Times New Roman"/>
                <w:b/>
                <w:bCs/>
                <w:color w:val="auto"/>
                <w:w w:val="100"/>
                <w:sz w:val="24"/>
                <w:szCs w:val="24"/>
                <w:lang w:val="en-US" w:eastAsia="zh-CN" w:bidi="zh-CN"/>
              </w:rPr>
              <w:t>全部排入化粪池，由附近村民定期清掏，待园区污水处理厂建成后排至污水处理厂</w:t>
            </w:r>
            <w:r>
              <w:rPr>
                <w:rFonts w:hint="default" w:ascii="Times New Roman" w:hAnsi="Times New Roman" w:eastAsia="宋体" w:cs="Times New Roman"/>
                <w:b/>
                <w:bCs/>
                <w:color w:val="auto"/>
                <w:w w:val="100"/>
                <w:sz w:val="24"/>
                <w:szCs w:val="24"/>
                <w:lang w:val="en-US" w:eastAsia="zh-CN" w:bidi="zh-CN"/>
              </w:rPr>
              <w:t>。</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firstLine="482" w:firstLineChars="200"/>
              <w:jc w:val="left"/>
              <w:textAlignment w:val="auto"/>
              <w:rPr>
                <w:rFonts w:hint="default" w:ascii="Times New Roman" w:hAnsi="Times New Roman" w:eastAsia="宋体" w:cs="Times New Roman"/>
                <w:b/>
                <w:bCs/>
                <w:color w:val="auto"/>
                <w:w w:val="100"/>
                <w:sz w:val="24"/>
                <w:szCs w:val="24"/>
                <w:lang w:val="en-US" w:eastAsia="zh-CN"/>
              </w:rPr>
            </w:pPr>
            <w:r>
              <w:rPr>
                <w:rFonts w:hint="default" w:ascii="Times New Roman" w:hAnsi="Times New Roman" w:eastAsia="宋体" w:cs="Times New Roman"/>
                <w:b/>
                <w:bCs/>
                <w:color w:val="auto"/>
                <w:w w:val="100"/>
                <w:sz w:val="24"/>
                <w:szCs w:val="24"/>
                <w:lang w:val="en-US" w:eastAsia="zh-CN"/>
              </w:rPr>
              <w:t>（4）供电工程规划</w:t>
            </w:r>
          </w:p>
          <w:p>
            <w:pPr>
              <w:pStyle w:val="36"/>
              <w:keepNext w:val="0"/>
              <w:keepLines w:val="0"/>
              <w:pageBreakBefore w:val="0"/>
              <w:widowControl w:val="0"/>
              <w:kinsoku/>
              <w:wordWrap w:val="0"/>
              <w:overflowPunct/>
              <w:topLinePunct w:val="0"/>
              <w:autoSpaceDE w:val="0"/>
              <w:autoSpaceDN w:val="0"/>
              <w:bidi w:val="0"/>
              <w:adjustRightInd/>
              <w:snapToGrid/>
              <w:spacing w:before="0" w:after="0" w:line="360" w:lineRule="auto"/>
              <w:ind w:left="110" w:leftChars="50" w:firstLine="480" w:firstLineChars="200"/>
              <w:jc w:val="left"/>
              <w:textAlignment w:val="auto"/>
              <w:rPr>
                <w:rFonts w:hint="default" w:ascii="Times New Roman" w:hAnsi="Times New Roman" w:eastAsia="宋体" w:cs="Times New Roman"/>
                <w:color w:val="auto"/>
                <w:w w:val="100"/>
                <w:sz w:val="24"/>
                <w:szCs w:val="24"/>
                <w:lang w:val="en-US" w:eastAsia="zh-CN"/>
              </w:rPr>
            </w:pPr>
            <w:r>
              <w:rPr>
                <w:rFonts w:hint="eastAsia" w:ascii="Times New Roman" w:hAnsi="Times New Roman" w:cs="Times New Roman"/>
                <w:color w:val="auto"/>
                <w:w w:val="100"/>
                <w:sz w:val="24"/>
                <w:szCs w:val="24"/>
                <w:lang w:val="en-US" w:eastAsia="zh-CN"/>
              </w:rPr>
              <w:t>供电电源来自园区北部</w:t>
            </w:r>
            <w:r>
              <w:rPr>
                <w:rFonts w:hint="eastAsia" w:ascii="Times New Roman" w:hAnsi="Times New Roman" w:eastAsia="宋体" w:cs="Times New Roman"/>
                <w:color w:val="auto"/>
                <w:w w:val="100"/>
                <w:sz w:val="24"/>
                <w:szCs w:val="24"/>
                <w:lang w:val="en-US" w:eastAsia="zh-CN"/>
              </w:rPr>
              <w:t>110KV变电站</w:t>
            </w:r>
            <w:r>
              <w:rPr>
                <w:rFonts w:hint="eastAsia" w:ascii="Times New Roman" w:hAnsi="Times New Roman" w:cs="Times New Roman"/>
                <w:color w:val="auto"/>
                <w:w w:val="100"/>
                <w:sz w:val="24"/>
                <w:szCs w:val="24"/>
                <w:lang w:val="en-US" w:eastAsia="zh-CN"/>
              </w:rPr>
              <w:t>，可满足园区建设用电要求</w:t>
            </w:r>
            <w:r>
              <w:rPr>
                <w:rFonts w:hint="default" w:ascii="Times New Roman" w:hAnsi="Times New Roman" w:eastAsia="宋体" w:cs="Times New Roman"/>
                <w:color w:val="auto"/>
                <w:w w:val="100"/>
                <w:sz w:val="24"/>
                <w:szCs w:val="24"/>
                <w:lang w:val="en-US" w:eastAsia="zh-CN"/>
              </w:rPr>
              <w:t>。</w:t>
            </w:r>
            <w:r>
              <w:rPr>
                <w:rFonts w:hint="eastAsia" w:ascii="Times New Roman" w:hAnsi="Times New Roman" w:cs="Times New Roman"/>
                <w:color w:val="auto"/>
                <w:w w:val="100"/>
                <w:sz w:val="24"/>
                <w:szCs w:val="24"/>
                <w:lang w:val="en-US" w:eastAsia="zh-CN"/>
              </w:rPr>
              <w:t>以环形电网供电，220KV和110KV供电线路采用架空敷设。10KV及以下线路在工业区中心及重要景观道路上应尽可能采用电力电缆沿道路西侧和北侧埋地敷设。</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firstLine="482" w:firstLineChars="200"/>
              <w:jc w:val="left"/>
              <w:textAlignment w:val="auto"/>
              <w:rPr>
                <w:rFonts w:hint="default" w:ascii="Times New Roman" w:hAnsi="Times New Roman" w:eastAsia="宋体" w:cs="Times New Roman"/>
                <w:b/>
                <w:bCs/>
                <w:color w:val="auto"/>
                <w:w w:val="100"/>
                <w:sz w:val="24"/>
                <w:szCs w:val="24"/>
                <w:lang w:val="en-US" w:eastAsia="zh-CN"/>
              </w:rPr>
            </w:pPr>
            <w:r>
              <w:rPr>
                <w:rFonts w:hint="default" w:ascii="Times New Roman" w:hAnsi="Times New Roman" w:eastAsia="宋体" w:cs="Times New Roman"/>
                <w:b/>
                <w:bCs/>
                <w:color w:val="auto"/>
                <w:w w:val="100"/>
                <w:sz w:val="24"/>
                <w:szCs w:val="24"/>
                <w:lang w:val="en-US" w:eastAsia="zh-CN"/>
              </w:rPr>
              <w:t>本项目依托厂区现有变压器，用电由所在园区供电管网提供，能够满足项目需求。</w:t>
            </w:r>
          </w:p>
          <w:p>
            <w:pPr>
              <w:pStyle w:val="36"/>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110" w:leftChars="50" w:firstLine="482" w:firstLineChars="200"/>
              <w:jc w:val="left"/>
              <w:textAlignment w:val="auto"/>
              <w:rPr>
                <w:rFonts w:hint="default" w:ascii="Times New Roman" w:hAnsi="Times New Roman" w:eastAsia="宋体" w:cs="Times New Roman"/>
                <w:b/>
                <w:bCs/>
                <w:color w:val="000000" w:themeColor="text1"/>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w w:val="100"/>
                <w:sz w:val="24"/>
                <w:szCs w:val="24"/>
                <w:lang w:val="en-US" w:eastAsia="zh-CN"/>
                <w14:textFill>
                  <w14:solidFill>
                    <w14:schemeClr w14:val="tx1"/>
                  </w14:solidFill>
                </w14:textFill>
              </w:rPr>
              <w:t>供热工程规划</w:t>
            </w:r>
          </w:p>
          <w:p>
            <w:pPr>
              <w:pStyle w:val="3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10" w:leftChars="50" w:right="0" w:rightChars="0" w:firstLine="480" w:firstLineChars="200"/>
              <w:jc w:val="left"/>
              <w:textAlignment w:val="auto"/>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t>园区采暖应积极采用电加热、天然气壁挂炉、太阳能等环保型分散供热方式,不得建设分散式自备供热锅炉。生产工艺用热需使用电、天然气等清洁能源</w:t>
            </w:r>
            <w:r>
              <w:rPr>
                <w:rFonts w:hint="eastAsia" w:ascii="Times New Roman" w:hAnsi="Times New Roman" w:cs="Times New Roman"/>
                <w:color w:val="000000" w:themeColor="text1"/>
                <w:w w:val="10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t>禁止使用燃煤。</w:t>
            </w:r>
          </w:p>
          <w:p>
            <w:pPr>
              <w:pStyle w:val="3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10" w:leftChars="50" w:right="0" w:rightChars="0" w:firstLine="482" w:firstLineChars="200"/>
              <w:jc w:val="left"/>
              <w:textAlignment w:val="auto"/>
              <w:rPr>
                <w:rFonts w:hint="default" w:ascii="Times New Roman" w:hAnsi="Times New Roman" w:eastAsia="宋体" w:cs="Times New Roman"/>
                <w:b/>
                <w:bCs/>
                <w:color w:val="000000" w:themeColor="text1"/>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w w:val="100"/>
                <w:sz w:val="24"/>
                <w:szCs w:val="24"/>
                <w:lang w:val="en-US" w:eastAsia="zh-CN"/>
                <w14:textFill>
                  <w14:solidFill>
                    <w14:schemeClr w14:val="tx1"/>
                  </w14:solidFill>
                </w14:textFill>
              </w:rPr>
              <w:t>本项目办公生活供暖由空调提供，</w:t>
            </w:r>
            <w:r>
              <w:rPr>
                <w:rFonts w:hint="eastAsia" w:ascii="Times New Roman" w:hAnsi="Times New Roman" w:cs="Times New Roman"/>
                <w:b/>
                <w:bCs/>
                <w:color w:val="000000" w:themeColor="text1"/>
                <w:w w:val="100"/>
                <w:sz w:val="24"/>
                <w:szCs w:val="24"/>
                <w:lang w:val="en-US" w:eastAsia="zh-CN"/>
                <w14:textFill>
                  <w14:solidFill>
                    <w14:schemeClr w14:val="tx1"/>
                  </w14:solidFill>
                </w14:textFill>
              </w:rPr>
              <w:t>生产工序烘干用热采用电加热。</w:t>
            </w:r>
          </w:p>
          <w:p>
            <w:pPr>
              <w:pStyle w:val="36"/>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110" w:leftChars="50" w:right="0" w:rightChars="0" w:firstLine="482" w:firstLineChars="200"/>
              <w:jc w:val="left"/>
              <w:textAlignment w:val="auto"/>
              <w:rPr>
                <w:rFonts w:hint="default" w:ascii="Times New Roman" w:hAnsi="Times New Roman" w:eastAsia="宋体" w:cs="Times New Roman"/>
                <w:b/>
                <w:bCs/>
                <w:color w:val="000000" w:themeColor="text1"/>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w w:val="100"/>
                <w:sz w:val="24"/>
                <w:szCs w:val="24"/>
                <w:lang w:val="en-US" w:eastAsia="zh-CN"/>
                <w14:textFill>
                  <w14:solidFill>
                    <w14:schemeClr w14:val="tx1"/>
                  </w14:solidFill>
                </w14:textFill>
              </w:rPr>
              <w:t>供气工程规划</w:t>
            </w:r>
          </w:p>
          <w:p>
            <w:pPr>
              <w:pStyle w:val="3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10" w:leftChars="50" w:right="0" w:rightChars="0" w:firstLine="480" w:firstLineChars="200"/>
              <w:jc w:val="left"/>
              <w:textAlignment w:val="auto"/>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t>园区</w:t>
            </w:r>
            <w:r>
              <w:rPr>
                <w:rFonts w:hint="eastAsia" w:ascii="Times New Roman" w:hAnsi="Times New Roman" w:cs="Times New Roman"/>
                <w:color w:val="000000" w:themeColor="text1"/>
                <w:w w:val="100"/>
                <w:sz w:val="24"/>
                <w:szCs w:val="24"/>
                <w:lang w:val="en-US" w:eastAsia="zh-CN"/>
                <w14:textFill>
                  <w14:solidFill>
                    <w14:schemeClr w14:val="tx1"/>
                  </w14:solidFill>
                </w14:textFill>
              </w:rPr>
              <w:t>工业用地223.19公顷，园区用气量为1.79万m</w:t>
            </w:r>
            <w:r>
              <w:rPr>
                <w:rFonts w:hint="eastAsia" w:ascii="Times New Roman" w:hAnsi="Times New Roman" w:cs="Times New Roman"/>
                <w:color w:val="000000" w:themeColor="text1"/>
                <w:w w:val="100"/>
                <w:sz w:val="24"/>
                <w:szCs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w w:val="100"/>
                <w:sz w:val="24"/>
                <w:szCs w:val="24"/>
                <w:lang w:val="en-US" w:eastAsia="zh-CN"/>
                <w14:textFill>
                  <w14:solidFill>
                    <w14:schemeClr w14:val="tx1"/>
                  </w14:solidFill>
                </w14:textFill>
              </w:rPr>
              <w:t>/年。气源接自老定魏线燃区管线，</w:t>
            </w:r>
            <w:r>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t>由张二庄镇天然气储配站提供</w:t>
            </w:r>
            <w:r>
              <w:rPr>
                <w:rFonts w:hint="eastAsia" w:ascii="Times New Roman" w:hAnsi="Times New Roman" w:cs="Times New Roman"/>
                <w:color w:val="000000" w:themeColor="text1"/>
                <w:w w:val="100"/>
                <w:sz w:val="24"/>
                <w:szCs w:val="24"/>
                <w:lang w:val="en-US" w:eastAsia="zh-CN"/>
                <w14:textFill>
                  <w14:solidFill>
                    <w14:schemeClr w14:val="tx1"/>
                  </w14:solidFill>
                </w14:textFill>
              </w:rPr>
              <w:t>，气源由魏县县城引出，能够与满足园区的用气需求</w:t>
            </w:r>
            <w:r>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t>。</w:t>
            </w:r>
          </w:p>
          <w:p>
            <w:pPr>
              <w:pStyle w:val="3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10" w:leftChars="50" w:right="0" w:rightChars="0" w:firstLine="482" w:firstLineChars="200"/>
              <w:jc w:val="left"/>
              <w:textAlignment w:val="auto"/>
              <w:rPr>
                <w:rFonts w:hint="eastAsia"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eastAsia="宋体" w:cs="Times New Roman"/>
                <w:b/>
                <w:bCs/>
                <w:color w:val="000000" w:themeColor="text1"/>
                <w:w w:val="100"/>
                <w:sz w:val="24"/>
                <w:szCs w:val="24"/>
                <w:lang w:val="en-US" w:eastAsia="zh-CN"/>
                <w14:textFill>
                  <w14:solidFill>
                    <w14:schemeClr w14:val="tx1"/>
                  </w14:solidFill>
                </w14:textFill>
              </w:rPr>
              <w:t>本项目</w:t>
            </w:r>
            <w:r>
              <w:rPr>
                <w:rFonts w:hint="eastAsia" w:ascii="Times New Roman" w:hAnsi="Times New Roman" w:cs="Times New Roman"/>
                <w:b/>
                <w:bCs/>
                <w:color w:val="000000" w:themeColor="text1"/>
                <w:w w:val="100"/>
                <w:sz w:val="24"/>
                <w:szCs w:val="24"/>
                <w:lang w:val="en-US" w:eastAsia="zh-CN"/>
                <w14:textFill>
                  <w14:solidFill>
                    <w14:schemeClr w14:val="tx1"/>
                  </w14:solidFill>
                </w14:textFill>
              </w:rPr>
              <w:t>不涉及</w:t>
            </w:r>
            <w:r>
              <w:rPr>
                <w:rFonts w:hint="default" w:ascii="Times New Roman" w:hAnsi="Times New Roman" w:eastAsia="宋体" w:cs="Times New Roman"/>
                <w:b/>
                <w:bCs/>
                <w:color w:val="000000" w:themeColor="text1"/>
                <w:w w:val="100"/>
                <w:sz w:val="24"/>
                <w:szCs w:val="24"/>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223" w:type="dxa"/>
            <w:tcBorders>
              <w:top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其他符合性分析</w:t>
            </w:r>
          </w:p>
        </w:tc>
        <w:tc>
          <w:tcPr>
            <w:tcW w:w="8129" w:type="dxa"/>
            <w:gridSpan w:val="3"/>
            <w:tcBorders>
              <w:top w:val="single" w:color="000000" w:sz="4" w:space="0"/>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0" w:rightChars="0" w:firstLine="482" w:firstLineChars="200"/>
              <w:jc w:val="left"/>
              <w:textAlignment w:val="auto"/>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360" w:lineRule="auto"/>
              <w:ind w:left="110" w:leftChars="50" w:firstLine="480" w:firstLineChars="20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根据《国民经济行业分类》（GB/T4754-2017），本项目属</w:t>
            </w:r>
            <w:r>
              <w:rPr>
                <w:rFonts w:hint="default" w:ascii="Times New Roman" w:hAnsi="Times New Roman" w:cs="Times New Roman"/>
                <w:b w:val="0"/>
                <w:bCs w:val="0"/>
                <w:color w:val="000000" w:themeColor="text1"/>
                <w:kern w:val="0"/>
                <w:sz w:val="24"/>
                <w:szCs w:val="24"/>
                <w14:textFill>
                  <w14:solidFill>
                    <w14:schemeClr w14:val="tx1"/>
                  </w14:solidFill>
                </w14:textFill>
              </w:rPr>
              <w:t>于</w:t>
            </w:r>
            <w:r>
              <w:rPr>
                <w:rFonts w:hint="eastAsia" w:ascii="Times New Roman" w:hAnsi="Times New Roman" w:cs="Times New Roman"/>
                <w:color w:val="000000" w:themeColor="text1"/>
                <w:w w:val="100"/>
                <w:sz w:val="24"/>
                <w:szCs w:val="24"/>
                <w:lang w:eastAsia="zh-CN"/>
                <w14:textFill>
                  <w14:solidFill>
                    <w14:schemeClr w14:val="tx1"/>
                  </w14:solidFill>
                </w14:textFill>
              </w:rPr>
              <w:t>人造草坪制造</w:t>
            </w:r>
            <w:r>
              <w:rPr>
                <w:rFonts w:hint="default" w:ascii="Times New Roman" w:hAnsi="Times New Roman" w:eastAsia="宋体" w:cs="Times New Roman"/>
                <w:color w:val="000000" w:themeColor="text1"/>
                <w:w w:val="100"/>
                <w:sz w:val="24"/>
                <w:szCs w:val="24"/>
                <w14:textFill>
                  <w14:solidFill>
                    <w14:schemeClr w14:val="tx1"/>
                  </w14:solidFill>
                </w14:textFill>
              </w:rPr>
              <w:t>C</w:t>
            </w:r>
            <w:r>
              <w:rPr>
                <w:rFonts w:hint="eastAsia" w:ascii="Times New Roman" w:hAnsi="Times New Roman" w:cs="Times New Roman"/>
                <w:color w:val="000000" w:themeColor="text1"/>
                <w:w w:val="100"/>
                <w:sz w:val="24"/>
                <w:szCs w:val="24"/>
                <w:lang w:val="en-US" w:eastAsia="zh-CN"/>
                <w14:textFill>
                  <w14:solidFill>
                    <w14:schemeClr w14:val="tx1"/>
                  </w14:solidFill>
                </w14:textFill>
              </w:rPr>
              <w:t>2928</w:t>
            </w:r>
            <w:r>
              <w:rPr>
                <w:rFonts w:hint="default" w:ascii="Times New Roman" w:hAnsi="Times New Roman" w:cs="Times New Roman"/>
                <w:b w:val="0"/>
                <w:bCs w:val="0"/>
                <w:color w:val="000000" w:themeColor="text1"/>
                <w:kern w:val="0"/>
                <w:sz w:val="24"/>
                <w:szCs w:val="24"/>
                <w14:textFill>
                  <w14:solidFill>
                    <w14:schemeClr w14:val="tx1"/>
                  </w14:solidFill>
                </w14:textFill>
              </w:rPr>
              <w:t>，对照国家发展和改革委员会令第29号</w:t>
            </w:r>
            <w:r>
              <w:rPr>
                <w:rFonts w:hint="eastAsia" w:ascii="Times New Roman" w:hAnsi="Times New Roman" w:cs="Times New Roman"/>
                <w:b w:val="0"/>
                <w:bCs w:val="0"/>
                <w:color w:val="000000" w:themeColor="text1"/>
                <w:kern w:val="0"/>
                <w:sz w:val="24"/>
                <w:szCs w:val="24"/>
                <w:lang w:eastAsia="zh-CN"/>
                <w14:textFill>
                  <w14:solidFill>
                    <w14:schemeClr w14:val="tx1"/>
                  </w14:solidFill>
                </w14:textFill>
              </w:rPr>
              <w:t>《产业结构调整指导目录（2019年本）》（国家发展改革委2021年12月27日修订）</w:t>
            </w:r>
            <w:r>
              <w:rPr>
                <w:rFonts w:hint="default" w:ascii="Times New Roman" w:hAnsi="Times New Roman" w:cs="Times New Roman"/>
                <w:b w:val="0"/>
                <w:bCs w:val="0"/>
                <w:color w:val="000000" w:themeColor="text1"/>
                <w:kern w:val="0"/>
                <w:sz w:val="24"/>
                <w:szCs w:val="24"/>
                <w14:textFill>
                  <w14:solidFill>
                    <w14:schemeClr w14:val="tx1"/>
                  </w14:solidFill>
                </w14:textFill>
              </w:rPr>
              <w:t>，本项目</w:t>
            </w:r>
            <w:r>
              <w:rPr>
                <w:rFonts w:hint="default" w:ascii="Times New Roman" w:hAnsi="Times New Roman" w:cs="Times New Roman"/>
                <w:b w:val="0"/>
                <w:bCs w:val="0"/>
                <w:color w:val="000000" w:themeColor="text1"/>
                <w:kern w:val="0"/>
                <w:sz w:val="24"/>
                <w:szCs w:val="24"/>
                <w:lang w:eastAsia="zh-CN"/>
                <w14:textFill>
                  <w14:solidFill>
                    <w14:schemeClr w14:val="tx1"/>
                  </w14:solidFill>
                </w14:textFill>
              </w:rPr>
              <w:t>不</w:t>
            </w:r>
            <w:r>
              <w:rPr>
                <w:rFonts w:hint="default" w:ascii="Times New Roman" w:hAnsi="Times New Roman" w:cs="Times New Roman"/>
                <w:b w:val="0"/>
                <w:bCs w:val="0"/>
                <w:color w:val="000000" w:themeColor="text1"/>
                <w:kern w:val="0"/>
                <w:sz w:val="24"/>
                <w:szCs w:val="24"/>
                <w14:textFill>
                  <w14:solidFill>
                    <w14:schemeClr w14:val="tx1"/>
                  </w14:solidFill>
                </w14:textFill>
              </w:rPr>
              <w:t>属于</w:t>
            </w:r>
            <w:r>
              <w:rPr>
                <w:rFonts w:hint="default" w:ascii="Times New Roman" w:hAnsi="Times New Roman" w:cs="Times New Roman"/>
                <w:b w:val="0"/>
                <w:bCs w:val="0"/>
                <w:color w:val="000000" w:themeColor="text1"/>
                <w:kern w:val="0"/>
                <w:sz w:val="24"/>
                <w:szCs w:val="24"/>
                <w:lang w:eastAsia="zh-CN"/>
                <w14:textFill>
                  <w14:solidFill>
                    <w14:schemeClr w14:val="tx1"/>
                  </w14:solidFill>
                </w14:textFill>
              </w:rPr>
              <w:t>名录中鼓励类、限制及淘汰类项目，属于允许类</w:t>
            </w:r>
            <w:r>
              <w:rPr>
                <w:rFonts w:hint="default" w:ascii="Times New Roman" w:hAnsi="Times New Roman" w:cs="Times New Roman"/>
                <w:color w:val="000000" w:themeColor="text1"/>
                <w:kern w:val="0"/>
                <w:sz w:val="24"/>
                <w:szCs w:val="24"/>
                <w:lang w:eastAsia="zh-CN"/>
                <w14:textFill>
                  <w14:solidFill>
                    <w14:schemeClr w14:val="tx1"/>
                  </w14:solidFill>
                </w14:textFill>
              </w:rPr>
              <w:t>。根据</w:t>
            </w:r>
            <w:r>
              <w:rPr>
                <w:rFonts w:hint="default" w:ascii="Times New Roman" w:hAnsi="Times New Roman" w:cs="Times New Roman"/>
                <w:color w:val="000000" w:themeColor="text1"/>
                <w:kern w:val="0"/>
                <w:sz w:val="24"/>
                <w:szCs w:val="24"/>
                <w14:textFill>
                  <w14:solidFill>
                    <w14:schemeClr w14:val="tx1"/>
                  </w14:solidFill>
                </w14:textFill>
              </w:rPr>
              <w:t>《部分工业行业淘汰落后生产工艺装备和产品指导目录(2010年本)》(工产业[2010]122号)，本项目生产工艺、设备和产品</w:t>
            </w:r>
            <w:r>
              <w:rPr>
                <w:rFonts w:hint="default" w:ascii="Times New Roman" w:hAnsi="Times New Roman" w:cs="Times New Roman"/>
                <w:color w:val="000000" w:themeColor="text1"/>
                <w:kern w:val="0"/>
                <w:sz w:val="24"/>
                <w:szCs w:val="24"/>
                <w:lang w:eastAsia="zh-CN"/>
                <w14:textFill>
                  <w14:solidFill>
                    <w14:schemeClr w14:val="tx1"/>
                  </w14:solidFill>
                </w14:textFill>
              </w:rPr>
              <w:t>均</w:t>
            </w:r>
            <w:r>
              <w:rPr>
                <w:rFonts w:hint="default" w:ascii="Times New Roman" w:hAnsi="Times New Roman" w:cs="Times New Roman"/>
                <w:color w:val="000000" w:themeColor="text1"/>
                <w:kern w:val="0"/>
                <w:sz w:val="24"/>
                <w:szCs w:val="24"/>
                <w14:textFill>
                  <w14:solidFill>
                    <w14:schemeClr w14:val="tx1"/>
                  </w14:solidFill>
                </w14:textFill>
              </w:rPr>
              <w:t>不在淘汰落后生产工艺装备和产品指导目录中</w:t>
            </w:r>
            <w:r>
              <w:rPr>
                <w:rFonts w:hint="default" w:ascii="Times New Roman" w:hAnsi="Times New Roman" w:cs="Times New Roman"/>
                <w:color w:val="000000" w:themeColor="text1"/>
                <w:kern w:val="0"/>
                <w:sz w:val="24"/>
                <w:szCs w:val="24"/>
                <w:lang w:eastAsia="zh-CN"/>
                <w14:textFill>
                  <w14:solidFill>
                    <w14:schemeClr w14:val="tx1"/>
                  </w14:solidFill>
                </w14:textFill>
              </w:rPr>
              <w:t>。且</w:t>
            </w:r>
            <w:r>
              <w:rPr>
                <w:rFonts w:hint="default" w:ascii="Times New Roman" w:hAnsi="Times New Roman" w:cs="Times New Roman"/>
                <w:color w:val="000000" w:themeColor="text1"/>
                <w:kern w:val="0"/>
                <w:sz w:val="24"/>
                <w:szCs w:val="24"/>
                <w14:textFill>
                  <w14:solidFill>
                    <w14:schemeClr w14:val="tx1"/>
                  </w14:solidFill>
                </w14:textFill>
              </w:rPr>
              <w:t>不属于《市场准入负面清单》（20</w:t>
            </w:r>
            <w:r>
              <w:rPr>
                <w:rFonts w:hint="default" w:ascii="Times New Roman" w:hAnsi="Times New Roman" w:cs="Times New Roman"/>
                <w:color w:val="000000" w:themeColor="text1"/>
                <w:kern w:val="0"/>
                <w:sz w:val="24"/>
                <w:szCs w:val="24"/>
                <w:lang w:val="en-US" w:eastAsia="zh-CN"/>
                <w14:textFill>
                  <w14:solidFill>
                    <w14:schemeClr w14:val="tx1"/>
                  </w14:solidFill>
                </w14:textFill>
              </w:rPr>
              <w:t>20</w:t>
            </w:r>
            <w:r>
              <w:rPr>
                <w:rFonts w:hint="default" w:ascii="Times New Roman" w:hAnsi="Times New Roman" w:cs="Times New Roman"/>
                <w:color w:val="000000" w:themeColor="text1"/>
                <w:kern w:val="0"/>
                <w:sz w:val="24"/>
                <w:szCs w:val="24"/>
                <w14:textFill>
                  <w14:solidFill>
                    <w14:schemeClr w14:val="tx1"/>
                  </w14:solidFill>
                </w14:textFill>
              </w:rPr>
              <w:t>年）中禁止和许可类项目，属于市场准入负面清单以外的行业、领域、业务等，市场主体可依法平等进入。</w:t>
            </w:r>
            <w:r>
              <w:rPr>
                <w:rFonts w:hint="default" w:ascii="Times New Roman" w:hAnsi="Times New Roman" w:cs="Times New Roman"/>
                <w:b/>
                <w:bCs/>
                <w:color w:val="000000" w:themeColor="text1"/>
                <w:kern w:val="0"/>
                <w:sz w:val="24"/>
                <w:szCs w:val="24"/>
                <w14:textFill>
                  <w14:solidFill>
                    <w14:schemeClr w14:val="tx1"/>
                  </w14:solidFill>
                </w14:textFill>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360" w:lineRule="auto"/>
              <w:ind w:left="110" w:leftChars="50" w:firstLine="480" w:firstLineChars="200"/>
              <w:jc w:val="both"/>
              <w:textAlignment w:val="auto"/>
              <w:rPr>
                <w:rFonts w:hint="default" w:ascii="Times New Roman" w:hAnsi="Times New Roman" w:cs="Times New Roman"/>
                <w:color w:val="auto"/>
                <w:kern w:val="0"/>
                <w:sz w:val="24"/>
                <w:szCs w:val="24"/>
                <w:lang w:eastAsia="zh-CN"/>
              </w:rPr>
            </w:pPr>
            <w:r>
              <w:rPr>
                <w:rFonts w:hint="default" w:ascii="Times New Roman" w:hAnsi="Times New Roman" w:cs="Times New Roman"/>
                <w:color w:val="000000" w:themeColor="text1"/>
                <w:kern w:val="0"/>
                <w:sz w:val="24"/>
                <w:szCs w:val="24"/>
                <w14:textFill>
                  <w14:solidFill>
                    <w14:schemeClr w14:val="tx1"/>
                  </w14:solidFill>
                </w14:textFill>
              </w:rPr>
              <w:t>本项目</w:t>
            </w:r>
            <w:r>
              <w:rPr>
                <w:rFonts w:hint="eastAsia" w:ascii="Times New Roman" w:hAnsi="Times New Roman" w:cs="Times New Roman"/>
                <w:color w:val="000000" w:themeColor="text1"/>
                <w:kern w:val="0"/>
                <w:sz w:val="24"/>
                <w:szCs w:val="24"/>
                <w:lang w:eastAsia="zh-CN"/>
                <w14:textFill>
                  <w14:solidFill>
                    <w14:schemeClr w14:val="tx1"/>
                  </w14:solidFill>
                </w14:textFill>
              </w:rPr>
              <w:t>不</w:t>
            </w:r>
            <w:r>
              <w:rPr>
                <w:rFonts w:hint="default" w:ascii="Times New Roman" w:hAnsi="Times New Roman" w:cs="Times New Roman"/>
                <w:color w:val="000000" w:themeColor="text1"/>
                <w:kern w:val="0"/>
                <w:sz w:val="24"/>
                <w:szCs w:val="24"/>
                <w14:textFill>
                  <w14:solidFill>
                    <w14:schemeClr w14:val="tx1"/>
                  </w14:solidFill>
                </w14:textFill>
              </w:rPr>
              <w:t>属于《河北省新增限制和淘汰类产业目录(2015年版)》中限制类、淘汰类项目</w:t>
            </w:r>
            <w:r>
              <w:rPr>
                <w:rFonts w:hint="eastAsia" w:ascii="Times New Roman" w:hAnsi="Times New Roman" w:cs="Times New Roman"/>
                <w:color w:val="auto"/>
                <w:kern w:val="0"/>
                <w:sz w:val="24"/>
                <w:szCs w:val="24"/>
                <w:lang w:eastAsia="zh-CN"/>
              </w:rPr>
              <w:t>，且</w:t>
            </w:r>
            <w:r>
              <w:rPr>
                <w:rFonts w:hint="default" w:ascii="Times New Roman" w:hAnsi="Times New Roman" w:cs="Times New Roman"/>
                <w:color w:val="auto"/>
                <w:kern w:val="0"/>
                <w:sz w:val="24"/>
                <w:szCs w:val="24"/>
              </w:rPr>
              <w:t>不属于《魏县禁止投资的项目负面清单（2015年版）》。同时本项目已通过魏县行政审批局备案，其备案编号：</w:t>
            </w:r>
            <w:r>
              <w:rPr>
                <w:rFonts w:hint="eastAsia" w:ascii="Times New Roman" w:hAnsi="Times New Roman" w:cs="Times New Roman"/>
                <w:color w:val="auto"/>
                <w:sz w:val="24"/>
                <w:szCs w:val="24"/>
                <w:lang w:eastAsia="zh-CN"/>
              </w:rPr>
              <w:t>魏投资备案[2022]12号</w:t>
            </w:r>
            <w:r>
              <w:rPr>
                <w:rFonts w:hint="default" w:ascii="Times New Roman" w:hAnsi="Times New Roman" w:cs="Times New Roman"/>
                <w:color w:val="auto"/>
                <w:kern w:val="0"/>
                <w:sz w:val="24"/>
                <w:szCs w:val="24"/>
                <w:lang w:eastAsia="zh-CN"/>
              </w:rPr>
              <w:t>。</w:t>
            </w:r>
            <w:r>
              <w:rPr>
                <w:rFonts w:hint="default" w:ascii="Times New Roman" w:hAnsi="Times New Roman" w:cs="Times New Roman"/>
                <w:b/>
                <w:bCs/>
                <w:color w:val="auto"/>
                <w:kern w:val="0"/>
                <w:sz w:val="24"/>
                <w:szCs w:val="24"/>
              </w:rPr>
              <w:t>项目建设符合</w:t>
            </w:r>
            <w:r>
              <w:rPr>
                <w:rFonts w:hint="default" w:ascii="Times New Roman" w:hAnsi="Times New Roman" w:cs="Times New Roman"/>
                <w:b/>
                <w:bCs/>
                <w:color w:val="auto"/>
                <w:kern w:val="0"/>
                <w:sz w:val="24"/>
                <w:szCs w:val="24"/>
                <w:lang w:eastAsia="zh-CN"/>
              </w:rPr>
              <w:t>地方</w:t>
            </w:r>
            <w:r>
              <w:rPr>
                <w:rFonts w:hint="default" w:ascii="Times New Roman" w:hAnsi="Times New Roman" w:cs="Times New Roman"/>
                <w:b/>
                <w:bCs/>
                <w:color w:val="auto"/>
                <w:kern w:val="0"/>
                <w:sz w:val="24"/>
                <w:szCs w:val="24"/>
              </w:rPr>
              <w:t>产业政策。</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0" w:firstLineChars="200"/>
              <w:jc w:val="left"/>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综上，本项目建设符合国家和地方产业政策要求。</w:t>
            </w:r>
          </w:p>
          <w:p>
            <w:pPr>
              <w:pStyle w:val="36"/>
              <w:keepNext w:val="0"/>
              <w:keepLines w:val="0"/>
              <w:pageBreakBefore w:val="0"/>
              <w:widowControl w:val="0"/>
              <w:numPr>
                <w:ilvl w:val="0"/>
                <w:numId w:val="0"/>
              </w:numPr>
              <w:kinsoku/>
              <w:wordWrap/>
              <w:overflowPunct/>
              <w:topLinePunct w:val="0"/>
              <w:bidi w:val="0"/>
              <w:adjustRightInd/>
              <w:snapToGrid/>
              <w:spacing w:before="0" w:line="360" w:lineRule="auto"/>
              <w:ind w:left="110" w:leftChars="50" w:right="0" w:rightChars="0" w:firstLine="482" w:firstLineChars="20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2、</w:t>
            </w:r>
            <w:r>
              <w:rPr>
                <w:rFonts w:hint="default" w:ascii="Times New Roman" w:hAnsi="Times New Roman" w:cs="Times New Roman"/>
                <w:b/>
                <w:bCs/>
                <w:color w:val="000000" w:themeColor="text1"/>
                <w:kern w:val="0"/>
                <w:sz w:val="24"/>
                <w:szCs w:val="24"/>
                <w14:textFill>
                  <w14:solidFill>
                    <w14:schemeClr w14:val="tx1"/>
                  </w14:solidFill>
                </w14:textFill>
              </w:rPr>
              <w:t>“三线一单”符合性分析</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0" w:firstLineChars="20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根据环境保护部环环评[2016]150号《关于以改善环境质量为核心加强环境影响评价管理的通知》要求，逐条分析项目情况如下：</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2" w:firstLineChars="200"/>
              <w:jc w:val="both"/>
              <w:textAlignment w:val="auto"/>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1）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360" w:lineRule="auto"/>
              <w:ind w:left="110" w:leftChars="50" w:right="0" w:rightChars="0" w:firstLine="480" w:firstLineChars="20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永年区等17个县(市、区)125个乡(镇、街道)、1075个行政村(社区)，未涉及成安县、肥乡区、广平县。</w:t>
            </w:r>
          </w:p>
          <w:p>
            <w:pPr>
              <w:keepNext w:val="0"/>
              <w:keepLines w:val="0"/>
              <w:pageBreakBefore w:val="0"/>
              <w:widowControl w:val="0"/>
              <w:suppressLineNumbers w:val="0"/>
              <w:kinsoku/>
              <w:wordWrap/>
              <w:overflowPunct/>
              <w:topLinePunct w:val="0"/>
              <w:bidi w:val="0"/>
              <w:adjustRightInd/>
              <w:snapToGrid/>
              <w:spacing w:before="0" w:beforeAutospacing="0" w:afterAutospacing="0" w:line="360" w:lineRule="auto"/>
              <w:ind w:left="110" w:leftChars="50" w:right="0" w:rightChars="0" w:firstLine="480" w:firstLineChars="20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eastAsia="zh-CN"/>
                <w14:textFill>
                  <w14:solidFill>
                    <w14:schemeClr w14:val="tx1"/>
                  </w14:solidFill>
                </w14:textFill>
              </w:rPr>
              <w:t>本项目位于</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魏县张二庄镇循环经济产业园区</w:t>
            </w:r>
            <w:r>
              <w:rPr>
                <w:rFonts w:hint="default" w:ascii="Times New Roman" w:hAnsi="Times New Roman" w:cs="Times New Roman"/>
                <w:b w:val="0"/>
                <w:bCs w:val="0"/>
                <w:color w:val="000000" w:themeColor="text1"/>
                <w:sz w:val="24"/>
                <w:szCs w:val="24"/>
                <w:lang w:eastAsia="zh-CN"/>
                <w14:textFill>
                  <w14:solidFill>
                    <w14:schemeClr w14:val="tx1"/>
                  </w14:solidFill>
                </w14:textFill>
              </w:rPr>
              <w:t>，</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根据邯郸市生态保护红线图（见附图）可知，</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魏县张二庄镇循环经济产业园区</w:t>
            </w:r>
            <w:r>
              <w:rPr>
                <w:rFonts w:hint="default" w:ascii="Times New Roman" w:hAnsi="Times New Roman" w:cs="Times New Roman"/>
                <w:b w:val="0"/>
                <w:bCs w:val="0"/>
                <w:color w:val="000000" w:themeColor="text1"/>
                <w:sz w:val="24"/>
                <w:szCs w:val="24"/>
                <w:lang w:eastAsia="zh-CN"/>
                <w14:textFill>
                  <w14:solidFill>
                    <w14:schemeClr w14:val="tx1"/>
                  </w14:solidFill>
                </w14:textFill>
              </w:rPr>
              <w:t>位于生态红线范围之外，因此该项目建设符合生态红线要求</w:t>
            </w:r>
            <w:r>
              <w:rPr>
                <w:rFonts w:hint="default" w:ascii="Times New Roman" w:hAnsi="Times New Roman" w:cs="Times New Roman"/>
                <w:b w:val="0"/>
                <w:bCs w:val="0"/>
                <w:color w:val="000000" w:themeColor="text1"/>
                <w:sz w:val="24"/>
                <w:szCs w:val="24"/>
                <w14:textFill>
                  <w14:solidFill>
                    <w14:schemeClr w14:val="tx1"/>
                  </w14:solidFill>
                </w14:textFill>
              </w:rPr>
              <w:t>。</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2" w:firstLineChars="200"/>
              <w:jc w:val="both"/>
              <w:textAlignment w:val="auto"/>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2）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0" w:firstLineChars="20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①</w:t>
            </w:r>
            <w:r>
              <w:rPr>
                <w:rFonts w:hint="default" w:ascii="Times New Roman" w:hAnsi="Times New Roman" w:cs="Times New Roman"/>
                <w:color w:val="000000" w:themeColor="text1"/>
                <w:kern w:val="0"/>
                <w:sz w:val="24"/>
                <w:szCs w:val="24"/>
                <w14:textFill>
                  <w14:solidFill>
                    <w14:schemeClr w14:val="tx1"/>
                  </w14:solidFill>
                </w14:textFill>
              </w:rPr>
              <w:t>大气环境质量底线</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0" w:firstLineChars="20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14:textFill>
                  <w14:solidFill>
                    <w14:schemeClr w14:val="tx1"/>
                  </w14:solidFill>
                </w14:textFill>
              </w:rPr>
              <w:t>根据邯郸市环境质量公报，项目所在区域大气环境为不达标区，</w:t>
            </w:r>
            <w:r>
              <w:rPr>
                <w:rFonts w:hint="default" w:ascii="Times New Roman" w:hAnsi="Times New Roman" w:cs="Times New Roman"/>
                <w:color w:val="000000" w:themeColor="text1"/>
                <w:kern w:val="0"/>
                <w:sz w:val="24"/>
                <w:szCs w:val="24"/>
                <w:lang w:val="en-US" w:eastAsia="zh-CN"/>
                <w14:textFill>
                  <w14:solidFill>
                    <w14:schemeClr w14:val="tx1"/>
                  </w14:solidFill>
                </w14:textFill>
              </w:rPr>
              <w:t>不达标因子为PM</w:t>
            </w:r>
            <w:r>
              <w:rPr>
                <w:rFonts w:hint="default" w:ascii="Times New Roman" w:hAnsi="Times New Roman" w:cs="Times New Roman"/>
                <w:color w:val="000000" w:themeColor="text1"/>
                <w:kern w:val="0"/>
                <w:sz w:val="24"/>
                <w:szCs w:val="24"/>
                <w:vertAlign w:val="subscript"/>
                <w:lang w:val="en-US" w:eastAsia="zh-CN"/>
                <w14:textFill>
                  <w14:solidFill>
                    <w14:schemeClr w14:val="tx1"/>
                  </w14:solidFill>
                </w14:textFill>
              </w:rPr>
              <w:t>10</w:t>
            </w:r>
            <w:r>
              <w:rPr>
                <w:rFonts w:hint="default" w:ascii="Times New Roman" w:hAnsi="Times New Roman" w:cs="Times New Roman"/>
                <w:color w:val="000000" w:themeColor="text1"/>
                <w:kern w:val="0"/>
                <w:sz w:val="24"/>
                <w:szCs w:val="24"/>
                <w:lang w:val="en-US" w:eastAsia="zh-CN"/>
                <w14:textFill>
                  <w14:solidFill>
                    <w14:schemeClr w14:val="tx1"/>
                  </w14:solidFill>
                </w14:textFill>
              </w:rPr>
              <w:t>、PM</w:t>
            </w:r>
            <w:r>
              <w:rPr>
                <w:rFonts w:hint="default" w:ascii="Times New Roman" w:hAnsi="Times New Roman" w:cs="Times New Roman"/>
                <w:color w:val="000000" w:themeColor="text1"/>
                <w:kern w:val="0"/>
                <w:sz w:val="24"/>
                <w:szCs w:val="24"/>
                <w:vertAlign w:val="subscript"/>
                <w:lang w:val="en-US" w:eastAsia="zh-CN"/>
                <w14:textFill>
                  <w14:solidFill>
                    <w14:schemeClr w14:val="tx1"/>
                  </w14:solidFill>
                </w14:textFill>
              </w:rPr>
              <w:t>2.5</w:t>
            </w:r>
            <w:r>
              <w:rPr>
                <w:rFonts w:hint="default" w:ascii="Times New Roman" w:hAnsi="Times New Roman" w:cs="Times New Roman"/>
                <w:color w:val="000000" w:themeColor="text1"/>
                <w:kern w:val="0"/>
                <w:sz w:val="24"/>
                <w:szCs w:val="24"/>
                <w:lang w:val="en-US" w:eastAsia="zh-CN"/>
                <w14:textFill>
                  <w14:solidFill>
                    <w14:schemeClr w14:val="tx1"/>
                  </w14:solidFill>
                </w14:textFill>
              </w:rPr>
              <w:t>、O</w:t>
            </w:r>
            <w:r>
              <w:rPr>
                <w:rFonts w:hint="default" w:ascii="Times New Roman" w:hAnsi="Times New Roman" w:cs="Times New Roman"/>
                <w:color w:val="000000" w:themeColor="text1"/>
                <w:kern w:val="0"/>
                <w:sz w:val="24"/>
                <w:szCs w:val="24"/>
                <w:vertAlign w:val="subscript"/>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lang w:val="en-US" w:eastAsia="zh-CN"/>
                <w14:textFill>
                  <w14:solidFill>
                    <w14:schemeClr w14:val="tx1"/>
                  </w14:solidFill>
                </w14:textFill>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cs="Times New Roman"/>
                <w:color w:val="000000" w:themeColor="text1"/>
                <w:kern w:val="0"/>
                <w:sz w:val="24"/>
                <w:szCs w:val="24"/>
                <w14:textFill>
                  <w14:solidFill>
                    <w14:schemeClr w14:val="tx1"/>
                  </w14:solidFill>
                </w14:textFill>
              </w:rPr>
              <w:t>。</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0" w:firstLineChars="20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②</w:t>
            </w:r>
            <w:r>
              <w:rPr>
                <w:rFonts w:hint="default" w:ascii="Times New Roman" w:hAnsi="Times New Roman" w:cs="Times New Roman"/>
                <w:color w:val="000000" w:themeColor="text1"/>
                <w:kern w:val="0"/>
                <w:sz w:val="24"/>
                <w:szCs w:val="24"/>
                <w14:textFill>
                  <w14:solidFill>
                    <w14:schemeClr w14:val="tx1"/>
                  </w14:solidFill>
                </w14:textFill>
              </w:rPr>
              <w:t>地下水环境质量底线</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0" w:firstLineChars="20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本项目所在区域地下水环境满足《地下水质量标准》（GB/T14848-2017）Ⅲ类标准，该项目不会触及地下水环境质量底线。</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0" w:firstLineChars="20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③</w:t>
            </w:r>
            <w:r>
              <w:rPr>
                <w:rFonts w:hint="default" w:ascii="Times New Roman" w:hAnsi="Times New Roman" w:cs="Times New Roman"/>
                <w:color w:val="000000" w:themeColor="text1"/>
                <w:kern w:val="0"/>
                <w:sz w:val="24"/>
                <w:szCs w:val="24"/>
                <w14:textFill>
                  <w14:solidFill>
                    <w14:schemeClr w14:val="tx1"/>
                  </w14:solidFill>
                </w14:textFill>
              </w:rPr>
              <w:t>声环境质量底线</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0" w:firstLineChars="20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本项目针对不同噪声源，采取了低噪设备、合理布局、基础减振，经预测，厂界噪声满足《声环境质量标准》（GB3096-2008）</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类区域要求</w:t>
            </w:r>
            <w:r>
              <w:rPr>
                <w:rFonts w:hint="default" w:ascii="Times New Roman" w:hAnsi="Times New Roman" w:cs="Times New Roman"/>
                <w:color w:val="000000" w:themeColor="text1"/>
                <w:kern w:val="0"/>
                <w:sz w:val="24"/>
                <w:szCs w:val="24"/>
                <w14:textFill>
                  <w14:solidFill>
                    <w14:schemeClr w14:val="tx1"/>
                  </w14:solidFill>
                </w14:textFill>
              </w:rPr>
              <w:t>，不会触及声环境质量底线。</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0" w:firstLineChars="20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④</w:t>
            </w:r>
            <w:r>
              <w:rPr>
                <w:rFonts w:hint="default" w:ascii="Times New Roman" w:hAnsi="Times New Roman" w:cs="Times New Roman"/>
                <w:color w:val="000000" w:themeColor="text1"/>
                <w:kern w:val="0"/>
                <w:sz w:val="24"/>
                <w:szCs w:val="24"/>
                <w14:textFill>
                  <w14:solidFill>
                    <w14:schemeClr w14:val="tx1"/>
                  </w14:solidFill>
                </w14:textFill>
              </w:rPr>
              <w:t>土壤环境质量底线</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0" w:firstLineChars="20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本项目采取了严格的分区防渗措施，可有效控制土壤污染，不会触及土壤环境质量底线。</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2" w:firstLineChars="200"/>
              <w:jc w:val="both"/>
              <w:textAlignment w:val="auto"/>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3）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项目为处理废旧塑料，使资源得到综合再利用。</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0" w:firstLineChars="20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项目产品生产所需的原辅材料均为外购，供水、供电均由魏县张二庄镇供给，项目原料、水、电供应充足，生产过程节约用电，最大的减少物耗、能耗，未超过区域负荷上线。</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2" w:firstLineChars="200"/>
              <w:jc w:val="both"/>
              <w:textAlignment w:val="auto"/>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4）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0" w:firstLineChars="20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项目位于魏县张二庄镇循环经济产业园区，本次环评对照《魏县张二庄镇循环经济产业园区总体规划环境影响报告书》中环境准入负面清单说明。</w:t>
            </w:r>
          </w:p>
          <w:p>
            <w:pPr>
              <w:keepNext w:val="0"/>
              <w:keepLines w:val="0"/>
              <w:pageBreakBefore w:val="0"/>
              <w:widowControl w:val="0"/>
              <w:kinsoku/>
              <w:wordWrap w:val="0"/>
              <w:overflowPunct/>
              <w:topLinePunct w:val="0"/>
              <w:autoSpaceDE w:val="0"/>
              <w:autoSpaceDN w:val="0"/>
              <w:bidi w:val="0"/>
              <w:adjustRightInd/>
              <w:snapToGrid/>
              <w:spacing w:line="360" w:lineRule="auto"/>
              <w:ind w:left="110" w:leftChars="50" w:firstLine="480" w:firstLineChars="20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《魏县张二庄镇循环经济产业园区总体规划环境影响报告书》规划产业禁止和限制准入环境负面清单如下表。</w:t>
            </w:r>
          </w:p>
          <w:p>
            <w:pPr>
              <w:pStyle w:val="23"/>
              <w:keepNext w:val="0"/>
              <w:keepLines w:val="0"/>
              <w:pageBreakBefore w:val="0"/>
              <w:widowControl w:val="0"/>
              <w:kinsoku/>
              <w:wordWrap/>
              <w:overflowPunct/>
              <w:topLinePunct w:val="0"/>
              <w:autoSpaceDE w:val="0"/>
              <w:autoSpaceDN w:val="0"/>
              <w:bidi w:val="0"/>
              <w:adjustRightInd/>
              <w:snapToGrid/>
              <w:spacing w:line="360" w:lineRule="auto"/>
              <w:ind w:left="110" w:leftChars="50" w:firstLine="0" w:firstLineChars="0"/>
              <w:jc w:val="center"/>
              <w:textAlignment w:val="auto"/>
              <w:rPr>
                <w:rFonts w:ascii="Times New Roman" w:hAnsi="Times New Roman"/>
                <w:b/>
                <w:color w:val="auto"/>
                <w:sz w:val="24"/>
                <w:szCs w:val="24"/>
                <w:lang w:val="en-US" w:eastAsia="zh-CN"/>
              </w:rPr>
            </w:pPr>
            <w:r>
              <w:rPr>
                <w:rFonts w:ascii="Times New Roman" w:hAnsi="Times New Roman"/>
                <w:b/>
                <w:color w:val="auto"/>
                <w:sz w:val="24"/>
                <w:szCs w:val="24"/>
                <w:lang w:val="en-US"/>
              </w:rPr>
              <w:t>表1-</w:t>
            </w:r>
            <w:r>
              <w:rPr>
                <w:rFonts w:ascii="Times New Roman" w:hAnsi="Times New Roman"/>
                <w:b/>
                <w:color w:val="auto"/>
                <w:sz w:val="24"/>
                <w:szCs w:val="24"/>
                <w:lang w:val="en-US" w:eastAsia="zh-CN"/>
              </w:rPr>
              <w:t>7园区</w:t>
            </w:r>
            <w:r>
              <w:rPr>
                <w:rFonts w:ascii="Times New Roman" w:hAnsi="Times New Roman"/>
                <w:b/>
                <w:color w:val="auto"/>
                <w:sz w:val="24"/>
                <w:szCs w:val="24"/>
                <w:lang w:val="en-US"/>
              </w:rPr>
              <w:t>负面清单</w:t>
            </w:r>
          </w:p>
          <w:tbl>
            <w:tblPr>
              <w:tblStyle w:val="24"/>
              <w:tblW w:w="486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6"/>
              <w:gridCol w:w="1599"/>
              <w:gridCol w:w="1695"/>
              <w:gridCol w:w="1087"/>
              <w:gridCol w:w="2270"/>
              <w:gridCol w:w="7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r>
                    <w:rPr>
                      <w:rFonts w:ascii="Times New Roman" w:hAnsi="Times New Roman"/>
                      <w:color w:val="auto"/>
                      <w:sz w:val="21"/>
                      <w:szCs w:val="21"/>
                      <w:lang w:val="en-US"/>
                    </w:rPr>
                    <w:t>类别</w:t>
                  </w:r>
                </w:p>
              </w:tc>
              <w:tc>
                <w:tcPr>
                  <w:tcW w:w="1013" w:type="pct"/>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r>
                    <w:rPr>
                      <w:rFonts w:ascii="Times New Roman" w:hAnsi="Times New Roman"/>
                      <w:color w:val="auto"/>
                      <w:sz w:val="21"/>
                      <w:szCs w:val="21"/>
                      <w:lang w:val="en-US"/>
                    </w:rPr>
                    <w:t>行业清单</w:t>
                  </w:r>
                </w:p>
              </w:tc>
              <w:tc>
                <w:tcPr>
                  <w:tcW w:w="1074" w:type="pct"/>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r>
                    <w:rPr>
                      <w:rFonts w:ascii="Times New Roman" w:hAnsi="Times New Roman"/>
                      <w:color w:val="auto"/>
                      <w:sz w:val="21"/>
                      <w:szCs w:val="21"/>
                      <w:lang w:val="en-US"/>
                    </w:rPr>
                    <w:t>工艺清单</w:t>
                  </w:r>
                </w:p>
              </w:tc>
              <w:tc>
                <w:tcPr>
                  <w:tcW w:w="689" w:type="pct"/>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eastAsia="zh-CN"/>
                    </w:rPr>
                  </w:pPr>
                  <w:r>
                    <w:rPr>
                      <w:rFonts w:ascii="Times New Roman" w:hAnsi="Times New Roman"/>
                      <w:color w:val="auto"/>
                      <w:sz w:val="21"/>
                      <w:szCs w:val="21"/>
                      <w:lang w:val="en-US"/>
                    </w:rPr>
                    <w:t>产品清单</w:t>
                  </w:r>
                </w:p>
              </w:tc>
              <w:tc>
                <w:tcPr>
                  <w:tcW w:w="1438" w:type="pct"/>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r>
                    <w:rPr>
                      <w:rFonts w:ascii="Times New Roman" w:hAnsi="Times New Roman"/>
                      <w:color w:val="auto"/>
                      <w:sz w:val="21"/>
                      <w:szCs w:val="21"/>
                      <w:lang w:val="en-US"/>
                    </w:rPr>
                    <w:t>制定依据</w:t>
                  </w:r>
                </w:p>
              </w:tc>
              <w:tc>
                <w:tcPr>
                  <w:tcW w:w="457" w:type="pct"/>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Merge w:val="restart"/>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r>
                    <w:rPr>
                      <w:rFonts w:ascii="Times New Roman" w:hAnsi="Times New Roman"/>
                      <w:color w:val="auto"/>
                      <w:sz w:val="21"/>
                      <w:szCs w:val="21"/>
                      <w:lang w:val="en-US"/>
                    </w:rPr>
                    <w:t>禁止准入类</w:t>
                  </w:r>
                </w:p>
              </w:tc>
              <w:tc>
                <w:tcPr>
                  <w:tcW w:w="4215" w:type="pct"/>
                  <w:gridSpan w:val="4"/>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r>
                    <w:rPr>
                      <w:rFonts w:ascii="Times New Roman" w:hAnsi="Times New Roman"/>
                      <w:color w:val="auto"/>
                      <w:sz w:val="21"/>
                      <w:szCs w:val="21"/>
                      <w:lang w:val="en-US"/>
                    </w:rPr>
                    <w:t>国家</w:t>
                  </w:r>
                  <w:r>
                    <w:rPr>
                      <w:rFonts w:hint="eastAsia" w:ascii="Times New Roman" w:hAnsi="Times New Roman"/>
                      <w:color w:val="auto"/>
                      <w:sz w:val="21"/>
                      <w:szCs w:val="21"/>
                      <w:lang w:val="en-US" w:eastAsia="zh-CN"/>
                    </w:rPr>
                    <w:t>《产业结构调整指导目录（2019年本）》（国家发展改革委2021年12月27日修订）</w:t>
                  </w:r>
                  <w:r>
                    <w:rPr>
                      <w:rFonts w:ascii="Times New Roman" w:hAnsi="Times New Roman"/>
                      <w:color w:val="auto"/>
                      <w:sz w:val="21"/>
                      <w:szCs w:val="21"/>
                      <w:lang w:val="en-US" w:eastAsia="zh-CN"/>
                    </w:rPr>
                    <w:t>中禁止、限制类产业；国务院《打赢蓝天保卫战三年行动计划》、《水污染防治行动计划》、《土壤污染防治行动计划》明确禁止建设的项目；《禁止用地项目目录（2012年本）》、《限制用地项目目录（2012年本）》《产业发展与转移指导目录（2018年本）》中禁止的项目</w:t>
                  </w:r>
                </w:p>
              </w:tc>
              <w:tc>
                <w:tcPr>
                  <w:tcW w:w="457" w:type="pct"/>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Merge w:val="continue"/>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p>
              </w:tc>
              <w:tc>
                <w:tcPr>
                  <w:tcW w:w="4215" w:type="pct"/>
                  <w:gridSpan w:val="4"/>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r>
                    <w:rPr>
                      <w:rFonts w:ascii="Times New Roman" w:hAnsi="Times New Roman"/>
                      <w:color w:val="auto"/>
                      <w:sz w:val="21"/>
                      <w:szCs w:val="21"/>
                      <w:lang w:val="en-US" w:eastAsia="zh-CN"/>
                    </w:rPr>
                    <w:t>《河北省禁止投资的产业目录》、《河北省新增限制和淘汰类产业目录（2015年版）》、《河北省大气污染防治行动计划实施方案》、《河北省碧水保卫战三年行动计划（2018-2020）》、《关于印发河北省“净土行动”土壤污染防治工作方案的通知》、《河北省环境保护厅关于进一步加强建设项目环保管理的通知》、《河北省新增限制和淘汰类产业项目》</w:t>
                  </w:r>
                </w:p>
              </w:tc>
              <w:tc>
                <w:tcPr>
                  <w:tcW w:w="45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ind w:left="0" w:leftChars="0" w:right="0" w:rightChars="0" w:firstLine="0" w:firstLineChars="0"/>
                    <w:jc w:val="center"/>
                    <w:textAlignment w:val="auto"/>
                    <w:rPr>
                      <w:rFonts w:ascii="Times New Roman" w:hAnsi="Times New Roman"/>
                      <w:color w:val="auto"/>
                      <w:sz w:val="21"/>
                      <w:szCs w:val="21"/>
                      <w:lang w:val="en-US" w:eastAsia="zh-CN"/>
                    </w:rPr>
                  </w:pPr>
                  <w:r>
                    <w:rPr>
                      <w:rFonts w:hint="eastAsia" w:ascii="Times New Roman" w:hAnsi="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Merge w:val="continue"/>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p>
              </w:tc>
              <w:tc>
                <w:tcPr>
                  <w:tcW w:w="4215" w:type="pct"/>
                  <w:gridSpan w:val="4"/>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r>
                    <w:rPr>
                      <w:rFonts w:ascii="Times New Roman" w:hAnsi="Times New Roman"/>
                      <w:color w:val="auto"/>
                      <w:sz w:val="21"/>
                      <w:szCs w:val="21"/>
                      <w:lang w:val="en-US"/>
                    </w:rPr>
                    <w:t>邯郸市</w:t>
                  </w:r>
                  <w:r>
                    <w:rPr>
                      <w:rFonts w:ascii="Times New Roman" w:hAnsi="Times New Roman"/>
                      <w:color w:val="auto"/>
                      <w:sz w:val="21"/>
                      <w:szCs w:val="21"/>
                      <w:lang w:val="en-US" w:eastAsia="zh-CN"/>
                    </w:rPr>
                    <w:t>《邯郸市水污染防治总体实施方案（2018-2020年）》、《关于印发“邯郸市重点金属减排计划（2018-2020）”的通知》、《关于印发邯郸市限制和淘汰类产业目录清单的通知》明确禁止建设的项目</w:t>
                  </w:r>
                </w:p>
              </w:tc>
              <w:tc>
                <w:tcPr>
                  <w:tcW w:w="45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ind w:left="0" w:leftChars="0" w:right="0" w:rightChars="0" w:firstLine="0" w:firstLineChars="0"/>
                    <w:jc w:val="center"/>
                    <w:textAlignment w:val="auto"/>
                    <w:rPr>
                      <w:rFonts w:ascii="Times New Roman" w:hAnsi="Times New Roman"/>
                      <w:color w:val="auto"/>
                      <w:sz w:val="21"/>
                      <w:szCs w:val="21"/>
                      <w:lang w:val="en-US"/>
                    </w:rPr>
                  </w:pPr>
                  <w:r>
                    <w:rPr>
                      <w:rFonts w:hint="eastAsia" w:ascii="Times New Roman" w:hAnsi="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Merge w:val="continue"/>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p>
              </w:tc>
              <w:tc>
                <w:tcPr>
                  <w:tcW w:w="4215" w:type="pct"/>
                  <w:gridSpan w:val="4"/>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eastAsia="zh-CN"/>
                    </w:rPr>
                  </w:pPr>
                  <w:r>
                    <w:rPr>
                      <w:rFonts w:ascii="Times New Roman" w:hAnsi="Times New Roman"/>
                      <w:color w:val="auto"/>
                      <w:sz w:val="21"/>
                      <w:szCs w:val="21"/>
                      <w:lang w:val="en-US"/>
                    </w:rPr>
                    <w:t>开采地下水的建设项目</w:t>
                  </w:r>
                </w:p>
              </w:tc>
              <w:tc>
                <w:tcPr>
                  <w:tcW w:w="45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ind w:left="0" w:leftChars="0" w:right="0" w:rightChars="0" w:firstLine="0" w:firstLineChars="0"/>
                    <w:jc w:val="center"/>
                    <w:textAlignment w:val="auto"/>
                    <w:rPr>
                      <w:rFonts w:ascii="Times New Roman" w:hAnsi="Times New Roman"/>
                      <w:color w:val="auto"/>
                      <w:sz w:val="21"/>
                      <w:szCs w:val="21"/>
                      <w:lang w:val="en-US"/>
                    </w:rPr>
                  </w:pPr>
                  <w:r>
                    <w:rPr>
                      <w:rFonts w:hint="eastAsia" w:ascii="Times New Roman" w:hAnsi="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Merge w:val="continue"/>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p>
              </w:tc>
              <w:tc>
                <w:tcPr>
                  <w:tcW w:w="4215" w:type="pct"/>
                  <w:gridSpan w:val="4"/>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eastAsia="zh-CN"/>
                    </w:rPr>
                  </w:pPr>
                  <w:r>
                    <w:rPr>
                      <w:rFonts w:ascii="Times New Roman" w:hAnsi="Times New Roman"/>
                      <w:color w:val="auto"/>
                      <w:sz w:val="21"/>
                      <w:szCs w:val="21"/>
                      <w:lang w:val="en-US"/>
                    </w:rPr>
                    <w:t>不符合开发区产业发展方向或上下游产业发展的项目</w:t>
                  </w:r>
                </w:p>
              </w:tc>
              <w:tc>
                <w:tcPr>
                  <w:tcW w:w="45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ind w:left="0" w:leftChars="0" w:right="0" w:rightChars="0" w:firstLine="0" w:firstLineChars="0"/>
                    <w:jc w:val="center"/>
                    <w:textAlignment w:val="auto"/>
                    <w:rPr>
                      <w:rFonts w:ascii="Times New Roman" w:hAnsi="Times New Roman"/>
                      <w:color w:val="auto"/>
                      <w:sz w:val="21"/>
                      <w:szCs w:val="21"/>
                      <w:lang w:val="en-US"/>
                    </w:rPr>
                  </w:pPr>
                  <w:r>
                    <w:rPr>
                      <w:rFonts w:hint="eastAsia" w:ascii="Times New Roman" w:hAnsi="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Merge w:val="continue"/>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p>
              </w:tc>
              <w:tc>
                <w:tcPr>
                  <w:tcW w:w="4215" w:type="pct"/>
                  <w:gridSpan w:val="4"/>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r>
                    <w:rPr>
                      <w:rFonts w:ascii="Times New Roman" w:hAnsi="Times New Roman"/>
                      <w:color w:val="auto"/>
                      <w:sz w:val="21"/>
                      <w:szCs w:val="21"/>
                      <w:lang w:val="en-US"/>
                    </w:rPr>
                    <w:t>污染物排放</w:t>
                  </w:r>
                  <w:r>
                    <w:rPr>
                      <w:rFonts w:ascii="Times New Roman" w:hAnsi="Times New Roman"/>
                      <w:color w:val="auto"/>
                      <w:sz w:val="21"/>
                      <w:szCs w:val="21"/>
                      <w:lang w:val="en-US" w:eastAsia="zh-CN"/>
                    </w:rPr>
                    <w:t>、</w:t>
                  </w:r>
                  <w:r>
                    <w:rPr>
                      <w:rFonts w:ascii="Times New Roman" w:hAnsi="Times New Roman"/>
                      <w:color w:val="auto"/>
                      <w:sz w:val="21"/>
                      <w:szCs w:val="21"/>
                      <w:lang w:val="en-US"/>
                    </w:rPr>
                    <w:t>新鲜水用水指标劣于本次提出的评价指标的建设项目</w:t>
                  </w:r>
                </w:p>
              </w:tc>
              <w:tc>
                <w:tcPr>
                  <w:tcW w:w="45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ind w:left="0" w:leftChars="0" w:right="0" w:rightChars="0" w:firstLine="0" w:firstLineChars="0"/>
                    <w:jc w:val="center"/>
                    <w:textAlignment w:val="auto"/>
                    <w:rPr>
                      <w:rFonts w:ascii="Times New Roman" w:hAnsi="Times New Roman"/>
                      <w:color w:val="auto"/>
                      <w:sz w:val="21"/>
                      <w:szCs w:val="21"/>
                      <w:lang w:val="en-US"/>
                    </w:rPr>
                  </w:pPr>
                  <w:r>
                    <w:rPr>
                      <w:rFonts w:hint="eastAsia" w:ascii="Times New Roman" w:hAnsi="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Merge w:val="continue"/>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p>
              </w:tc>
              <w:tc>
                <w:tcPr>
                  <w:tcW w:w="4215" w:type="pct"/>
                  <w:gridSpan w:val="4"/>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eastAsia="zh-CN"/>
                    </w:rPr>
                  </w:pPr>
                  <w:r>
                    <w:rPr>
                      <w:rFonts w:ascii="Times New Roman" w:hAnsi="Times New Roman"/>
                      <w:color w:val="auto"/>
                      <w:sz w:val="21"/>
                      <w:szCs w:val="21"/>
                      <w:lang w:val="en-US"/>
                    </w:rPr>
                    <w:t>不能满足落实颗粒物和氮氧化物</w:t>
                  </w:r>
                  <w:r>
                    <w:rPr>
                      <w:rFonts w:ascii="Times New Roman" w:hAnsi="Times New Roman"/>
                      <w:color w:val="auto"/>
                      <w:sz w:val="21"/>
                      <w:szCs w:val="21"/>
                      <w:lang w:val="en-US" w:eastAsia="zh-CN"/>
                    </w:rPr>
                    <w:t>2倍总量替代削减的建设项目</w:t>
                  </w:r>
                </w:p>
              </w:tc>
              <w:tc>
                <w:tcPr>
                  <w:tcW w:w="45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ind w:left="0" w:leftChars="0" w:right="0" w:rightChars="0" w:firstLine="0" w:firstLineChars="0"/>
                    <w:jc w:val="center"/>
                    <w:textAlignment w:val="auto"/>
                    <w:rPr>
                      <w:rFonts w:ascii="Times New Roman" w:hAnsi="Times New Roman"/>
                      <w:color w:val="auto"/>
                      <w:sz w:val="21"/>
                      <w:szCs w:val="21"/>
                      <w:lang w:val="en-US"/>
                    </w:rPr>
                  </w:pPr>
                  <w:r>
                    <w:rPr>
                      <w:rFonts w:hint="eastAsia" w:ascii="Times New Roman" w:hAnsi="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7" w:type="pct"/>
                  <w:vMerge w:val="continue"/>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p>
              </w:tc>
              <w:tc>
                <w:tcPr>
                  <w:tcW w:w="1013" w:type="pct"/>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afterLines="0"/>
                    <w:ind w:left="-110" w:leftChars="-50" w:right="-110" w:rightChars="-50" w:firstLine="0" w:firstLineChars="0"/>
                    <w:jc w:val="center"/>
                    <w:textAlignment w:val="auto"/>
                    <w:rPr>
                      <w:rFonts w:ascii="Times New Roman" w:hAnsi="Times New Roman"/>
                      <w:color w:val="auto"/>
                      <w:sz w:val="21"/>
                      <w:szCs w:val="21"/>
                      <w:lang w:val="en-US"/>
                    </w:rPr>
                  </w:pPr>
                  <w:r>
                    <w:rPr>
                      <w:rFonts w:hint="eastAsia" w:ascii="Times New Roman" w:hAnsi="Times New Roman"/>
                      <w:color w:val="auto"/>
                      <w:sz w:val="21"/>
                      <w:szCs w:val="21"/>
                      <w:lang w:val="en-US" w:eastAsia="zh-CN"/>
                    </w:rPr>
                    <w:t>《产业结构调整指导目录（2019年本）》（国家发展改革委2021年12月27日修订）</w:t>
                  </w:r>
                  <w:r>
                    <w:rPr>
                      <w:rFonts w:ascii="Times New Roman" w:hAnsi="Times New Roman"/>
                      <w:color w:val="auto"/>
                      <w:sz w:val="21"/>
                      <w:szCs w:val="21"/>
                      <w:lang w:val="en-US" w:eastAsia="zh-CN"/>
                    </w:rPr>
                    <w:t>淘汰类产品；《关于印发邯郸市限制和淘汰类产业目录清单的通知》淘汰类产业</w:t>
                  </w:r>
                </w:p>
              </w:tc>
              <w:tc>
                <w:tcPr>
                  <w:tcW w:w="10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eastAsia="zh-CN"/>
                    </w:rPr>
                  </w:pPr>
                  <w:r>
                    <w:rPr>
                      <w:rFonts w:hint="eastAsia" w:ascii="Times New Roman" w:hAnsi="Times New Roman"/>
                      <w:color w:val="auto"/>
                      <w:sz w:val="21"/>
                      <w:szCs w:val="21"/>
                      <w:lang w:val="en-US" w:eastAsia="zh-CN"/>
                    </w:rPr>
                    <w:t>《产业结构调整指导目录（2019年本）》（国家发展改革委2021年12月27日修订）淘汰类工艺；废旧金属及橡胶再生资源利用区：禁止入住含裂解工艺的企业</w:t>
                  </w:r>
                </w:p>
              </w:tc>
              <w:tc>
                <w:tcPr>
                  <w:tcW w:w="689" w:type="pct"/>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afterLines="0"/>
                    <w:ind w:left="-110" w:leftChars="-50" w:right="-110" w:rightChars="-50" w:firstLine="0" w:firstLineChars="0"/>
                    <w:jc w:val="center"/>
                    <w:textAlignment w:val="auto"/>
                    <w:rPr>
                      <w:rFonts w:ascii="Times New Roman" w:hAnsi="Times New Roman"/>
                      <w:color w:val="auto"/>
                      <w:sz w:val="21"/>
                      <w:szCs w:val="21"/>
                      <w:lang w:val="en-US" w:eastAsia="zh-CN"/>
                    </w:rPr>
                  </w:pPr>
                  <w:r>
                    <w:rPr>
                      <w:rFonts w:ascii="Times New Roman" w:hAnsi="Times New Roman"/>
                      <w:color w:val="auto"/>
                      <w:sz w:val="21"/>
                      <w:szCs w:val="21"/>
                      <w:lang w:val="en-US" w:eastAsia="zh-CN"/>
                    </w:rPr>
                    <w:t>/</w:t>
                  </w:r>
                </w:p>
              </w:tc>
              <w:tc>
                <w:tcPr>
                  <w:tcW w:w="1438" w:type="pct"/>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afterLines="0"/>
                    <w:ind w:left="-110" w:leftChars="-50" w:right="-110" w:rightChars="-50" w:firstLine="0" w:firstLineChars="0"/>
                    <w:jc w:val="center"/>
                    <w:textAlignment w:val="auto"/>
                    <w:rPr>
                      <w:rFonts w:ascii="Times New Roman" w:hAnsi="Times New Roman"/>
                      <w:color w:val="auto"/>
                      <w:sz w:val="21"/>
                      <w:szCs w:val="21"/>
                      <w:lang w:val="en-US"/>
                    </w:rPr>
                  </w:pPr>
                  <w:r>
                    <w:rPr>
                      <w:rFonts w:hint="eastAsia" w:ascii="Times New Roman" w:hAnsi="Times New Roman"/>
                      <w:color w:val="auto"/>
                      <w:sz w:val="21"/>
                      <w:szCs w:val="21"/>
                      <w:lang w:val="en-US" w:eastAsia="zh-CN"/>
                    </w:rPr>
                    <w:t>《产业结构调整指导目录（2019年本）》（国家发展改革委2021年12月27日修订）</w:t>
                  </w:r>
                  <w:r>
                    <w:rPr>
                      <w:rFonts w:ascii="Times New Roman" w:hAnsi="Times New Roman"/>
                      <w:color w:val="auto"/>
                      <w:sz w:val="21"/>
                      <w:szCs w:val="21"/>
                      <w:lang w:val="en-US" w:eastAsia="zh-CN"/>
                    </w:rPr>
                    <w:t>、《河北省新增限制和淘汰类产业项目》（2015年本）、《产业发展与转移指导目录（2018年本）》要求以及区域资源环境承载能力分析</w:t>
                  </w:r>
                </w:p>
              </w:tc>
              <w:tc>
                <w:tcPr>
                  <w:tcW w:w="457" w:type="pct"/>
                  <w:noWrap w:val="0"/>
                  <w:vAlign w:val="center"/>
                </w:tcPr>
                <w:p>
                  <w:pPr>
                    <w:pStyle w:val="23"/>
                    <w:keepNext w:val="0"/>
                    <w:keepLines w:val="0"/>
                    <w:pageBreakBefore w:val="0"/>
                    <w:widowControl w:val="0"/>
                    <w:kinsoku/>
                    <w:wordWrap/>
                    <w:overflowPunct/>
                    <w:topLinePunct w:val="0"/>
                    <w:autoSpaceDE w:val="0"/>
                    <w:autoSpaceDN w:val="0"/>
                    <w:bidi w:val="0"/>
                    <w:adjustRightInd w:val="0"/>
                    <w:snapToGrid w:val="0"/>
                    <w:spacing w:after="0"/>
                    <w:ind w:left="-110" w:leftChars="-50" w:right="-110" w:rightChars="-50" w:firstLine="0" w:firstLineChars="0"/>
                    <w:jc w:val="center"/>
                    <w:textAlignment w:val="auto"/>
                    <w:rPr>
                      <w:rFonts w:ascii="Times New Roman" w:hAnsi="Times New Roman"/>
                      <w:color w:val="auto"/>
                      <w:sz w:val="21"/>
                      <w:szCs w:val="21"/>
                      <w:lang w:val="en-US"/>
                    </w:rPr>
                  </w:pPr>
                  <w:r>
                    <w:rPr>
                      <w:rFonts w:hint="eastAsia" w:ascii="Times New Roman" w:hAnsi="Times New Roman"/>
                      <w:color w:val="auto"/>
                      <w:sz w:val="21"/>
                      <w:szCs w:val="21"/>
                      <w:lang w:val="en-US" w:eastAsia="zh-CN"/>
                    </w:rPr>
                    <w:t>符合</w:t>
                  </w:r>
                </w:p>
              </w:tc>
            </w:tr>
          </w:tbl>
          <w:p>
            <w:pPr>
              <w:keepNext w:val="0"/>
              <w:keepLines w:val="0"/>
              <w:pageBreakBefore w:val="0"/>
              <w:widowControl w:val="0"/>
              <w:tabs>
                <w:tab w:val="left" w:pos="3990"/>
              </w:tabs>
              <w:kinsoku/>
              <w:wordWrap/>
              <w:overflowPunct/>
              <w:topLinePunct w:val="0"/>
              <w:autoSpaceDE/>
              <w:autoSpaceDN/>
              <w:bidi w:val="0"/>
              <w:adjustRightInd/>
              <w:snapToGrid/>
              <w:spacing w:line="360" w:lineRule="auto"/>
              <w:ind w:left="110" w:leftChars="5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综上分析，项目符合《关于以改善环境质量为核心加强环境影响评价管理的通知（环环评【2016】150号）》中“三线一单”的要求。</w:t>
            </w:r>
          </w:p>
          <w:p>
            <w:pPr>
              <w:keepNext w:val="0"/>
              <w:keepLines w:val="0"/>
              <w:pageBreakBefore w:val="0"/>
              <w:widowControl w:val="0"/>
              <w:tabs>
                <w:tab w:val="left" w:pos="3990"/>
              </w:tabs>
              <w:kinsoku/>
              <w:wordWrap/>
              <w:overflowPunct/>
              <w:topLinePunct w:val="0"/>
              <w:autoSpaceDE/>
              <w:autoSpaceDN/>
              <w:bidi w:val="0"/>
              <w:adjustRightInd/>
              <w:snapToGrid/>
              <w:spacing w:line="360" w:lineRule="auto"/>
              <w:ind w:left="110" w:leftChars="50" w:firstLine="480" w:firstLineChars="200"/>
              <w:jc w:val="both"/>
              <w:textAlignment w:val="auto"/>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综上所述，建设项目符合“三线一单”要求。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Times New Roman" w:hAnsi="Times New Roman" w:cs="Times New Roman"/>
                <w:b/>
                <w:bCs/>
                <w:color w:val="000000" w:themeColor="text1"/>
                <w:kern w:val="0"/>
                <w:sz w:val="24"/>
                <w:szCs w:val="24"/>
                <w:lang w:val="en-US" w:eastAsia="zh-CN"/>
                <w14:textFill>
                  <w14:solidFill>
                    <w14:schemeClr w14:val="tx1"/>
                  </w14:solidFill>
                </w14:textFill>
              </w:rPr>
            </w:pPr>
            <w:r>
              <w:rPr>
                <w:rFonts w:hint="eastAsia" w:ascii="Times New Roman" w:hAnsi="Times New Roman" w:cs="Times New Roman"/>
                <w:b/>
                <w:bCs/>
                <w:color w:val="000000" w:themeColor="text1"/>
                <w:kern w:val="0"/>
                <w:sz w:val="24"/>
                <w:szCs w:val="24"/>
                <w:lang w:val="en-US" w:eastAsia="zh-CN"/>
                <w14:textFill>
                  <w14:solidFill>
                    <w14:schemeClr w14:val="tx1"/>
                  </w14:solidFill>
                </w14:textFill>
              </w:rPr>
              <w:t>3、《邯郸市“三线一单”生态环境分区管控准入清单》符合性分析</w:t>
            </w:r>
          </w:p>
          <w:p>
            <w:pPr>
              <w:pStyle w:val="36"/>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360" w:lineRule="auto"/>
              <w:ind w:left="110" w:leftChars="50" w:right="0" w:rightChars="0"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根据邯郸市区域空间生态环境评价暨“三线一单”编制工作协调小组办公室2021年6月29日印发的《邯郸市“三线一单”生态环境分区管控准入清单》，本项目位于魏县张二庄镇绿环循环经济开发区。所在单元类别为一般管控单元，环境要素类别为</w:t>
            </w:r>
            <w:r>
              <w:rPr>
                <w:rFonts w:hint="default" w:ascii="Times New Roman" w:hAnsi="Times New Roman" w:eastAsia="宋体" w:cs="Times New Roman"/>
                <w:color w:val="auto"/>
                <w:kern w:val="0"/>
                <w:sz w:val="24"/>
                <w:szCs w:val="24"/>
                <w:lang w:val="en-US" w:eastAsia="zh-CN"/>
              </w:rPr>
              <w:t>高污染燃料</w:t>
            </w:r>
            <w:r>
              <w:rPr>
                <w:rFonts w:hint="default" w:ascii="Times New Roman" w:hAnsi="Times New Roman" w:eastAsia="宋体" w:cs="Times New Roman"/>
                <w:color w:val="auto"/>
                <w:spacing w:val="0"/>
                <w:sz w:val="24"/>
                <w:szCs w:val="24"/>
              </w:rPr>
              <w:t>禁燃区</w:t>
            </w:r>
            <w:r>
              <w:rPr>
                <w:rFonts w:hint="eastAsia" w:ascii="Times New Roman" w:hAnsi="Times New Roman" w:eastAsia="宋体" w:cs="Times New Roman"/>
                <w:color w:val="auto"/>
                <w:kern w:val="0"/>
                <w:sz w:val="24"/>
                <w:szCs w:val="24"/>
                <w:lang w:val="en-US" w:eastAsia="zh-CN"/>
              </w:rPr>
              <w:t>，</w:t>
            </w:r>
            <w:r>
              <w:rPr>
                <w:rFonts w:hint="default" w:ascii="Times New Roman" w:hAnsi="Times New Roman" w:cs="Times New Roman"/>
                <w:b w:val="0"/>
                <w:bCs w:val="0"/>
                <w:color w:val="auto"/>
                <w:kern w:val="2"/>
                <w:sz w:val="24"/>
                <w:szCs w:val="24"/>
                <w:lang w:val="en-US" w:eastAsia="zh-CN"/>
              </w:rPr>
              <w:t>邯郸市环境管控单元图见附图</w:t>
            </w:r>
            <w:r>
              <w:rPr>
                <w:rFonts w:hint="eastAsia" w:ascii="Times New Roman" w:hAnsi="Times New Roman" w:cs="Times New Roman"/>
                <w:b w:val="0"/>
                <w:bCs w:val="0"/>
                <w:color w:val="auto"/>
                <w:kern w:val="2"/>
                <w:sz w:val="24"/>
                <w:szCs w:val="24"/>
                <w:lang w:val="en-US" w:eastAsia="zh-CN"/>
              </w:rPr>
              <w:t>，</w:t>
            </w:r>
            <w:r>
              <w:rPr>
                <w:rFonts w:hint="eastAsia" w:ascii="Times New Roman" w:hAnsi="Times New Roman" w:eastAsia="宋体" w:cs="Times New Roman"/>
                <w:color w:val="auto"/>
                <w:kern w:val="0"/>
                <w:sz w:val="24"/>
                <w:szCs w:val="24"/>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360" w:lineRule="auto"/>
              <w:jc w:val="center"/>
              <w:textAlignment w:val="auto"/>
              <w:rPr>
                <w:rFonts w:hint="default" w:ascii="Times New Roman" w:hAnsi="Times New Roman" w:cs="Times New Roman"/>
                <w:b/>
                <w:bCs/>
                <w:color w:val="auto"/>
                <w:kern w:val="0"/>
                <w:sz w:val="24"/>
                <w:szCs w:val="24"/>
                <w:lang w:eastAsia="zh-CN"/>
              </w:rPr>
            </w:pPr>
            <w:r>
              <w:rPr>
                <w:rFonts w:hint="default" w:ascii="Times New Roman" w:hAnsi="Times New Roman" w:cs="Times New Roman"/>
                <w:b/>
                <w:bCs/>
                <w:color w:val="auto"/>
                <w:kern w:val="0"/>
                <w:sz w:val="24"/>
                <w:szCs w:val="24"/>
                <w:lang w:val="en-US" w:eastAsia="zh-CN"/>
              </w:rPr>
              <w:t>表1.</w:t>
            </w:r>
            <w:r>
              <w:rPr>
                <w:rFonts w:hint="eastAsia" w:ascii="Times New Roman" w:hAnsi="Times New Roman" w:cs="Times New Roman"/>
                <w:b/>
                <w:bCs/>
                <w:color w:val="auto"/>
                <w:kern w:val="0"/>
                <w:sz w:val="24"/>
                <w:szCs w:val="24"/>
                <w:lang w:val="en-US" w:eastAsia="zh-CN"/>
              </w:rPr>
              <w:t>2</w:t>
            </w:r>
            <w:r>
              <w:rPr>
                <w:rFonts w:hint="default" w:ascii="Times New Roman" w:hAnsi="Times New Roman" w:cs="Times New Roman"/>
                <w:b/>
                <w:bCs/>
                <w:color w:val="auto"/>
                <w:kern w:val="0"/>
                <w:sz w:val="24"/>
                <w:szCs w:val="24"/>
                <w:lang w:val="en-US" w:eastAsia="zh-CN"/>
              </w:rPr>
              <w:t>魏县生态环境准入清单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9"/>
              <w:gridCol w:w="315"/>
              <w:gridCol w:w="1005"/>
              <w:gridCol w:w="435"/>
              <w:gridCol w:w="750"/>
              <w:gridCol w:w="585"/>
              <w:gridCol w:w="3465"/>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39" w:type="dxa"/>
                  <w:noWrap w:val="0"/>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15" w:type="dxa"/>
                  <w:noWrap w:val="0"/>
                  <w:vAlign w:val="center"/>
                </w:tcPr>
                <w:p>
                  <w:pPr>
                    <w:pStyle w:val="36"/>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w:t>
                  </w:r>
                </w:p>
                <w:p>
                  <w:pPr>
                    <w:pStyle w:val="36"/>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县</w:t>
                  </w:r>
                </w:p>
              </w:tc>
              <w:tc>
                <w:tcPr>
                  <w:tcW w:w="1005" w:type="dxa"/>
                  <w:noWrap w:val="0"/>
                  <w:vAlign w:val="center"/>
                </w:tcPr>
                <w:p>
                  <w:pPr>
                    <w:pStyle w:val="36"/>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w:t>
                  </w:r>
                </w:p>
                <w:p>
                  <w:pPr>
                    <w:pStyle w:val="36"/>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乡镇</w:t>
                  </w:r>
                </w:p>
              </w:tc>
              <w:tc>
                <w:tcPr>
                  <w:tcW w:w="435" w:type="dxa"/>
                  <w:noWrap w:val="0"/>
                  <w:vAlign w:val="center"/>
                </w:tcPr>
                <w:p>
                  <w:pPr>
                    <w:pStyle w:val="36"/>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50" w:type="dxa"/>
                  <w:noWrap w:val="0"/>
                  <w:vAlign w:val="center"/>
                </w:tcPr>
                <w:p>
                  <w:pPr>
                    <w:pStyle w:val="36"/>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585" w:type="dxa"/>
                  <w:noWrap w:val="0"/>
                  <w:vAlign w:val="center"/>
                </w:tcPr>
                <w:p>
                  <w:pPr>
                    <w:pStyle w:val="36"/>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465" w:type="dxa"/>
                  <w:noWrap w:val="0"/>
                  <w:vAlign w:val="center"/>
                </w:tcPr>
                <w:p>
                  <w:pPr>
                    <w:pStyle w:val="36"/>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457" w:type="dxa"/>
                  <w:noWrap w:val="0"/>
                  <w:vAlign w:val="center"/>
                </w:tcPr>
                <w:p>
                  <w:pPr>
                    <w:pStyle w:val="36"/>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39" w:type="dxa"/>
                  <w:vMerge w:val="restart"/>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kern w:val="0"/>
                      <w:sz w:val="21"/>
                      <w:szCs w:val="21"/>
                      <w:lang w:val="en-US" w:eastAsia="zh-CN" w:bidi="ar"/>
                    </w:rPr>
                    <w:t>ZH13043410133</w:t>
                  </w:r>
                </w:p>
              </w:tc>
              <w:tc>
                <w:tcPr>
                  <w:tcW w:w="315" w:type="dxa"/>
                  <w:vMerge w:val="restart"/>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1005" w:type="dxa"/>
                  <w:vMerge w:val="restart"/>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val="en-US" w:eastAsia="zh-CN" w:bidi="zh-CN"/>
                    </w:rPr>
                    <w:t>魏城镇、德政镇、双井镇、牙里镇、张二庄镇、东代固镇、院堡镇、南双庙镇、棘针寨镇、沙口集乡、野胡拐乡、边马镇、泊口镇、东代固镇</w:t>
                  </w:r>
                </w:p>
              </w:tc>
              <w:tc>
                <w:tcPr>
                  <w:tcW w:w="435" w:type="dxa"/>
                  <w:vMerge w:val="restart"/>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val="en-US" w:eastAsia="zh-CN" w:bidi="zh-CN"/>
                    </w:rPr>
                    <w:t>优先保护单元</w:t>
                  </w:r>
                </w:p>
              </w:tc>
              <w:tc>
                <w:tcPr>
                  <w:tcW w:w="750" w:type="dxa"/>
                  <w:vMerge w:val="restart"/>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kern w:val="0"/>
                      <w:sz w:val="21"/>
                      <w:szCs w:val="21"/>
                      <w:lang w:val="en-US" w:eastAsia="zh-CN" w:bidi="ar"/>
                    </w:rPr>
                    <w:t>河湖滨岸带、卫河、引黄入冀补淀</w:t>
                  </w:r>
                </w:p>
              </w:tc>
              <w:tc>
                <w:tcPr>
                  <w:tcW w:w="585" w:type="dxa"/>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空间布局</w:t>
                  </w:r>
                </w:p>
              </w:tc>
              <w:tc>
                <w:tcPr>
                  <w:tcW w:w="3465" w:type="dxa"/>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1.满足《中华人民共和国河道管</w:t>
                  </w:r>
                </w:p>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kern w:val="0"/>
                      <w:sz w:val="21"/>
                      <w:szCs w:val="21"/>
                      <w:lang w:val="en-US" w:eastAsia="zh-CN" w:bidi="ar"/>
                    </w:rPr>
                    <w:t>理条例》相关要求。2.按照总体准入的生态空间总体管控要求中河湖滨岸带管控要求执行。3.满足《河北省大运河文化保护传承利用实施规划-生态环境保护修复专项规划》《河北省大运河文化保护传承利用生态环境保护修复专项规划实施方案》中相应要求</w:t>
                  </w:r>
                  <w:r>
                    <w:rPr>
                      <w:rFonts w:hint="default" w:ascii="Times New Roman" w:hAnsi="Times New Roman" w:cs="Times New Roman"/>
                      <w:color w:val="auto"/>
                      <w:kern w:val="0"/>
                      <w:sz w:val="21"/>
                      <w:szCs w:val="21"/>
                      <w:lang w:val="en-US" w:eastAsia="zh-CN" w:bidi="ar"/>
                    </w:rPr>
                    <w:t>。</w:t>
                  </w:r>
                </w:p>
              </w:tc>
              <w:tc>
                <w:tcPr>
                  <w:tcW w:w="457" w:type="dxa"/>
                  <w:noWrap w:val="0"/>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cs="Times New Roman"/>
                      <w:color w:val="auto"/>
                      <w:spacing w:val="0"/>
                      <w:kern w:val="2"/>
                      <w:sz w:val="21"/>
                      <w:szCs w:val="21"/>
                      <w:lang w:val="zh-CN" w:eastAsia="zh-CN" w:bidi="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3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1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100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3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585" w:type="dxa"/>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污染物排放管控</w:t>
                  </w:r>
                </w:p>
              </w:tc>
              <w:tc>
                <w:tcPr>
                  <w:tcW w:w="3465" w:type="dxa"/>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kern w:val="0"/>
                      <w:sz w:val="21"/>
                      <w:szCs w:val="21"/>
                      <w:lang w:val="en-US" w:eastAsia="zh-CN" w:bidi="ar"/>
                    </w:rPr>
                    <w:t>满足《中华人民共和国水污染防治法》相关要求。</w:t>
                  </w:r>
                </w:p>
              </w:tc>
              <w:tc>
                <w:tcPr>
                  <w:tcW w:w="457" w:type="dxa"/>
                  <w:noWrap w:val="0"/>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cs="Times New Roman"/>
                      <w:color w:val="auto"/>
                      <w:spacing w:val="0"/>
                      <w:kern w:val="2"/>
                      <w:sz w:val="21"/>
                      <w:szCs w:val="21"/>
                      <w:lang w:val="zh-CN" w:eastAsia="zh-CN" w:bidi="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3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1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100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3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585" w:type="dxa"/>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环境风险防控</w:t>
                  </w:r>
                </w:p>
              </w:tc>
              <w:tc>
                <w:tcPr>
                  <w:tcW w:w="3465" w:type="dxa"/>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kern w:val="0"/>
                      <w:sz w:val="21"/>
                      <w:szCs w:val="21"/>
                      <w:lang w:val="en-US" w:eastAsia="zh-CN" w:bidi="ar"/>
                    </w:rPr>
                    <w:t>满足《中华人民共和国河道管理条例》相关要求。</w:t>
                  </w:r>
                </w:p>
              </w:tc>
              <w:tc>
                <w:tcPr>
                  <w:tcW w:w="4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eastAsia" w:ascii="Times New Roman" w:hAnsi="Times New Roman" w:cs="Times New Roman"/>
                      <w:color w:val="auto"/>
                      <w:spacing w:val="0"/>
                      <w:kern w:val="2"/>
                      <w:sz w:val="21"/>
                      <w:szCs w:val="21"/>
                      <w:lang w:val="zh-CN" w:eastAsia="zh-CN" w:bidi="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3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cs="Times New Roman"/>
                      <w:color w:val="auto"/>
                      <w:spacing w:val="0"/>
                      <w:kern w:val="2"/>
                      <w:sz w:val="21"/>
                      <w:szCs w:val="21"/>
                      <w:lang w:val="zh-CN" w:eastAsia="zh-CN" w:bidi="zh-CN"/>
                    </w:rPr>
                    <w:t>·</w:t>
                  </w:r>
                </w:p>
              </w:tc>
              <w:tc>
                <w:tcPr>
                  <w:tcW w:w="31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100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3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5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585" w:type="dxa"/>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资源利用效率</w:t>
                  </w:r>
                </w:p>
              </w:tc>
              <w:tc>
                <w:tcPr>
                  <w:tcW w:w="3465" w:type="dxa"/>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lang w:val="en-US" w:eastAsia="zh-CN"/>
                    </w:rPr>
                    <w:t>--</w:t>
                  </w:r>
                </w:p>
              </w:tc>
              <w:tc>
                <w:tcPr>
                  <w:tcW w:w="4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39" w:type="dxa"/>
                  <w:vMerge w:val="restart"/>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kern w:val="0"/>
                      <w:sz w:val="21"/>
                      <w:szCs w:val="21"/>
                      <w:lang w:val="en-US" w:eastAsia="zh-CN" w:bidi="ar"/>
                    </w:rPr>
                    <w:t>ZH13043420139</w:t>
                  </w:r>
                </w:p>
              </w:tc>
              <w:tc>
                <w:tcPr>
                  <w:tcW w:w="315" w:type="dxa"/>
                  <w:vMerge w:val="restart"/>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kern w:val="0"/>
                      <w:sz w:val="21"/>
                      <w:szCs w:val="21"/>
                      <w:lang w:val="en-US" w:eastAsia="zh-CN" w:bidi="ar"/>
                    </w:rPr>
                    <w:t>魏县</w:t>
                  </w:r>
                </w:p>
              </w:tc>
              <w:tc>
                <w:tcPr>
                  <w:tcW w:w="1005" w:type="dxa"/>
                  <w:vMerge w:val="restart"/>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kern w:val="0"/>
                      <w:sz w:val="21"/>
                      <w:szCs w:val="21"/>
                      <w:lang w:val="en-US" w:eastAsia="zh-CN" w:bidi="ar"/>
                    </w:rPr>
                    <w:t>魏城镇、德政镇、北皋镇、双井镇、牙里镇、车往镇、回隆镇、张二庄镇、东代固镇、院堡镇、南双庙镇、棘针寨镇、沙口集乡、野胡拐乡、仕望集镇、前大磨乡、大辛庄乡、大马村乡、边马镇、北台头乡、泊口镇、回隆镇</w:t>
                  </w:r>
                </w:p>
              </w:tc>
              <w:tc>
                <w:tcPr>
                  <w:tcW w:w="435" w:type="dxa"/>
                  <w:vMerge w:val="restart"/>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kern w:val="0"/>
                      <w:sz w:val="21"/>
                      <w:szCs w:val="21"/>
                      <w:lang w:val="en-US" w:eastAsia="zh-CN" w:bidi="ar"/>
                    </w:rPr>
                    <w:t>一般管控单元</w:t>
                  </w:r>
                </w:p>
              </w:tc>
              <w:tc>
                <w:tcPr>
                  <w:tcW w:w="750" w:type="dxa"/>
                  <w:vMerge w:val="restart"/>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kern w:val="0"/>
                      <w:sz w:val="21"/>
                      <w:szCs w:val="21"/>
                      <w:lang w:val="en-US" w:eastAsia="zh-CN" w:bidi="ar"/>
                    </w:rPr>
                    <w:t>高污染燃料禁燃区</w:t>
                  </w:r>
                </w:p>
              </w:tc>
              <w:tc>
                <w:tcPr>
                  <w:tcW w:w="585" w:type="dxa"/>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kern w:val="0"/>
                      <w:sz w:val="21"/>
                      <w:szCs w:val="21"/>
                      <w:lang w:val="en-US" w:eastAsia="zh-CN" w:bidi="ar"/>
                    </w:rPr>
                    <w:t>空间布局</w:t>
                  </w:r>
                </w:p>
              </w:tc>
              <w:tc>
                <w:tcPr>
                  <w:tcW w:w="3465" w:type="dxa"/>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kern w:val="0"/>
                      <w:sz w:val="21"/>
                      <w:szCs w:val="21"/>
                      <w:lang w:val="en-US" w:eastAsia="zh-CN" w:bidi="ar"/>
                    </w:rPr>
                    <w:t>1.禁止建设《产业结构调整指导目录(2019年本)》中禁止类项目及设备(如砖瓦轮窑以及立窑、无顶轮窑、马蹄窑等土窑、普通挤砖机等）。2.满足《河北省大运河文化保护传承利用实施规划-生态环境保护修复专项规划》《河北省大运河文化保护传承利用生态环境保护修复专项规划实施方案》中相应要求。</w:t>
                  </w:r>
                </w:p>
              </w:tc>
              <w:tc>
                <w:tcPr>
                  <w:tcW w:w="457" w:type="dxa"/>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pacing w:val="0"/>
                      <w:kern w:val="2"/>
                      <w:sz w:val="21"/>
                      <w:szCs w:val="21"/>
                      <w:lang w:val="zh-CN" w:eastAsia="zh-CN" w:bidi="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39"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315"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1005"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435"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750"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585" w:type="dxa"/>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kern w:val="0"/>
                      <w:sz w:val="21"/>
                      <w:szCs w:val="21"/>
                      <w:lang w:val="en-US" w:eastAsia="zh-CN" w:bidi="ar"/>
                    </w:rPr>
                    <w:t>污染物排放管控</w:t>
                  </w:r>
                </w:p>
              </w:tc>
              <w:tc>
                <w:tcPr>
                  <w:tcW w:w="3465" w:type="dxa"/>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kern w:val="0"/>
                      <w:sz w:val="21"/>
                      <w:szCs w:val="21"/>
                      <w:lang w:val="en-US" w:eastAsia="zh-CN" w:bidi="ar"/>
                    </w:rPr>
                    <w:t>1.淘汰集中供热管网覆盖范围内的散煤。2.砖瓦行业污染物排放满足《砖瓦工业大气污染物排放标准》（GB2962-2013）及修改单中相应排放限值要求。3.冲天炉、玻璃熔窑、以煤和煤矸石为燃料的砖瓦烧结窑、耐火材料焙烧窑(电窑除外)、炭素焙(煅)烧炉(窑)、石灰窑、和精炼炉等，原则上应纳入重点排污单位名录，安装自动监控设施。4.对涉粉状物料十大行业按照“退后十”方案中相应要求管理。5.工业炉窑污染物排放满足《工业炉窑大气污染物排放标准》(DB13/1640-2012)和《关于印发&lt;河北省工业炉窑综合治理实施方案&gt;的通知》(冀环大气〔2019〕607号)及“退后十”方案中邯郸限值要求。6.全面加强原辅材料源头替代，从源头减少VOCs产生。涉VOCs重点企业全面执行《挥发性有机物无组织排放控制标准》(GB37822-2019)。选择适宜的废气治理工艺，对VOCs污染源进行有效处理。</w:t>
                  </w:r>
                </w:p>
              </w:tc>
              <w:tc>
                <w:tcPr>
                  <w:tcW w:w="457" w:type="dxa"/>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pacing w:val="0"/>
                      <w:kern w:val="2"/>
                      <w:sz w:val="21"/>
                      <w:szCs w:val="21"/>
                      <w:lang w:val="zh-CN" w:eastAsia="zh-CN" w:bidi="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39"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15"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1005"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35"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50"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585" w:type="dxa"/>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eastAsia="zh-CN"/>
                    </w:rPr>
                    <w:t>环境风险防控</w:t>
                  </w:r>
                </w:p>
              </w:tc>
              <w:tc>
                <w:tcPr>
                  <w:tcW w:w="3465" w:type="dxa"/>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kern w:val="0"/>
                      <w:sz w:val="21"/>
                      <w:szCs w:val="21"/>
                      <w:lang w:val="en-US" w:eastAsia="zh-CN" w:bidi="ar"/>
                    </w:rPr>
                    <w:t>工艺过程中产生的含VOCs废料(渣、液)满足《挥发性有机物无组织排放控制标准》(GB37822-2019)中的要求</w:t>
                  </w:r>
                </w:p>
              </w:tc>
              <w:tc>
                <w:tcPr>
                  <w:tcW w:w="457" w:type="dxa"/>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pacing w:val="0"/>
                      <w:kern w:val="2"/>
                      <w:sz w:val="21"/>
                      <w:szCs w:val="21"/>
                      <w:lang w:val="zh-CN" w:eastAsia="zh-CN" w:bidi="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39"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15"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1005"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35"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50"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585" w:type="dxa"/>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资源利用效率</w:t>
                  </w:r>
                </w:p>
              </w:tc>
              <w:tc>
                <w:tcPr>
                  <w:tcW w:w="3465" w:type="dxa"/>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kern w:val="0"/>
                      <w:sz w:val="21"/>
                      <w:szCs w:val="21"/>
                      <w:lang w:val="en-US" w:eastAsia="zh-CN" w:bidi="ar"/>
                    </w:rPr>
                    <w:t>1.禁燃区内严格按照相应的高污染燃料禁燃区的通告要求执行。2.鼓励烧结砖瓦生产企业推进合同能源管理，建立能耗综合监测系统，开展窑炉热平衡测试，对主要能源消耗、重点耗能设备实施实时可视化管理。对现有生产烧结墙体材料的企业，要确保达到《烧结墙体材料和泡沫玻璃单位产品能源消耗限额》(GB30526-2019)限定值，争取达到先进值。</w:t>
                  </w:r>
                </w:p>
              </w:tc>
              <w:tc>
                <w:tcPr>
                  <w:tcW w:w="457" w:type="dxa"/>
                  <w:noWrap w:val="0"/>
                  <w:vAlign w:val="center"/>
                </w:tcPr>
                <w:p>
                  <w:pPr>
                    <w:keepNext w:val="0"/>
                    <w:keepLines w:val="0"/>
                    <w:pageBreakBefore w:val="0"/>
                    <w:widowControl/>
                    <w:suppressLineNumbers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pacing w:val="0"/>
                      <w:kern w:val="2"/>
                      <w:sz w:val="21"/>
                      <w:szCs w:val="21"/>
                      <w:lang w:val="zh-CN" w:eastAsia="zh-CN" w:bidi="zh-CN"/>
                    </w:rPr>
                    <w:t>符合</w:t>
                  </w:r>
                </w:p>
              </w:tc>
            </w:tr>
          </w:tbl>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360" w:lineRule="auto"/>
              <w:ind w:left="110" w:leftChars="50" w:right="0" w:rightChars="0" w:firstLine="482" w:firstLineChars="200"/>
              <w:jc w:val="both"/>
              <w:textAlignment w:val="auto"/>
              <w:rPr>
                <w:rFonts w:hint="default" w:ascii="Times New Roman" w:hAnsi="Times New Roman" w:cs="Times New Roman"/>
                <w:b/>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
                <w:bCs/>
                <w:color w:val="000000" w:themeColor="text1"/>
                <w:kern w:val="2"/>
                <w:sz w:val="24"/>
                <w:szCs w:val="24"/>
                <w:lang w:val="en-US" w:eastAsia="zh-CN"/>
                <w14:textFill>
                  <w14:solidFill>
                    <w14:schemeClr w14:val="tx1"/>
                  </w14:solidFill>
                </w14:textFill>
              </w:rPr>
              <w:t>4、《邯郸市2020年挥发性有机物综合治理方案》相符性分析</w:t>
            </w:r>
          </w:p>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360" w:lineRule="auto"/>
              <w:ind w:left="110" w:leftChars="50" w:right="0" w:rightChars="0" w:firstLine="480" w:firstLineChars="200"/>
              <w:jc w:val="both"/>
              <w:textAlignment w:val="auto"/>
              <w:rPr>
                <w:rFonts w:hint="default" w:ascii="Times New Roman" w:hAnsi="Times New Roman" w:cs="Times New Roman"/>
                <w:b w:val="0"/>
                <w:bCs w:val="0"/>
                <w:color w:val="000000" w:themeColor="text1"/>
                <w:kern w:val="2"/>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4"/>
                <w:szCs w:val="24"/>
                <w:lang w:val="en-US" w:eastAsia="zh-CN"/>
                <w14:textFill>
                  <w14:solidFill>
                    <w14:schemeClr w14:val="tx1"/>
                  </w14:solidFill>
                </w14:textFill>
              </w:rPr>
              <w:t>本项目与邯郸市大气污染防治工作领导小组办公室关于印发《邯郸市2020年挥发性有机物综合治理方案》（邯气领办【2020】53号）的相符性分析，详见下表。</w:t>
            </w:r>
          </w:p>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360" w:lineRule="auto"/>
              <w:ind w:left="110" w:leftChars="50" w:right="0" w:rightChars="0" w:firstLine="482" w:firstLineChars="200"/>
              <w:jc w:val="both"/>
              <w:textAlignment w:val="auto"/>
              <w:rPr>
                <w:rFonts w:hint="eastAsia" w:ascii="Times New Roman" w:hAnsi="Times New Roman" w:cs="Times New Roman"/>
                <w:b/>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
                <w:bCs/>
                <w:color w:val="000000" w:themeColor="text1"/>
                <w:kern w:val="2"/>
                <w:sz w:val="24"/>
                <w:szCs w:val="24"/>
                <w:lang w:val="en-US" w:eastAsia="zh-CN"/>
                <w14:textFill>
                  <w14:solidFill>
                    <w14:schemeClr w14:val="tx1"/>
                  </w14:solidFill>
                </w14:textFill>
              </w:rPr>
              <w:t>表1.8项目与邯郸市2020年挥发性有机物综合治理方案相符性分析</w:t>
            </w:r>
          </w:p>
          <w:tbl>
            <w:tblPr>
              <w:tblStyle w:val="25"/>
              <w:tblW w:w="7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420"/>
              <w:gridCol w:w="2865"/>
              <w:gridCol w:w="240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t>序号</w:t>
                  </w:r>
                </w:p>
              </w:tc>
              <w:tc>
                <w:tcPr>
                  <w:tcW w:w="3285" w:type="dxa"/>
                  <w:gridSpan w:val="2"/>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t>文件要求</w:t>
                  </w:r>
                </w:p>
              </w:tc>
              <w:tc>
                <w:tcPr>
                  <w:tcW w:w="2400"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t>项目情况</w:t>
                  </w:r>
                </w:p>
              </w:tc>
              <w:tc>
                <w:tcPr>
                  <w:tcW w:w="841"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96" w:type="dxa"/>
                  <w:vMerge w:val="restart"/>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1</w:t>
                  </w:r>
                </w:p>
              </w:tc>
              <w:tc>
                <w:tcPr>
                  <w:tcW w:w="420" w:type="dxa"/>
                  <w:vMerge w:val="restart"/>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加强源头控制</w:t>
                  </w:r>
                </w:p>
              </w:tc>
              <w:tc>
                <w:tcPr>
                  <w:tcW w:w="2865"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积极推广使用低VOC</w:t>
                  </w:r>
                  <w:r>
                    <w:rPr>
                      <w:rFonts w:hint="eastAsia"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含量或低反应活性的原辅材料，加快对芳香烃、含卤素有机化合物的绿色替代，加快工艺改进和产品升级。橡胶制品行业推广新型偶联剂、粘合剂，使用石蜡油等代替普通芳烃油、煤焦油等助剂。</w:t>
                  </w:r>
                </w:p>
              </w:tc>
              <w:tc>
                <w:tcPr>
                  <w:tcW w:w="2400"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项目使用涉VOCs原辅材料为PP、PE颗粒</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聚醚多元醇、氯化石蜡、三元乙丙橡胶、白油、水性丙烯酸乳液、色浆、色粉，属于低反应活性原辅料；粘结剂使用草坪专用低VOCs含量水性胶</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和MDI胶</w:t>
                  </w:r>
                  <w:r>
                    <w:rPr>
                      <w:rFonts w:hint="eastAsia"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w:t>
                  </w:r>
                </w:p>
              </w:tc>
              <w:tc>
                <w:tcPr>
                  <w:tcW w:w="841"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96" w:type="dxa"/>
                  <w:vMerge w:val="continue"/>
                  <w:vAlign w:val="center"/>
                </w:tcPr>
                <w:p>
                  <w:pPr>
                    <w:pStyle w:val="36"/>
                    <w:keepNext w:val="0"/>
                    <w:keepLines w:val="0"/>
                    <w:pageBreakBefore w:val="0"/>
                    <w:widowControl w:val="0"/>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b w:val="0"/>
                      <w:bCs w:val="0"/>
                      <w:color w:val="000000" w:themeColor="text1"/>
                      <w14:textFill>
                        <w14:solidFill>
                          <w14:schemeClr w14:val="tx1"/>
                        </w14:solidFill>
                      </w14:textFill>
                    </w:rPr>
                  </w:pPr>
                </w:p>
              </w:tc>
              <w:tc>
                <w:tcPr>
                  <w:tcW w:w="420" w:type="dxa"/>
                  <w:vMerge w:val="continue"/>
                  <w:vAlign w:val="center"/>
                </w:tcPr>
                <w:p>
                  <w:pPr>
                    <w:pStyle w:val="36"/>
                    <w:keepNext w:val="0"/>
                    <w:keepLines w:val="0"/>
                    <w:pageBreakBefore w:val="0"/>
                    <w:widowControl w:val="0"/>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b w:val="0"/>
                      <w:bCs w:val="0"/>
                      <w:color w:val="000000" w:themeColor="text1"/>
                      <w14:textFill>
                        <w14:solidFill>
                          <w14:schemeClr w14:val="tx1"/>
                        </w14:solidFill>
                      </w14:textFill>
                    </w:rPr>
                  </w:pPr>
                </w:p>
              </w:tc>
              <w:tc>
                <w:tcPr>
                  <w:tcW w:w="2865"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加快使用粉末、水性、高固体分、辐射固化等低VOC</w:t>
                  </w:r>
                  <w:r>
                    <w:rPr>
                      <w:rFonts w:hint="eastAsia"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含量的涂料替代溶剂型涂料。</w:t>
                  </w:r>
                </w:p>
              </w:tc>
              <w:tc>
                <w:tcPr>
                  <w:tcW w:w="2400"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本项目不涉及表面涂装工艺</w:t>
                  </w:r>
                </w:p>
              </w:tc>
              <w:tc>
                <w:tcPr>
                  <w:tcW w:w="841"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2</w:t>
                  </w:r>
                </w:p>
              </w:tc>
              <w:tc>
                <w:tcPr>
                  <w:tcW w:w="420"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加强无组织排放控制</w:t>
                  </w:r>
                </w:p>
              </w:tc>
              <w:tc>
                <w:tcPr>
                  <w:tcW w:w="2865"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加快生产设备密闭化改造，对进出料、物料输送、搅拌、固液分离、干燥、等过程采取密闭化化措施，提升生产装备水平；加快推广紧凑式涂装工艺、先进涂装技术和设备。</w:t>
                  </w:r>
                </w:p>
              </w:tc>
              <w:tc>
                <w:tcPr>
                  <w:tcW w:w="2400"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项目生产设备置于封闭厂房内，通过合理设置集气罩高度和尺寸、在设备周围设置围挡、合理设计风量风方式提高废气收集效率，减少无组织排放。</w:t>
                  </w:r>
                </w:p>
              </w:tc>
              <w:tc>
                <w:tcPr>
                  <w:tcW w:w="841"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3</w:t>
                  </w:r>
                </w:p>
              </w:tc>
              <w:tc>
                <w:tcPr>
                  <w:tcW w:w="420"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加强废气末端治理</w:t>
                  </w:r>
                </w:p>
              </w:tc>
              <w:tc>
                <w:tcPr>
                  <w:tcW w:w="2865"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auto"/>
                      <w:kern w:val="2"/>
                      <w:sz w:val="21"/>
                      <w:szCs w:val="21"/>
                      <w:vertAlign w:val="baseline"/>
                      <w:lang w:val="en-US" w:eastAsia="zh-CN"/>
                    </w:rPr>
                  </w:pPr>
                  <w:r>
                    <w:rPr>
                      <w:rFonts w:hint="eastAsia" w:ascii="Times New Roman" w:hAnsi="Times New Roman" w:cs="Times New Roman"/>
                      <w:b w:val="0"/>
                      <w:bCs w:val="0"/>
                      <w:color w:val="auto"/>
                      <w:kern w:val="2"/>
                      <w:sz w:val="21"/>
                      <w:szCs w:val="21"/>
                      <w:vertAlign w:val="baseline"/>
                      <w:lang w:val="en-US" w:eastAsia="zh-CN"/>
                    </w:rPr>
                    <w:t>优先选用冷凝、吸附再生等回收技术；难以回收的，选用燃烧、吸附浓缩+</w:t>
                  </w:r>
                  <w:bookmarkStart w:id="4" w:name="_GoBack"/>
                  <w:r>
                    <w:rPr>
                      <w:rFonts w:hint="eastAsia" w:ascii="Times New Roman" w:hAnsi="Times New Roman" w:cs="Times New Roman"/>
                      <w:b w:val="0"/>
                      <w:bCs w:val="0"/>
                      <w:color w:val="auto"/>
                      <w:kern w:val="2"/>
                      <w:sz w:val="21"/>
                      <w:szCs w:val="21"/>
                      <w:vertAlign w:val="baseline"/>
                      <w:lang w:val="en-US" w:eastAsia="zh-CN"/>
                    </w:rPr>
                    <w:t>燃烧</w:t>
                  </w:r>
                  <w:bookmarkEnd w:id="4"/>
                  <w:r>
                    <w:rPr>
                      <w:rFonts w:hint="eastAsia" w:ascii="Times New Roman" w:hAnsi="Times New Roman" w:cs="Times New Roman"/>
                      <w:b w:val="0"/>
                      <w:bCs w:val="0"/>
                      <w:color w:val="auto"/>
                      <w:kern w:val="2"/>
                      <w:sz w:val="21"/>
                      <w:szCs w:val="21"/>
                      <w:vertAlign w:val="baseline"/>
                      <w:lang w:val="en-US" w:eastAsia="zh-CN"/>
                    </w:rPr>
                    <w:t>等高效治理技术；喷涂废气应设置高效漆雾处理装置。喷涂、晾（风）干废气宜采用吸附浓缩+燃烧处理方式，小风量的可采用一次性活性碳吸附等工艺。</w:t>
                  </w:r>
                </w:p>
              </w:tc>
              <w:tc>
                <w:tcPr>
                  <w:tcW w:w="2400" w:type="dxa"/>
                  <w:vAlign w:val="center"/>
                </w:tcPr>
                <w:p>
                  <w:pPr>
                    <w:spacing w:before="26" w:line="222" w:lineRule="auto"/>
                    <w:ind w:firstLine="115"/>
                    <w:rPr>
                      <w:rFonts w:hint="eastAsia" w:ascii="Times New Roman" w:hAnsi="Times New Roman" w:cs="Times New Roman"/>
                      <w:b w:val="0"/>
                      <w:bCs w:val="0"/>
                      <w:color w:val="auto"/>
                      <w:kern w:val="2"/>
                      <w:sz w:val="21"/>
                      <w:szCs w:val="21"/>
                      <w:vertAlign w:val="baseline"/>
                      <w:lang w:val="en-US" w:eastAsia="zh-CN"/>
                    </w:rPr>
                  </w:pPr>
                  <w:r>
                    <w:rPr>
                      <w:rFonts w:hint="eastAsia" w:ascii="Times New Roman" w:hAnsi="Times New Roman" w:cs="Times New Roman"/>
                      <w:b w:val="0"/>
                      <w:bCs w:val="0"/>
                      <w:color w:val="auto"/>
                      <w:kern w:val="2"/>
                      <w:sz w:val="21"/>
                      <w:szCs w:val="21"/>
                      <w:highlight w:val="none"/>
                      <w:vertAlign w:val="baseline"/>
                      <w:lang w:val="en-US" w:eastAsia="zh-CN"/>
                    </w:rPr>
                    <w:t>项目人工草坪、草丝生产产生的有机废气采用“</w:t>
                  </w:r>
                  <w:r>
                    <w:rPr>
                      <w:rFonts w:hint="eastAsia" w:ascii="Times New Roman" w:hAnsi="Times New Roman" w:cs="Times New Roman"/>
                      <w:color w:val="auto"/>
                      <w:spacing w:val="0"/>
                      <w:kern w:val="21"/>
                      <w:sz w:val="21"/>
                      <w:szCs w:val="21"/>
                      <w:highlight w:val="none"/>
                      <w:lang w:val="en-US" w:eastAsia="zh-CN"/>
                    </w:rPr>
                    <w:t>集气罩+两级活性炭箱+15m高排气筒</w:t>
                  </w:r>
                  <w:r>
                    <w:rPr>
                      <w:rFonts w:hint="eastAsia" w:ascii="Times New Roman" w:hAnsi="Times New Roman" w:cs="Times New Roman"/>
                      <w:b w:val="0"/>
                      <w:bCs w:val="0"/>
                      <w:color w:val="auto"/>
                      <w:kern w:val="2"/>
                      <w:sz w:val="21"/>
                      <w:szCs w:val="21"/>
                      <w:highlight w:val="none"/>
                      <w:vertAlign w:val="baseline"/>
                      <w:lang w:val="en-US" w:eastAsia="zh-CN"/>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EPDM</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彩色颗粒</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生产产生的有机废气采用</w:t>
                  </w:r>
                  <w:r>
                    <w:rPr>
                      <w:rFonts w:hint="eastAsia" w:ascii="Times New Roman" w:hAnsi="Times New Roman" w:cs="Times New Roman"/>
                      <w:color w:val="auto"/>
                      <w:spacing w:val="0"/>
                      <w:kern w:val="21"/>
                      <w:sz w:val="21"/>
                      <w:szCs w:val="21"/>
                      <w:highlight w:val="none"/>
                      <w:lang w:val="en-US" w:eastAsia="zh-CN"/>
                    </w:rPr>
                    <w:t>“高效喷淋塔+UV光催化氧化装置+活性炭吸附装置”的措施</w:t>
                  </w:r>
                </w:p>
              </w:tc>
              <w:tc>
                <w:tcPr>
                  <w:tcW w:w="841"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bl>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400" w:lineRule="exact"/>
              <w:ind w:left="110" w:leftChars="50" w:right="0" w:rightChars="0" w:firstLine="422" w:firstLineChars="200"/>
              <w:jc w:val="both"/>
              <w:textAlignment w:val="auto"/>
              <w:rPr>
                <w:rFonts w:hint="eastAsia" w:ascii="Times New Roman" w:hAnsi="Times New Roman" w:cs="Times New Roman"/>
                <w:b/>
                <w:bCs/>
                <w:color w:val="000000" w:themeColor="text1"/>
                <w:kern w:val="2"/>
                <w:sz w:val="21"/>
                <w:szCs w:val="21"/>
                <w:lang w:val="en-US" w:eastAsia="zh-CN"/>
                <w14:textFill>
                  <w14:solidFill>
                    <w14:schemeClr w14:val="tx1"/>
                  </w14:solidFill>
                </w14:textFill>
              </w:rPr>
            </w:pPr>
            <w:r>
              <w:rPr>
                <w:rFonts w:hint="eastAsia" w:ascii="Times New Roman" w:hAnsi="Times New Roman" w:cs="Times New Roman"/>
                <w:b/>
                <w:bCs/>
                <w:color w:val="000000" w:themeColor="text1"/>
                <w:kern w:val="2"/>
                <w:sz w:val="21"/>
                <w:szCs w:val="21"/>
                <w:lang w:val="en-US" w:eastAsia="zh-CN"/>
                <w14:textFill>
                  <w14:solidFill>
                    <w14:schemeClr w14:val="tx1"/>
                  </w14:solidFill>
                </w14:textFill>
              </w:rPr>
              <w:t>表1.9项目与邯郸市2021年大气污染综合治理三季度攻坚措施相符性分析</w:t>
            </w:r>
          </w:p>
          <w:tbl>
            <w:tblPr>
              <w:tblStyle w:val="25"/>
              <w:tblW w:w="7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420"/>
              <w:gridCol w:w="3573"/>
              <w:gridCol w:w="1692"/>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t>序号</w:t>
                  </w:r>
                </w:p>
              </w:tc>
              <w:tc>
                <w:tcPr>
                  <w:tcW w:w="3993" w:type="dxa"/>
                  <w:gridSpan w:val="2"/>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t>文件要求</w:t>
                  </w:r>
                </w:p>
              </w:tc>
              <w:tc>
                <w:tcPr>
                  <w:tcW w:w="1692"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t>项目情况</w:t>
                  </w:r>
                </w:p>
              </w:tc>
              <w:tc>
                <w:tcPr>
                  <w:tcW w:w="841"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bCs/>
                      <w:color w:val="000000" w:themeColor="text1"/>
                      <w:kern w:val="2"/>
                      <w:sz w:val="21"/>
                      <w:szCs w:val="21"/>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96"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1</w:t>
                  </w:r>
                </w:p>
              </w:tc>
              <w:tc>
                <w:tcPr>
                  <w:tcW w:w="420"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全面使用低VOCs原辅材料</w:t>
                  </w:r>
                </w:p>
              </w:tc>
              <w:tc>
                <w:tcPr>
                  <w:tcW w:w="3573"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按照“可替尽替、应代尽代”的原则，三季度涉VOCs重点行业企业全面使用低VOCs原辅材料，未使用低VOCs原辅材料的企业停产整治。其中印刷行业使用水性、大豆基、能量固化等低（无）VOCs含量的油墨和低（无）VOCs含量的胶粘剂、清洗剂、润版液、洗车水、涂布液；塑料软包装行业使用无溶剂、水性胶等环境友好型复合技术；汽车及零部件制造、工程机械制造（含钢结构）和钢制集装箱行业使用高固体分（涂料中VOCs含量低于40%）、水性等低挥发性涂料；木制家具使用水性或紫外光固化涂料、全面使用水性胶粘剂。</w:t>
                  </w:r>
                </w:p>
              </w:tc>
              <w:tc>
                <w:tcPr>
                  <w:tcW w:w="1692"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auto"/>
                      <w:kern w:val="2"/>
                      <w:sz w:val="21"/>
                      <w:szCs w:val="21"/>
                      <w:vertAlign w:val="baseline"/>
                      <w:lang w:val="en-US" w:eastAsia="zh-CN"/>
                    </w:rPr>
                  </w:pPr>
                  <w:r>
                    <w:rPr>
                      <w:rFonts w:hint="eastAsia"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项目使用涉VOCs原辅材料为PP、PE颗粒</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聚醚多元醇、氯化石蜡、三元乙丙橡胶、白油、水性丙烯酸乳液、色浆、色粉，属于低反应活性原辅料；粘结剂使用草坪专用低VOCs含量水性胶</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和MDI胶</w:t>
                  </w:r>
                  <w:r>
                    <w:rPr>
                      <w:rFonts w:hint="eastAsia"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w:t>
                  </w:r>
                </w:p>
              </w:tc>
              <w:tc>
                <w:tcPr>
                  <w:tcW w:w="841"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2</w:t>
                  </w:r>
                </w:p>
              </w:tc>
              <w:tc>
                <w:tcPr>
                  <w:tcW w:w="420"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大力提升末端治理水平</w:t>
                  </w:r>
                </w:p>
              </w:tc>
              <w:tc>
                <w:tcPr>
                  <w:tcW w:w="3573"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全面取消低温等离子、光催化、光氧化等低效处理技术，对于单一采用低温等离子、光催化、光氧化或组合处理的，进行升级改造，升级改造完成前停产整治。对采用低温等离子/光催化/光氧化+活性炭吸附的，暂停使用低温等离子/光催化/光氧化，活性炭填充量与每小时处理废气量体积之比应不小于1:5000、活性炭碘值≥800mg/g，并及时更换，将废旧活性炭交有资质的单位处理处置，记录更换时间和使用量。利用红外成像检测仪、VOCs便携式检测仪和微风风速仪对涉VOCs企业和加油站治理设施运行情况组织巡查暗查，发现问题严格依法处理；对达不到排放浓度和去除率等要求的进行升级改造，改造完成前停产整治。</w:t>
                  </w:r>
                </w:p>
              </w:tc>
              <w:tc>
                <w:tcPr>
                  <w:tcW w:w="1692"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auto"/>
                      <w:kern w:val="2"/>
                      <w:sz w:val="21"/>
                      <w:szCs w:val="21"/>
                      <w:vertAlign w:val="baseline"/>
                      <w:lang w:val="en-US" w:eastAsia="zh-CN"/>
                    </w:rPr>
                  </w:pPr>
                  <w:r>
                    <w:rPr>
                      <w:rFonts w:hint="eastAsia" w:ascii="Times New Roman" w:hAnsi="Times New Roman" w:cs="Times New Roman"/>
                      <w:b w:val="0"/>
                      <w:bCs w:val="0"/>
                      <w:color w:val="auto"/>
                      <w:kern w:val="2"/>
                      <w:sz w:val="21"/>
                      <w:szCs w:val="21"/>
                      <w:highlight w:val="none"/>
                      <w:vertAlign w:val="baseline"/>
                      <w:lang w:val="en-US" w:eastAsia="zh-CN"/>
                    </w:rPr>
                    <w:t>项目人工草坪、草丝生产产生的有机废气采用“</w:t>
                  </w:r>
                  <w:r>
                    <w:rPr>
                      <w:rFonts w:hint="eastAsia" w:ascii="Times New Roman" w:hAnsi="Times New Roman" w:cs="Times New Roman"/>
                      <w:color w:val="auto"/>
                      <w:spacing w:val="0"/>
                      <w:kern w:val="21"/>
                      <w:sz w:val="21"/>
                      <w:szCs w:val="21"/>
                      <w:highlight w:val="none"/>
                      <w:lang w:val="en-US" w:eastAsia="zh-CN"/>
                    </w:rPr>
                    <w:t>集气罩+两级活性炭箱+15m高排气筒</w:t>
                  </w:r>
                  <w:r>
                    <w:rPr>
                      <w:rFonts w:hint="eastAsia" w:ascii="Times New Roman" w:hAnsi="Times New Roman" w:cs="Times New Roman"/>
                      <w:b w:val="0"/>
                      <w:bCs w:val="0"/>
                      <w:color w:val="auto"/>
                      <w:kern w:val="2"/>
                      <w:sz w:val="21"/>
                      <w:szCs w:val="21"/>
                      <w:highlight w:val="none"/>
                      <w:vertAlign w:val="baseline"/>
                      <w:lang w:val="en-US" w:eastAsia="zh-CN"/>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EPDM</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彩色颗粒</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生产产生的有机废气采用“</w:t>
                  </w:r>
                  <w:r>
                    <w:rPr>
                      <w:rFonts w:ascii="宋体" w:hAnsi="宋体" w:eastAsia="宋体" w:cs="宋体"/>
                      <w:spacing w:val="3"/>
                      <w:sz w:val="20"/>
                      <w:szCs w:val="20"/>
                    </w:rPr>
                    <w:t>高效</w:t>
                  </w:r>
                  <w:r>
                    <w:rPr>
                      <w:rFonts w:ascii="宋体" w:hAnsi="宋体" w:eastAsia="宋体" w:cs="宋体"/>
                      <w:spacing w:val="9"/>
                      <w:position w:val="1"/>
                      <w:sz w:val="20"/>
                      <w:szCs w:val="20"/>
                    </w:rPr>
                    <w:t>喷淋塔</w:t>
                  </w:r>
                  <w:r>
                    <w:rPr>
                      <w:rFonts w:ascii="Times New Roman" w:hAnsi="Times New Roman" w:eastAsia="Times New Roman" w:cs="Times New Roman"/>
                      <w:spacing w:val="5"/>
                      <w:position w:val="1"/>
                      <w:sz w:val="20"/>
                      <w:szCs w:val="20"/>
                    </w:rPr>
                    <w:t>+</w:t>
                  </w:r>
                  <w:r>
                    <w:rPr>
                      <w:rFonts w:ascii="Times New Roman" w:hAnsi="Times New Roman" w:eastAsia="Times New Roman" w:cs="Times New Roman"/>
                      <w:spacing w:val="7"/>
                      <w:position w:val="1"/>
                      <w:sz w:val="20"/>
                      <w:szCs w:val="20"/>
                    </w:rPr>
                    <w:t>U</w:t>
                  </w:r>
                  <w:r>
                    <w:rPr>
                      <w:rFonts w:ascii="Times New Roman" w:hAnsi="Times New Roman" w:eastAsia="Times New Roman" w:cs="Times New Roman"/>
                      <w:spacing w:val="6"/>
                      <w:position w:val="1"/>
                      <w:sz w:val="20"/>
                      <w:szCs w:val="20"/>
                    </w:rPr>
                    <w:t>V</w:t>
                  </w:r>
                  <w:r>
                    <w:rPr>
                      <w:rFonts w:ascii="宋体" w:hAnsi="宋体" w:eastAsia="宋体" w:cs="宋体"/>
                      <w:spacing w:val="8"/>
                      <w:position w:val="1"/>
                      <w:sz w:val="20"/>
                      <w:szCs w:val="20"/>
                    </w:rPr>
                    <w:t>光催化氧化装置</w:t>
                  </w:r>
                  <w:r>
                    <w:rPr>
                      <w:rFonts w:ascii="Times New Roman" w:hAnsi="Times New Roman" w:eastAsia="Times New Roman" w:cs="Times New Roman"/>
                      <w:spacing w:val="2"/>
                      <w:position w:val="1"/>
                      <w:sz w:val="20"/>
                      <w:szCs w:val="20"/>
                    </w:rPr>
                    <w:t>+</w:t>
                  </w:r>
                  <w:r>
                    <w:rPr>
                      <w:rFonts w:ascii="宋体" w:hAnsi="宋体" w:eastAsia="宋体" w:cs="宋体"/>
                      <w:spacing w:val="3"/>
                      <w:position w:val="1"/>
                      <w:sz w:val="20"/>
                      <w:szCs w:val="20"/>
                    </w:rPr>
                    <w:t>活性炭吸附装置</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val="0"/>
                      <w:color w:val="auto"/>
                      <w:kern w:val="2"/>
                      <w:sz w:val="21"/>
                      <w:szCs w:val="21"/>
                      <w:highlight w:val="none"/>
                      <w:vertAlign w:val="baseline"/>
                      <w:lang w:val="en-US" w:eastAsia="zh-CN"/>
                    </w:rPr>
                    <w:t>的措施，活性炭填充量满足要求</w:t>
                  </w:r>
                  <w:r>
                    <w:rPr>
                      <w:rFonts w:hint="eastAsia" w:ascii="Times New Roman" w:hAnsi="Times New Roman" w:cs="Times New Roman"/>
                      <w:b w:val="0"/>
                      <w:bCs w:val="0"/>
                      <w:color w:val="auto"/>
                      <w:kern w:val="2"/>
                      <w:sz w:val="21"/>
                      <w:szCs w:val="21"/>
                      <w:vertAlign w:val="baseline"/>
                      <w:lang w:val="en-US" w:eastAsia="zh-CN"/>
                    </w:rPr>
                    <w:t>。</w:t>
                  </w:r>
                </w:p>
              </w:tc>
              <w:tc>
                <w:tcPr>
                  <w:tcW w:w="841"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3</w:t>
                  </w:r>
                </w:p>
              </w:tc>
              <w:tc>
                <w:tcPr>
                  <w:tcW w:w="420"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严控VOCs无组织排放</w:t>
                  </w:r>
                </w:p>
              </w:tc>
              <w:tc>
                <w:tcPr>
                  <w:tcW w:w="3573"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石化、化工、焦化等行业合理安排停检修计划，制定开停工、检维修、设备清洗等非正常工况的环境管理制度。在确保安全的前提下，禁止在三季度整体停工检修和储罐清洗作业等，减少VOCs非正常工况无组织排放。已关停的焦化企业，禁止在三季度进行拆除作业。</w:t>
                  </w:r>
                </w:p>
              </w:tc>
              <w:tc>
                <w:tcPr>
                  <w:tcW w:w="1692" w:type="dxa"/>
                  <w:vAlign w:val="center"/>
                </w:tcPr>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240" w:lineRule="auto"/>
                    <w:ind w:left="-110" w:leftChars="-50" w:right="-110" w:rightChars="-5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项目生产设备置于封闭厂房内，通过合理设置集气罩高度和尺寸、在设备周围设置围挡、合理设计风量风方式提高废气收集效率，减少无组织排放。</w:t>
                  </w:r>
                </w:p>
              </w:tc>
              <w:tc>
                <w:tcPr>
                  <w:tcW w:w="841"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bl>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360" w:lineRule="auto"/>
              <w:ind w:left="110" w:leftChars="50" w:right="0" w:rightChars="0" w:firstLine="482" w:firstLineChars="200"/>
              <w:jc w:val="both"/>
              <w:textAlignment w:val="auto"/>
              <w:rPr>
                <w:rFonts w:hint="default" w:ascii="Times New Roman" w:hAnsi="Times New Roman" w:cs="Times New Roman"/>
                <w:b/>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
                <w:bCs/>
                <w:color w:val="000000" w:themeColor="text1"/>
                <w:kern w:val="2"/>
                <w:sz w:val="24"/>
                <w:szCs w:val="24"/>
                <w:lang w:val="en-US" w:eastAsia="zh-CN"/>
                <w14:textFill>
                  <w14:solidFill>
                    <w14:schemeClr w14:val="tx1"/>
                  </w14:solidFill>
                </w14:textFill>
              </w:rPr>
              <w:t>5、</w:t>
            </w:r>
            <w:r>
              <w:rPr>
                <w:rFonts w:hint="default" w:ascii="Times New Roman" w:hAnsi="Times New Roman" w:cs="Times New Roman"/>
                <w:b/>
                <w:bCs/>
                <w:color w:val="000000" w:themeColor="text1"/>
                <w:kern w:val="2"/>
                <w:sz w:val="24"/>
                <w:szCs w:val="24"/>
                <w:lang w:val="en-US" w:eastAsia="zh-CN"/>
                <w14:textFill>
                  <w14:solidFill>
                    <w14:schemeClr w14:val="tx1"/>
                  </w14:solidFill>
                </w14:textFill>
              </w:rPr>
              <w:t>占地及规划符合性</w:t>
            </w:r>
          </w:p>
          <w:p>
            <w:pPr>
              <w:pStyle w:val="36"/>
              <w:keepNext w:val="0"/>
              <w:keepLines w:val="0"/>
              <w:pageBreakBefore w:val="0"/>
              <w:widowControl w:val="0"/>
              <w:numPr>
                <w:ilvl w:val="0"/>
                <w:numId w:val="3"/>
              </w:numPr>
              <w:tabs>
                <w:tab w:val="left" w:pos="531"/>
              </w:tabs>
              <w:kinsoku/>
              <w:wordWrap/>
              <w:overflowPunct/>
              <w:topLinePunct w:val="0"/>
              <w:autoSpaceDE w:val="0"/>
              <w:autoSpaceDN w:val="0"/>
              <w:bidi w:val="0"/>
              <w:adjustRightInd/>
              <w:snapToGrid/>
              <w:spacing w:before="0" w:line="360" w:lineRule="auto"/>
              <w:ind w:left="110" w:leftChars="50" w:right="0" w:rightChars="0" w:firstLine="482" w:firstLineChars="200"/>
              <w:jc w:val="both"/>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土地利用规划符合性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110" w:leftChars="5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0"/>
                <w:kern w:val="2"/>
                <w:sz w:val="24"/>
                <w:szCs w:val="24"/>
                <w:lang w:val="en-US" w:eastAsia="zh-CN" w:bidi="ar-SA"/>
                <w14:textFill>
                  <w14:solidFill>
                    <w14:schemeClr w14:val="tx1"/>
                  </w14:solidFill>
                </w14:textFill>
              </w:rPr>
              <w:t>该项目位于</w:t>
            </w:r>
            <w:r>
              <w:rPr>
                <w:rFonts w:hint="eastAsia" w:ascii="Times New Roman" w:hAnsi="Times New Roman" w:cs="Times New Roman"/>
                <w:color w:val="000000" w:themeColor="text1"/>
                <w:spacing w:val="0"/>
                <w:kern w:val="2"/>
                <w:sz w:val="24"/>
                <w:szCs w:val="24"/>
                <w:lang w:val="en-US" w:eastAsia="zh-CN" w:bidi="ar-SA"/>
                <w14:textFill>
                  <w14:solidFill>
                    <w14:schemeClr w14:val="tx1"/>
                  </w14:solidFill>
                </w14:textFill>
              </w:rPr>
              <w:t>河北省邯郸市魏县张二庄镇绿环循环经济开发区13栋厂房</w:t>
            </w:r>
            <w:r>
              <w:rPr>
                <w:rFonts w:hint="default" w:ascii="Times New Roman" w:hAnsi="Times New Roman" w:cs="Times New Roman"/>
                <w:color w:val="000000" w:themeColor="text1"/>
                <w:spacing w:val="0"/>
                <w:kern w:val="2"/>
                <w:sz w:val="24"/>
                <w:szCs w:val="24"/>
                <w:lang w:val="en-US" w:eastAsia="zh-CN" w:bidi="ar-SA"/>
                <w14:textFill>
                  <w14:solidFill>
                    <w14:schemeClr w14:val="tx1"/>
                  </w14:solidFill>
                </w14:textFill>
              </w:rPr>
              <w:t>，厂房占地面积20</w:t>
            </w:r>
            <w:r>
              <w:rPr>
                <w:rFonts w:hint="eastAsia" w:ascii="Times New Roman" w:hAnsi="Times New Roman" w:cs="Times New Roman"/>
                <w:color w:val="000000" w:themeColor="text1"/>
                <w:spacing w:val="0"/>
                <w:kern w:val="2"/>
                <w:sz w:val="24"/>
                <w:szCs w:val="24"/>
                <w:lang w:val="en-US" w:eastAsia="zh-CN" w:bidi="ar-SA"/>
                <w14:textFill>
                  <w14:solidFill>
                    <w14:schemeClr w14:val="tx1"/>
                  </w14:solidFill>
                </w14:textFill>
              </w:rPr>
              <w:t>.1</w:t>
            </w:r>
            <w:r>
              <w:rPr>
                <w:rFonts w:hint="default" w:ascii="Times New Roman" w:hAnsi="Times New Roman" w:cs="Times New Roman"/>
                <w:color w:val="000000" w:themeColor="text1"/>
                <w:spacing w:val="0"/>
                <w:kern w:val="2"/>
                <w:sz w:val="24"/>
                <w:szCs w:val="24"/>
                <w:lang w:val="en-US" w:eastAsia="zh-CN" w:bidi="ar-SA"/>
                <w14:textFill>
                  <w14:solidFill>
                    <w14:schemeClr w14:val="tx1"/>
                  </w14:solidFill>
                </w14:textFill>
              </w:rPr>
              <w:t>亩，厂址</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中心地理坐</w:t>
            </w:r>
            <w:r>
              <w:rPr>
                <w:rFonts w:hint="default"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标为</w:t>
            </w:r>
            <w:r>
              <w:rPr>
                <w:rFonts w:hint="eastAsia" w:ascii="Times New Roman" w:hAnsi="Times New Roman" w:cs="Times New Roman"/>
                <w:color w:val="000000" w:themeColor="text1"/>
                <w:sz w:val="24"/>
                <w:szCs w:val="24"/>
                <w:lang w:val="zh-CN" w:eastAsia="zh-CN"/>
                <w14:textFill>
                  <w14:solidFill>
                    <w14:schemeClr w14:val="tx1"/>
                  </w14:solidFill>
                </w14:textFill>
              </w:rPr>
              <w:t>东经114°56′53.549″，北纬36°6′34.660″</w:t>
            </w:r>
            <w:r>
              <w:rPr>
                <w:rFonts w:hint="eastAsia"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土地用地类型为工</w:t>
            </w:r>
            <w:r>
              <w:rPr>
                <w:rFonts w:hint="default" w:ascii="Times New Roman" w:hAnsi="Times New Roman" w:cs="Times New Roman"/>
                <w:color w:val="000000" w:themeColor="text1"/>
                <w:spacing w:val="0"/>
                <w:kern w:val="2"/>
                <w:sz w:val="24"/>
                <w:szCs w:val="24"/>
                <w:lang w:val="en-US" w:eastAsia="zh-CN" w:bidi="ar-SA"/>
                <w14:textFill>
                  <w14:solidFill>
                    <w14:schemeClr w14:val="tx1"/>
                  </w14:solidFill>
                </w14:textFill>
              </w:rPr>
              <w:t>业用地。</w:t>
            </w:r>
            <w:r>
              <w:rPr>
                <w:rFonts w:hint="eastAsia" w:ascii="Times New Roman" w:hAnsi="Times New Roman" w:cs="Times New Roman"/>
                <w:color w:val="000000" w:themeColor="text1"/>
                <w:spacing w:val="0"/>
                <w:kern w:val="2"/>
                <w:sz w:val="24"/>
                <w:szCs w:val="24"/>
                <w:lang w:val="en-US" w:eastAsia="zh-CN" w:bidi="ar-SA"/>
                <w14:textFill>
                  <w14:solidFill>
                    <w14:schemeClr w14:val="tx1"/>
                  </w14:solidFill>
                </w14:textFill>
              </w:rPr>
              <w:t>根据上文“规划及规划环境影响评价符合性分析”内容可知，本项目符合园区产业布局，项目占地符合园区用地布局</w:t>
            </w:r>
            <w:r>
              <w:rPr>
                <w:rFonts w:hint="eastAsia"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，张二庄镇人民政府已于202</w:t>
            </w:r>
            <w:r>
              <w:rPr>
                <w:rFonts w:hint="eastAsia" w:ascii="Times New Roman" w:hAnsi="Times New Roman" w:cs="Times New Roman"/>
                <w:color w:val="000000" w:themeColor="text1"/>
                <w:spacing w:val="0"/>
                <w:kern w:val="2"/>
                <w:sz w:val="24"/>
                <w:szCs w:val="24"/>
                <w:lang w:val="en-US" w:eastAsia="zh-CN" w:bidi="ar-SA"/>
                <w14:textFill>
                  <w14:solidFill>
                    <w14:schemeClr w14:val="tx1"/>
                  </w14:solidFill>
                </w14:textFill>
              </w:rPr>
              <w:t>2</w:t>
            </w:r>
            <w:r>
              <w:rPr>
                <w:rFonts w:hint="eastAsia"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年</w:t>
            </w:r>
            <w:r>
              <w:rPr>
                <w:rFonts w:hint="eastAsia" w:ascii="Times New Roman" w:hAnsi="Times New Roman" w:cs="Times New Roman"/>
                <w:color w:val="000000" w:themeColor="text1"/>
                <w:spacing w:val="0"/>
                <w:kern w:val="2"/>
                <w:sz w:val="24"/>
                <w:szCs w:val="24"/>
                <w:lang w:val="en-US" w:eastAsia="zh-CN" w:bidi="ar-SA"/>
                <w14:textFill>
                  <w14:solidFill>
                    <w14:schemeClr w14:val="tx1"/>
                  </w14:solidFill>
                </w14:textFill>
              </w:rPr>
              <w:t>02</w:t>
            </w:r>
            <w:r>
              <w:rPr>
                <w:rFonts w:hint="eastAsia"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月1</w:t>
            </w:r>
            <w:r>
              <w:rPr>
                <w:rFonts w:hint="eastAsia" w:ascii="Times New Roman" w:hAnsi="Times New Roman" w:cs="Times New Roman"/>
                <w:color w:val="000000" w:themeColor="text1"/>
                <w:spacing w:val="0"/>
                <w:kern w:val="2"/>
                <w:sz w:val="24"/>
                <w:szCs w:val="24"/>
                <w:lang w:val="en-US" w:eastAsia="zh-CN" w:bidi="ar-SA"/>
                <w14:textFill>
                  <w14:solidFill>
                    <w14:schemeClr w14:val="tx1"/>
                  </w14:solidFill>
                </w14:textFill>
              </w:rPr>
              <w:t>7</w:t>
            </w:r>
            <w:r>
              <w:rPr>
                <w:rFonts w:hint="eastAsia"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日出具了《关于</w:t>
            </w:r>
            <w:r>
              <w:rPr>
                <w:rFonts w:hint="eastAsia" w:ascii="Times New Roman" w:hAnsi="Times New Roman" w:cs="Times New Roman"/>
                <w:color w:val="000000" w:themeColor="text1"/>
                <w:spacing w:val="0"/>
                <w:kern w:val="2"/>
                <w:sz w:val="24"/>
                <w:szCs w:val="24"/>
                <w:lang w:val="en-US" w:eastAsia="zh-CN" w:bidi="ar-SA"/>
                <w14:textFill>
                  <w14:solidFill>
                    <w14:schemeClr w14:val="tx1"/>
                  </w14:solidFill>
                </w14:textFill>
              </w:rPr>
              <w:t>对广州市正奥体育设施工程有限公司河北分公司运动场地地面材料生产项目</w:t>
            </w:r>
            <w:r>
              <w:rPr>
                <w:rFonts w:hint="eastAsia"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入驻张二庄镇绿环循环经济</w:t>
            </w:r>
            <w:r>
              <w:rPr>
                <w:rFonts w:hint="eastAsia" w:ascii="Times New Roman" w:hAnsi="Times New Roman" w:cs="Times New Roman"/>
                <w:color w:val="000000" w:themeColor="text1"/>
                <w:spacing w:val="0"/>
                <w:kern w:val="2"/>
                <w:sz w:val="24"/>
                <w:szCs w:val="24"/>
                <w:lang w:val="en-US" w:eastAsia="zh-CN" w:bidi="ar-SA"/>
                <w14:textFill>
                  <w14:solidFill>
                    <w14:schemeClr w14:val="tx1"/>
                  </w14:solidFill>
                </w14:textFill>
              </w:rPr>
              <w:t>产业园区</w:t>
            </w:r>
            <w:r>
              <w:rPr>
                <w:rFonts w:hint="eastAsia"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的意见》（见附件），同意项目入驻开发区。</w:t>
            </w:r>
            <w:r>
              <w:rPr>
                <w:rFonts w:hint="eastAsia" w:ascii="Times New Roman" w:hAnsi="Times New Roman" w:cs="Times New Roman"/>
                <w:color w:val="000000" w:themeColor="text1"/>
                <w:spacing w:val="0"/>
                <w:kern w:val="2"/>
                <w:sz w:val="24"/>
                <w:szCs w:val="24"/>
                <w:lang w:val="en-US" w:eastAsia="zh-CN" w:bidi="ar-SA"/>
                <w14:textFill>
                  <w14:solidFill>
                    <w14:schemeClr w14:val="tx1"/>
                  </w14:solidFill>
                </w14:textFill>
              </w:rPr>
              <w:t>综上所述，</w:t>
            </w:r>
            <w:r>
              <w:rPr>
                <w:rFonts w:hint="default" w:ascii="Times New Roman" w:hAnsi="Times New Roman" w:cs="Times New Roman"/>
                <w:color w:val="000000" w:themeColor="text1"/>
                <w:sz w:val="24"/>
                <w:szCs w:val="24"/>
                <w:lang w:eastAsia="zh-CN"/>
                <w14:textFill>
                  <w14:solidFill>
                    <w14:schemeClr w14:val="tx1"/>
                  </w14:solidFill>
                </w14:textFill>
              </w:rPr>
              <w:t>项目建设</w:t>
            </w:r>
            <w:r>
              <w:rPr>
                <w:rFonts w:hint="default" w:ascii="Times New Roman" w:hAnsi="Times New Roman" w:eastAsia="宋体" w:cs="Times New Roman"/>
                <w:color w:val="000000" w:themeColor="text1"/>
                <w:sz w:val="24"/>
                <w:szCs w:val="24"/>
                <w14:textFill>
                  <w14:solidFill>
                    <w14:schemeClr w14:val="tx1"/>
                  </w14:solidFill>
                </w14:textFill>
              </w:rPr>
              <w:t>符合土地利用规划。</w:t>
            </w:r>
          </w:p>
          <w:p>
            <w:pPr>
              <w:pStyle w:val="36"/>
              <w:keepNext w:val="0"/>
              <w:keepLines w:val="0"/>
              <w:pageBreakBefore w:val="0"/>
              <w:widowControl w:val="0"/>
              <w:numPr>
                <w:ilvl w:val="0"/>
                <w:numId w:val="3"/>
              </w:numPr>
              <w:tabs>
                <w:tab w:val="left" w:pos="531"/>
              </w:tabs>
              <w:kinsoku/>
              <w:wordWrap/>
              <w:overflowPunct/>
              <w:topLinePunct w:val="0"/>
              <w:autoSpaceDE w:val="0"/>
              <w:autoSpaceDN w:val="0"/>
              <w:bidi w:val="0"/>
              <w:adjustRightInd/>
              <w:snapToGrid/>
              <w:spacing w:before="0" w:line="360" w:lineRule="auto"/>
              <w:ind w:left="110" w:leftChars="50" w:right="0" w:rightChars="0" w:firstLine="482" w:firstLineChars="200"/>
              <w:jc w:val="both"/>
              <w:textAlignment w:val="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选址可行性分析</w:t>
            </w:r>
          </w:p>
          <w:p>
            <w:pPr>
              <w:pStyle w:val="33"/>
              <w:keepNext w:val="0"/>
              <w:keepLines w:val="0"/>
              <w:pageBreakBefore w:val="0"/>
              <w:widowControl w:val="0"/>
              <w:kinsoku/>
              <w:wordWrap/>
              <w:overflowPunct/>
              <w:topLinePunct w:val="0"/>
              <w:autoSpaceDE/>
              <w:autoSpaceDN/>
              <w:bidi w:val="0"/>
              <w:adjustRightInd/>
              <w:snapToGrid/>
              <w:spacing w:before="0" w:line="360" w:lineRule="auto"/>
              <w:ind w:left="110" w:leftChars="50" w:right="0" w:rightChars="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本</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10"/>
              <w:keepNext w:val="0"/>
              <w:keepLines w:val="0"/>
              <w:pageBreakBefore w:val="0"/>
              <w:widowControl w:val="0"/>
              <w:kinsoku/>
              <w:wordWrap/>
              <w:overflowPunct/>
              <w:topLinePunct w:val="0"/>
              <w:autoSpaceDE/>
              <w:autoSpaceDN/>
              <w:bidi w:val="0"/>
              <w:adjustRightInd/>
              <w:snapToGrid/>
              <w:spacing w:before="0" w:after="0" w:line="360" w:lineRule="auto"/>
              <w:ind w:left="110" w:leftChars="50" w:right="0" w:rightChars="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环境影响分析结果表明，工程认真落实各项污染治理措施和本报告提出的各项环保对策建议后，项目能够实现废气</w:t>
            </w:r>
            <w:r>
              <w:rPr>
                <w:rFonts w:hint="eastAsia" w:ascii="Times New Roman" w:hAnsi="Times New Roman" w:eastAsia="宋体" w:cs="Times New Roman"/>
                <w:color w:val="000000" w:themeColor="text1"/>
                <w:sz w:val="24"/>
                <w:szCs w:val="24"/>
                <w:lang w:eastAsia="zh-CN"/>
                <w14:textFill>
                  <w14:solidFill>
                    <w14:schemeClr w14:val="tx1"/>
                  </w14:solidFill>
                </w14:textFill>
              </w:rPr>
              <w:t>、废水</w:t>
            </w:r>
            <w:r>
              <w:rPr>
                <w:rFonts w:hint="default" w:ascii="Times New Roman" w:hAnsi="Times New Roman" w:eastAsia="宋体" w:cs="Times New Roman"/>
                <w:color w:val="000000" w:themeColor="text1"/>
                <w:sz w:val="24"/>
                <w:szCs w:val="24"/>
                <w14:textFill>
                  <w14:solidFill>
                    <w14:schemeClr w14:val="tx1"/>
                  </w14:solidFill>
                </w14:textFill>
              </w:rPr>
              <w:t>稳定达标排放，厂界噪声排放和固体废物堆存、管理分别达到相应标准的要求，拟建项目排放的”三废”对周围环境影响不大。</w:t>
            </w:r>
          </w:p>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360" w:lineRule="auto"/>
              <w:ind w:left="110" w:leftChars="50" w:right="0" w:rightChars="0" w:firstLine="480" w:firstLineChars="200"/>
              <w:jc w:val="both"/>
              <w:textAlignment w:val="auto"/>
              <w:rPr>
                <w:rFonts w:hint="eastAsia"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从</w:t>
            </w:r>
            <w:r>
              <w:rPr>
                <w:rFonts w:hint="default" w:ascii="Times New Roman" w:hAnsi="Times New Roman" w:eastAsia="宋体" w:cs="Times New Roman"/>
                <w:bCs/>
                <w:color w:val="000000" w:themeColor="text1"/>
                <w:sz w:val="24"/>
                <w:szCs w:val="24"/>
                <w14:textFill>
                  <w14:solidFill>
                    <w14:schemeClr w14:val="tx1"/>
                  </w14:solidFill>
                </w14:textFill>
              </w:rPr>
              <w:t>环境影响等方面综合分析，本项目选址可行</w:t>
            </w:r>
            <w:r>
              <w:rPr>
                <w:rFonts w:hint="eastAsia" w:ascii="Times New Roman" w:hAnsi="Times New Roman" w:cs="Times New Roman"/>
                <w:bCs/>
                <w:color w:val="000000" w:themeColor="text1"/>
                <w:sz w:val="24"/>
                <w:szCs w:val="24"/>
                <w:lang w:eastAsia="zh-CN"/>
                <w14:textFill>
                  <w14:solidFill>
                    <w14:schemeClr w14:val="tx1"/>
                  </w14:solidFill>
                </w14:textFill>
              </w:rPr>
              <w:t>。</w:t>
            </w:r>
          </w:p>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6"/>
              <w:keepNext w:val="0"/>
              <w:keepLines w:val="0"/>
              <w:pageBreakBefore w:val="0"/>
              <w:widowControl w:val="0"/>
              <w:numPr>
                <w:ilvl w:val="0"/>
                <w:numId w:val="0"/>
              </w:numPr>
              <w:tabs>
                <w:tab w:val="left" w:pos="531"/>
              </w:tabs>
              <w:kinsoku/>
              <w:wordWrap/>
              <w:overflowPunct/>
              <w:topLinePunct w:val="0"/>
              <w:autoSpaceDE w:val="0"/>
              <w:autoSpaceDN w:val="0"/>
              <w:bidi w:val="0"/>
              <w:adjustRightInd/>
              <w:snapToGrid/>
              <w:spacing w:before="0" w:line="400" w:lineRule="exact"/>
              <w:ind w:right="0" w:right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bl>
    <w:p>
      <w:pPr>
        <w:spacing w:after="0"/>
        <w:jc w:val="center"/>
        <w:rPr>
          <w:color w:val="000000" w:themeColor="text1"/>
          <w:sz w:val="21"/>
          <w14:textFill>
            <w14:solidFill>
              <w14:schemeClr w14:val="tx1"/>
            </w14:solidFill>
          </w14:textFill>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10"/>
        <w:spacing w:before="58"/>
        <w:ind w:left="635" w:right="653"/>
        <w:jc w:val="center"/>
        <w:rPr>
          <w:color w:val="000000" w:themeColor="text1"/>
          <w:sz w:val="21"/>
          <w14:textFill>
            <w14:solidFill>
              <w14:schemeClr w14:val="tx1"/>
            </w14:solidFill>
          </w14:textFill>
        </w:rPr>
      </w:pPr>
      <w:r>
        <w:rPr>
          <w:color w:val="000000" w:themeColor="text1"/>
          <w14:textFill>
            <w14:solidFill>
              <w14:schemeClr w14:val="tx1"/>
            </w14:solidFill>
          </w14:textFill>
        </w:rPr>
        <w:t>二、建设项目工程分析</w:t>
      </w:r>
    </w:p>
    <w:tbl>
      <w:tblPr>
        <w:tblStyle w:val="24"/>
        <w:tblW w:w="936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3"/>
        <w:gridCol w:w="89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17" w:hRule="atLeast"/>
          <w:jc w:val="center"/>
        </w:trPr>
        <w:tc>
          <w:tcPr>
            <w:tcW w:w="373" w:type="dxa"/>
            <w:tcBorders>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建</w:t>
            </w:r>
          </w:p>
          <w:p>
            <w:pPr>
              <w:pStyle w:val="36"/>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设</w:t>
            </w:r>
          </w:p>
          <w:p>
            <w:pPr>
              <w:pStyle w:val="36"/>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内</w:t>
            </w:r>
          </w:p>
          <w:p>
            <w:pPr>
              <w:pStyle w:val="36"/>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容</w:t>
            </w:r>
          </w:p>
        </w:tc>
        <w:tc>
          <w:tcPr>
            <w:tcW w:w="8996" w:type="dxa"/>
            <w:tcBorders>
              <w:left w:val="single" w:color="000000" w:sz="4" w:space="0"/>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after="0" w:line="360" w:lineRule="auto"/>
              <w:ind w:left="110" w:leftChars="50" w:right="0" w:rightChars="0" w:firstLine="482" w:firstLineChars="200"/>
              <w:jc w:val="both"/>
              <w:textAlignment w:val="auto"/>
              <w:outlineLvl w:val="2"/>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1、</w:t>
            </w:r>
            <w:r>
              <w:rPr>
                <w:rFonts w:hint="default" w:ascii="Times New Roman" w:hAnsi="Times New Roman" w:cs="Times New Roman"/>
                <w:b/>
                <w:bCs/>
                <w:color w:val="000000" w:themeColor="text1"/>
                <w:sz w:val="24"/>
                <w:szCs w:val="24"/>
                <w:lang w:val="en-US" w:eastAsia="zh-CN"/>
                <w14:textFill>
                  <w14:solidFill>
                    <w14:schemeClr w14:val="tx1"/>
                  </w14:solidFill>
                </w14:textFill>
              </w:rPr>
              <w:t>项目名称：</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运动场地地面材料生产项目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110" w:leftChars="50" w:right="0" w:rightChars="0" w:firstLine="482" w:firstLineChars="200"/>
              <w:jc w:val="both"/>
              <w:textAlignment w:val="auto"/>
              <w:outlineLvl w:val="2"/>
              <w:rPr>
                <w:rFonts w:hint="default" w:ascii="Times New Roman" w:hAnsi="Times New Roman" w:eastAsia="宋体" w:cs="Times New Roman"/>
                <w:bCs/>
                <w:color w:val="000000" w:themeColor="text1"/>
                <w:sz w:val="24"/>
                <w:szCs w:val="24"/>
                <w:lang w:val="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2、</w:t>
            </w:r>
            <w:r>
              <w:rPr>
                <w:rFonts w:hint="default" w:ascii="Times New Roman" w:hAnsi="Times New Roman" w:cs="Times New Roman"/>
                <w:b/>
                <w:bCs/>
                <w:color w:val="000000" w:themeColor="text1"/>
                <w:sz w:val="24"/>
                <w:szCs w:val="24"/>
                <w:lang w:eastAsia="zh-CN"/>
                <w14:textFill>
                  <w14:solidFill>
                    <w14:schemeClr w14:val="tx1"/>
                  </w14:solidFill>
                </w14:textFill>
              </w:rPr>
              <w:t>建设单位：</w:t>
            </w:r>
            <w:r>
              <w:rPr>
                <w:rFonts w:hint="eastAsia" w:ascii="Times New Roman" w:hAnsi="Times New Roman" w:cs="Times New Roman"/>
                <w:color w:val="000000" w:themeColor="text1"/>
                <w:sz w:val="24"/>
                <w:szCs w:val="24"/>
                <w:lang w:val="zh-CN" w:eastAsia="zh-CN"/>
                <w14:textFill>
                  <w14:solidFill>
                    <w14:schemeClr w14:val="tx1"/>
                  </w14:solidFill>
                </w14:textFill>
              </w:rPr>
              <w:t>广州市正奥体育设施工程有限公司河北分公司</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110" w:leftChars="50" w:right="0" w:rightChars="0" w:firstLine="482" w:firstLineChars="200"/>
              <w:jc w:val="both"/>
              <w:textAlignment w:val="auto"/>
              <w:outlineLvl w:val="2"/>
              <w:rPr>
                <w:rFonts w:hint="default"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lang w:eastAsia="zh-CN"/>
                <w14:textFill>
                  <w14:solidFill>
                    <w14:schemeClr w14:val="tx1"/>
                  </w14:solidFill>
                </w14:textFill>
              </w:rPr>
              <w:t>建设性质：</w:t>
            </w:r>
            <w:r>
              <w:rPr>
                <w:rFonts w:hint="eastAsia" w:ascii="Times New Roman" w:hAnsi="Times New Roman" w:cs="Times New Roman"/>
                <w:color w:val="000000" w:themeColor="text1"/>
                <w:sz w:val="24"/>
                <w:szCs w:val="24"/>
                <w:lang w:eastAsia="zh-CN"/>
                <w14:textFill>
                  <w14:solidFill>
                    <w14:schemeClr w14:val="tx1"/>
                  </w14:solidFill>
                </w14:textFill>
              </w:rPr>
              <w:t>新建</w:t>
            </w:r>
            <w:r>
              <w:rPr>
                <w:rFonts w:hint="default" w:ascii="Times New Roman" w:hAnsi="Times New Roman"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before="0" w:after="0" w:line="360" w:lineRule="auto"/>
              <w:ind w:left="110" w:leftChars="50" w:right="0" w:rightChars="0" w:firstLine="482" w:firstLineChars="200"/>
              <w:jc w:val="both"/>
              <w:textAlignment w:val="auto"/>
              <w:rPr>
                <w:rFonts w:hint="default" w:ascii="Times New Roman" w:hAnsi="Times New Roman" w:eastAsia="宋体" w:cs="Times New Roman"/>
                <w:color w:val="0000FF"/>
                <w:sz w:val="24"/>
                <w:szCs w:val="24"/>
                <w:lang w:eastAsia="zh-CN"/>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建设地点</w:t>
            </w:r>
            <w:r>
              <w:rPr>
                <w:rFonts w:hint="default" w:ascii="Times New Roman" w:hAnsi="Times New Roman" w:cs="Times New Roman"/>
                <w:b/>
                <w:bCs/>
                <w:color w:val="auto"/>
                <w:sz w:val="24"/>
                <w:szCs w:val="24"/>
                <w:highlight w:val="none"/>
                <w:lang w:val="en-US" w:eastAsia="zh-CN"/>
              </w:rPr>
              <w:t>：</w:t>
            </w:r>
            <w:bookmarkStart w:id="1" w:name="_Toc10252"/>
            <w:r>
              <w:rPr>
                <w:rFonts w:hint="eastAsia" w:ascii="Times New Roman" w:hAnsi="Times New Roman" w:eastAsia="宋体" w:cs="Times New Roman"/>
                <w:color w:val="auto"/>
                <w:sz w:val="24"/>
                <w:szCs w:val="24"/>
                <w:lang w:val="zh-CN" w:eastAsia="zh-CN"/>
              </w:rPr>
              <w:t>本项目位于河北省邯郸市魏县张二庄镇绿环循环经济开发区</w:t>
            </w:r>
            <w:r>
              <w:rPr>
                <w:rFonts w:hint="eastAsia" w:ascii="Times New Roman" w:hAnsi="Times New Roman" w:cs="Times New Roman"/>
                <w:color w:val="auto"/>
                <w:sz w:val="24"/>
                <w:szCs w:val="24"/>
                <w:lang w:val="zh-CN" w:eastAsia="zh-CN"/>
              </w:rPr>
              <w:t>13栋</w:t>
            </w:r>
            <w:r>
              <w:rPr>
                <w:rFonts w:hint="eastAsia" w:ascii="Times New Roman" w:hAnsi="Times New Roman" w:eastAsia="宋体" w:cs="Times New Roman"/>
                <w:color w:val="auto"/>
                <w:sz w:val="24"/>
                <w:szCs w:val="24"/>
                <w:lang w:val="zh-CN" w:eastAsia="zh-CN"/>
              </w:rPr>
              <w:t>厂房</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eastAsia="zh-CN"/>
              </w:rPr>
              <w:t>厂址中心地理坐标为</w:t>
            </w:r>
            <w:r>
              <w:rPr>
                <w:rFonts w:hint="eastAsia" w:ascii="Times New Roman" w:hAnsi="Times New Roman" w:cs="Times New Roman"/>
                <w:color w:val="auto"/>
                <w:sz w:val="24"/>
                <w:szCs w:val="24"/>
                <w:lang w:val="zh-CN" w:eastAsia="zh-CN"/>
              </w:rPr>
              <w:t>东经114°56′53.549″，36°6′34.660″，</w:t>
            </w:r>
            <w:r>
              <w:rPr>
                <w:rFonts w:hint="eastAsia" w:ascii="Times New Roman" w:hAnsi="Times New Roman" w:eastAsia="宋体" w:cs="Times New Roman"/>
                <w:color w:val="auto"/>
                <w:sz w:val="24"/>
                <w:szCs w:val="24"/>
                <w:lang w:val="en-US" w:eastAsia="zh-CN"/>
              </w:rPr>
              <w:t>项目西侧隔产业园区道路为临街商铺、南侧为</w:t>
            </w:r>
            <w:r>
              <w:rPr>
                <w:rFonts w:hint="eastAsia" w:ascii="Times New Roman" w:hAnsi="Times New Roman" w:eastAsia="宋体" w:cs="Times New Roman"/>
                <w:color w:val="auto"/>
                <w:sz w:val="24"/>
                <w:szCs w:val="24"/>
                <w:lang w:val="zh-CN" w:eastAsia="zh-CN"/>
              </w:rPr>
              <w:t>张二庄镇绿环循环经济开发区</w:t>
            </w:r>
            <w:r>
              <w:rPr>
                <w:rFonts w:hint="eastAsia" w:ascii="Times New Roman" w:hAnsi="Times New Roman" w:eastAsia="宋体" w:cs="Times New Roman"/>
                <w:color w:val="auto"/>
                <w:sz w:val="24"/>
                <w:szCs w:val="24"/>
                <w:lang w:val="en-US" w:eastAsia="zh-CN"/>
              </w:rPr>
              <w:t>15</w:t>
            </w:r>
            <w:r>
              <w:rPr>
                <w:rFonts w:hint="eastAsia" w:ascii="Times New Roman" w:hAnsi="Times New Roman" w:eastAsia="宋体" w:cs="Times New Roman"/>
                <w:color w:val="auto"/>
                <w:sz w:val="24"/>
                <w:szCs w:val="24"/>
                <w:lang w:val="zh-CN" w:eastAsia="zh-CN"/>
              </w:rPr>
              <w:t>栋厂房</w:t>
            </w:r>
            <w:r>
              <w:rPr>
                <w:rFonts w:hint="eastAsia" w:ascii="Times New Roman" w:hAnsi="Times New Roman" w:eastAsia="宋体" w:cs="Times New Roman"/>
                <w:color w:val="auto"/>
                <w:sz w:val="24"/>
                <w:szCs w:val="24"/>
                <w:lang w:val="en-US" w:eastAsia="zh-CN"/>
              </w:rPr>
              <w:t>，东侧为</w:t>
            </w:r>
            <w:r>
              <w:rPr>
                <w:rFonts w:hint="eastAsia" w:ascii="Times New Roman" w:hAnsi="Times New Roman" w:eastAsia="宋体" w:cs="Times New Roman"/>
                <w:color w:val="auto"/>
                <w:sz w:val="24"/>
                <w:szCs w:val="24"/>
                <w:lang w:val="zh-CN" w:eastAsia="zh-CN"/>
              </w:rPr>
              <w:t>张二庄镇绿环循环经济开发区</w:t>
            </w:r>
            <w:r>
              <w:rPr>
                <w:rFonts w:hint="eastAsia" w:ascii="Times New Roman" w:hAnsi="Times New Roman" w:eastAsia="宋体" w:cs="Times New Roman"/>
                <w:color w:val="auto"/>
                <w:sz w:val="24"/>
                <w:szCs w:val="24"/>
                <w:lang w:val="en-US" w:eastAsia="zh-CN"/>
              </w:rPr>
              <w:t>16</w:t>
            </w:r>
            <w:r>
              <w:rPr>
                <w:rFonts w:hint="eastAsia" w:ascii="Times New Roman" w:hAnsi="Times New Roman" w:eastAsia="宋体" w:cs="Times New Roman"/>
                <w:color w:val="auto"/>
                <w:sz w:val="24"/>
                <w:szCs w:val="24"/>
                <w:lang w:val="zh-CN" w:eastAsia="zh-CN"/>
              </w:rPr>
              <w:t>栋厂房</w:t>
            </w:r>
            <w:r>
              <w:rPr>
                <w:rFonts w:hint="eastAsia" w:ascii="Times New Roman" w:hAnsi="Times New Roman" w:eastAsia="宋体" w:cs="Times New Roman"/>
                <w:color w:val="auto"/>
                <w:sz w:val="24"/>
                <w:szCs w:val="24"/>
                <w:lang w:val="en-US" w:eastAsia="zh-CN"/>
              </w:rPr>
              <w:t>，北侧为</w:t>
            </w:r>
            <w:r>
              <w:rPr>
                <w:rFonts w:hint="eastAsia" w:ascii="Times New Roman" w:hAnsi="Times New Roman" w:eastAsia="宋体" w:cs="Times New Roman"/>
                <w:color w:val="auto"/>
                <w:sz w:val="24"/>
                <w:szCs w:val="24"/>
                <w:lang w:val="zh-CN" w:eastAsia="zh-CN"/>
              </w:rPr>
              <w:t>张二庄镇绿环循环经济开发区</w:t>
            </w:r>
            <w:r>
              <w:rPr>
                <w:rFonts w:hint="eastAsia" w:ascii="Times New Roman" w:hAnsi="Times New Roman" w:eastAsia="宋体" w:cs="Times New Roman"/>
                <w:color w:val="auto"/>
                <w:sz w:val="24"/>
                <w:szCs w:val="24"/>
                <w:lang w:val="en-US" w:eastAsia="zh-CN"/>
              </w:rPr>
              <w:t>11</w:t>
            </w:r>
            <w:r>
              <w:rPr>
                <w:rFonts w:hint="eastAsia" w:ascii="Times New Roman" w:hAnsi="Times New Roman" w:eastAsia="宋体" w:cs="Times New Roman"/>
                <w:color w:val="auto"/>
                <w:sz w:val="24"/>
                <w:szCs w:val="24"/>
                <w:lang w:val="zh-CN" w:eastAsia="zh-CN"/>
              </w:rPr>
              <w:t>栋厂房</w:t>
            </w:r>
            <w:r>
              <w:rPr>
                <w:rFonts w:hint="eastAsia"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highlight w:val="none"/>
                <w:lang w:val="en-US" w:eastAsia="zh-CN"/>
              </w:rPr>
              <w:t>厂区边界</w:t>
            </w:r>
            <w:r>
              <w:rPr>
                <w:rFonts w:hint="default" w:ascii="Times New Roman" w:hAnsi="Times New Roman" w:eastAsia="宋体" w:cs="Times New Roman"/>
                <w:color w:val="auto"/>
                <w:sz w:val="24"/>
                <w:szCs w:val="24"/>
                <w:highlight w:val="none"/>
                <w:lang w:val="en-US" w:eastAsia="zh-CN"/>
              </w:rPr>
              <w:t>西</w:t>
            </w:r>
            <w:r>
              <w:rPr>
                <w:rFonts w:hint="eastAsia" w:ascii="Times New Roman" w:hAnsi="Times New Roman" w:cs="Times New Roman"/>
                <w:color w:val="auto"/>
                <w:sz w:val="24"/>
                <w:szCs w:val="24"/>
                <w:highlight w:val="none"/>
                <w:lang w:val="en-US" w:eastAsia="zh-CN"/>
              </w:rPr>
              <w:t>南</w:t>
            </w:r>
            <w:r>
              <w:rPr>
                <w:rFonts w:hint="default" w:ascii="Times New Roman" w:hAnsi="Times New Roman" w:eastAsia="宋体" w:cs="Times New Roman"/>
                <w:color w:val="auto"/>
                <w:sz w:val="24"/>
                <w:szCs w:val="24"/>
                <w:highlight w:val="none"/>
                <w:lang w:val="en-US" w:eastAsia="zh-CN"/>
              </w:rPr>
              <w:t>距</w:t>
            </w:r>
            <w:r>
              <w:rPr>
                <w:rFonts w:hint="eastAsia" w:ascii="Times New Roman" w:hAnsi="Times New Roman" w:cs="Times New Roman"/>
                <w:color w:val="auto"/>
                <w:sz w:val="24"/>
                <w:szCs w:val="24"/>
                <w:highlight w:val="none"/>
                <w:lang w:val="en-US" w:eastAsia="zh-CN"/>
              </w:rPr>
              <w:t>西烟村110</w:t>
            </w:r>
            <w:r>
              <w:rPr>
                <w:rFonts w:hint="default" w:ascii="Times New Roman" w:hAnsi="Times New Roman" w:eastAsia="宋体" w:cs="Times New Roman"/>
                <w:color w:val="auto"/>
                <w:sz w:val="24"/>
                <w:szCs w:val="24"/>
                <w:highlight w:val="none"/>
                <w:lang w:val="en-US" w:eastAsia="zh-CN"/>
              </w:rPr>
              <w:t>m，东南</w:t>
            </w:r>
            <w:r>
              <w:rPr>
                <w:rFonts w:hint="eastAsia" w:ascii="Times New Roman" w:hAnsi="Times New Roman" w:cs="Times New Roman"/>
                <w:color w:val="auto"/>
                <w:sz w:val="24"/>
                <w:szCs w:val="24"/>
                <w:highlight w:val="none"/>
                <w:lang w:val="en-US" w:eastAsia="zh-CN"/>
              </w:rPr>
              <w:t>距中烟村459m，北侧</w:t>
            </w:r>
            <w:r>
              <w:rPr>
                <w:rFonts w:hint="default" w:ascii="Times New Roman" w:hAnsi="Times New Roman" w:eastAsia="宋体" w:cs="Times New Roman"/>
                <w:color w:val="auto"/>
                <w:sz w:val="24"/>
                <w:szCs w:val="24"/>
                <w:highlight w:val="none"/>
                <w:lang w:val="en-US" w:eastAsia="zh-CN"/>
              </w:rPr>
              <w:t>距</w:t>
            </w:r>
            <w:r>
              <w:rPr>
                <w:rFonts w:hint="eastAsia" w:ascii="Times New Roman" w:hAnsi="Times New Roman" w:cs="Times New Roman"/>
                <w:color w:val="auto"/>
                <w:sz w:val="24"/>
                <w:szCs w:val="24"/>
                <w:highlight w:val="none"/>
                <w:lang w:val="en-US" w:eastAsia="zh-CN"/>
              </w:rPr>
              <w:t>苏</w:t>
            </w:r>
            <w:r>
              <w:rPr>
                <w:rFonts w:hint="default" w:ascii="Times New Roman" w:hAnsi="Times New Roman" w:eastAsia="宋体" w:cs="Times New Roman"/>
                <w:color w:val="auto"/>
                <w:sz w:val="24"/>
                <w:szCs w:val="24"/>
                <w:highlight w:val="none"/>
                <w:lang w:val="en-US" w:eastAsia="zh-CN"/>
              </w:rPr>
              <w:t>庄村</w:t>
            </w:r>
            <w:r>
              <w:rPr>
                <w:rFonts w:hint="eastAsia" w:ascii="Times New Roman" w:hAnsi="Times New Roman" w:cs="Times New Roman"/>
                <w:color w:val="auto"/>
                <w:sz w:val="24"/>
                <w:szCs w:val="24"/>
                <w:highlight w:val="none"/>
                <w:lang w:val="en-US" w:eastAsia="zh-CN"/>
              </w:rPr>
              <w:t>290</w:t>
            </w:r>
            <w:r>
              <w:rPr>
                <w:rFonts w:hint="default" w:ascii="Times New Roman" w:hAnsi="Times New Roman" w:eastAsia="宋体" w:cs="Times New Roman"/>
                <w:color w:val="auto"/>
                <w:sz w:val="24"/>
                <w:szCs w:val="24"/>
                <w:highlight w:val="none"/>
                <w:lang w:val="en-US" w:eastAsia="zh-CN"/>
              </w:rPr>
              <w:t>m。距离本项目最近的敏感点</w:t>
            </w:r>
            <w:r>
              <w:rPr>
                <w:rFonts w:hint="eastAsia" w:ascii="Times New Roman" w:hAnsi="Times New Roman" w:cs="Times New Roman"/>
                <w:color w:val="auto"/>
                <w:sz w:val="24"/>
                <w:szCs w:val="24"/>
                <w:highlight w:val="none"/>
                <w:lang w:val="en-US" w:eastAsia="zh-CN"/>
              </w:rPr>
              <w:t>为</w:t>
            </w:r>
            <w:r>
              <w:rPr>
                <w:rFonts w:hint="default" w:ascii="Times New Roman" w:hAnsi="Times New Roman" w:eastAsia="宋体" w:cs="Times New Roman"/>
                <w:color w:val="auto"/>
                <w:sz w:val="24"/>
                <w:szCs w:val="24"/>
                <w:highlight w:val="none"/>
                <w:lang w:val="en-US" w:eastAsia="zh-CN"/>
              </w:rPr>
              <w:t>西</w:t>
            </w:r>
            <w:r>
              <w:rPr>
                <w:rFonts w:hint="eastAsia" w:ascii="Times New Roman" w:hAnsi="Times New Roman" w:cs="Times New Roman"/>
                <w:color w:val="auto"/>
                <w:sz w:val="24"/>
                <w:szCs w:val="24"/>
                <w:highlight w:val="none"/>
                <w:lang w:val="en-US" w:eastAsia="zh-CN"/>
              </w:rPr>
              <w:t>侧110m的西烟村</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rPr>
              <w:t>其地理位置和</w:t>
            </w:r>
            <w:r>
              <w:rPr>
                <w:rFonts w:hint="default" w:ascii="Times New Roman" w:hAnsi="Times New Roman" w:cs="Times New Roman"/>
                <w:color w:val="auto"/>
                <w:sz w:val="24"/>
                <w:szCs w:val="24"/>
                <w:lang w:val="en-US" w:eastAsia="zh-CN"/>
              </w:rPr>
              <w:t>环境保护目标分布</w:t>
            </w:r>
            <w:r>
              <w:rPr>
                <w:rFonts w:hint="default" w:ascii="Times New Roman" w:hAnsi="Times New Roman" w:cs="Times New Roman"/>
                <w:color w:val="auto"/>
                <w:sz w:val="24"/>
                <w:szCs w:val="24"/>
              </w:rPr>
              <w:t>详见附图1、附图</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p>
          <w:bookmarkEnd w:id="1"/>
          <w:p>
            <w:pPr>
              <w:keepNext w:val="0"/>
              <w:keepLines w:val="0"/>
              <w:pageBreakBefore w:val="0"/>
              <w:widowControl w:val="0"/>
              <w:kinsoku/>
              <w:wordWrap/>
              <w:overflowPunct/>
              <w:topLinePunct w:val="0"/>
              <w:autoSpaceDE/>
              <w:autoSpaceDN/>
              <w:bidi w:val="0"/>
              <w:snapToGrid/>
              <w:spacing w:before="0" w:after="0" w:line="360" w:lineRule="auto"/>
              <w:ind w:left="110" w:leftChars="50" w:right="0" w:rightChars="0" w:firstLine="482"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bookmarkStart w:id="2" w:name="_Toc30271"/>
            <w:r>
              <w:rPr>
                <w:rFonts w:hint="eastAsia" w:ascii="Times New Roman" w:hAnsi="Times New Roman" w:cs="Times New Roman"/>
                <w:b/>
                <w:bCs/>
                <w:color w:val="000000" w:themeColor="text1"/>
                <w:sz w:val="24"/>
                <w:szCs w:val="24"/>
                <w:lang w:val="en-US" w:eastAsia="zh-CN"/>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生产规模</w:t>
            </w:r>
            <w:r>
              <w:rPr>
                <w:rFonts w:hint="default" w:ascii="Times New Roman" w:hAnsi="Times New Roman" w:eastAsia="宋体" w:cs="Times New Roman"/>
                <w:b/>
                <w:bCs/>
                <w:color w:val="000000" w:themeColor="text1"/>
                <w:sz w:val="24"/>
                <w:szCs w:val="24"/>
                <w:lang w:val="zh-CN" w:eastAsia="zh-CN"/>
                <w14:textFill>
                  <w14:solidFill>
                    <w14:schemeClr w14:val="tx1"/>
                  </w14:solidFill>
                </w14:textFill>
              </w:rPr>
              <w:t>：</w:t>
            </w:r>
            <w:bookmarkEnd w:id="2"/>
            <w:r>
              <w:rPr>
                <w:rFonts w:hint="default" w:ascii="Times New Roman" w:hAnsi="Times New Roman" w:cs="Times New Roman"/>
                <w:b w:val="0"/>
                <w:bCs w:val="0"/>
                <w:color w:val="000000" w:themeColor="text1"/>
                <w:sz w:val="24"/>
                <w:szCs w:val="24"/>
                <w:lang w:eastAsia="zh-CN"/>
                <w14:textFill>
                  <w14:solidFill>
                    <w14:schemeClr w14:val="tx1"/>
                  </w14:solidFill>
                </w14:textFill>
              </w:rPr>
              <w:t>项目建成后</w:t>
            </w:r>
            <w:r>
              <w:rPr>
                <w:rFonts w:hint="eastAsia" w:ascii="Times New Roman" w:hAnsi="Times New Roman" w:cs="Times New Roman"/>
                <w:b w:val="0"/>
                <w:bCs w:val="0"/>
                <w:color w:val="000000" w:themeColor="text1"/>
                <w:sz w:val="24"/>
                <w:szCs w:val="24"/>
                <w:lang w:eastAsia="zh-CN"/>
                <w14:textFill>
                  <w14:solidFill>
                    <w14:schemeClr w14:val="tx1"/>
                  </w14:solidFill>
                </w14:textFill>
              </w:rPr>
              <w:t>年产EPDM彩色颗粒8000吨、仿真草坪2500万平方米、草丝1000吨。</w:t>
            </w:r>
          </w:p>
          <w:p>
            <w:pPr>
              <w:pStyle w:val="7"/>
              <w:keepNext w:val="0"/>
              <w:keepLines w:val="0"/>
              <w:pageBreakBefore w:val="0"/>
              <w:widowControl w:val="0"/>
              <w:kinsoku/>
              <w:wordWrap/>
              <w:overflowPunct/>
              <w:topLinePunct w:val="0"/>
              <w:autoSpaceDE/>
              <w:autoSpaceDN/>
              <w:bidi w:val="0"/>
              <w:snapToGrid/>
              <w:spacing w:before="0" w:after="0" w:line="360" w:lineRule="auto"/>
              <w:ind w:left="110" w:leftChars="50" w:right="0" w:rightChars="0" w:firstLine="482" w:firstLineChars="200"/>
              <w:jc w:val="both"/>
              <w:textAlignment w:val="auto"/>
              <w:rPr>
                <w:rFonts w:hint="eastAsia" w:ascii="Times New Roman" w:hAnsi="Times New Roman" w:eastAsia="宋体" w:cs="Times New Roman"/>
                <w:color w:val="auto"/>
                <w:sz w:val="24"/>
                <w:szCs w:val="24"/>
                <w:lang w:val="en-US" w:eastAsia="zh-CN" w:bidi="zh-CN"/>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6、</w:t>
            </w:r>
            <w:r>
              <w:rPr>
                <w:rFonts w:hint="default" w:ascii="Times New Roman" w:hAnsi="Times New Roman" w:cs="Times New Roman"/>
                <w:b/>
                <w:bCs/>
                <w:color w:val="000000" w:themeColor="text1"/>
                <w:sz w:val="24"/>
                <w:szCs w:val="24"/>
                <w:lang w:val="en-US" w:eastAsia="zh-CN"/>
                <w14:textFill>
                  <w14:solidFill>
                    <w14:schemeClr w14:val="tx1"/>
                  </w14:solidFill>
                </w14:textFill>
              </w:rPr>
              <w:t>劳动定员与工作制度：</w:t>
            </w:r>
            <w:r>
              <w:rPr>
                <w:rFonts w:hint="eastAsia" w:ascii="Times New Roman" w:hAnsi="Times New Roman" w:eastAsia="宋体" w:cs="Times New Roman"/>
                <w:color w:val="000000" w:themeColor="text1"/>
                <w:sz w:val="24"/>
                <w:szCs w:val="24"/>
                <w:lang w:val="en-US" w:eastAsia="zh-CN" w:bidi="zh-CN"/>
                <w14:textFill>
                  <w14:solidFill>
                    <w14:schemeClr w14:val="tx1"/>
                  </w14:solidFill>
                </w14:textFill>
              </w:rPr>
              <w:t>该项目员工人数定为</w:t>
            </w:r>
            <w:r>
              <w:rPr>
                <w:rFonts w:hint="eastAsia" w:ascii="Times New Roman" w:hAnsi="Times New Roman" w:cs="Times New Roman"/>
                <w:color w:val="000000" w:themeColor="text1"/>
                <w:sz w:val="24"/>
                <w:szCs w:val="24"/>
                <w:lang w:val="en-US" w:eastAsia="zh-CN" w:bidi="zh-CN"/>
                <w14:textFill>
                  <w14:solidFill>
                    <w14:schemeClr w14:val="tx1"/>
                  </w14:solidFill>
                </w14:textFill>
              </w:rPr>
              <w:t>200</w:t>
            </w:r>
            <w:r>
              <w:rPr>
                <w:rFonts w:hint="eastAsia" w:ascii="Times New Roman" w:hAnsi="Times New Roman" w:eastAsia="宋体" w:cs="Times New Roman"/>
                <w:color w:val="000000" w:themeColor="text1"/>
                <w:sz w:val="24"/>
                <w:szCs w:val="24"/>
                <w:lang w:val="en-US" w:eastAsia="zh-CN" w:bidi="zh-CN"/>
                <w14:textFill>
                  <w14:solidFill>
                    <w14:schemeClr w14:val="tx1"/>
                  </w14:solidFill>
                </w14:textFill>
              </w:rPr>
              <w:t>人，实行</w:t>
            </w:r>
            <w:r>
              <w:rPr>
                <w:rFonts w:hint="eastAsia" w:ascii="Times New Roman" w:hAnsi="Times New Roman" w:cs="Times New Roman"/>
                <w:color w:val="000000" w:themeColor="text1"/>
                <w:sz w:val="24"/>
                <w:szCs w:val="24"/>
                <w:lang w:val="en-US" w:eastAsia="zh-CN" w:bidi="zh-CN"/>
                <w14:textFill>
                  <w14:solidFill>
                    <w14:schemeClr w14:val="tx1"/>
                  </w14:solidFill>
                </w14:textFill>
              </w:rPr>
              <w:t>三</w:t>
            </w:r>
            <w:r>
              <w:rPr>
                <w:rFonts w:hint="eastAsia" w:ascii="Times New Roman" w:hAnsi="Times New Roman" w:eastAsia="宋体" w:cs="Times New Roman"/>
                <w:color w:val="000000" w:themeColor="text1"/>
                <w:sz w:val="24"/>
                <w:szCs w:val="24"/>
                <w:lang w:val="en-US" w:eastAsia="zh-CN" w:bidi="zh-CN"/>
                <w14:textFill>
                  <w14:solidFill>
                    <w14:schemeClr w14:val="tx1"/>
                  </w14:solidFill>
                </w14:textFill>
              </w:rPr>
              <w:t>班</w:t>
            </w:r>
            <w:r>
              <w:rPr>
                <w:rFonts w:hint="eastAsia" w:ascii="Times New Roman" w:hAnsi="Times New Roman" w:eastAsia="宋体" w:cs="Times New Roman"/>
                <w:color w:val="auto"/>
                <w:sz w:val="24"/>
                <w:szCs w:val="24"/>
                <w:lang w:val="en-US" w:eastAsia="zh-CN" w:bidi="zh-CN"/>
              </w:rPr>
              <w:t>工作制，每班工作8小时，年工作时间为300天。</w:t>
            </w:r>
          </w:p>
          <w:p>
            <w:pPr>
              <w:keepNext w:val="0"/>
              <w:keepLines w:val="0"/>
              <w:pageBreakBefore w:val="0"/>
              <w:widowControl w:val="0"/>
              <w:kinsoku/>
              <w:wordWrap/>
              <w:overflowPunct/>
              <w:topLinePunct w:val="0"/>
              <w:autoSpaceDE/>
              <w:autoSpaceDN/>
              <w:bidi w:val="0"/>
              <w:adjustRightInd/>
              <w:snapToGrid/>
              <w:spacing w:before="0" w:after="0" w:line="360" w:lineRule="auto"/>
              <w:ind w:left="110" w:leftChars="50" w:right="0" w:rightChars="0" w:firstLine="482" w:firstLineChars="200"/>
              <w:jc w:val="both"/>
              <w:textAlignment w:val="auto"/>
              <w:outlineLvl w:val="2"/>
              <w:rPr>
                <w:rFonts w:hint="default" w:ascii="Times New Roman" w:hAnsi="Times New Roman" w:cs="Times New Roman"/>
                <w:color w:val="0000FF"/>
                <w:sz w:val="24"/>
                <w:szCs w:val="24"/>
                <w:lang w:val="en-US"/>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7、</w:t>
            </w:r>
            <w:r>
              <w:rPr>
                <w:rFonts w:hint="default" w:ascii="Times New Roman" w:hAnsi="Times New Roman" w:cs="Times New Roman"/>
                <w:b/>
                <w:bCs/>
                <w:color w:val="000000" w:themeColor="text1"/>
                <w:sz w:val="24"/>
                <w:szCs w:val="24"/>
                <w:lang w:eastAsia="zh-CN"/>
                <w14:textFill>
                  <w14:solidFill>
                    <w14:schemeClr w14:val="tx1"/>
                  </w14:solidFill>
                </w14:textFill>
              </w:rPr>
              <w:t>项目投资：</w:t>
            </w:r>
            <w:r>
              <w:rPr>
                <w:rFonts w:hint="default" w:ascii="Times New Roman" w:hAnsi="Times New Roman" w:cs="Times New Roman"/>
                <w:color w:val="000000" w:themeColor="text1"/>
                <w:sz w:val="24"/>
                <w:szCs w:val="24"/>
                <w:lang w:eastAsia="zh-CN"/>
                <w14:textFill>
                  <w14:solidFill>
                    <w14:schemeClr w14:val="tx1"/>
                  </w14:solidFill>
                </w14:textFill>
              </w:rPr>
              <w:t>项目总投资</w:t>
            </w:r>
            <w:r>
              <w:rPr>
                <w:rFonts w:hint="default" w:ascii="Times New Roman" w:hAnsi="Times New Roman" w:eastAsia="宋体" w:cs="Times New Roman"/>
                <w:color w:val="000000" w:themeColor="text1"/>
                <w:sz w:val="24"/>
                <w:szCs w:val="24"/>
                <w:lang w:val="en-US" w:eastAsia="zh-CN" w:bidi="zh-CN"/>
                <w14:textFill>
                  <w14:solidFill>
                    <w14:schemeClr w14:val="tx1"/>
                  </w14:solidFill>
                </w14:textFill>
              </w:rPr>
              <w:t>为10</w:t>
            </w:r>
            <w:r>
              <w:rPr>
                <w:rFonts w:hint="eastAsia" w:ascii="Times New Roman" w:hAnsi="Times New Roman" w:cs="Times New Roman"/>
                <w:color w:val="000000" w:themeColor="text1"/>
                <w:sz w:val="24"/>
                <w:szCs w:val="24"/>
                <w:lang w:val="en-US" w:eastAsia="zh-CN" w:bidi="zh-CN"/>
                <w14:textFill>
                  <w14:solidFill>
                    <w14:schemeClr w14:val="tx1"/>
                  </w14:solidFill>
                </w14:textFill>
              </w:rPr>
              <w:t>00.00</w:t>
            </w:r>
            <w:r>
              <w:rPr>
                <w:rFonts w:hint="default" w:ascii="Times New Roman" w:hAnsi="Times New Roman" w:cs="Times New Roman"/>
                <w:color w:val="000000" w:themeColor="text1"/>
                <w:sz w:val="24"/>
                <w:szCs w:val="24"/>
                <w:lang w:val="en-US" w:eastAsia="zh-CN"/>
                <w14:textFill>
                  <w14:solidFill>
                    <w14:schemeClr w14:val="tx1"/>
                  </w14:solidFill>
                </w14:textFill>
              </w:rPr>
              <w:t>万元，</w:t>
            </w:r>
            <w:r>
              <w:rPr>
                <w:rFonts w:hint="default" w:ascii="Times New Roman" w:hAnsi="Times New Roman" w:cs="Times New Roman"/>
                <w:color w:val="auto"/>
                <w:sz w:val="24"/>
                <w:szCs w:val="24"/>
                <w:lang w:val="en-US" w:eastAsia="zh-CN"/>
              </w:rPr>
              <w:t>其中环保投资</w:t>
            </w:r>
            <w:r>
              <w:rPr>
                <w:rFonts w:hint="eastAsia" w:ascii="Times New Roman" w:hAnsi="Times New Roman" w:cs="Times New Roman"/>
                <w:color w:val="auto"/>
                <w:sz w:val="24"/>
                <w:szCs w:val="24"/>
                <w:lang w:val="en-US" w:eastAsia="zh-CN"/>
              </w:rPr>
              <w:t>40</w:t>
            </w:r>
            <w:r>
              <w:rPr>
                <w:rFonts w:hint="default" w:ascii="Times New Roman" w:hAnsi="Times New Roman" w:cs="Times New Roman"/>
                <w:color w:val="auto"/>
                <w:sz w:val="24"/>
                <w:szCs w:val="24"/>
                <w:lang w:val="en-US" w:eastAsia="zh-CN"/>
              </w:rPr>
              <w:t>万元。</w:t>
            </w:r>
            <w:r>
              <w:rPr>
                <w:rFonts w:hint="default" w:ascii="Times New Roman" w:hAnsi="Times New Roman" w:eastAsia="宋体" w:cs="Times New Roman"/>
                <w:color w:val="auto"/>
                <w:sz w:val="24"/>
                <w:szCs w:val="24"/>
                <w:lang w:val="en-US" w:eastAsia="zh-CN"/>
              </w:rPr>
              <w:t>占总投资</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en-US" w:eastAsia="zh-CN"/>
              </w:rPr>
              <w:t>；</w:t>
            </w:r>
          </w:p>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jc w:val="both"/>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8、</w:t>
            </w:r>
            <w:r>
              <w:rPr>
                <w:rFonts w:hint="default" w:ascii="Times New Roman" w:hAnsi="Times New Roman" w:cs="Times New Roman"/>
                <w:b/>
                <w:bCs/>
                <w:color w:val="000000" w:themeColor="text1"/>
                <w:sz w:val="24"/>
                <w:szCs w:val="24"/>
                <w:lang w:eastAsia="zh-CN"/>
                <w14:textFill>
                  <w14:solidFill>
                    <w14:schemeClr w14:val="tx1"/>
                  </w14:solidFill>
                </w14:textFill>
              </w:rPr>
              <w:t>建设内容：</w:t>
            </w:r>
            <w:r>
              <w:rPr>
                <w:rFonts w:hint="default" w:ascii="Times New Roman" w:hAnsi="Times New Roman" w:cs="Times New Roman"/>
                <w:b w:val="0"/>
                <w:bCs w:val="0"/>
                <w:color w:val="000000" w:themeColor="text1"/>
                <w:sz w:val="24"/>
                <w:szCs w:val="24"/>
                <w:lang w:eastAsia="zh-CN"/>
                <w14:textFill>
                  <w14:solidFill>
                    <w14:schemeClr w14:val="tx1"/>
                  </w14:solidFill>
                </w14:textFill>
              </w:rPr>
              <w:t>项目租赁园区现有厂房，占地面积</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13400m</w:t>
            </w:r>
            <w:r>
              <w:rPr>
                <w:rFonts w:hint="eastAsia" w:ascii="Times New Roman" w:hAnsi="Times New Roman" w:cs="Times New Roman"/>
                <w:b w:val="0"/>
                <w:bCs w:val="0"/>
                <w:color w:val="000000" w:themeColor="text1"/>
                <w:sz w:val="24"/>
                <w:szCs w:val="24"/>
                <w:vertAlign w:val="superscript"/>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内部划分为EPDM彩色橡胶颗粒生产区、人工草坪生产区、原料区、成品区、工具间、办公室等功能区。主要生产设备为高速搅拌罐、高速分散机、密炼机、硫化罐等，以及配套的环保设施，拟年产</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EPDM</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彩色颗粒</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8000</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吨、</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仿真草坪</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2500万</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平方米、草丝</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100</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0</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吨</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w:t>
            </w:r>
          </w:p>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工</w:t>
            </w:r>
            <w:r>
              <w:rPr>
                <w:rFonts w:hint="default" w:ascii="Times New Roman" w:hAnsi="Times New Roman" w:cs="Times New Roman"/>
                <w:color w:val="000000" w:themeColor="text1"/>
                <w:sz w:val="24"/>
                <w:szCs w:val="24"/>
                <w:lang w:eastAsia="zh-CN"/>
                <w14:textFill>
                  <w14:solidFill>
                    <w14:schemeClr w14:val="tx1"/>
                  </w14:solidFill>
                </w14:textFill>
              </w:rPr>
              <w:t>程内容一览表如下</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before="0" w:after="0" w:line="400" w:lineRule="exact"/>
              <w:ind w:left="110" w:leftChars="50" w:firstLine="420" w:firstLineChars="20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1"/>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1"/>
                          </wps:wsp>
                        </a:graphicData>
                      </a:graphic>
                    </wp:anchor>
                  </w:drawing>
                </mc:Choice>
                <mc:Fallback>
                  <w:pict>
                    <v:shape id="文本框 873" o:spid="_x0000_s1026" o:spt="202" type="#_x0000_t202" style="position:absolute;left:0pt;margin-left:-559.15pt;margin-top:-78.9pt;height:0pt;width:0.05pt;z-index:251668480;mso-width-relative:page;mso-height-relative:page;" filled="f" stroked="t" coordsize="21600,21600" o:gfxdata="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cxFbbAAAAEQEAAA8AAAAAAAAAAQAgAAAAIgAAAGRycy9k&#10;b3ducmV2LnhtbFBLAQIUABQAAAAIAIdO4kDQnm9V/wEAAAUEAAAOAAAAAAAAAAEAIAAAACoBAABk&#10;cnMvZTJvRG9jLnhtbFBLBQYAAAAABgAGAFkBAACbBQ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2.1</w:t>
            </w:r>
            <w:r>
              <w:rPr>
                <w:rFonts w:hint="default" w:ascii="Times New Roman" w:hAnsi="Times New Roman" w:cs="Times New Roman"/>
                <w:b/>
                <w:bCs/>
                <w:color w:val="000000" w:themeColor="text1"/>
                <w:sz w:val="21"/>
                <w:szCs w:val="21"/>
                <w14:textFill>
                  <w14:solidFill>
                    <w14:schemeClr w14:val="tx1"/>
                  </w14:solidFill>
                </w14:textFill>
              </w:rPr>
              <w:t>项目工程内容一览表</w:t>
            </w:r>
          </w:p>
          <w:tbl>
            <w:tblPr>
              <w:tblStyle w:val="25"/>
              <w:tblW w:w="48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36"/>
              <w:gridCol w:w="2048"/>
              <w:gridCol w:w="5018"/>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30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28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现有工程</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309" w:type="pct"/>
                  <w:gridSpan w:val="2"/>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13栋</w:t>
                  </w:r>
                  <w:r>
                    <w:rPr>
                      <w:rFonts w:hint="default" w:ascii="Times New Roman" w:hAnsi="Times New Roman" w:eastAsia="宋体" w:cs="Times New Roman"/>
                      <w:color w:val="auto"/>
                      <w:sz w:val="21"/>
                      <w:szCs w:val="21"/>
                      <w:lang w:val="en-US" w:eastAsia="zh-CN"/>
                    </w:rPr>
                    <w:t>生产车间</w:t>
                  </w:r>
                </w:p>
              </w:tc>
              <w:tc>
                <w:tcPr>
                  <w:tcW w:w="28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w:t>
                  </w:r>
                  <w:r>
                    <w:rPr>
                      <w:rFonts w:hint="eastAsia" w:ascii="Times New Roman" w:hAnsi="Times New Roman" w:cs="Times New Roman"/>
                      <w:color w:val="auto"/>
                      <w:sz w:val="21"/>
                      <w:szCs w:val="21"/>
                      <w:lang w:val="en-US" w:eastAsia="zh-CN"/>
                    </w:rPr>
                    <w:t>13400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78m×170m×</w:t>
                  </w:r>
                  <w:r>
                    <w:rPr>
                      <w:rFonts w:hint="default" w:ascii="Times New Roman" w:hAnsi="Times New Roman" w:cs="Times New Roman"/>
                      <w:color w:val="auto"/>
                      <w:sz w:val="21"/>
                      <w:szCs w:val="21"/>
                      <w:lang w:val="en-US" w:eastAsia="zh-CN"/>
                    </w:rPr>
                    <w:t>9m，内置</w:t>
                  </w:r>
                  <w:r>
                    <w:rPr>
                      <w:rFonts w:hint="default" w:ascii="Times New Roman" w:hAnsi="Times New Roman" w:cs="Times New Roman"/>
                      <w:b w:val="0"/>
                      <w:bCs w:val="0"/>
                      <w:color w:val="000000" w:themeColor="text1"/>
                      <w:sz w:val="21"/>
                      <w:szCs w:val="21"/>
                      <w:lang w:eastAsia="zh-CN"/>
                      <w14:textFill>
                        <w14:solidFill>
                          <w14:schemeClr w14:val="tx1"/>
                        </w14:solidFill>
                      </w14:textFill>
                    </w:rPr>
                    <w:t>人造草坪机、背胶机等生产设备</w:t>
                  </w:r>
                  <w:r>
                    <w:rPr>
                      <w:rFonts w:hint="default" w:ascii="Times New Roman" w:hAnsi="Times New Roman" w:cs="Times New Roman"/>
                      <w:color w:val="auto"/>
                      <w:sz w:val="21"/>
                      <w:szCs w:val="21"/>
                      <w:lang w:val="en-US" w:eastAsia="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租赁现有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30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28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生产车间内</w:t>
                  </w:r>
                  <w:r>
                    <w:rPr>
                      <w:rFonts w:hint="default" w:ascii="Times New Roman" w:hAnsi="Times New Roman" w:cs="Times New Roman"/>
                      <w:color w:val="auto"/>
                      <w:sz w:val="21"/>
                      <w:szCs w:val="21"/>
                      <w:lang w:val="en-US" w:eastAsia="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0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28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生产车间内</w:t>
                  </w:r>
                  <w:r>
                    <w:rPr>
                      <w:rFonts w:hint="default" w:ascii="Times New Roman" w:hAnsi="Times New Roman" w:cs="Times New Roman"/>
                      <w:color w:val="auto"/>
                      <w:sz w:val="21"/>
                      <w:szCs w:val="21"/>
                      <w:lang w:val="en-US" w:eastAsia="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0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28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生产车间内</w:t>
                  </w:r>
                  <w:r>
                    <w:rPr>
                      <w:rFonts w:hint="default" w:ascii="Times New Roman" w:hAnsi="Times New Roman" w:cs="Times New Roman"/>
                      <w:color w:val="auto"/>
                      <w:sz w:val="21"/>
                      <w:szCs w:val="21"/>
                      <w:lang w:val="en-US" w:eastAsia="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0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仓库</w:t>
                  </w:r>
                </w:p>
              </w:tc>
              <w:tc>
                <w:tcPr>
                  <w:tcW w:w="28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位于生产车间内</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辅助工程</w:t>
                  </w:r>
                </w:p>
              </w:tc>
              <w:tc>
                <w:tcPr>
                  <w:tcW w:w="1309" w:type="pct"/>
                  <w:gridSpan w:val="2"/>
                  <w:noWrap w:val="0"/>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28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位于生产车间内</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30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28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r>
                    <w:rPr>
                      <w:rFonts w:hint="default" w:ascii="Times New Roman" w:hAnsi="Times New Roman" w:cs="Times New Roman"/>
                      <w:bCs/>
                      <w:color w:val="auto"/>
                      <w:sz w:val="21"/>
                      <w:szCs w:val="21"/>
                      <w:highlight w:val="none"/>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0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28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09"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287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办公</w:t>
                  </w:r>
                  <w:r>
                    <w:rPr>
                      <w:rFonts w:hint="eastAsia" w:ascii="Times New Roman" w:hAnsi="Times New Roman" w:cs="Times New Roman"/>
                      <w:color w:val="auto"/>
                      <w:sz w:val="21"/>
                      <w:szCs w:val="21"/>
                      <w:lang w:val="en-US" w:eastAsia="zh-CN"/>
                    </w:rPr>
                    <w:t>区</w:t>
                  </w:r>
                  <w:r>
                    <w:rPr>
                      <w:rFonts w:hint="default" w:ascii="Times New Roman" w:hAnsi="Times New Roman" w:cs="Times New Roman"/>
                      <w:color w:val="auto"/>
                      <w:sz w:val="21"/>
                      <w:szCs w:val="21"/>
                      <w:lang w:val="en-US" w:eastAsia="zh-CN"/>
                    </w:rPr>
                    <w:t>冬季采暖及夏季制冷由分体空调提供。</w:t>
                  </w:r>
                </w:p>
              </w:tc>
              <w:tc>
                <w:tcPr>
                  <w:tcW w:w="52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restart"/>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zh-CN" w:eastAsia="zh-CN" w:bidi="zh-CN"/>
                    </w:rPr>
                    <w:t>环保工程</w:t>
                  </w:r>
                </w:p>
              </w:tc>
              <w:tc>
                <w:tcPr>
                  <w:tcW w:w="135" w:type="pct"/>
                  <w:vMerge w:val="restart"/>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废气</w:t>
                  </w: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拉丝废气排放口</w:t>
                  </w:r>
                  <w:r>
                    <w:rPr>
                      <w:rFonts w:hint="default" w:ascii="Times New Roman" w:hAnsi="Times New Roman" w:cs="Times New Roman"/>
                      <w:color w:val="auto"/>
                      <w:spacing w:val="0"/>
                      <w:kern w:val="21"/>
                      <w:sz w:val="21"/>
                      <w:szCs w:val="21"/>
                      <w:highlight w:val="none"/>
                      <w:lang w:val="en-US" w:eastAsia="zh-CN" w:bidi="ar-SA"/>
                    </w:rPr>
                    <w:t>（DA001）</w:t>
                  </w:r>
                </w:p>
              </w:tc>
              <w:tc>
                <w:tcPr>
                  <w:tcW w:w="2876" w:type="pct"/>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集气罩+</w:t>
                  </w:r>
                  <w:r>
                    <w:rPr>
                      <w:rFonts w:hint="eastAsia" w:ascii="Times New Roman" w:hAnsi="Times New Roman" w:cs="Times New Roman"/>
                      <w:color w:val="auto"/>
                      <w:spacing w:val="0"/>
                      <w:kern w:val="21"/>
                      <w:sz w:val="21"/>
                      <w:szCs w:val="21"/>
                      <w:highlight w:val="none"/>
                      <w:lang w:val="en-US" w:eastAsia="zh-CN"/>
                    </w:rPr>
                    <w:t>两级</w:t>
                  </w:r>
                  <w:r>
                    <w:rPr>
                      <w:rFonts w:hint="default" w:ascii="Times New Roman" w:hAnsi="Times New Roman" w:cs="Times New Roman"/>
                      <w:color w:val="auto"/>
                      <w:spacing w:val="0"/>
                      <w:kern w:val="21"/>
                      <w:sz w:val="21"/>
                      <w:szCs w:val="21"/>
                      <w:highlight w:val="none"/>
                      <w:lang w:val="en-US" w:eastAsia="zh-CN"/>
                    </w:rPr>
                    <w:t>活性炭箱+15m高排气筒</w:t>
                  </w:r>
                </w:p>
              </w:tc>
              <w:tc>
                <w:tcPr>
                  <w:tcW w:w="527" w:type="pct"/>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eastAsia="zh-CN"/>
                    </w:rPr>
                  </w:pPr>
                </w:p>
              </w:tc>
              <w:tc>
                <w:tcPr>
                  <w:tcW w:w="135" w:type="pct"/>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bidi="ar-SA"/>
                    </w:rPr>
                    <w:t>背胶、烘干</w:t>
                  </w:r>
                  <w:r>
                    <w:rPr>
                      <w:rFonts w:hint="default" w:ascii="Times New Roman" w:hAnsi="Times New Roman" w:cs="Times New Roman"/>
                      <w:color w:val="auto"/>
                      <w:spacing w:val="0"/>
                      <w:kern w:val="21"/>
                      <w:sz w:val="21"/>
                      <w:szCs w:val="21"/>
                      <w:highlight w:val="none"/>
                      <w:lang w:val="en-US" w:eastAsia="zh-CN" w:bidi="ar-SA"/>
                    </w:rPr>
                    <w:t>废气排放口（DA002）</w:t>
                  </w:r>
                </w:p>
              </w:tc>
              <w:tc>
                <w:tcPr>
                  <w:tcW w:w="28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集气罩+两级</w:t>
                  </w:r>
                  <w:r>
                    <w:rPr>
                      <w:rFonts w:hint="default" w:ascii="Times New Roman" w:hAnsi="Times New Roman" w:cs="Times New Roman"/>
                      <w:color w:val="auto"/>
                      <w:spacing w:val="0"/>
                      <w:kern w:val="21"/>
                      <w:sz w:val="21"/>
                      <w:szCs w:val="21"/>
                      <w:highlight w:val="none"/>
                      <w:lang w:val="en-US" w:eastAsia="zh-CN"/>
                    </w:rPr>
                    <w:t>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86" w:type="pct"/>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eastAsia="zh-CN"/>
                    </w:rPr>
                  </w:pPr>
                </w:p>
              </w:tc>
              <w:tc>
                <w:tcPr>
                  <w:tcW w:w="135" w:type="pct"/>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174" w:type="pct"/>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eastAsia"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eastAsia="宋体" w:cs="Times New Roman"/>
                      <w:color w:val="auto"/>
                      <w:spacing w:val="0"/>
                      <w:kern w:val="21"/>
                      <w:sz w:val="21"/>
                      <w:szCs w:val="21"/>
                      <w:highlight w:val="none"/>
                      <w:lang w:val="en-US" w:eastAsia="zh-CN" w:bidi="ar-SA"/>
                    </w:rPr>
                    <w:t>密炼、挤出、硫化废气排放口（DA003）</w:t>
                  </w:r>
                </w:p>
              </w:tc>
              <w:tc>
                <w:tcPr>
                  <w:tcW w:w="2876" w:type="pct"/>
                  <w:noWrap w:val="0"/>
                  <w:vAlign w:val="top"/>
                </w:tcPr>
                <w:p>
                  <w:pPr>
                    <w:spacing w:before="26" w:line="222" w:lineRule="auto"/>
                    <w:ind w:firstLine="115"/>
                    <w:rPr>
                      <w:rFonts w:hint="default" w:ascii="宋体" w:hAnsi="宋体" w:eastAsia="宋体" w:cs="宋体"/>
                      <w:sz w:val="21"/>
                      <w:szCs w:val="21"/>
                      <w:lang w:val="en-US" w:eastAsia="zh-CN" w:bidi="zh-CN"/>
                    </w:rPr>
                  </w:pPr>
                  <w:r>
                    <w:rPr>
                      <w:rFonts w:ascii="宋体" w:hAnsi="宋体" w:eastAsia="宋体" w:cs="宋体"/>
                      <w:spacing w:val="3"/>
                      <w:sz w:val="21"/>
                      <w:szCs w:val="21"/>
                    </w:rPr>
                    <w:t>高效</w:t>
                  </w:r>
                  <w:r>
                    <w:rPr>
                      <w:rFonts w:ascii="宋体" w:hAnsi="宋体" w:eastAsia="宋体" w:cs="宋体"/>
                      <w:spacing w:val="9"/>
                      <w:position w:val="1"/>
                      <w:sz w:val="21"/>
                      <w:szCs w:val="21"/>
                    </w:rPr>
                    <w:t>喷淋塔</w:t>
                  </w:r>
                  <w:r>
                    <w:rPr>
                      <w:rFonts w:ascii="Times New Roman" w:hAnsi="Times New Roman" w:eastAsia="Times New Roman" w:cs="Times New Roman"/>
                      <w:spacing w:val="5"/>
                      <w:position w:val="1"/>
                      <w:sz w:val="21"/>
                      <w:szCs w:val="21"/>
                    </w:rPr>
                    <w:t>+</w:t>
                  </w:r>
                  <w:r>
                    <w:rPr>
                      <w:rFonts w:ascii="Times New Roman" w:hAnsi="Times New Roman" w:eastAsia="Times New Roman" w:cs="Times New Roman"/>
                      <w:spacing w:val="7"/>
                      <w:position w:val="1"/>
                      <w:sz w:val="21"/>
                      <w:szCs w:val="21"/>
                    </w:rPr>
                    <w:t>U</w:t>
                  </w:r>
                  <w:r>
                    <w:rPr>
                      <w:rFonts w:ascii="Times New Roman" w:hAnsi="Times New Roman" w:eastAsia="Times New Roman" w:cs="Times New Roman"/>
                      <w:spacing w:val="6"/>
                      <w:position w:val="1"/>
                      <w:sz w:val="21"/>
                      <w:szCs w:val="21"/>
                    </w:rPr>
                    <w:t>V</w:t>
                  </w:r>
                  <w:r>
                    <w:rPr>
                      <w:rFonts w:ascii="宋体" w:hAnsi="宋体" w:eastAsia="宋体" w:cs="宋体"/>
                      <w:spacing w:val="8"/>
                      <w:position w:val="1"/>
                      <w:sz w:val="21"/>
                      <w:szCs w:val="21"/>
                    </w:rPr>
                    <w:t>光催化氧化装置</w:t>
                  </w:r>
                  <w:r>
                    <w:rPr>
                      <w:rFonts w:ascii="Times New Roman" w:hAnsi="Times New Roman" w:eastAsia="Times New Roman" w:cs="Times New Roman"/>
                      <w:spacing w:val="2"/>
                      <w:position w:val="1"/>
                      <w:sz w:val="21"/>
                      <w:szCs w:val="21"/>
                    </w:rPr>
                    <w:t>+</w:t>
                  </w:r>
                  <w:r>
                    <w:rPr>
                      <w:rFonts w:ascii="宋体" w:hAnsi="宋体" w:eastAsia="宋体" w:cs="宋体"/>
                      <w:spacing w:val="3"/>
                      <w:position w:val="1"/>
                      <w:sz w:val="21"/>
                      <w:szCs w:val="21"/>
                    </w:rPr>
                    <w:t>活性炭吸附装置</w:t>
                  </w:r>
                  <w:r>
                    <w:rPr>
                      <w:rFonts w:hint="eastAsia" w:cs="宋体"/>
                      <w:spacing w:val="3"/>
                      <w:position w:val="1"/>
                      <w:sz w:val="21"/>
                      <w:szCs w:val="21"/>
                      <w:lang w:val="en-US" w:eastAsia="zh-CN"/>
                    </w:rPr>
                    <w:t>+15m高排气筒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eastAsia"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35" w:type="pct"/>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174"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厂界无组织废气</w:t>
                  </w:r>
                </w:p>
              </w:tc>
              <w:tc>
                <w:tcPr>
                  <w:tcW w:w="2876"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eastAsia" w:cs="宋体"/>
                      <w:spacing w:val="3"/>
                      <w:sz w:val="21"/>
                      <w:szCs w:val="21"/>
                      <w:lang w:val="en-US" w:eastAsia="zh-CN"/>
                    </w:rPr>
                    <w:t>橡胶破碎采用集气罩+袋式除尘器进行治理，未被集气罩收集的废气在车间内无组织排放，</w:t>
                  </w:r>
                  <w:r>
                    <w:rPr>
                      <w:rFonts w:hint="default" w:ascii="Times New Roman" w:hAnsi="Times New Roman" w:cs="Times New Roman"/>
                      <w:color w:val="auto"/>
                      <w:sz w:val="21"/>
                      <w:szCs w:val="21"/>
                      <w:lang w:eastAsia="zh-CN"/>
                    </w:rPr>
                    <w:t>提高集气效率，</w:t>
                  </w:r>
                  <w:r>
                    <w:rPr>
                      <w:rFonts w:hint="eastAsia" w:ascii="Times New Roman" w:hAnsi="Times New Roman" w:cs="Times New Roman"/>
                      <w:color w:val="auto"/>
                      <w:sz w:val="21"/>
                      <w:szCs w:val="21"/>
                      <w:lang w:eastAsia="zh-CN"/>
                    </w:rPr>
                    <w:t>粉料操作间</w:t>
                  </w:r>
                  <w:r>
                    <w:rPr>
                      <w:rFonts w:hint="default" w:ascii="Times New Roman" w:hAnsi="Times New Roman" w:cs="Times New Roman"/>
                      <w:color w:val="auto"/>
                      <w:sz w:val="21"/>
                      <w:szCs w:val="21"/>
                      <w:lang w:eastAsia="zh-CN"/>
                    </w:rPr>
                    <w:t>密闭</w:t>
                  </w:r>
                </w:p>
              </w:tc>
              <w:tc>
                <w:tcPr>
                  <w:tcW w:w="527"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0" w:leftChars="0" w:right="0" w:rightChars="0"/>
                    <w:jc w:val="center"/>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86" w:type="pct"/>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3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11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生活污水</w:t>
                  </w:r>
                </w:p>
              </w:tc>
              <w:tc>
                <w:tcPr>
                  <w:tcW w:w="2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line="240" w:lineRule="auto"/>
                    <w:ind w:left="0" w:leftChars="0" w:right="0" w:rightChars="0" w:firstLine="0" w:firstLineChars="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val="0"/>
                      <w:bCs w:val="0"/>
                      <w:color w:val="auto"/>
                      <w:w w:val="100"/>
                      <w:sz w:val="21"/>
                      <w:szCs w:val="21"/>
                      <w:lang w:val="en-US" w:eastAsia="zh-CN" w:bidi="zh-CN"/>
                    </w:rPr>
                    <w:t>依托产业园区公共厕所，定期交由附近村民清掏，不外排</w:t>
                  </w:r>
                  <w:r>
                    <w:rPr>
                      <w:rFonts w:hint="default" w:ascii="Times New Roman" w:hAnsi="Times New Roman" w:eastAsia="宋体" w:cs="Times New Roman"/>
                      <w:b w:val="0"/>
                      <w:bCs w:val="0"/>
                      <w:color w:val="auto"/>
                      <w:w w:val="100"/>
                      <w:sz w:val="21"/>
                      <w:szCs w:val="21"/>
                      <w:lang w:val="en-US" w:eastAsia="zh-CN" w:bidi="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3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11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设备噪声</w:t>
                  </w:r>
                </w:p>
              </w:tc>
              <w:tc>
                <w:tcPr>
                  <w:tcW w:w="2876" w:type="pct"/>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选用低噪声设备、消声、减振、厂房隔声，距离衰减</w:t>
                  </w:r>
                  <w:r>
                    <w:rPr>
                      <w:rFonts w:hint="default" w:ascii="Times New Roman" w:hAnsi="Times New Roman" w:cs="Times New Roman"/>
                      <w:b w:val="0"/>
                      <w:bCs w:val="0"/>
                      <w:color w:val="auto"/>
                      <w:sz w:val="21"/>
                      <w:szCs w:val="21"/>
                      <w:lang w:val="en-US" w:eastAsia="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6" w:type="pct"/>
                  <w:vMerge w:val="continue"/>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FF"/>
                      <w:sz w:val="21"/>
                      <w:szCs w:val="21"/>
                      <w:lang w:val="en-US" w:eastAsia="zh-CN"/>
                    </w:rPr>
                  </w:pPr>
                </w:p>
              </w:tc>
              <w:tc>
                <w:tcPr>
                  <w:tcW w:w="13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1174"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废下脚料、</w:t>
                  </w:r>
                  <w:r>
                    <w:rPr>
                      <w:rFonts w:hint="default" w:ascii="Times New Roman" w:hAnsi="Times New Roman" w:eastAsia="宋体" w:cs="Times New Roman"/>
                      <w:b w:val="0"/>
                      <w:bCs w:val="0"/>
                      <w:color w:val="auto"/>
                      <w:sz w:val="21"/>
                      <w:szCs w:val="21"/>
                      <w:vertAlign w:val="baseline"/>
                      <w:lang w:val="en-US" w:eastAsia="zh-CN"/>
                    </w:rPr>
                    <w:t>废胶</w:t>
                  </w:r>
                  <w:r>
                    <w:rPr>
                      <w:rFonts w:hint="eastAsia" w:ascii="Times New Roman" w:hAnsi="Times New Roman" w:cs="Times New Roman"/>
                      <w:b w:val="0"/>
                      <w:bCs w:val="0"/>
                      <w:color w:val="auto"/>
                      <w:sz w:val="21"/>
                      <w:szCs w:val="21"/>
                      <w:vertAlign w:val="baseline"/>
                      <w:lang w:val="en-US" w:eastAsia="zh-CN"/>
                    </w:rPr>
                    <w:t>（水基型）</w:t>
                  </w:r>
                  <w:r>
                    <w:rPr>
                      <w:rFonts w:hint="eastAsia" w:ascii="Times New Roman" w:hAnsi="Times New Roman" w:cs="Times New Roman"/>
                      <w:color w:val="auto"/>
                      <w:sz w:val="21"/>
                      <w:szCs w:val="21"/>
                      <w:lang w:eastAsia="zh-CN"/>
                    </w:rPr>
                    <w:t>、</w:t>
                  </w:r>
                  <w:r>
                    <w:rPr>
                      <w:rFonts w:hint="eastAsia" w:ascii="Times New Roman" w:hAnsi="Times New Roman" w:cs="Times New Roman"/>
                      <w:b w:val="0"/>
                      <w:bCs w:val="0"/>
                      <w:color w:val="auto"/>
                      <w:sz w:val="21"/>
                      <w:szCs w:val="21"/>
                      <w:vertAlign w:val="baseline"/>
                      <w:lang w:val="en-US" w:eastAsia="zh-CN"/>
                    </w:rPr>
                    <w:t>废包装袋</w:t>
                  </w:r>
                </w:p>
              </w:tc>
              <w:tc>
                <w:tcPr>
                  <w:tcW w:w="28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Calibri" w:hAnsi="Calibri" w:eastAsia="宋体" w:cs="Times New Roman"/>
                      <w:color w:val="auto"/>
                      <w:kern w:val="2"/>
                      <w:sz w:val="21"/>
                      <w:szCs w:val="21"/>
                      <w:lang w:val="en-US" w:eastAsia="zh-CN" w:bidi="ar-SA"/>
                    </w:rPr>
                    <w:t>集中收集后外售</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sz w:val="21"/>
                      <w:szCs w:val="21"/>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color w:val="auto"/>
                      <w:sz w:val="21"/>
                      <w:szCs w:val="21"/>
                    </w:rPr>
                  </w:pPr>
                </w:p>
              </w:tc>
              <w:tc>
                <w:tcPr>
                  <w:tcW w:w="11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废胶桶</w:t>
                  </w:r>
                </w:p>
              </w:tc>
              <w:tc>
                <w:tcPr>
                  <w:tcW w:w="28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由供胶厂家定期回收</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0000FF"/>
                      <w:sz w:val="21"/>
                      <w:szCs w:val="21"/>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p>
              </w:tc>
              <w:tc>
                <w:tcPr>
                  <w:tcW w:w="1174"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废活性炭</w:t>
                  </w:r>
                  <w:r>
                    <w:rPr>
                      <w:rFonts w:hint="eastAsia" w:ascii="Times New Roman" w:hAnsi="Times New Roman" w:eastAsia="宋体" w:cs="Times New Roman"/>
                      <w:b w:val="0"/>
                      <w:bCs w:val="0"/>
                      <w:color w:val="auto"/>
                      <w:sz w:val="21"/>
                      <w:szCs w:val="21"/>
                      <w:vertAlign w:val="baseline"/>
                      <w:lang w:val="en-US" w:eastAsia="zh-CN"/>
                    </w:rPr>
                    <w:t>、</w:t>
                  </w:r>
                  <w:r>
                    <w:rPr>
                      <w:rFonts w:hint="eastAsia" w:ascii="Times New Roman" w:hAnsi="Times New Roman" w:cs="Times New Roman"/>
                      <w:b w:val="0"/>
                      <w:bCs w:val="0"/>
                      <w:color w:val="auto"/>
                      <w:sz w:val="21"/>
                      <w:szCs w:val="21"/>
                      <w:vertAlign w:val="baseline"/>
                      <w:lang w:val="en-US" w:eastAsia="zh-CN"/>
                    </w:rPr>
                    <w:t>废液压油</w:t>
                  </w:r>
                  <w:r>
                    <w:rPr>
                      <w:rFonts w:hint="eastAsia" w:ascii="Times New Roman" w:hAnsi="Times New Roman" w:cs="Times New Roman"/>
                      <w:color w:val="auto"/>
                      <w:spacing w:val="-10"/>
                      <w:sz w:val="21"/>
                      <w:szCs w:val="21"/>
                      <w:lang w:val="zh-CN" w:eastAsia="zh-CN"/>
                    </w:rPr>
                    <w:t>、</w:t>
                  </w:r>
                  <w:r>
                    <w:rPr>
                      <w:rFonts w:hint="eastAsia" w:ascii="Times New Roman" w:hAnsi="Times New Roman" w:cs="Times New Roman"/>
                      <w:color w:val="auto"/>
                      <w:sz w:val="21"/>
                      <w:szCs w:val="21"/>
                      <w:lang w:val="en-US" w:eastAsia="zh-CN"/>
                    </w:rPr>
                    <w:t>废机油</w:t>
                  </w:r>
                </w:p>
              </w:tc>
              <w:tc>
                <w:tcPr>
                  <w:tcW w:w="28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暂存危废间，定期由资质单位处置</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0000FF"/>
                      <w:sz w:val="21"/>
                      <w:szCs w:val="21"/>
                      <w:lang w:val="en-US" w:eastAsia="zh-CN"/>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174"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生活垃圾</w:t>
                  </w:r>
                </w:p>
              </w:tc>
              <w:tc>
                <w:tcPr>
                  <w:tcW w:w="2876"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由当地环卫部门定期清运</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bl>
          <w:p>
            <w:pPr>
              <w:pStyle w:val="3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10" w:leftChars="50" w:right="0" w:rightChars="0" w:firstLine="482" w:firstLineChars="200"/>
              <w:jc w:val="both"/>
              <w:textAlignment w:val="auto"/>
              <w:rPr>
                <w:rFonts w:hint="default" w:ascii="Times New Roman" w:hAnsi="Times New Roman" w:cs="Times New Roman"/>
                <w:b/>
                <w:bCs/>
                <w:color w:val="000000" w:themeColor="text1"/>
                <w:sz w:val="24"/>
                <w:szCs w:val="28"/>
                <w:lang w:eastAsia="zh-CN"/>
                <w14:textFill>
                  <w14:solidFill>
                    <w14:schemeClr w14:val="tx1"/>
                  </w14:solidFill>
                </w14:textFill>
              </w:rPr>
            </w:pPr>
            <w:r>
              <w:rPr>
                <w:rFonts w:hint="eastAsia" w:ascii="Times New Roman" w:hAnsi="Times New Roman" w:cs="Times New Roman"/>
                <w:b/>
                <w:bCs/>
                <w:color w:val="000000" w:themeColor="text1"/>
                <w:sz w:val="24"/>
                <w:szCs w:val="28"/>
                <w:lang w:val="en-US" w:eastAsia="zh-CN"/>
                <w14:textFill>
                  <w14:solidFill>
                    <w14:schemeClr w14:val="tx1"/>
                  </w14:solidFill>
                </w14:textFill>
              </w:rPr>
              <w:t>9、</w:t>
            </w:r>
            <w:r>
              <w:rPr>
                <w:rFonts w:hint="default" w:ascii="Times New Roman" w:hAnsi="Times New Roman" w:cs="Times New Roman"/>
                <w:b/>
                <w:bCs/>
                <w:color w:val="000000" w:themeColor="text1"/>
                <w:sz w:val="24"/>
                <w:szCs w:val="28"/>
                <w:lang w:eastAsia="zh-CN"/>
                <w14:textFill>
                  <w14:solidFill>
                    <w14:schemeClr w14:val="tx1"/>
                  </w14:solidFill>
                </w14:textFill>
              </w:rPr>
              <w:t>主要生产设备</w:t>
            </w:r>
          </w:p>
          <w:p>
            <w:pPr>
              <w:pStyle w:val="11"/>
              <w:keepNext w:val="0"/>
              <w:keepLines w:val="0"/>
              <w:pageBreakBefore w:val="0"/>
              <w:widowControl w:val="0"/>
              <w:kinsoku/>
              <w:wordWrap/>
              <w:overflowPunct/>
              <w:topLinePunct w:val="0"/>
              <w:autoSpaceDE/>
              <w:autoSpaceDN/>
              <w:bidi w:val="0"/>
              <w:adjustRightInd/>
              <w:snapToGrid/>
              <w:spacing w:before="0" w:after="0" w:line="360" w:lineRule="auto"/>
              <w:ind w:left="110" w:leftChars="50" w:right="0" w:rightChars="0" w:firstLine="480" w:firstLineChars="20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主要生产设备明细表如下：</w:t>
            </w:r>
          </w:p>
          <w:p>
            <w:pPr>
              <w:pStyle w:val="3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0" w:firstLineChars="0"/>
              <w:jc w:val="center"/>
              <w:textAlignment w:val="auto"/>
              <w:rPr>
                <w:rFonts w:hint="eastAsia" w:ascii="Times New Roman" w:hAnsi="Times New Roman" w:cs="Times New Roman"/>
                <w:b/>
                <w:bCs/>
                <w:color w:val="000000" w:themeColor="text1"/>
                <w:sz w:val="24"/>
                <w:szCs w:val="28"/>
                <w:lang w:val="en-US" w:eastAsia="zh-CN"/>
                <w14:textFill>
                  <w14:solidFill>
                    <w14:schemeClr w14:val="tx1"/>
                  </w14:solidFill>
                </w14:textFill>
              </w:rPr>
            </w:pPr>
            <w:r>
              <w:rPr>
                <w:rFonts w:hint="default" w:ascii="Times New Roman" w:hAnsi="Times New Roman" w:cs="Times New Roman"/>
                <w:b/>
                <w:bCs/>
                <w:color w:val="000000" w:themeColor="text1"/>
                <w:sz w:val="24"/>
                <w:szCs w:val="28"/>
                <w:lang w:eastAsia="zh-CN"/>
                <w14:textFill>
                  <w14:solidFill>
                    <w14:schemeClr w14:val="tx1"/>
                  </w14:solidFill>
                </w14:textFill>
              </w:rPr>
              <w:t>表</w:t>
            </w:r>
            <w:r>
              <w:rPr>
                <w:rFonts w:hint="default" w:ascii="Times New Roman" w:hAnsi="Times New Roman" w:cs="Times New Roman"/>
                <w:b/>
                <w:bCs/>
                <w:color w:val="000000" w:themeColor="text1"/>
                <w:sz w:val="24"/>
                <w:szCs w:val="28"/>
                <w:lang w:val="en-US" w:eastAsia="zh-CN"/>
                <w14:textFill>
                  <w14:solidFill>
                    <w14:schemeClr w14:val="tx1"/>
                  </w14:solidFill>
                </w14:textFill>
              </w:rPr>
              <w:t>2.2</w:t>
            </w:r>
            <w:r>
              <w:rPr>
                <w:rFonts w:hint="eastAsia" w:ascii="Times New Roman" w:hAnsi="Times New Roman" w:cs="Times New Roman"/>
                <w:b/>
                <w:bCs/>
                <w:color w:val="000000" w:themeColor="text1"/>
                <w:sz w:val="24"/>
                <w:szCs w:val="28"/>
                <w:lang w:val="en-US" w:eastAsia="zh-CN"/>
                <w14:textFill>
                  <w14:solidFill>
                    <w14:schemeClr w14:val="tx1"/>
                  </w14:solidFill>
                </w14:textFill>
              </w:rPr>
              <w:t>主要</w:t>
            </w:r>
            <w:r>
              <w:rPr>
                <w:rFonts w:hint="default" w:ascii="Times New Roman" w:hAnsi="Times New Roman" w:cs="Times New Roman"/>
                <w:b/>
                <w:bCs/>
                <w:color w:val="000000" w:themeColor="text1"/>
                <w:sz w:val="24"/>
                <w:szCs w:val="28"/>
                <w:lang w:val="en-US" w:eastAsia="zh-CN"/>
                <w14:textFill>
                  <w14:solidFill>
                    <w14:schemeClr w14:val="tx1"/>
                  </w14:solidFill>
                </w14:textFill>
              </w:rPr>
              <w:t>生产设备一览表</w:t>
            </w:r>
          </w:p>
          <w:tbl>
            <w:tblPr>
              <w:tblStyle w:val="25"/>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721"/>
              <w:gridCol w:w="1212"/>
              <w:gridCol w:w="1155"/>
              <w:gridCol w:w="1155"/>
              <w:gridCol w:w="1155"/>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462" w:type="dxa"/>
                  <w:noWrap w:val="0"/>
                  <w:vAlign w:val="center"/>
                </w:tcPr>
                <w:p>
                  <w:pPr>
                    <w:tabs>
                      <w:tab w:val="left" w:pos="437"/>
                      <w:tab w:val="center" w:pos="4213"/>
                    </w:tabs>
                    <w:ind w:left="-110" w:leftChars="-50" w:right="-110" w:rightChars="-50"/>
                    <w:jc w:val="center"/>
                    <w:rPr>
                      <w:rFonts w:ascii="Times New Roman" w:hAnsi="Times New Roman" w:eastAsia="宋体" w:cs="Times New Roman"/>
                      <w:b/>
                      <w:bCs/>
                      <w:color w:val="auto"/>
                      <w:sz w:val="21"/>
                      <w:szCs w:val="21"/>
                      <w:lang w:val="en-US"/>
                    </w:rPr>
                  </w:pPr>
                  <w:r>
                    <w:rPr>
                      <w:rFonts w:ascii="Times New Roman" w:hAnsi="Times New Roman" w:eastAsia="宋体" w:cs="Times New Roman"/>
                      <w:b/>
                      <w:bCs/>
                      <w:color w:val="auto"/>
                      <w:sz w:val="21"/>
                      <w:szCs w:val="21"/>
                      <w:lang w:val="en-US"/>
                    </w:rPr>
                    <w:t>序号</w:t>
                  </w:r>
                </w:p>
              </w:tc>
              <w:tc>
                <w:tcPr>
                  <w:tcW w:w="1721" w:type="dxa"/>
                  <w:noWrap w:val="0"/>
                  <w:vAlign w:val="center"/>
                </w:tcPr>
                <w:p>
                  <w:pPr>
                    <w:tabs>
                      <w:tab w:val="left" w:pos="437"/>
                      <w:tab w:val="center" w:pos="4213"/>
                    </w:tabs>
                    <w:ind w:left="-110" w:leftChars="-50" w:right="-110" w:rightChars="-50"/>
                    <w:jc w:val="center"/>
                    <w:rPr>
                      <w:rFonts w:ascii="Times New Roman" w:hAnsi="Times New Roman" w:eastAsia="宋体" w:cs="Times New Roman"/>
                      <w:b/>
                      <w:bCs/>
                      <w:color w:val="auto"/>
                      <w:sz w:val="21"/>
                      <w:szCs w:val="21"/>
                      <w:lang w:val="en-US"/>
                    </w:rPr>
                  </w:pPr>
                  <w:r>
                    <w:rPr>
                      <w:rFonts w:ascii="Times New Roman" w:hAnsi="Times New Roman" w:eastAsia="宋体" w:cs="Times New Roman"/>
                      <w:b/>
                      <w:bCs/>
                      <w:color w:val="auto"/>
                      <w:sz w:val="21"/>
                      <w:szCs w:val="21"/>
                      <w:lang w:val="en-US"/>
                    </w:rPr>
                    <w:t>设备名称</w:t>
                  </w:r>
                </w:p>
              </w:tc>
              <w:tc>
                <w:tcPr>
                  <w:tcW w:w="1212" w:type="dxa"/>
                  <w:noWrap w:val="0"/>
                  <w:vAlign w:val="center"/>
                </w:tcPr>
                <w:p>
                  <w:pPr>
                    <w:tabs>
                      <w:tab w:val="left" w:pos="437"/>
                      <w:tab w:val="center" w:pos="4213"/>
                    </w:tabs>
                    <w:ind w:left="-110" w:leftChars="-50" w:right="-110" w:rightChars="-50"/>
                    <w:jc w:val="center"/>
                    <w:rPr>
                      <w:rFonts w:ascii="Times New Roman" w:hAnsi="Times New Roman" w:eastAsia="宋体" w:cs="Times New Roman"/>
                      <w:b/>
                      <w:bCs/>
                      <w:color w:val="auto"/>
                      <w:sz w:val="21"/>
                      <w:szCs w:val="21"/>
                      <w:lang w:val="en-US"/>
                    </w:rPr>
                  </w:pPr>
                  <w:r>
                    <w:rPr>
                      <w:rFonts w:ascii="Times New Roman" w:hAnsi="Times New Roman" w:eastAsia="宋体" w:cs="Times New Roman"/>
                      <w:b/>
                      <w:bCs/>
                      <w:color w:val="auto"/>
                      <w:sz w:val="21"/>
                      <w:szCs w:val="21"/>
                      <w:lang w:val="en-US"/>
                    </w:rPr>
                    <w:t>规格/型号</w:t>
                  </w:r>
                </w:p>
              </w:tc>
              <w:tc>
                <w:tcPr>
                  <w:tcW w:w="1155" w:type="dxa"/>
                  <w:noWrap w:val="0"/>
                  <w:vAlign w:val="center"/>
                </w:tcPr>
                <w:p>
                  <w:pPr>
                    <w:tabs>
                      <w:tab w:val="left" w:pos="437"/>
                      <w:tab w:val="center" w:pos="4213"/>
                    </w:tabs>
                    <w:ind w:left="-110" w:leftChars="-50" w:right="-110" w:rightChars="-50"/>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sz w:val="21"/>
                      <w:szCs w:val="21"/>
                      <w:lang w:val="en-US" w:eastAsia="zh-CN"/>
                    </w:rPr>
                    <w:t>数量</w:t>
                  </w:r>
                  <w:r>
                    <w:rPr>
                      <w:rFonts w:ascii="Times New Roman" w:hAnsi="Times New Roman" w:eastAsia="宋体" w:cs="Times New Roman"/>
                      <w:b/>
                      <w:bCs/>
                      <w:color w:val="auto"/>
                      <w:sz w:val="21"/>
                      <w:szCs w:val="21"/>
                      <w:lang w:val="en-US"/>
                    </w:rPr>
                    <w:t>（台</w:t>
                  </w:r>
                  <w:r>
                    <w:rPr>
                      <w:rFonts w:hint="eastAsia" w:ascii="Times New Roman" w:hAnsi="Times New Roman" w:eastAsia="宋体" w:cs="Times New Roman"/>
                      <w:b/>
                      <w:bCs/>
                      <w:color w:val="auto"/>
                      <w:sz w:val="21"/>
                      <w:szCs w:val="21"/>
                      <w:lang w:val="en-US"/>
                    </w:rPr>
                    <w:t>/</w:t>
                  </w:r>
                  <w:r>
                    <w:rPr>
                      <w:rFonts w:hint="eastAsia" w:ascii="Times New Roman" w:hAnsi="Times New Roman" w:eastAsia="宋体" w:cs="Times New Roman"/>
                      <w:b/>
                      <w:bCs/>
                      <w:color w:val="auto"/>
                      <w:sz w:val="21"/>
                      <w:szCs w:val="21"/>
                      <w:lang w:val="en-US" w:eastAsia="zh-CN"/>
                    </w:rPr>
                    <w:t>组</w:t>
                  </w:r>
                  <w:r>
                    <w:rPr>
                      <w:rFonts w:ascii="Times New Roman" w:hAnsi="Times New Roman" w:eastAsia="宋体" w:cs="Times New Roman"/>
                      <w:b/>
                      <w:bCs/>
                      <w:color w:val="auto"/>
                      <w:sz w:val="21"/>
                      <w:szCs w:val="21"/>
                      <w:lang w:val="en-US"/>
                    </w:rPr>
                    <w:t>）</w:t>
                  </w:r>
                </w:p>
              </w:tc>
              <w:tc>
                <w:tcPr>
                  <w:tcW w:w="1155" w:type="dxa"/>
                  <w:noWrap w:val="0"/>
                  <w:vAlign w:val="center"/>
                </w:tcPr>
                <w:p>
                  <w:pPr>
                    <w:tabs>
                      <w:tab w:val="left" w:pos="437"/>
                      <w:tab w:val="center" w:pos="4213"/>
                    </w:tabs>
                    <w:ind w:left="-110" w:leftChars="-50" w:right="-110" w:rightChars="-5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单机功率kW·h</w:t>
                  </w:r>
                </w:p>
              </w:tc>
              <w:tc>
                <w:tcPr>
                  <w:tcW w:w="1155" w:type="dxa"/>
                  <w:noWrap w:val="0"/>
                  <w:vAlign w:val="center"/>
                </w:tcPr>
                <w:p>
                  <w:pPr>
                    <w:tabs>
                      <w:tab w:val="left" w:pos="437"/>
                      <w:tab w:val="center" w:pos="4213"/>
                    </w:tabs>
                    <w:ind w:left="-110" w:leftChars="-50" w:right="-110" w:rightChars="-5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总功率</w:t>
                  </w:r>
                </w:p>
                <w:p>
                  <w:pPr>
                    <w:tabs>
                      <w:tab w:val="left" w:pos="437"/>
                      <w:tab w:val="center" w:pos="4213"/>
                    </w:tabs>
                    <w:ind w:left="-110" w:leftChars="-50" w:right="-110" w:rightChars="-5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kW·h</w:t>
                  </w:r>
                </w:p>
              </w:tc>
              <w:tc>
                <w:tcPr>
                  <w:tcW w:w="1878" w:type="dxa"/>
                  <w:noWrap w:val="0"/>
                  <w:vAlign w:val="center"/>
                </w:tcPr>
                <w:p>
                  <w:pPr>
                    <w:tabs>
                      <w:tab w:val="left" w:pos="437"/>
                      <w:tab w:val="center" w:pos="4213"/>
                    </w:tabs>
                    <w:ind w:left="-110" w:leftChars="-50" w:right="-110" w:rightChars="-50"/>
                    <w:jc w:val="center"/>
                    <w:rPr>
                      <w:rFonts w:ascii="Times New Roman" w:hAnsi="Times New Roman" w:eastAsia="宋体" w:cs="Times New Roman"/>
                      <w:b/>
                      <w:bCs/>
                      <w:color w:val="auto"/>
                      <w:sz w:val="21"/>
                      <w:szCs w:val="21"/>
                      <w:lang w:val="en-US"/>
                    </w:rPr>
                  </w:pPr>
                  <w:r>
                    <w:rPr>
                      <w:rFonts w:hint="eastAsia" w:ascii="Times New Roman" w:hAnsi="Times New Roman" w:eastAsia="宋体" w:cs="Times New Roman"/>
                      <w:b/>
                      <w:bCs/>
                      <w:color w:val="auto"/>
                      <w:sz w:val="21"/>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62" w:type="dxa"/>
                  <w:noWrap w:val="0"/>
                  <w:vAlign w:val="center"/>
                </w:tcPr>
                <w:p>
                  <w:pPr>
                    <w:widowControl/>
                    <w:ind w:left="-110" w:leftChars="-50"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ascii="Times New Roman" w:hAnsi="Times New Roman" w:eastAsia="宋体" w:cs="Times New Roman"/>
                      <w:b w:val="0"/>
                      <w:bCs w:val="0"/>
                      <w:color w:val="auto"/>
                      <w:sz w:val="21"/>
                      <w:szCs w:val="21"/>
                      <w:lang w:val="en-US" w:bidi="ar"/>
                    </w:rPr>
                    <w:t>1</w:t>
                  </w:r>
                </w:p>
              </w:tc>
              <w:tc>
                <w:tcPr>
                  <w:tcW w:w="1721" w:type="dxa"/>
                  <w:noWrap w:val="0"/>
                  <w:vAlign w:val="top"/>
                </w:tcPr>
                <w:p>
                  <w:pPr>
                    <w:spacing w:before="133" w:line="228" w:lineRule="auto"/>
                    <w:ind w:firstLine="428" w:firstLineChars="0"/>
                    <w:rPr>
                      <w:rFonts w:hint="eastAsia" w:ascii="宋体" w:hAnsi="宋体" w:eastAsia="宋体" w:cs="宋体"/>
                      <w:kern w:val="2"/>
                      <w:sz w:val="20"/>
                      <w:szCs w:val="20"/>
                      <w:lang w:val="en-US" w:eastAsia="zh-CN" w:bidi="ar-SA"/>
                    </w:rPr>
                  </w:pPr>
                  <w:r>
                    <w:rPr>
                      <w:rFonts w:ascii="宋体" w:hAnsi="宋体" w:eastAsia="宋体" w:cs="宋体"/>
                      <w:spacing w:val="7"/>
                      <w:sz w:val="20"/>
                      <w:szCs w:val="20"/>
                    </w:rPr>
                    <w:t>高速搅拌罐</w:t>
                  </w:r>
                </w:p>
              </w:tc>
              <w:tc>
                <w:tcPr>
                  <w:tcW w:w="1212" w:type="dxa"/>
                  <w:noWrap w:val="0"/>
                  <w:vAlign w:val="top"/>
                </w:tcPr>
                <w:p>
                  <w:pPr>
                    <w:spacing w:before="12" w:line="227" w:lineRule="auto"/>
                    <w:ind w:right="103" w:righ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z w:val="20"/>
                      <w:szCs w:val="20"/>
                    </w:rPr>
                    <w:t>10</w:t>
                  </w:r>
                  <w:r>
                    <w:rPr>
                      <w:rFonts w:ascii="宋体" w:hAnsi="宋体" w:eastAsia="宋体" w:cs="宋体"/>
                      <w:sz w:val="20"/>
                      <w:szCs w:val="20"/>
                    </w:rPr>
                    <w:t>吨</w:t>
                  </w:r>
                  <w:r>
                    <w:rPr>
                      <w:rFonts w:hint="eastAsia" w:ascii="Times New Roman" w:hAnsi="Times New Roman" w:eastAsia="宋体" w:cs="Times New Roman"/>
                      <w:sz w:val="20"/>
                      <w:szCs w:val="20"/>
                      <w:lang w:val="en-US" w:eastAsia="zh-CN"/>
                    </w:rPr>
                    <w:t>6</w:t>
                  </w:r>
                  <w:r>
                    <w:rPr>
                      <w:rFonts w:ascii="宋体" w:hAnsi="宋体" w:eastAsia="宋体" w:cs="宋体"/>
                      <w:sz w:val="20"/>
                      <w:szCs w:val="20"/>
                    </w:rPr>
                    <w:t>台</w:t>
                  </w:r>
                  <w:r>
                    <w:rPr>
                      <w:rFonts w:ascii="宋体" w:hAnsi="宋体" w:eastAsia="宋体" w:cs="宋体"/>
                      <w:spacing w:val="-23"/>
                      <w:sz w:val="20"/>
                      <w:szCs w:val="20"/>
                    </w:rPr>
                    <w:t>，</w:t>
                  </w:r>
                  <w:r>
                    <w:rPr>
                      <w:rFonts w:ascii="Times New Roman" w:hAnsi="Times New Roman" w:eastAsia="Times New Roman" w:cs="Times New Roman"/>
                      <w:sz w:val="20"/>
                      <w:szCs w:val="20"/>
                    </w:rPr>
                    <w:t>5</w:t>
                  </w:r>
                  <w:r>
                    <w:rPr>
                      <w:rFonts w:ascii="宋体" w:hAnsi="宋体" w:eastAsia="宋体" w:cs="宋体"/>
                      <w:sz w:val="20"/>
                      <w:szCs w:val="20"/>
                    </w:rPr>
                    <w:t>吨</w:t>
                  </w:r>
                  <w:r>
                    <w:rPr>
                      <w:rFonts w:hint="eastAsia" w:ascii="Times New Roman" w:hAnsi="Times New Roman" w:eastAsia="宋体" w:cs="Times New Roman"/>
                      <w:sz w:val="20"/>
                      <w:szCs w:val="20"/>
                      <w:lang w:val="en-US" w:eastAsia="zh-CN"/>
                    </w:rPr>
                    <w:t>13</w:t>
                  </w:r>
                  <w:r>
                    <w:rPr>
                      <w:rFonts w:ascii="宋体" w:hAnsi="宋体" w:eastAsia="宋体" w:cs="宋体"/>
                      <w:sz w:val="20"/>
                      <w:szCs w:val="20"/>
                    </w:rPr>
                    <w:t>台</w:t>
                  </w:r>
                  <w:r>
                    <w:rPr>
                      <w:rFonts w:ascii="宋体" w:hAnsi="宋体" w:eastAsia="宋体" w:cs="宋体"/>
                      <w:spacing w:val="-23"/>
                      <w:sz w:val="20"/>
                      <w:szCs w:val="20"/>
                    </w:rPr>
                    <w:t>，</w:t>
                  </w:r>
                  <w:r>
                    <w:rPr>
                      <w:rFonts w:ascii="宋体" w:hAnsi="宋体" w:eastAsia="宋体" w:cs="宋体"/>
                      <w:sz w:val="20"/>
                      <w:szCs w:val="20"/>
                    </w:rPr>
                    <w:t>Φ</w:t>
                  </w:r>
                  <w:r>
                    <w:rPr>
                      <w:rFonts w:ascii="Times New Roman" w:hAnsi="Times New Roman" w:eastAsia="Times New Roman" w:cs="Times New Roman"/>
                      <w:spacing w:val="4"/>
                      <w:sz w:val="20"/>
                      <w:szCs w:val="20"/>
                    </w:rPr>
                    <w:t>2</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4"/>
                      <w:sz w:val="20"/>
                      <w:szCs w:val="20"/>
                    </w:rPr>
                    <w:t>*3</w:t>
                  </w:r>
                  <w:r>
                    <w:rPr>
                      <w:rFonts w:ascii="Times New Roman" w:hAnsi="Times New Roman" w:eastAsia="Times New Roman" w:cs="Times New Roman"/>
                      <w:spacing w:val="6"/>
                      <w:sz w:val="20"/>
                      <w:szCs w:val="20"/>
                    </w:rPr>
                    <w:t>m</w:t>
                  </w:r>
                </w:p>
              </w:tc>
              <w:tc>
                <w:tcPr>
                  <w:tcW w:w="1155" w:type="dxa"/>
                  <w:noWrap w:val="0"/>
                  <w:vAlign w:val="top"/>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19</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ascii="Times New Roman" w:hAnsi="Times New Roman" w:eastAsia="Times New Roman" w:cs="Times New Roman"/>
                      <w:sz w:val="20"/>
                      <w:szCs w:val="20"/>
                    </w:rPr>
                    <w:t>10</w:t>
                  </w:r>
                  <w:r>
                    <w:rPr>
                      <w:rFonts w:ascii="宋体" w:hAnsi="宋体" w:eastAsia="宋体" w:cs="宋体"/>
                      <w:sz w:val="20"/>
                      <w:szCs w:val="20"/>
                    </w:rPr>
                    <w:t>吨</w:t>
                  </w:r>
                  <w:r>
                    <w:rPr>
                      <w:rFonts w:hint="eastAsia" w:ascii="Times New Roman" w:hAnsi="Times New Roman" w:eastAsia="宋体" w:cs="Times New Roman"/>
                      <w:sz w:val="20"/>
                      <w:szCs w:val="20"/>
                      <w:lang w:val="en-US" w:eastAsia="zh-CN"/>
                    </w:rPr>
                    <w:t>50kw</w:t>
                  </w:r>
                  <w:r>
                    <w:rPr>
                      <w:rFonts w:ascii="宋体" w:hAnsi="宋体" w:eastAsia="宋体" w:cs="宋体"/>
                      <w:spacing w:val="-23"/>
                      <w:sz w:val="20"/>
                      <w:szCs w:val="20"/>
                    </w:rPr>
                    <w:t>，</w:t>
                  </w:r>
                  <w:r>
                    <w:rPr>
                      <w:rFonts w:ascii="Times New Roman" w:hAnsi="Times New Roman" w:eastAsia="Times New Roman" w:cs="Times New Roman"/>
                      <w:sz w:val="20"/>
                      <w:szCs w:val="20"/>
                    </w:rPr>
                    <w:t>5</w:t>
                  </w:r>
                  <w:r>
                    <w:rPr>
                      <w:rFonts w:ascii="宋体" w:hAnsi="宋体" w:eastAsia="宋体" w:cs="宋体"/>
                      <w:sz w:val="20"/>
                      <w:szCs w:val="20"/>
                    </w:rPr>
                    <w:t>吨</w:t>
                  </w:r>
                  <w:r>
                    <w:rPr>
                      <w:rFonts w:hint="eastAsia" w:ascii="Times New Roman" w:hAnsi="Times New Roman" w:eastAsia="宋体" w:cs="Times New Roman"/>
                      <w:sz w:val="20"/>
                      <w:szCs w:val="20"/>
                      <w:lang w:val="en-US" w:eastAsia="zh-CN"/>
                    </w:rPr>
                    <w:t>20kw</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560</w:t>
                  </w:r>
                </w:p>
              </w:tc>
              <w:tc>
                <w:tcPr>
                  <w:tcW w:w="1878" w:type="dxa"/>
                  <w:noWrap w:val="0"/>
                  <w:vAlign w:val="top"/>
                </w:tcPr>
                <w:p>
                  <w:pPr>
                    <w:rPr>
                      <w:rFonts w:hint="eastAsia" w:ascii="Arial"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jc w:val="center"/>
              </w:trPr>
              <w:tc>
                <w:tcPr>
                  <w:tcW w:w="462" w:type="dxa"/>
                  <w:noWrap w:val="0"/>
                  <w:vAlign w:val="center"/>
                </w:tcPr>
                <w:p>
                  <w:pPr>
                    <w:widowControl/>
                    <w:ind w:left="-110" w:leftChars="-50"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ascii="Times New Roman" w:hAnsi="Times New Roman" w:eastAsia="宋体" w:cs="Times New Roman"/>
                      <w:b w:val="0"/>
                      <w:bCs w:val="0"/>
                      <w:color w:val="auto"/>
                      <w:sz w:val="21"/>
                      <w:szCs w:val="21"/>
                      <w:lang w:val="en-US" w:bidi="ar"/>
                    </w:rPr>
                    <w:t>2</w:t>
                  </w:r>
                </w:p>
              </w:tc>
              <w:tc>
                <w:tcPr>
                  <w:tcW w:w="1721" w:type="dxa"/>
                  <w:noWrap w:val="0"/>
                  <w:vAlign w:val="top"/>
                </w:tcPr>
                <w:p>
                  <w:pPr>
                    <w:spacing w:before="33" w:line="225" w:lineRule="auto"/>
                    <w:ind w:firstLine="428" w:firstLineChars="0"/>
                    <w:rPr>
                      <w:rFonts w:hint="eastAsia" w:ascii="宋体" w:hAnsi="宋体" w:eastAsia="宋体" w:cs="宋体"/>
                      <w:kern w:val="2"/>
                      <w:sz w:val="20"/>
                      <w:szCs w:val="20"/>
                      <w:lang w:val="en-US" w:eastAsia="zh-CN" w:bidi="ar-SA"/>
                    </w:rPr>
                  </w:pPr>
                  <w:r>
                    <w:rPr>
                      <w:rFonts w:ascii="宋体" w:hAnsi="宋体" w:eastAsia="宋体" w:cs="宋体"/>
                      <w:spacing w:val="7"/>
                      <w:sz w:val="20"/>
                      <w:szCs w:val="20"/>
                    </w:rPr>
                    <w:t>高速分散机</w:t>
                  </w:r>
                </w:p>
              </w:tc>
              <w:tc>
                <w:tcPr>
                  <w:tcW w:w="1212" w:type="dxa"/>
                  <w:noWrap w:val="0"/>
                  <w:vAlign w:val="top"/>
                </w:tcPr>
                <w:p>
                  <w:pPr>
                    <w:spacing w:before="2" w:line="274" w:lineRule="exact"/>
                    <w:rPr>
                      <w:rFonts w:ascii="宋体" w:hAnsi="宋体" w:eastAsia="宋体" w:cs="宋体"/>
                      <w:kern w:val="2"/>
                      <w:sz w:val="20"/>
                      <w:szCs w:val="20"/>
                      <w:lang w:val="en-US" w:eastAsia="zh-CN" w:bidi="ar-SA"/>
                    </w:rPr>
                  </w:pPr>
                  <w:r>
                    <w:rPr>
                      <w:rFonts w:ascii="Times New Roman" w:hAnsi="Times New Roman" w:eastAsia="Times New Roman" w:cs="Times New Roman"/>
                      <w:spacing w:val="4"/>
                      <w:position w:val="1"/>
                      <w:sz w:val="20"/>
                      <w:szCs w:val="20"/>
                    </w:rPr>
                    <w:t>35</w:t>
                  </w:r>
                  <w:r>
                    <w:rPr>
                      <w:rFonts w:ascii="宋体" w:hAnsi="宋体" w:eastAsia="宋体" w:cs="宋体"/>
                      <w:spacing w:val="8"/>
                      <w:position w:val="1"/>
                      <w:sz w:val="20"/>
                      <w:szCs w:val="20"/>
                    </w:rPr>
                    <w:t>千瓦</w:t>
                  </w:r>
                  <w:r>
                    <w:rPr>
                      <w:rFonts w:ascii="Times New Roman" w:hAnsi="Times New Roman" w:eastAsia="Times New Roman" w:cs="Times New Roman"/>
                      <w:spacing w:val="2"/>
                      <w:position w:val="1"/>
                      <w:sz w:val="20"/>
                      <w:szCs w:val="20"/>
                    </w:rPr>
                    <w:t>/</w:t>
                  </w:r>
                  <w:r>
                    <w:rPr>
                      <w:rFonts w:ascii="宋体" w:hAnsi="宋体" w:eastAsia="宋体" w:cs="宋体"/>
                      <w:spacing w:val="8"/>
                      <w:position w:val="1"/>
                      <w:sz w:val="20"/>
                      <w:szCs w:val="20"/>
                    </w:rPr>
                    <w:t>每台</w:t>
                  </w:r>
                </w:p>
              </w:tc>
              <w:tc>
                <w:tcPr>
                  <w:tcW w:w="1155" w:type="dxa"/>
                  <w:noWrap w:val="0"/>
                  <w:vAlign w:val="top"/>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8</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35</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280</w:t>
                  </w:r>
                </w:p>
              </w:tc>
              <w:tc>
                <w:tcPr>
                  <w:tcW w:w="1878" w:type="dxa"/>
                  <w:noWrap w:val="0"/>
                  <w:vAlign w:val="top"/>
                </w:tcPr>
                <w:p>
                  <w:pPr>
                    <w:rPr>
                      <w:rFonts w:hint="eastAsia" w:ascii="Arial"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462" w:type="dxa"/>
                  <w:noWrap w:val="0"/>
                  <w:vAlign w:val="center"/>
                </w:tcPr>
                <w:p>
                  <w:pPr>
                    <w:widowControl/>
                    <w:ind w:left="-110" w:leftChars="-50"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ascii="Times New Roman" w:hAnsi="Times New Roman" w:eastAsia="宋体" w:cs="Times New Roman"/>
                      <w:b w:val="0"/>
                      <w:bCs w:val="0"/>
                      <w:color w:val="auto"/>
                      <w:sz w:val="21"/>
                      <w:szCs w:val="21"/>
                      <w:lang w:val="en-US" w:bidi="ar"/>
                    </w:rPr>
                    <w:t>3</w:t>
                  </w:r>
                </w:p>
              </w:tc>
              <w:tc>
                <w:tcPr>
                  <w:tcW w:w="1721" w:type="dxa"/>
                  <w:noWrap w:val="0"/>
                  <w:vAlign w:val="top"/>
                </w:tcPr>
                <w:p>
                  <w:pPr>
                    <w:spacing w:before="41" w:line="228" w:lineRule="auto"/>
                    <w:ind w:firstLine="632" w:firstLineChars="0"/>
                    <w:rPr>
                      <w:rFonts w:hint="eastAsia" w:ascii="宋体" w:hAnsi="宋体" w:eastAsia="宋体" w:cs="宋体"/>
                      <w:kern w:val="2"/>
                      <w:sz w:val="20"/>
                      <w:szCs w:val="20"/>
                      <w:lang w:val="en-US" w:eastAsia="zh-CN" w:bidi="ar-SA"/>
                    </w:rPr>
                  </w:pPr>
                  <w:r>
                    <w:rPr>
                      <w:rFonts w:ascii="宋体" w:hAnsi="宋体" w:eastAsia="宋体" w:cs="宋体"/>
                      <w:spacing w:val="7"/>
                      <w:sz w:val="20"/>
                      <w:szCs w:val="20"/>
                    </w:rPr>
                    <w:t>密</w:t>
                  </w:r>
                  <w:r>
                    <w:rPr>
                      <w:rFonts w:ascii="宋体" w:hAnsi="宋体" w:eastAsia="宋体" w:cs="宋体"/>
                      <w:spacing w:val="6"/>
                      <w:sz w:val="20"/>
                      <w:szCs w:val="20"/>
                    </w:rPr>
                    <w:t>炼机</w:t>
                  </w:r>
                </w:p>
              </w:tc>
              <w:tc>
                <w:tcPr>
                  <w:tcW w:w="1212" w:type="dxa"/>
                  <w:noWrap w:val="0"/>
                  <w:vAlign w:val="top"/>
                </w:tcPr>
                <w:p>
                  <w:pPr>
                    <w:spacing w:before="10" w:line="274" w:lineRule="exact"/>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position w:val="3"/>
                      <w:sz w:val="20"/>
                      <w:szCs w:val="20"/>
                    </w:rPr>
                    <w:t>X(S)N-110/38</w:t>
                  </w:r>
                </w:p>
              </w:tc>
              <w:tc>
                <w:tcPr>
                  <w:tcW w:w="1155" w:type="dxa"/>
                  <w:noWrap w:val="0"/>
                  <w:vAlign w:val="top"/>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4</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40</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160</w:t>
                  </w:r>
                </w:p>
              </w:tc>
              <w:tc>
                <w:tcPr>
                  <w:tcW w:w="1878" w:type="dxa"/>
                  <w:noWrap w:val="0"/>
                  <w:vAlign w:val="top"/>
                </w:tcPr>
                <w:p>
                  <w:pPr>
                    <w:rPr>
                      <w:rFonts w:hint="eastAsia" w:ascii="Arial"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62" w:type="dxa"/>
                  <w:noWrap w:val="0"/>
                  <w:vAlign w:val="center"/>
                </w:tcPr>
                <w:p>
                  <w:pPr>
                    <w:widowControl/>
                    <w:ind w:left="-110" w:leftChars="-50"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ascii="Times New Roman" w:hAnsi="Times New Roman" w:eastAsia="宋体" w:cs="Times New Roman"/>
                      <w:b w:val="0"/>
                      <w:bCs w:val="0"/>
                      <w:color w:val="auto"/>
                      <w:sz w:val="21"/>
                      <w:szCs w:val="21"/>
                      <w:lang w:val="en-US" w:bidi="ar"/>
                    </w:rPr>
                    <w:t>4</w:t>
                  </w:r>
                </w:p>
              </w:tc>
              <w:tc>
                <w:tcPr>
                  <w:tcW w:w="1721" w:type="dxa"/>
                  <w:noWrap w:val="0"/>
                  <w:vAlign w:val="top"/>
                </w:tcPr>
                <w:p>
                  <w:pPr>
                    <w:spacing w:before="36" w:line="225" w:lineRule="auto"/>
                    <w:ind w:firstLine="631" w:firstLineChars="0"/>
                    <w:rPr>
                      <w:rFonts w:hint="eastAsia" w:ascii="宋体" w:hAnsi="宋体" w:eastAsia="宋体" w:cs="宋体"/>
                      <w:kern w:val="2"/>
                      <w:sz w:val="20"/>
                      <w:szCs w:val="20"/>
                      <w:lang w:val="en-US" w:eastAsia="zh-CN" w:bidi="ar-SA"/>
                    </w:rPr>
                  </w:pPr>
                  <w:r>
                    <w:rPr>
                      <w:rFonts w:ascii="宋体" w:hAnsi="宋体" w:eastAsia="宋体" w:cs="宋体"/>
                      <w:spacing w:val="7"/>
                      <w:sz w:val="20"/>
                      <w:szCs w:val="20"/>
                    </w:rPr>
                    <w:t>挤出</w:t>
                  </w:r>
                  <w:r>
                    <w:rPr>
                      <w:rFonts w:ascii="宋体" w:hAnsi="宋体" w:eastAsia="宋体" w:cs="宋体"/>
                      <w:spacing w:val="6"/>
                      <w:sz w:val="20"/>
                      <w:szCs w:val="20"/>
                    </w:rPr>
                    <w:t>机</w:t>
                  </w:r>
                </w:p>
              </w:tc>
              <w:tc>
                <w:tcPr>
                  <w:tcW w:w="1212" w:type="dxa"/>
                  <w:noWrap w:val="0"/>
                  <w:vAlign w:val="top"/>
                </w:tcPr>
                <w:p>
                  <w:pPr>
                    <w:spacing w:before="36" w:line="225" w:lineRule="auto"/>
                    <w:rPr>
                      <w:rFonts w:ascii="宋体" w:hAnsi="宋体" w:eastAsia="宋体" w:cs="宋体"/>
                      <w:kern w:val="2"/>
                      <w:sz w:val="20"/>
                      <w:szCs w:val="20"/>
                      <w:lang w:val="en-US" w:eastAsia="zh-CN" w:bidi="ar-SA"/>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4"/>
                      <w:sz w:val="20"/>
                      <w:szCs w:val="20"/>
                    </w:rPr>
                    <w:t>50</w:t>
                  </w:r>
                  <w:r>
                    <w:rPr>
                      <w:rFonts w:ascii="宋体" w:hAnsi="宋体" w:eastAsia="宋体" w:cs="宋体"/>
                      <w:spacing w:val="7"/>
                      <w:sz w:val="20"/>
                      <w:szCs w:val="20"/>
                    </w:rPr>
                    <w:t>型号</w:t>
                  </w:r>
                </w:p>
              </w:tc>
              <w:tc>
                <w:tcPr>
                  <w:tcW w:w="1155" w:type="dxa"/>
                  <w:noWrap w:val="0"/>
                  <w:vAlign w:val="top"/>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4</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25</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100</w:t>
                  </w:r>
                </w:p>
              </w:tc>
              <w:tc>
                <w:tcPr>
                  <w:tcW w:w="1878" w:type="dxa"/>
                  <w:noWrap w:val="0"/>
                  <w:vAlign w:val="top"/>
                </w:tcPr>
                <w:p>
                  <w:pPr>
                    <w:rPr>
                      <w:rFonts w:hint="eastAsia" w:ascii="Arial"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462" w:type="dxa"/>
                  <w:noWrap w:val="0"/>
                  <w:vAlign w:val="center"/>
                </w:tcPr>
                <w:p>
                  <w:pPr>
                    <w:widowControl/>
                    <w:ind w:left="-110" w:leftChars="-50"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ascii="Times New Roman" w:hAnsi="Times New Roman" w:eastAsia="宋体" w:cs="Times New Roman"/>
                      <w:b w:val="0"/>
                      <w:bCs w:val="0"/>
                      <w:color w:val="auto"/>
                      <w:sz w:val="21"/>
                      <w:szCs w:val="21"/>
                      <w:lang w:val="en-US" w:bidi="ar"/>
                    </w:rPr>
                    <w:t>5</w:t>
                  </w:r>
                </w:p>
              </w:tc>
              <w:tc>
                <w:tcPr>
                  <w:tcW w:w="1721" w:type="dxa"/>
                  <w:noWrap w:val="0"/>
                  <w:vAlign w:val="top"/>
                </w:tcPr>
                <w:p>
                  <w:pPr>
                    <w:spacing w:before="56" w:line="228" w:lineRule="auto"/>
                    <w:ind w:firstLine="630" w:firstLineChars="0"/>
                    <w:rPr>
                      <w:rFonts w:hint="eastAsia" w:ascii="宋体" w:hAnsi="宋体" w:eastAsia="宋体" w:cs="宋体"/>
                      <w:kern w:val="2"/>
                      <w:sz w:val="20"/>
                      <w:szCs w:val="20"/>
                      <w:lang w:val="en-US" w:eastAsia="zh-CN" w:bidi="ar-SA"/>
                    </w:rPr>
                  </w:pPr>
                  <w:r>
                    <w:rPr>
                      <w:rFonts w:ascii="宋体" w:hAnsi="宋体" w:eastAsia="宋体" w:cs="宋体"/>
                      <w:spacing w:val="7"/>
                      <w:sz w:val="20"/>
                      <w:szCs w:val="20"/>
                    </w:rPr>
                    <w:t>硫化罐</w:t>
                  </w:r>
                </w:p>
              </w:tc>
              <w:tc>
                <w:tcPr>
                  <w:tcW w:w="1212" w:type="dxa"/>
                  <w:noWrap w:val="0"/>
                  <w:vAlign w:val="top"/>
                </w:tcPr>
                <w:p>
                  <w:pPr>
                    <w:spacing w:before="90" w:line="202" w:lineRule="auto"/>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w:t>
                  </w:r>
                  <w:r>
                    <w:rPr>
                      <w:rFonts w:ascii="Times New Roman" w:hAnsi="Times New Roman" w:eastAsia="Times New Roman" w:cs="Times New Roman"/>
                      <w:spacing w:val="4"/>
                      <w:sz w:val="20"/>
                      <w:szCs w:val="20"/>
                    </w:rPr>
                    <w:t>2</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4"/>
                      <w:sz w:val="20"/>
                      <w:szCs w:val="20"/>
                    </w:rPr>
                    <w:t>*5</w:t>
                  </w:r>
                  <w:r>
                    <w:rPr>
                      <w:rFonts w:ascii="Times New Roman" w:hAnsi="Times New Roman" w:eastAsia="Times New Roman" w:cs="Times New Roman"/>
                      <w:spacing w:val="2"/>
                      <w:sz w:val="20"/>
                      <w:szCs w:val="20"/>
                    </w:rPr>
                    <w:t>.</w:t>
                  </w:r>
                  <w:r>
                    <w:rPr>
                      <w:rFonts w:ascii="Times New Roman" w:hAnsi="Times New Roman" w:eastAsia="Times New Roman" w:cs="Times New Roman"/>
                      <w:spacing w:val="4"/>
                      <w:sz w:val="20"/>
                      <w:szCs w:val="20"/>
                    </w:rPr>
                    <w:t>0</w:t>
                  </w:r>
                  <w:r>
                    <w:rPr>
                      <w:rFonts w:ascii="Times New Roman" w:hAnsi="Times New Roman" w:eastAsia="Times New Roman" w:cs="Times New Roman"/>
                      <w:spacing w:val="6"/>
                      <w:sz w:val="20"/>
                      <w:szCs w:val="20"/>
                    </w:rPr>
                    <w:t>m</w:t>
                  </w:r>
                </w:p>
              </w:tc>
              <w:tc>
                <w:tcPr>
                  <w:tcW w:w="1155" w:type="dxa"/>
                  <w:noWrap w:val="0"/>
                  <w:vAlign w:val="top"/>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4</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40</w:t>
                  </w:r>
                </w:p>
              </w:tc>
              <w:tc>
                <w:tcPr>
                  <w:tcW w:w="1878" w:type="dxa"/>
                  <w:noWrap w:val="0"/>
                  <w:vAlign w:val="top"/>
                </w:tcPr>
                <w:p>
                  <w:pPr>
                    <w:rPr>
                      <w:rFonts w:hint="eastAsia" w:ascii="Arial"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462" w:type="dxa"/>
                  <w:noWrap w:val="0"/>
                  <w:vAlign w:val="center"/>
                </w:tcPr>
                <w:p>
                  <w:pPr>
                    <w:widowControl/>
                    <w:ind w:left="-110" w:leftChars="-50"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ascii="Times New Roman" w:hAnsi="Times New Roman" w:eastAsia="宋体" w:cs="Times New Roman"/>
                      <w:b w:val="0"/>
                      <w:bCs w:val="0"/>
                      <w:color w:val="auto"/>
                      <w:sz w:val="21"/>
                      <w:szCs w:val="21"/>
                      <w:lang w:val="en-US" w:bidi="ar"/>
                    </w:rPr>
                    <w:t>6</w:t>
                  </w:r>
                </w:p>
              </w:tc>
              <w:tc>
                <w:tcPr>
                  <w:tcW w:w="1721" w:type="dxa"/>
                  <w:noWrap w:val="0"/>
                  <w:vAlign w:val="top"/>
                </w:tcPr>
                <w:p>
                  <w:pPr>
                    <w:spacing w:before="37" w:line="224" w:lineRule="auto"/>
                    <w:ind w:firstLine="630" w:firstLineChars="0"/>
                    <w:rPr>
                      <w:rFonts w:hint="eastAsia" w:ascii="宋体" w:hAnsi="宋体" w:eastAsia="宋体" w:cs="宋体"/>
                      <w:kern w:val="2"/>
                      <w:sz w:val="20"/>
                      <w:szCs w:val="20"/>
                      <w:lang w:val="en-US" w:eastAsia="zh-CN" w:bidi="ar-SA"/>
                    </w:rPr>
                  </w:pPr>
                  <w:r>
                    <w:rPr>
                      <w:rFonts w:ascii="宋体" w:hAnsi="宋体" w:eastAsia="宋体" w:cs="宋体"/>
                      <w:spacing w:val="7"/>
                      <w:sz w:val="20"/>
                      <w:szCs w:val="20"/>
                    </w:rPr>
                    <w:t>破碎机</w:t>
                  </w:r>
                </w:p>
              </w:tc>
              <w:tc>
                <w:tcPr>
                  <w:tcW w:w="1212" w:type="dxa"/>
                  <w:noWrap w:val="0"/>
                  <w:vAlign w:val="top"/>
                </w:tcPr>
                <w:p>
                  <w:pPr>
                    <w:spacing w:before="37" w:line="224" w:lineRule="auto"/>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pacing w:val="5"/>
                      <w:sz w:val="20"/>
                      <w:szCs w:val="20"/>
                    </w:rPr>
                    <w:t>3</w:t>
                  </w:r>
                  <w:r>
                    <w:rPr>
                      <w:rFonts w:ascii="Times New Roman" w:hAnsi="Times New Roman" w:eastAsia="Times New Roman" w:cs="Times New Roman"/>
                      <w:spacing w:val="4"/>
                      <w:sz w:val="20"/>
                      <w:szCs w:val="20"/>
                    </w:rPr>
                    <w:t>5</w:t>
                  </w:r>
                  <w:r>
                    <w:rPr>
                      <w:rFonts w:ascii="宋体" w:hAnsi="宋体" w:eastAsia="宋体" w:cs="宋体"/>
                      <w:spacing w:val="8"/>
                      <w:sz w:val="20"/>
                      <w:szCs w:val="20"/>
                    </w:rPr>
                    <w:t>千瓦</w:t>
                  </w:r>
                  <w:r>
                    <w:rPr>
                      <w:rFonts w:ascii="宋体" w:hAnsi="宋体" w:eastAsia="宋体" w:cs="宋体"/>
                      <w:spacing w:val="10"/>
                      <w:sz w:val="20"/>
                      <w:szCs w:val="20"/>
                    </w:rPr>
                    <w:t>，</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4"/>
                      <w:sz w:val="20"/>
                      <w:szCs w:val="20"/>
                    </w:rPr>
                    <w:t>*4</w:t>
                  </w:r>
                  <w:r>
                    <w:rPr>
                      <w:rFonts w:ascii="Times New Roman" w:hAnsi="Times New Roman" w:eastAsia="Times New Roman" w:cs="Times New Roman"/>
                      <w:spacing w:val="6"/>
                      <w:sz w:val="20"/>
                      <w:szCs w:val="20"/>
                    </w:rPr>
                    <w:t>m</w:t>
                  </w:r>
                </w:p>
              </w:tc>
              <w:tc>
                <w:tcPr>
                  <w:tcW w:w="1155" w:type="dxa"/>
                  <w:noWrap w:val="0"/>
                  <w:vAlign w:val="top"/>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8</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35</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280</w:t>
                  </w:r>
                </w:p>
              </w:tc>
              <w:tc>
                <w:tcPr>
                  <w:tcW w:w="1878" w:type="dxa"/>
                  <w:noWrap w:val="0"/>
                  <w:vAlign w:val="top"/>
                </w:tcPr>
                <w:p>
                  <w:pPr>
                    <w:rPr>
                      <w:rFonts w:hint="eastAsia" w:ascii="Arial"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462" w:type="dxa"/>
                  <w:noWrap w:val="0"/>
                  <w:vAlign w:val="center"/>
                </w:tcPr>
                <w:p>
                  <w:pPr>
                    <w:widowControl/>
                    <w:ind w:left="-110" w:leftChars="-50"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lang w:val="en-US" w:bidi="ar"/>
                    </w:rPr>
                    <w:t>7</w:t>
                  </w:r>
                </w:p>
              </w:tc>
              <w:tc>
                <w:tcPr>
                  <w:tcW w:w="1721" w:type="dxa"/>
                  <w:noWrap w:val="0"/>
                  <w:vAlign w:val="top"/>
                </w:tcPr>
                <w:p>
                  <w:pPr>
                    <w:spacing w:before="38" w:line="223" w:lineRule="auto"/>
                    <w:ind w:firstLine="633" w:firstLineChars="0"/>
                    <w:rPr>
                      <w:rFonts w:hint="eastAsia" w:ascii="宋体" w:hAnsi="宋体" w:eastAsia="宋体" w:cs="宋体"/>
                      <w:kern w:val="2"/>
                      <w:sz w:val="20"/>
                      <w:szCs w:val="20"/>
                      <w:lang w:val="en-US" w:eastAsia="zh-CN" w:bidi="ar-SA"/>
                    </w:rPr>
                  </w:pPr>
                  <w:r>
                    <w:rPr>
                      <w:rFonts w:ascii="宋体" w:hAnsi="宋体" w:eastAsia="宋体" w:cs="宋体"/>
                      <w:spacing w:val="7"/>
                      <w:sz w:val="20"/>
                      <w:szCs w:val="20"/>
                    </w:rPr>
                    <w:t>冷</w:t>
                  </w:r>
                  <w:r>
                    <w:rPr>
                      <w:rFonts w:ascii="宋体" w:hAnsi="宋体" w:eastAsia="宋体" w:cs="宋体"/>
                      <w:spacing w:val="6"/>
                      <w:sz w:val="20"/>
                      <w:szCs w:val="20"/>
                    </w:rPr>
                    <w:t>却塔</w:t>
                  </w:r>
                </w:p>
              </w:tc>
              <w:tc>
                <w:tcPr>
                  <w:tcW w:w="1212" w:type="dxa"/>
                  <w:noWrap w:val="0"/>
                  <w:vAlign w:val="top"/>
                </w:tcPr>
                <w:p>
                  <w:pPr>
                    <w:spacing w:before="69" w:line="193" w:lineRule="auto"/>
                    <w:rPr>
                      <w:rFonts w:ascii="Times New Roman" w:hAnsi="Times New Roman" w:eastAsia="Times New Roman" w:cs="Times New Roman"/>
                      <w:kern w:val="2"/>
                      <w:sz w:val="20"/>
                      <w:szCs w:val="20"/>
                      <w:lang w:val="en-US" w:eastAsia="zh-CN" w:bidi="ar-SA"/>
                    </w:rPr>
                  </w:pPr>
                  <w:r>
                    <w:rPr>
                      <w:rFonts w:ascii="宋体" w:hAnsi="宋体" w:eastAsia="宋体" w:cs="宋体"/>
                      <w:spacing w:val="-5"/>
                      <w:sz w:val="20"/>
                      <w:szCs w:val="20"/>
                    </w:rPr>
                    <w:t>Φ</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2"/>
                      <w:sz w:val="20"/>
                      <w:szCs w:val="20"/>
                    </w:rPr>
                    <w:t>.3</w:t>
                  </w:r>
                  <w:r>
                    <w:rPr>
                      <w:rFonts w:ascii="Times New Roman" w:hAnsi="Times New Roman" w:eastAsia="Times New Roman" w:cs="Times New Roman"/>
                      <w:spacing w:val="-3"/>
                      <w:sz w:val="20"/>
                      <w:szCs w:val="20"/>
                    </w:rPr>
                    <w:t>m</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pacing w:val="-2"/>
                      <w:sz w:val="20"/>
                      <w:szCs w:val="20"/>
                    </w:rPr>
                    <w:t>5</w:t>
                  </w:r>
                  <w:r>
                    <w:rPr>
                      <w:rFonts w:ascii="Times New Roman" w:hAnsi="Times New Roman" w:eastAsia="Times New Roman" w:cs="Times New Roman"/>
                      <w:spacing w:val="-3"/>
                      <w:sz w:val="20"/>
                      <w:szCs w:val="20"/>
                    </w:rPr>
                    <w:t>m</w:t>
                  </w:r>
                </w:p>
              </w:tc>
              <w:tc>
                <w:tcPr>
                  <w:tcW w:w="1155" w:type="dxa"/>
                  <w:noWrap w:val="0"/>
                  <w:vAlign w:val="top"/>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50</w:t>
                  </w:r>
                </w:p>
              </w:tc>
              <w:tc>
                <w:tcPr>
                  <w:tcW w:w="1878" w:type="dxa"/>
                  <w:noWrap w:val="0"/>
                  <w:vAlign w:val="top"/>
                </w:tcPr>
                <w:p>
                  <w:pPr>
                    <w:rPr>
                      <w:rFonts w:hint="eastAsia" w:ascii="Arial"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62" w:type="dxa"/>
                  <w:noWrap w:val="0"/>
                  <w:vAlign w:val="center"/>
                </w:tcPr>
                <w:p>
                  <w:pPr>
                    <w:widowControl/>
                    <w:ind w:left="-110" w:leftChars="-50"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lang w:val="en-US" w:bidi="ar"/>
                    </w:rPr>
                    <w:t>8</w:t>
                  </w:r>
                </w:p>
              </w:tc>
              <w:tc>
                <w:tcPr>
                  <w:tcW w:w="1721" w:type="dxa"/>
                  <w:noWrap w:val="0"/>
                  <w:vAlign w:val="top"/>
                </w:tcPr>
                <w:p>
                  <w:pPr>
                    <w:spacing w:before="36" w:line="225" w:lineRule="auto"/>
                    <w:ind w:firstLine="633" w:firstLineChars="0"/>
                    <w:rPr>
                      <w:rFonts w:hint="eastAsia" w:ascii="宋体" w:hAnsi="宋体" w:eastAsia="宋体" w:cs="宋体"/>
                      <w:kern w:val="2"/>
                      <w:sz w:val="20"/>
                      <w:szCs w:val="20"/>
                      <w:lang w:val="en-US" w:eastAsia="zh-CN" w:bidi="ar-SA"/>
                    </w:rPr>
                  </w:pPr>
                  <w:r>
                    <w:rPr>
                      <w:rFonts w:ascii="宋体" w:hAnsi="宋体" w:eastAsia="宋体" w:cs="宋体"/>
                      <w:spacing w:val="7"/>
                      <w:sz w:val="20"/>
                      <w:szCs w:val="20"/>
                    </w:rPr>
                    <w:t>齿</w:t>
                  </w:r>
                  <w:r>
                    <w:rPr>
                      <w:rFonts w:ascii="宋体" w:hAnsi="宋体" w:eastAsia="宋体" w:cs="宋体"/>
                      <w:spacing w:val="6"/>
                      <w:sz w:val="20"/>
                      <w:szCs w:val="20"/>
                    </w:rPr>
                    <w:t>轮泵</w:t>
                  </w:r>
                </w:p>
              </w:tc>
              <w:tc>
                <w:tcPr>
                  <w:tcW w:w="1212" w:type="dxa"/>
                  <w:noWrap w:val="0"/>
                  <w:vAlign w:val="top"/>
                </w:tcPr>
                <w:p>
                  <w:pPr>
                    <w:rPr>
                      <w:rFonts w:ascii="Arial" w:hAnsi="Times New Roman" w:eastAsia="宋体" w:cs="Times New Roman"/>
                      <w:kern w:val="2"/>
                      <w:sz w:val="21"/>
                      <w:szCs w:val="24"/>
                      <w:lang w:val="en-US" w:eastAsia="zh-CN" w:bidi="ar-SA"/>
                    </w:rPr>
                  </w:pPr>
                </w:p>
              </w:tc>
              <w:tc>
                <w:tcPr>
                  <w:tcW w:w="1155" w:type="dxa"/>
                  <w:noWrap w:val="0"/>
                  <w:vAlign w:val="top"/>
                </w:tcPr>
                <w:p>
                  <w:pPr>
                    <w:jc w:val="center"/>
                    <w:rPr>
                      <w:rFonts w:ascii="Times New Roman" w:hAnsi="Times New Roman" w:eastAsia="宋体" w:cs="Times New Roman"/>
                      <w:b w:val="0"/>
                      <w:bCs w:val="0"/>
                      <w:color w:val="auto"/>
                      <w:kern w:val="2"/>
                      <w:sz w:val="21"/>
                      <w:szCs w:val="21"/>
                      <w:lang w:val="en-US" w:eastAsia="zh-CN" w:bidi="ar-SA"/>
                    </w:rPr>
                  </w:pPr>
                  <w:r>
                    <w:rPr>
                      <w:rFonts w:ascii="Times New Roman" w:hAnsi="Times New Roman" w:eastAsia="宋体" w:cs="Times New Roman"/>
                      <w:b w:val="0"/>
                      <w:bCs w:val="0"/>
                      <w:color w:val="auto"/>
                      <w:sz w:val="21"/>
                      <w:szCs w:val="21"/>
                    </w:rPr>
                    <w:t>13</w:t>
                  </w:r>
                </w:p>
              </w:tc>
              <w:tc>
                <w:tcPr>
                  <w:tcW w:w="1155" w:type="dxa"/>
                  <w:noWrap w:val="0"/>
                  <w:vAlign w:val="top"/>
                </w:tcPr>
                <w:p>
                  <w:pPr>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65</w:t>
                  </w:r>
                </w:p>
              </w:tc>
              <w:tc>
                <w:tcPr>
                  <w:tcW w:w="1878" w:type="dxa"/>
                  <w:noWrap w:val="0"/>
                  <w:vAlign w:val="top"/>
                </w:tcPr>
                <w:p>
                  <w:pPr>
                    <w:rPr>
                      <w:rFonts w:hint="eastAsia" w:ascii="Arial"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62" w:type="dxa"/>
                  <w:noWrap w:val="0"/>
                  <w:vAlign w:val="center"/>
                </w:tcPr>
                <w:p>
                  <w:pPr>
                    <w:widowControl/>
                    <w:tabs>
                      <w:tab w:val="left" w:pos="415"/>
                    </w:tabs>
                    <w:ind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lang w:val="en-US" w:bidi="ar"/>
                    </w:rPr>
                    <w:t>9</w:t>
                  </w:r>
                </w:p>
              </w:tc>
              <w:tc>
                <w:tcPr>
                  <w:tcW w:w="1721" w:type="dxa"/>
                  <w:noWrap w:val="0"/>
                  <w:vAlign w:val="top"/>
                </w:tcPr>
                <w:p>
                  <w:pPr>
                    <w:spacing w:before="37" w:line="224" w:lineRule="auto"/>
                    <w:rPr>
                      <w:rFonts w:hint="eastAsia" w:ascii="宋体" w:hAnsi="宋体" w:eastAsia="宋体" w:cs="宋体"/>
                      <w:kern w:val="2"/>
                      <w:sz w:val="20"/>
                      <w:szCs w:val="20"/>
                      <w:lang w:val="en-US" w:eastAsia="zh-CN" w:bidi="ar-SA"/>
                    </w:rPr>
                  </w:pPr>
                  <w:r>
                    <w:rPr>
                      <w:rFonts w:ascii="宋体" w:hAnsi="宋体" w:eastAsia="宋体" w:cs="宋体"/>
                      <w:spacing w:val="5"/>
                      <w:sz w:val="20"/>
                      <w:szCs w:val="20"/>
                    </w:rPr>
                    <w:t>电</w:t>
                  </w:r>
                  <w:r>
                    <w:rPr>
                      <w:rFonts w:ascii="宋体" w:hAnsi="宋体" w:eastAsia="宋体" w:cs="宋体"/>
                      <w:spacing w:val="4"/>
                      <w:sz w:val="20"/>
                      <w:szCs w:val="20"/>
                    </w:rPr>
                    <w:t>加热蒸汽炉</w:t>
                  </w:r>
                </w:p>
              </w:tc>
              <w:tc>
                <w:tcPr>
                  <w:tcW w:w="1212" w:type="dxa"/>
                  <w:noWrap w:val="0"/>
                  <w:vAlign w:val="top"/>
                </w:tcPr>
                <w:p>
                  <w:pPr>
                    <w:rPr>
                      <w:rFonts w:ascii="Arial" w:hAnsi="Times New Roman" w:eastAsia="宋体" w:cs="Times New Roman"/>
                      <w:kern w:val="2"/>
                      <w:sz w:val="21"/>
                      <w:szCs w:val="24"/>
                      <w:lang w:val="en-US" w:eastAsia="zh-CN" w:bidi="ar-SA"/>
                    </w:rPr>
                  </w:pPr>
                </w:p>
              </w:tc>
              <w:tc>
                <w:tcPr>
                  <w:tcW w:w="1155" w:type="dxa"/>
                  <w:noWrap w:val="0"/>
                  <w:vAlign w:val="top"/>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10</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100</w:t>
                  </w:r>
                </w:p>
              </w:tc>
              <w:tc>
                <w:tcPr>
                  <w:tcW w:w="1878" w:type="dxa"/>
                  <w:noWrap w:val="0"/>
                  <w:vAlign w:val="top"/>
                </w:tcPr>
                <w:p>
                  <w:pPr>
                    <w:rPr>
                      <w:rFonts w:hint="eastAsia" w:ascii="Arial"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jc w:val="center"/>
              </w:trPr>
              <w:tc>
                <w:tcPr>
                  <w:tcW w:w="462" w:type="dxa"/>
                  <w:noWrap w:val="0"/>
                  <w:vAlign w:val="center"/>
                </w:tcPr>
                <w:p>
                  <w:pPr>
                    <w:widowControl/>
                    <w:tabs>
                      <w:tab w:val="left" w:pos="415"/>
                    </w:tabs>
                    <w:ind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lang w:val="en-US" w:bidi="ar"/>
                    </w:rPr>
                    <w:t>10</w:t>
                  </w:r>
                </w:p>
              </w:tc>
              <w:tc>
                <w:tcPr>
                  <w:tcW w:w="1721" w:type="dxa"/>
                  <w:noWrap w:val="0"/>
                  <w:vAlign w:val="top"/>
                </w:tcPr>
                <w:p>
                  <w:pPr>
                    <w:spacing w:before="38" w:line="227" w:lineRule="auto"/>
                    <w:ind w:firstLine="422" w:firstLineChars="0"/>
                    <w:rPr>
                      <w:rFonts w:hint="eastAsia" w:ascii="宋体" w:hAnsi="宋体" w:eastAsia="宋体" w:cs="宋体"/>
                      <w:kern w:val="2"/>
                      <w:sz w:val="20"/>
                      <w:szCs w:val="20"/>
                      <w:lang w:val="en-US" w:eastAsia="zh-CN" w:bidi="ar-SA"/>
                    </w:rPr>
                  </w:pPr>
                  <w:r>
                    <w:rPr>
                      <w:rFonts w:ascii="宋体" w:hAnsi="宋体" w:eastAsia="宋体" w:cs="宋体"/>
                      <w:spacing w:val="8"/>
                      <w:sz w:val="20"/>
                      <w:szCs w:val="20"/>
                    </w:rPr>
                    <w:t>三辊研磨机</w:t>
                  </w:r>
                </w:p>
              </w:tc>
              <w:tc>
                <w:tcPr>
                  <w:tcW w:w="1212" w:type="dxa"/>
                  <w:noWrap w:val="0"/>
                  <w:vAlign w:val="top"/>
                </w:tcPr>
                <w:p>
                  <w:pPr>
                    <w:spacing w:before="38" w:line="227" w:lineRule="auto"/>
                    <w:rPr>
                      <w:rFonts w:ascii="宋体" w:hAnsi="宋体" w:eastAsia="宋体" w:cs="宋体"/>
                      <w:kern w:val="2"/>
                      <w:sz w:val="20"/>
                      <w:szCs w:val="20"/>
                      <w:lang w:val="en-US" w:eastAsia="zh-CN" w:bidi="ar-SA"/>
                    </w:rPr>
                  </w:pPr>
                  <w:r>
                    <w:rPr>
                      <w:rFonts w:ascii="Times New Roman" w:hAnsi="Times New Roman" w:eastAsia="Times New Roman" w:cs="Times New Roman"/>
                      <w:spacing w:val="3"/>
                      <w:sz w:val="20"/>
                      <w:szCs w:val="20"/>
                    </w:rPr>
                    <w:t>35</w:t>
                  </w:r>
                  <w:r>
                    <w:rPr>
                      <w:rFonts w:ascii="宋体" w:hAnsi="宋体" w:eastAsia="宋体" w:cs="宋体"/>
                      <w:spacing w:val="6"/>
                      <w:sz w:val="20"/>
                      <w:szCs w:val="20"/>
                    </w:rPr>
                    <w:t>千瓦</w:t>
                  </w:r>
                </w:p>
              </w:tc>
              <w:tc>
                <w:tcPr>
                  <w:tcW w:w="1155" w:type="dxa"/>
                  <w:noWrap w:val="0"/>
                  <w:vAlign w:val="top"/>
                </w:tcPr>
                <w:p>
                  <w:pPr>
                    <w:jc w:val="center"/>
                    <w:rPr>
                      <w:rFonts w:ascii="Times New Roman" w:hAnsi="Times New Roman" w:eastAsia="宋体" w:cs="Times New Roman"/>
                      <w:b w:val="0"/>
                      <w:bCs w:val="0"/>
                      <w:color w:val="auto"/>
                      <w:kern w:val="2"/>
                      <w:sz w:val="21"/>
                      <w:szCs w:val="21"/>
                      <w:lang w:val="en-US" w:eastAsia="zh-CN" w:bidi="ar-SA"/>
                    </w:rPr>
                  </w:pPr>
                  <w:r>
                    <w:rPr>
                      <w:rFonts w:ascii="Times New Roman" w:hAnsi="Times New Roman" w:eastAsia="宋体" w:cs="Times New Roman"/>
                      <w:b w:val="0"/>
                      <w:bCs w:val="0"/>
                      <w:color w:val="auto"/>
                      <w:sz w:val="21"/>
                      <w:szCs w:val="21"/>
                    </w:rPr>
                    <w:t>1</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35</w:t>
                  </w:r>
                </w:p>
              </w:tc>
              <w:tc>
                <w:tcPr>
                  <w:tcW w:w="1155" w:type="dxa"/>
                  <w:noWrap w:val="0"/>
                  <w:vAlign w:val="top"/>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35</w:t>
                  </w:r>
                </w:p>
              </w:tc>
              <w:tc>
                <w:tcPr>
                  <w:tcW w:w="1878" w:type="dxa"/>
                  <w:noWrap w:val="0"/>
                  <w:vAlign w:val="top"/>
                </w:tcPr>
                <w:p>
                  <w:pPr>
                    <w:spacing w:before="35" w:line="229" w:lineRule="auto"/>
                    <w:ind w:firstLine="295" w:firstLineChars="0"/>
                    <w:rPr>
                      <w:rFonts w:hint="eastAsia" w:ascii="宋体" w:hAnsi="宋体" w:eastAsia="宋体" w:cs="宋体"/>
                      <w:kern w:val="2"/>
                      <w:sz w:val="20"/>
                      <w:szCs w:val="20"/>
                      <w:lang w:val="en-US" w:eastAsia="zh-CN" w:bidi="ar-SA"/>
                    </w:rPr>
                  </w:pPr>
                  <w:r>
                    <w:rPr>
                      <w:rFonts w:ascii="宋体" w:hAnsi="宋体" w:eastAsia="宋体" w:cs="宋体"/>
                      <w:spacing w:val="4"/>
                      <w:sz w:val="20"/>
                      <w:szCs w:val="20"/>
                    </w:rPr>
                    <w:t>备</w:t>
                  </w:r>
                  <w:r>
                    <w:rPr>
                      <w:rFonts w:ascii="宋体" w:hAnsi="宋体" w:eastAsia="宋体" w:cs="宋体"/>
                      <w:spacing w:val="3"/>
                      <w:sz w:val="20"/>
                      <w:szCs w:val="20"/>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462" w:type="dxa"/>
                  <w:noWrap w:val="0"/>
                  <w:vAlign w:val="center"/>
                </w:tcPr>
                <w:p>
                  <w:pPr>
                    <w:widowControl/>
                    <w:tabs>
                      <w:tab w:val="left" w:pos="415"/>
                    </w:tabs>
                    <w:ind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lang w:val="en-US" w:bidi="ar"/>
                    </w:rPr>
                    <w:t>11</w:t>
                  </w:r>
                </w:p>
              </w:tc>
              <w:tc>
                <w:tcPr>
                  <w:tcW w:w="1721"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rPr>
                    <w:t>电加热挤出机</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ascii="Times New Roman" w:hAnsi="Times New Roman" w:eastAsia="宋体" w:cs="Times New Roman"/>
                      <w:b w:val="0"/>
                      <w:bCs w:val="0"/>
                      <w:color w:val="auto"/>
                      <w:sz w:val="21"/>
                      <w:szCs w:val="21"/>
                      <w:lang w:val="en-US"/>
                    </w:rPr>
                    <w:t>ce-85</w:t>
                  </w:r>
                </w:p>
              </w:tc>
              <w:tc>
                <w:tcPr>
                  <w:tcW w:w="1155" w:type="dxa"/>
                  <w:noWrap w:val="0"/>
                  <w:vAlign w:val="center"/>
                </w:tcPr>
                <w:p>
                  <w:pPr>
                    <w:jc w:val="center"/>
                    <w:rPr>
                      <w:rFonts w:ascii="Times New Roman" w:hAnsi="Times New Roman" w:eastAsia="宋体" w:cs="Times New Roman"/>
                      <w:b w:val="0"/>
                      <w:bCs w:val="0"/>
                      <w:color w:val="auto"/>
                      <w:kern w:val="2"/>
                      <w:sz w:val="21"/>
                      <w:szCs w:val="21"/>
                      <w:lang w:val="en-US" w:eastAsia="zh-CN" w:bidi="ar"/>
                    </w:rPr>
                  </w:pPr>
                  <w:r>
                    <w:rPr>
                      <w:rFonts w:ascii="Times New Roman" w:hAnsi="Times New Roman" w:eastAsia="宋体" w:cs="Times New Roman"/>
                      <w:b w:val="0"/>
                      <w:bCs w:val="0"/>
                      <w:color w:val="auto"/>
                      <w:sz w:val="21"/>
                      <w:szCs w:val="21"/>
                    </w:rPr>
                    <w:t>13</w:t>
                  </w:r>
                </w:p>
              </w:tc>
              <w:tc>
                <w:tcPr>
                  <w:tcW w:w="1155" w:type="dxa"/>
                  <w:noWrap w:val="0"/>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30</w:t>
                  </w:r>
                </w:p>
              </w:tc>
              <w:tc>
                <w:tcPr>
                  <w:tcW w:w="1155" w:type="dxa"/>
                  <w:noWrap w:val="0"/>
                  <w:vAlign w:val="center"/>
                </w:tcPr>
                <w:p>
                  <w:pPr>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390</w:t>
                  </w:r>
                </w:p>
              </w:tc>
              <w:tc>
                <w:tcPr>
                  <w:tcW w:w="1878" w:type="dxa"/>
                  <w:noWrap w:val="0"/>
                  <w:vAlign w:val="center"/>
                </w:tcPr>
                <w:p>
                  <w:pPr>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rPr>
                    <w:t>挤出拉丝</w:t>
                  </w:r>
                  <w:r>
                    <w:rPr>
                      <w:rFonts w:hint="eastAsia" w:ascii="Times New Roman" w:hAnsi="Times New Roman" w:eastAsia="宋体" w:cs="Times New Roman"/>
                      <w:b w:val="0"/>
                      <w:bCs w:val="0"/>
                      <w:color w:val="auto"/>
                      <w:sz w:val="21"/>
                      <w:szCs w:val="21"/>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462" w:type="dxa"/>
                  <w:noWrap w:val="0"/>
                  <w:vAlign w:val="center"/>
                </w:tcPr>
                <w:p>
                  <w:pPr>
                    <w:widowControl/>
                    <w:tabs>
                      <w:tab w:val="left" w:pos="415"/>
                    </w:tabs>
                    <w:ind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lang w:val="en-US" w:bidi="ar"/>
                    </w:rPr>
                    <w:t>12</w:t>
                  </w:r>
                </w:p>
              </w:tc>
              <w:tc>
                <w:tcPr>
                  <w:tcW w:w="1721"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rPr>
                    <w:t>绒线合股机</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ascii="Times New Roman" w:hAnsi="Times New Roman" w:eastAsia="宋体" w:cs="Times New Roman"/>
                      <w:b w:val="0"/>
                      <w:bCs w:val="0"/>
                      <w:color w:val="auto"/>
                      <w:sz w:val="21"/>
                      <w:szCs w:val="21"/>
                      <w:lang w:val="en-US"/>
                    </w:rPr>
                    <w:t>B643</w:t>
                  </w:r>
                </w:p>
              </w:tc>
              <w:tc>
                <w:tcPr>
                  <w:tcW w:w="1155" w:type="dxa"/>
                  <w:noWrap w:val="0"/>
                  <w:vAlign w:val="center"/>
                </w:tcPr>
                <w:p>
                  <w:pPr>
                    <w:jc w:val="center"/>
                    <w:rPr>
                      <w:rFonts w:ascii="Times New Roman" w:hAnsi="Times New Roman" w:eastAsia="宋体" w:cs="Times New Roman"/>
                      <w:b w:val="0"/>
                      <w:bCs w:val="0"/>
                      <w:color w:val="auto"/>
                      <w:kern w:val="2"/>
                      <w:sz w:val="21"/>
                      <w:szCs w:val="21"/>
                      <w:lang w:val="en-US" w:eastAsia="zh-CN" w:bidi="ar"/>
                    </w:rPr>
                  </w:pPr>
                  <w:r>
                    <w:rPr>
                      <w:rFonts w:ascii="Times New Roman" w:hAnsi="Times New Roman" w:eastAsia="宋体" w:cs="Times New Roman"/>
                      <w:b w:val="0"/>
                      <w:bCs w:val="0"/>
                      <w:color w:val="auto"/>
                      <w:sz w:val="21"/>
                      <w:szCs w:val="21"/>
                    </w:rPr>
                    <w:t>6</w:t>
                  </w:r>
                </w:p>
              </w:tc>
              <w:tc>
                <w:tcPr>
                  <w:tcW w:w="1155" w:type="dxa"/>
                  <w:noWrap w:val="0"/>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155" w:type="dxa"/>
                  <w:noWrap w:val="0"/>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60</w:t>
                  </w:r>
                </w:p>
              </w:tc>
              <w:tc>
                <w:tcPr>
                  <w:tcW w:w="1878"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rPr>
                    <w:t>加捻合股</w:t>
                  </w:r>
                  <w:r>
                    <w:rPr>
                      <w:rFonts w:hint="eastAsia" w:ascii="Times New Roman" w:hAnsi="Times New Roman" w:eastAsia="宋体" w:cs="Times New Roman"/>
                      <w:b w:val="0"/>
                      <w:bCs w:val="0"/>
                      <w:color w:val="auto"/>
                      <w:sz w:val="21"/>
                      <w:szCs w:val="21"/>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462" w:type="dxa"/>
                  <w:noWrap w:val="0"/>
                  <w:vAlign w:val="center"/>
                </w:tcPr>
                <w:p>
                  <w:pPr>
                    <w:widowControl/>
                    <w:tabs>
                      <w:tab w:val="left" w:pos="415"/>
                    </w:tabs>
                    <w:ind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lang w:val="en-US" w:bidi="ar"/>
                    </w:rPr>
                    <w:t>13</w:t>
                  </w:r>
                </w:p>
              </w:tc>
              <w:tc>
                <w:tcPr>
                  <w:tcW w:w="1721"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rPr>
                    <w:t>切割机</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ascii="Times New Roman" w:hAnsi="Times New Roman" w:eastAsia="宋体" w:cs="Times New Roman"/>
                      <w:b w:val="0"/>
                      <w:bCs w:val="0"/>
                      <w:color w:val="auto"/>
                      <w:sz w:val="21"/>
                      <w:szCs w:val="21"/>
                      <w:lang w:val="en-US"/>
                    </w:rPr>
                    <w:t>MS-QS250</w:t>
                  </w:r>
                </w:p>
              </w:tc>
              <w:tc>
                <w:tcPr>
                  <w:tcW w:w="1155" w:type="dxa"/>
                  <w:noWrap w:val="0"/>
                  <w:vAlign w:val="center"/>
                </w:tcPr>
                <w:p>
                  <w:pPr>
                    <w:jc w:val="center"/>
                    <w:rPr>
                      <w:rFonts w:ascii="Times New Roman" w:hAnsi="Times New Roman" w:eastAsia="宋体" w:cs="Times New Roman"/>
                      <w:b w:val="0"/>
                      <w:bCs w:val="0"/>
                      <w:color w:val="auto"/>
                      <w:kern w:val="2"/>
                      <w:sz w:val="21"/>
                      <w:szCs w:val="21"/>
                      <w:lang w:val="en-US" w:eastAsia="zh-CN" w:bidi="ar"/>
                    </w:rPr>
                  </w:pPr>
                  <w:r>
                    <w:rPr>
                      <w:rFonts w:ascii="Times New Roman" w:hAnsi="Times New Roman" w:eastAsia="宋体" w:cs="Times New Roman"/>
                      <w:b w:val="0"/>
                      <w:bCs w:val="0"/>
                      <w:color w:val="auto"/>
                      <w:sz w:val="21"/>
                      <w:szCs w:val="21"/>
                    </w:rPr>
                    <w:t>4</w:t>
                  </w:r>
                </w:p>
              </w:tc>
              <w:tc>
                <w:tcPr>
                  <w:tcW w:w="1155" w:type="dxa"/>
                  <w:noWrap w:val="0"/>
                  <w:vAlign w:val="center"/>
                </w:tcPr>
                <w:p>
                  <w:pPr>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w:t>
                  </w:r>
                </w:p>
              </w:tc>
              <w:tc>
                <w:tcPr>
                  <w:tcW w:w="1155" w:type="dxa"/>
                  <w:noWrap w:val="0"/>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w:t>
                  </w:r>
                </w:p>
              </w:tc>
              <w:tc>
                <w:tcPr>
                  <w:tcW w:w="1878"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rPr>
                    <w:t>切割</w:t>
                  </w:r>
                  <w:r>
                    <w:rPr>
                      <w:rFonts w:hint="eastAsia" w:ascii="Times New Roman" w:hAnsi="Times New Roman" w:eastAsia="宋体" w:cs="Times New Roman"/>
                      <w:b w:val="0"/>
                      <w:bCs w:val="0"/>
                      <w:color w:val="auto"/>
                      <w:sz w:val="21"/>
                      <w:szCs w:val="21"/>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462" w:type="dxa"/>
                  <w:noWrap w:val="0"/>
                  <w:vAlign w:val="center"/>
                </w:tcPr>
                <w:p>
                  <w:pPr>
                    <w:widowControl/>
                    <w:tabs>
                      <w:tab w:val="left" w:pos="415"/>
                    </w:tabs>
                    <w:ind w:left="0" w:leftChars="0" w:right="-110" w:rightChars="-50"/>
                    <w:jc w:val="center"/>
                    <w:textAlignment w:val="center"/>
                    <w:rPr>
                      <w:rFonts w:hint="eastAsia"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lang w:val="en-US" w:bidi="ar"/>
                    </w:rPr>
                    <w:t>1</w:t>
                  </w:r>
                  <w:r>
                    <w:rPr>
                      <w:rFonts w:ascii="Times New Roman" w:hAnsi="Times New Roman" w:eastAsia="宋体" w:cs="Times New Roman"/>
                      <w:b w:val="0"/>
                      <w:bCs w:val="0"/>
                      <w:color w:val="auto"/>
                      <w:sz w:val="21"/>
                      <w:szCs w:val="21"/>
                      <w:lang w:val="en-US" w:bidi="ar"/>
                    </w:rPr>
                    <w:t>4</w:t>
                  </w:r>
                </w:p>
              </w:tc>
              <w:tc>
                <w:tcPr>
                  <w:tcW w:w="1721" w:type="dxa"/>
                  <w:noWrap w:val="0"/>
                  <w:vAlign w:val="center"/>
                </w:tcPr>
                <w:p>
                  <w:pPr>
                    <w:jc w:val="center"/>
                    <w:rPr>
                      <w:rFonts w:ascii="Times New Roman" w:hAnsi="Times New Roman" w:eastAsia="宋体" w:cs="Times New Roman"/>
                      <w:b w:val="0"/>
                      <w:bCs w:val="0"/>
                      <w:color w:val="auto"/>
                      <w:sz w:val="21"/>
                      <w:szCs w:val="21"/>
                      <w:lang w:val="en-US"/>
                    </w:rPr>
                  </w:pPr>
                  <w:r>
                    <w:rPr>
                      <w:rFonts w:ascii="Times New Roman" w:hAnsi="Times New Roman" w:eastAsia="宋体" w:cs="Times New Roman"/>
                      <w:b w:val="0"/>
                      <w:bCs w:val="0"/>
                      <w:color w:val="auto"/>
                      <w:sz w:val="21"/>
                      <w:szCs w:val="21"/>
                    </w:rPr>
                    <w:t>挤出辅机</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ascii="Times New Roman" w:hAnsi="Times New Roman" w:eastAsia="宋体" w:cs="Times New Roman"/>
                      <w:b w:val="0"/>
                      <w:bCs w:val="0"/>
                      <w:color w:val="auto"/>
                      <w:sz w:val="21"/>
                      <w:szCs w:val="21"/>
                    </w:rPr>
                    <w:t>/</w:t>
                  </w:r>
                </w:p>
              </w:tc>
              <w:tc>
                <w:tcPr>
                  <w:tcW w:w="1155" w:type="dxa"/>
                  <w:noWrap w:val="0"/>
                  <w:vAlign w:val="center"/>
                </w:tcPr>
                <w:p>
                  <w:pPr>
                    <w:jc w:val="center"/>
                    <w:rPr>
                      <w:rFonts w:ascii="Times New Roman" w:hAnsi="Times New Roman" w:eastAsia="宋体" w:cs="Times New Roman"/>
                      <w:b w:val="0"/>
                      <w:bCs w:val="0"/>
                      <w:color w:val="auto"/>
                      <w:kern w:val="2"/>
                      <w:sz w:val="21"/>
                      <w:szCs w:val="21"/>
                      <w:lang w:val="en-US" w:eastAsia="zh-CN" w:bidi="ar"/>
                    </w:rPr>
                  </w:pPr>
                  <w:r>
                    <w:rPr>
                      <w:rFonts w:ascii="Times New Roman" w:hAnsi="Times New Roman" w:eastAsia="宋体" w:cs="Times New Roman"/>
                      <w:b w:val="0"/>
                      <w:bCs w:val="0"/>
                      <w:color w:val="auto"/>
                      <w:sz w:val="21"/>
                      <w:szCs w:val="21"/>
                    </w:rPr>
                    <w:t>6</w:t>
                  </w:r>
                </w:p>
              </w:tc>
              <w:tc>
                <w:tcPr>
                  <w:tcW w:w="1155" w:type="dxa"/>
                  <w:noWrap w:val="0"/>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155" w:type="dxa"/>
                  <w:noWrap w:val="0"/>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60</w:t>
                  </w:r>
                </w:p>
              </w:tc>
              <w:tc>
                <w:tcPr>
                  <w:tcW w:w="1878" w:type="dxa"/>
                  <w:noWrap w:val="0"/>
                  <w:vAlign w:val="center"/>
                </w:tcPr>
                <w:p>
                  <w:pPr>
                    <w:jc w:val="center"/>
                    <w:rPr>
                      <w:rFonts w:ascii="Times New Roman" w:hAnsi="Times New Roman" w:eastAsia="宋体" w:cs="Times New Roman"/>
                      <w:b w:val="0"/>
                      <w:bCs w:val="0"/>
                      <w:color w:val="auto"/>
                      <w:sz w:val="21"/>
                      <w:szCs w:val="21"/>
                      <w:lang w:val="en-US"/>
                    </w:rPr>
                  </w:pPr>
                  <w:r>
                    <w:rPr>
                      <w:rFonts w:ascii="Times New Roman" w:hAnsi="Times New Roman" w:eastAsia="宋体" w:cs="Times New Roman"/>
                      <w:b w:val="0"/>
                      <w:bCs w:val="0"/>
                      <w:color w:val="auto"/>
                      <w:sz w:val="21"/>
                      <w:szCs w:val="21"/>
                      <w:lang w:val="en-US"/>
                    </w:rPr>
                    <w:t>真空冷却定型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462" w:type="dxa"/>
                  <w:noWrap w:val="0"/>
                  <w:vAlign w:val="center"/>
                </w:tcPr>
                <w:p>
                  <w:pPr>
                    <w:widowControl/>
                    <w:tabs>
                      <w:tab w:val="left" w:pos="415"/>
                    </w:tabs>
                    <w:ind w:left="0" w:leftChars="0"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lang w:val="en-US" w:bidi="ar"/>
                    </w:rPr>
                    <w:t>1</w:t>
                  </w:r>
                  <w:r>
                    <w:rPr>
                      <w:rFonts w:ascii="Times New Roman" w:hAnsi="Times New Roman" w:eastAsia="宋体" w:cs="Times New Roman"/>
                      <w:b w:val="0"/>
                      <w:bCs w:val="0"/>
                      <w:color w:val="auto"/>
                      <w:sz w:val="21"/>
                      <w:szCs w:val="21"/>
                      <w:lang w:val="en-US" w:bidi="ar"/>
                    </w:rPr>
                    <w:t>5</w:t>
                  </w:r>
                </w:p>
              </w:tc>
              <w:tc>
                <w:tcPr>
                  <w:tcW w:w="1721" w:type="dxa"/>
                  <w:noWrap w:val="0"/>
                  <w:vAlign w:val="center"/>
                </w:tcPr>
                <w:p>
                  <w:pPr>
                    <w:widowControl/>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rPr>
                    <w:t>圆织机</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ascii="Times New Roman" w:hAnsi="Times New Roman" w:eastAsia="宋体" w:cs="Times New Roman"/>
                      <w:b w:val="0"/>
                      <w:bCs w:val="0"/>
                      <w:color w:val="auto"/>
                      <w:sz w:val="21"/>
                      <w:szCs w:val="21"/>
                      <w:lang w:val="en-US"/>
                    </w:rPr>
                    <w:t>SJ-YZJ-4/750</w:t>
                  </w:r>
                </w:p>
              </w:tc>
              <w:tc>
                <w:tcPr>
                  <w:tcW w:w="1155" w:type="dxa"/>
                  <w:noWrap w:val="0"/>
                  <w:vAlign w:val="center"/>
                </w:tcPr>
                <w:p>
                  <w:pPr>
                    <w:widowControl/>
                    <w:jc w:val="center"/>
                    <w:rPr>
                      <w:rFonts w:ascii="Times New Roman" w:hAnsi="Times New Roman" w:eastAsia="宋体" w:cs="Times New Roman"/>
                      <w:b w:val="0"/>
                      <w:bCs w:val="0"/>
                      <w:color w:val="auto"/>
                      <w:kern w:val="2"/>
                      <w:sz w:val="21"/>
                      <w:szCs w:val="21"/>
                      <w:lang w:val="en-US" w:eastAsia="zh-CN" w:bidi="ar"/>
                    </w:rPr>
                  </w:pPr>
                  <w:r>
                    <w:rPr>
                      <w:rFonts w:ascii="Times New Roman" w:hAnsi="Times New Roman" w:eastAsia="宋体" w:cs="Times New Roman"/>
                      <w:b w:val="0"/>
                      <w:bCs w:val="0"/>
                      <w:color w:val="auto"/>
                      <w:sz w:val="21"/>
                      <w:szCs w:val="21"/>
                    </w:rPr>
                    <w:t>10</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50</w:t>
                  </w:r>
                </w:p>
              </w:tc>
              <w:tc>
                <w:tcPr>
                  <w:tcW w:w="1878"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rPr>
                    <w:t>加捻编织</w:t>
                  </w:r>
                  <w:r>
                    <w:rPr>
                      <w:rFonts w:hint="eastAsia" w:ascii="Times New Roman" w:hAnsi="Times New Roman" w:eastAsia="宋体" w:cs="Times New Roman"/>
                      <w:b w:val="0"/>
                      <w:bCs w:val="0"/>
                      <w:color w:val="auto"/>
                      <w:sz w:val="21"/>
                      <w:szCs w:val="21"/>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2" w:type="dxa"/>
                  <w:noWrap w:val="0"/>
                  <w:vAlign w:val="center"/>
                </w:tcPr>
                <w:p>
                  <w:pPr>
                    <w:widowControl/>
                    <w:tabs>
                      <w:tab w:val="left" w:pos="415"/>
                    </w:tabs>
                    <w:ind w:left="0" w:leftChars="0"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lang w:val="en-US" w:bidi="ar"/>
                    </w:rPr>
                    <w:t>1</w:t>
                  </w:r>
                  <w:r>
                    <w:rPr>
                      <w:rFonts w:ascii="Times New Roman" w:hAnsi="Times New Roman" w:eastAsia="宋体" w:cs="Times New Roman"/>
                      <w:b w:val="0"/>
                      <w:bCs w:val="0"/>
                      <w:color w:val="auto"/>
                      <w:sz w:val="21"/>
                      <w:szCs w:val="21"/>
                      <w:lang w:val="en-US" w:bidi="ar"/>
                    </w:rPr>
                    <w:t>6</w:t>
                  </w:r>
                </w:p>
              </w:tc>
              <w:tc>
                <w:tcPr>
                  <w:tcW w:w="1721" w:type="dxa"/>
                  <w:noWrap w:val="0"/>
                  <w:vAlign w:val="center"/>
                </w:tcPr>
                <w:p>
                  <w:pPr>
                    <w:widowControl/>
                    <w:jc w:val="center"/>
                    <w:rPr>
                      <w:rFonts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七辊牵引机</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rPr>
                    <w:t>/</w:t>
                  </w:r>
                </w:p>
              </w:tc>
              <w:tc>
                <w:tcPr>
                  <w:tcW w:w="1155" w:type="dxa"/>
                  <w:noWrap w:val="0"/>
                  <w:vAlign w:val="center"/>
                </w:tcPr>
                <w:p>
                  <w:pPr>
                    <w:widowControl/>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rPr>
                    <w:t>1</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30</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30</w:t>
                  </w:r>
                </w:p>
              </w:tc>
              <w:tc>
                <w:tcPr>
                  <w:tcW w:w="1878"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rPr>
                    <w:t>挤出拉丝</w:t>
                  </w:r>
                  <w:r>
                    <w:rPr>
                      <w:rFonts w:hint="eastAsia" w:ascii="Times New Roman" w:hAnsi="Times New Roman" w:eastAsia="宋体" w:cs="Times New Roman"/>
                      <w:b w:val="0"/>
                      <w:bCs w:val="0"/>
                      <w:color w:val="auto"/>
                      <w:sz w:val="21"/>
                      <w:szCs w:val="21"/>
                      <w:lang w:eastAsia="zh-CN"/>
                    </w:rPr>
                    <w:t>工序牵引设备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462" w:type="dxa"/>
                  <w:noWrap w:val="0"/>
                  <w:vAlign w:val="center"/>
                </w:tcPr>
                <w:p>
                  <w:pPr>
                    <w:widowControl/>
                    <w:ind w:left="-110" w:leftChars="-50"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lang w:val="en-US" w:bidi="ar"/>
                    </w:rPr>
                    <w:t>1</w:t>
                  </w:r>
                  <w:r>
                    <w:rPr>
                      <w:rFonts w:ascii="Times New Roman" w:hAnsi="Times New Roman" w:eastAsia="宋体" w:cs="Times New Roman"/>
                      <w:b w:val="0"/>
                      <w:bCs w:val="0"/>
                      <w:color w:val="auto"/>
                      <w:sz w:val="21"/>
                      <w:szCs w:val="21"/>
                      <w:lang w:val="en-US" w:bidi="ar"/>
                    </w:rPr>
                    <w:t>7</w:t>
                  </w:r>
                </w:p>
              </w:tc>
              <w:tc>
                <w:tcPr>
                  <w:tcW w:w="1721" w:type="dxa"/>
                  <w:noWrap w:val="0"/>
                  <w:vAlign w:val="center"/>
                </w:tcPr>
                <w:p>
                  <w:pPr>
                    <w:widowControl/>
                    <w:jc w:val="center"/>
                    <w:rPr>
                      <w:rFonts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空变机</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rPr>
                    <w:t>/</w:t>
                  </w:r>
                </w:p>
              </w:tc>
              <w:tc>
                <w:tcPr>
                  <w:tcW w:w="1155" w:type="dxa"/>
                  <w:noWrap w:val="0"/>
                  <w:vAlign w:val="center"/>
                </w:tcPr>
                <w:p>
                  <w:pPr>
                    <w:widowControl/>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rPr>
                    <w:t>8</w:t>
                  </w:r>
                  <w:r>
                    <w:rPr>
                      <w:rFonts w:hint="eastAsia" w:ascii="Times New Roman" w:hAnsi="Times New Roman" w:eastAsia="宋体" w:cs="Times New Roman"/>
                      <w:b w:val="0"/>
                      <w:bCs w:val="0"/>
                      <w:color w:val="auto"/>
                      <w:sz w:val="21"/>
                      <w:szCs w:val="21"/>
                    </w:rPr>
                    <w:t>位*2组</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w:t>
                  </w:r>
                </w:p>
              </w:tc>
              <w:tc>
                <w:tcPr>
                  <w:tcW w:w="1878"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rPr>
                    <w:t>挤出拉丝</w:t>
                  </w:r>
                  <w:r>
                    <w:rPr>
                      <w:rFonts w:hint="eastAsia" w:ascii="Times New Roman" w:hAnsi="Times New Roman" w:eastAsia="宋体" w:cs="Times New Roman"/>
                      <w:b w:val="0"/>
                      <w:bCs w:val="0"/>
                      <w:color w:val="auto"/>
                      <w:sz w:val="21"/>
                      <w:szCs w:val="21"/>
                      <w:lang w:eastAsia="zh-CN"/>
                    </w:rPr>
                    <w:t>工序辅助设备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noWrap w:val="0"/>
                  <w:vAlign w:val="center"/>
                </w:tcPr>
                <w:p>
                  <w:pPr>
                    <w:widowControl/>
                    <w:ind w:left="-110" w:leftChars="-50"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lang w:val="en-US" w:bidi="ar"/>
                    </w:rPr>
                    <w:t>1</w:t>
                  </w:r>
                  <w:r>
                    <w:rPr>
                      <w:rFonts w:ascii="Times New Roman" w:hAnsi="Times New Roman" w:eastAsia="宋体" w:cs="Times New Roman"/>
                      <w:b w:val="0"/>
                      <w:bCs w:val="0"/>
                      <w:color w:val="auto"/>
                      <w:sz w:val="21"/>
                      <w:szCs w:val="21"/>
                      <w:lang w:val="en-US" w:bidi="ar"/>
                    </w:rPr>
                    <w:t>8</w:t>
                  </w:r>
                </w:p>
              </w:tc>
              <w:tc>
                <w:tcPr>
                  <w:tcW w:w="1721" w:type="dxa"/>
                  <w:noWrap w:val="0"/>
                  <w:vAlign w:val="center"/>
                </w:tcPr>
                <w:p>
                  <w:pPr>
                    <w:widowControl/>
                    <w:jc w:val="center"/>
                    <w:rPr>
                      <w:rFonts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输送机</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rPr>
                    <w:t>/</w:t>
                  </w:r>
                </w:p>
              </w:tc>
              <w:tc>
                <w:tcPr>
                  <w:tcW w:w="1155" w:type="dxa"/>
                  <w:noWrap w:val="0"/>
                  <w:vAlign w:val="center"/>
                </w:tcPr>
                <w:p>
                  <w:pPr>
                    <w:widowControl/>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rPr>
                    <w:t>8</w:t>
                  </w:r>
                  <w:r>
                    <w:rPr>
                      <w:rFonts w:hint="eastAsia" w:ascii="Times New Roman" w:hAnsi="Times New Roman" w:eastAsia="宋体" w:cs="Times New Roman"/>
                      <w:b w:val="0"/>
                      <w:bCs w:val="0"/>
                      <w:color w:val="auto"/>
                      <w:sz w:val="21"/>
                      <w:szCs w:val="21"/>
                    </w:rPr>
                    <w:t>槽*2组</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w:t>
                  </w:r>
                </w:p>
              </w:tc>
              <w:tc>
                <w:tcPr>
                  <w:tcW w:w="1878" w:type="dxa"/>
                  <w:noWrap w:val="0"/>
                  <w:vAlign w:val="center"/>
                </w:tcPr>
                <w:p>
                  <w:pPr>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输送系统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noWrap w:val="0"/>
                  <w:vAlign w:val="center"/>
                </w:tcPr>
                <w:p>
                  <w:pPr>
                    <w:widowControl/>
                    <w:ind w:left="-110" w:leftChars="-50" w:right="-110" w:rightChars="-50"/>
                    <w:jc w:val="center"/>
                    <w:textAlignment w:val="center"/>
                    <w:rPr>
                      <w:rFonts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lang w:val="en-US" w:bidi="ar"/>
                    </w:rPr>
                    <w:t>1</w:t>
                  </w:r>
                  <w:r>
                    <w:rPr>
                      <w:rFonts w:ascii="Times New Roman" w:hAnsi="Times New Roman" w:eastAsia="宋体" w:cs="Times New Roman"/>
                      <w:b w:val="0"/>
                      <w:bCs w:val="0"/>
                      <w:color w:val="auto"/>
                      <w:sz w:val="21"/>
                      <w:szCs w:val="21"/>
                      <w:lang w:val="en-US" w:bidi="ar"/>
                    </w:rPr>
                    <w:t>9</w:t>
                  </w:r>
                </w:p>
              </w:tc>
              <w:tc>
                <w:tcPr>
                  <w:tcW w:w="1721" w:type="dxa"/>
                  <w:noWrap w:val="0"/>
                  <w:vAlign w:val="center"/>
                </w:tcPr>
                <w:p>
                  <w:pPr>
                    <w:widowControl/>
                    <w:jc w:val="center"/>
                    <w:rPr>
                      <w:rFonts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卷绕机</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rPr>
                    <w:t>/</w:t>
                  </w:r>
                </w:p>
              </w:tc>
              <w:tc>
                <w:tcPr>
                  <w:tcW w:w="1155" w:type="dxa"/>
                  <w:noWrap w:val="0"/>
                  <w:vAlign w:val="center"/>
                </w:tcPr>
                <w:p>
                  <w:pPr>
                    <w:widowControl/>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rPr>
                    <w:t>8头*2组</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w:t>
                  </w:r>
                </w:p>
              </w:tc>
              <w:tc>
                <w:tcPr>
                  <w:tcW w:w="1878" w:type="dxa"/>
                  <w:noWrap w:val="0"/>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草丝绕卷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462" w:type="dxa"/>
                  <w:noWrap w:val="0"/>
                  <w:vAlign w:val="center"/>
                </w:tcPr>
                <w:p>
                  <w:pPr>
                    <w:widowControl/>
                    <w:ind w:left="-110" w:leftChars="-50" w:right="-110" w:rightChars="-50"/>
                    <w:jc w:val="center"/>
                    <w:textAlignment w:val="center"/>
                    <w:rPr>
                      <w:rFonts w:hint="eastAsia" w:ascii="Times New Roman" w:hAnsi="Times New Roman" w:eastAsia="宋体" w:cs="Times New Roman"/>
                      <w:b w:val="0"/>
                      <w:bCs w:val="0"/>
                      <w:color w:val="auto"/>
                      <w:kern w:val="2"/>
                      <w:sz w:val="21"/>
                      <w:szCs w:val="21"/>
                      <w:lang w:val="en-US" w:eastAsia="zh-CN" w:bidi="ar"/>
                    </w:rPr>
                  </w:pPr>
                  <w:r>
                    <w:rPr>
                      <w:rFonts w:ascii="Times New Roman" w:hAnsi="Times New Roman" w:eastAsia="宋体" w:cs="Times New Roman"/>
                      <w:b w:val="0"/>
                      <w:bCs w:val="0"/>
                      <w:color w:val="auto"/>
                      <w:sz w:val="21"/>
                      <w:szCs w:val="21"/>
                      <w:lang w:val="en-US" w:bidi="ar"/>
                    </w:rPr>
                    <w:t>20</w:t>
                  </w:r>
                </w:p>
              </w:tc>
              <w:tc>
                <w:tcPr>
                  <w:tcW w:w="1721" w:type="dxa"/>
                  <w:noWrap w:val="0"/>
                  <w:vAlign w:val="center"/>
                </w:tcPr>
                <w:p>
                  <w:pPr>
                    <w:widowControl/>
                    <w:jc w:val="center"/>
                    <w:rPr>
                      <w:rFonts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计量泵</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rPr>
                    <w:t>/</w:t>
                  </w:r>
                </w:p>
              </w:tc>
              <w:tc>
                <w:tcPr>
                  <w:tcW w:w="1155" w:type="dxa"/>
                  <w:noWrap w:val="0"/>
                  <w:vAlign w:val="center"/>
                </w:tcPr>
                <w:p>
                  <w:pPr>
                    <w:widowControl/>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rPr>
                    <w:t>2</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878" w:type="dxa"/>
                  <w:noWrap w:val="0"/>
                  <w:vAlign w:val="center"/>
                </w:tcPr>
                <w:p>
                  <w:pPr>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原料计量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462" w:type="dxa"/>
                  <w:noWrap w:val="0"/>
                  <w:vAlign w:val="center"/>
                </w:tcPr>
                <w:p>
                  <w:pPr>
                    <w:widowControl/>
                    <w:tabs>
                      <w:tab w:val="left" w:pos="415"/>
                    </w:tabs>
                    <w:ind w:left="0" w:leftChars="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lang w:val="en-US" w:eastAsia="zh-CN" w:bidi="ar"/>
                    </w:rPr>
                    <w:t>21</w:t>
                  </w:r>
                </w:p>
              </w:tc>
              <w:tc>
                <w:tcPr>
                  <w:tcW w:w="1721" w:type="dxa"/>
                  <w:noWrap w:val="0"/>
                  <w:vAlign w:val="center"/>
                </w:tcPr>
                <w:p>
                  <w:pPr>
                    <w:widowControl/>
                    <w:jc w:val="center"/>
                    <w:rPr>
                      <w:rFonts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换网装置</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ascii="Times New Roman" w:hAnsi="Times New Roman" w:eastAsia="宋体" w:cs="Times New Roman"/>
                      <w:b w:val="0"/>
                      <w:bCs w:val="0"/>
                      <w:color w:val="auto"/>
                      <w:sz w:val="21"/>
                      <w:szCs w:val="21"/>
                      <w:lang w:val="en-US"/>
                    </w:rPr>
                    <w:t>/</w:t>
                  </w:r>
                </w:p>
              </w:tc>
              <w:tc>
                <w:tcPr>
                  <w:tcW w:w="1155" w:type="dxa"/>
                  <w:noWrap w:val="0"/>
                  <w:vAlign w:val="center"/>
                </w:tcPr>
                <w:p>
                  <w:pPr>
                    <w:widowControl/>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rPr>
                    <w:t>2</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878" w:type="dxa"/>
                  <w:noWrap w:val="0"/>
                  <w:vAlign w:val="center"/>
                </w:tcPr>
                <w:p>
                  <w:pPr>
                    <w:ind w:left="0" w:leftChars="0" w:right="0" w:rightChars="0"/>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rPr>
                    <w:t>挤出拉丝工序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462" w:type="dxa"/>
                  <w:noWrap w:val="0"/>
                  <w:vAlign w:val="center"/>
                </w:tcPr>
                <w:p>
                  <w:pPr>
                    <w:widowControl/>
                    <w:tabs>
                      <w:tab w:val="left" w:pos="415"/>
                    </w:tabs>
                    <w:ind w:right="-110" w:rightChars="-50"/>
                    <w:jc w:val="center"/>
                    <w:textAlignment w:val="center"/>
                    <w:rPr>
                      <w:rFonts w:ascii="Times New Roman" w:hAnsi="Times New Roman" w:eastAsia="宋体" w:cs="Times New Roman"/>
                      <w:b w:val="0"/>
                      <w:bCs w:val="0"/>
                      <w:color w:val="auto"/>
                      <w:sz w:val="21"/>
                      <w:szCs w:val="21"/>
                      <w:lang w:val="en-US" w:bidi="ar"/>
                    </w:rPr>
                  </w:pPr>
                  <w:r>
                    <w:rPr>
                      <w:rFonts w:hint="eastAsia" w:ascii="Times New Roman" w:hAnsi="Times New Roman" w:eastAsia="宋体" w:cs="Times New Roman"/>
                      <w:b w:val="0"/>
                      <w:bCs w:val="0"/>
                      <w:color w:val="auto"/>
                      <w:sz w:val="21"/>
                      <w:szCs w:val="21"/>
                      <w:lang w:val="en-US" w:eastAsia="zh-CN" w:bidi="ar"/>
                    </w:rPr>
                    <w:t>2</w:t>
                  </w:r>
                  <w:r>
                    <w:rPr>
                      <w:rFonts w:hint="eastAsia" w:ascii="Times New Roman" w:hAnsi="Times New Roman" w:eastAsia="宋体" w:cs="Times New Roman"/>
                      <w:b w:val="0"/>
                      <w:bCs w:val="0"/>
                      <w:color w:val="auto"/>
                      <w:sz w:val="21"/>
                      <w:szCs w:val="21"/>
                      <w:lang w:val="en-US" w:bidi="ar"/>
                    </w:rPr>
                    <w:t>2</w:t>
                  </w:r>
                </w:p>
              </w:tc>
              <w:tc>
                <w:tcPr>
                  <w:tcW w:w="1721" w:type="dxa"/>
                  <w:noWrap w:val="0"/>
                  <w:vAlign w:val="center"/>
                </w:tcPr>
                <w:p>
                  <w:pPr>
                    <w:widowControl/>
                    <w:jc w:val="center"/>
                    <w:rPr>
                      <w:rFonts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模头</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rPr>
                    <w:t>/</w:t>
                  </w:r>
                </w:p>
              </w:tc>
              <w:tc>
                <w:tcPr>
                  <w:tcW w:w="1155" w:type="dxa"/>
                  <w:noWrap w:val="0"/>
                  <w:vAlign w:val="center"/>
                </w:tcPr>
                <w:p>
                  <w:pPr>
                    <w:widowControl/>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rPr>
                    <w:t>2</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w:t>
                  </w:r>
                </w:p>
              </w:tc>
              <w:tc>
                <w:tcPr>
                  <w:tcW w:w="1878" w:type="dxa"/>
                  <w:noWrap w:val="0"/>
                  <w:vAlign w:val="center"/>
                </w:tcPr>
                <w:p>
                  <w:pPr>
                    <w:ind w:left="0" w:leftChars="0" w:right="0" w:rightChars="0"/>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rPr>
                    <w:t>挤出拉丝工序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noWrap w:val="0"/>
                  <w:vAlign w:val="center"/>
                </w:tcPr>
                <w:p>
                  <w:pPr>
                    <w:widowControl/>
                    <w:tabs>
                      <w:tab w:val="left" w:pos="415"/>
                    </w:tabs>
                    <w:ind w:right="-110" w:rightChars="-50"/>
                    <w:jc w:val="center"/>
                    <w:textAlignment w:val="center"/>
                    <w:rPr>
                      <w:rFonts w:ascii="Times New Roman" w:hAnsi="Times New Roman" w:eastAsia="宋体" w:cs="Times New Roman"/>
                      <w:b w:val="0"/>
                      <w:bCs w:val="0"/>
                      <w:color w:val="auto"/>
                      <w:sz w:val="21"/>
                      <w:szCs w:val="21"/>
                      <w:lang w:val="en-US" w:bidi="ar"/>
                    </w:rPr>
                  </w:pPr>
                  <w:r>
                    <w:rPr>
                      <w:rFonts w:hint="eastAsia" w:ascii="Times New Roman" w:hAnsi="Times New Roman" w:eastAsia="宋体" w:cs="Times New Roman"/>
                      <w:b w:val="0"/>
                      <w:bCs w:val="0"/>
                      <w:color w:val="auto"/>
                      <w:sz w:val="21"/>
                      <w:szCs w:val="21"/>
                      <w:lang w:val="en-US" w:eastAsia="zh-CN" w:bidi="ar"/>
                    </w:rPr>
                    <w:t>2</w:t>
                  </w:r>
                  <w:r>
                    <w:rPr>
                      <w:rFonts w:hint="eastAsia" w:ascii="Times New Roman" w:hAnsi="Times New Roman" w:eastAsia="宋体" w:cs="Times New Roman"/>
                      <w:b w:val="0"/>
                      <w:bCs w:val="0"/>
                      <w:color w:val="auto"/>
                      <w:sz w:val="21"/>
                      <w:szCs w:val="21"/>
                      <w:lang w:val="en-US" w:bidi="ar"/>
                    </w:rPr>
                    <w:t>3</w:t>
                  </w:r>
                </w:p>
              </w:tc>
              <w:tc>
                <w:tcPr>
                  <w:tcW w:w="1721" w:type="dxa"/>
                  <w:noWrap w:val="0"/>
                  <w:vAlign w:val="center"/>
                </w:tcPr>
                <w:p>
                  <w:pPr>
                    <w:widowControl/>
                    <w:jc w:val="center"/>
                    <w:rPr>
                      <w:rFonts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冷却水箱</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rPr>
                    <w:t>/</w:t>
                  </w:r>
                </w:p>
              </w:tc>
              <w:tc>
                <w:tcPr>
                  <w:tcW w:w="1155" w:type="dxa"/>
                  <w:noWrap w:val="0"/>
                  <w:vAlign w:val="center"/>
                </w:tcPr>
                <w:p>
                  <w:pPr>
                    <w:widowControl/>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rPr>
                    <w:t>1</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w:t>
                  </w:r>
                </w:p>
              </w:tc>
              <w:tc>
                <w:tcPr>
                  <w:tcW w:w="1878" w:type="dxa"/>
                  <w:noWrap w:val="0"/>
                  <w:vAlign w:val="center"/>
                </w:tcPr>
                <w:p>
                  <w:pPr>
                    <w:ind w:left="0" w:leftChars="0" w:right="0" w:rightChars="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拉丝工序</w:t>
                  </w:r>
                  <w:r>
                    <w:rPr>
                      <w:rFonts w:hint="eastAsia" w:ascii="Times New Roman" w:hAnsi="Times New Roman" w:eastAsia="宋体" w:cs="Times New Roman"/>
                      <w:b w:val="0"/>
                      <w:bCs w:val="0"/>
                      <w:color w:val="auto"/>
                      <w:sz w:val="21"/>
                      <w:szCs w:val="21"/>
                      <w:lang w:val="en-US"/>
                    </w:rPr>
                    <w:t>水冷系统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2" w:type="dxa"/>
                  <w:noWrap w:val="0"/>
                  <w:vAlign w:val="center"/>
                </w:tcPr>
                <w:p>
                  <w:pPr>
                    <w:widowControl/>
                    <w:tabs>
                      <w:tab w:val="left" w:pos="415"/>
                    </w:tabs>
                    <w:ind w:left="0" w:leftChars="0" w:right="-110" w:rightChars="-50"/>
                    <w:jc w:val="center"/>
                    <w:textAlignment w:val="center"/>
                    <w:rPr>
                      <w:rFonts w:hint="eastAsia" w:ascii="Times New Roman" w:hAnsi="Times New Roman" w:eastAsia="宋体" w:cs="Times New Roman"/>
                      <w:b w:val="0"/>
                      <w:bCs w:val="0"/>
                      <w:color w:val="auto"/>
                      <w:sz w:val="21"/>
                      <w:szCs w:val="21"/>
                      <w:lang w:val="en-US" w:eastAsia="zh-CN" w:bidi="ar"/>
                    </w:rPr>
                  </w:pPr>
                  <w:r>
                    <w:rPr>
                      <w:rFonts w:hint="eastAsia" w:ascii="Times New Roman" w:hAnsi="Times New Roman" w:eastAsia="宋体" w:cs="Times New Roman"/>
                      <w:b w:val="0"/>
                      <w:bCs w:val="0"/>
                      <w:color w:val="auto"/>
                      <w:sz w:val="21"/>
                      <w:szCs w:val="21"/>
                      <w:lang w:val="en-US" w:eastAsia="zh-CN" w:bidi="ar"/>
                    </w:rPr>
                    <w:t>2</w:t>
                  </w:r>
                  <w:r>
                    <w:rPr>
                      <w:rFonts w:ascii="Times New Roman" w:hAnsi="Times New Roman" w:eastAsia="宋体" w:cs="Times New Roman"/>
                      <w:b w:val="0"/>
                      <w:bCs w:val="0"/>
                      <w:color w:val="auto"/>
                      <w:sz w:val="21"/>
                      <w:szCs w:val="21"/>
                      <w:lang w:val="en-US" w:bidi="ar"/>
                    </w:rPr>
                    <w:t>4</w:t>
                  </w:r>
                </w:p>
              </w:tc>
              <w:tc>
                <w:tcPr>
                  <w:tcW w:w="1721" w:type="dxa"/>
                  <w:noWrap w:val="0"/>
                  <w:vAlign w:val="center"/>
                </w:tcPr>
                <w:p>
                  <w:pPr>
                    <w:widowControl/>
                    <w:ind w:left="0" w:leftChars="0" w:right="0" w:rightChars="0"/>
                    <w:jc w:val="center"/>
                    <w:rPr>
                      <w:rFonts w:hint="eastAsia" w:ascii="宋体" w:hAnsi="宋体" w:eastAsia="宋体" w:cs="宋体"/>
                      <w:b w:val="0"/>
                      <w:bCs w:val="0"/>
                      <w:color w:val="auto"/>
                      <w:sz w:val="21"/>
                      <w:szCs w:val="21"/>
                      <w:lang w:val="zh-CN" w:eastAsia="zh-CN" w:bidi="zh-CN"/>
                    </w:rPr>
                  </w:pPr>
                  <w:r>
                    <w:rPr>
                      <w:rFonts w:hint="eastAsia" w:ascii="Times New Roman" w:hAnsi="Times New Roman" w:eastAsia="宋体" w:cs="Times New Roman"/>
                      <w:b w:val="0"/>
                      <w:bCs w:val="0"/>
                      <w:color w:val="auto"/>
                      <w:sz w:val="21"/>
                      <w:szCs w:val="21"/>
                    </w:rPr>
                    <w:t>冷却塔</w:t>
                  </w:r>
                </w:p>
              </w:tc>
              <w:tc>
                <w:tcPr>
                  <w:tcW w:w="1212" w:type="dxa"/>
                  <w:noWrap w:val="0"/>
                  <w:vAlign w:val="center"/>
                </w:tcPr>
                <w:p>
                  <w:pPr>
                    <w:ind w:left="0" w:leftChars="0" w:right="0" w:rightChars="0"/>
                    <w:jc w:val="center"/>
                    <w:rPr>
                      <w:rFonts w:hint="eastAsia" w:ascii="Times New Roman" w:hAnsi="Times New Roman" w:eastAsia="宋体" w:cs="Times New Roman"/>
                      <w:b w:val="0"/>
                      <w:bCs w:val="0"/>
                      <w:color w:val="auto"/>
                      <w:sz w:val="21"/>
                      <w:szCs w:val="21"/>
                      <w:lang w:val="en-US" w:eastAsia="zh-CN" w:bidi="zh-CN"/>
                    </w:rPr>
                  </w:pPr>
                  <w:r>
                    <w:rPr>
                      <w:rFonts w:ascii="Times New Roman" w:hAnsi="Times New Roman" w:eastAsia="宋体" w:cs="Times New Roman"/>
                      <w:b w:val="0"/>
                      <w:bCs w:val="0"/>
                      <w:color w:val="auto"/>
                      <w:sz w:val="21"/>
                      <w:szCs w:val="21"/>
                    </w:rPr>
                    <w:t>/</w:t>
                  </w:r>
                </w:p>
              </w:tc>
              <w:tc>
                <w:tcPr>
                  <w:tcW w:w="1155" w:type="dxa"/>
                  <w:noWrap w:val="0"/>
                  <w:vAlign w:val="center"/>
                </w:tcPr>
                <w:p>
                  <w:pPr>
                    <w:widowControl/>
                    <w:ind w:left="0" w:leftChars="0" w:right="0" w:rightChars="0"/>
                    <w:jc w:val="center"/>
                    <w:rPr>
                      <w:rFonts w:hint="eastAsia" w:ascii="Times New Roman" w:hAnsi="Times New Roman" w:eastAsia="宋体" w:cs="Times New Roman"/>
                      <w:b w:val="0"/>
                      <w:bCs w:val="0"/>
                      <w:color w:val="auto"/>
                      <w:kern w:val="2"/>
                      <w:sz w:val="21"/>
                      <w:szCs w:val="21"/>
                      <w:lang w:val="en-US" w:eastAsia="zh-CN" w:bidi="zh-CN"/>
                    </w:rPr>
                  </w:pPr>
                  <w:r>
                    <w:rPr>
                      <w:rFonts w:hint="eastAsia" w:ascii="Times New Roman" w:hAnsi="Times New Roman" w:eastAsia="宋体" w:cs="Times New Roman"/>
                      <w:b w:val="0"/>
                      <w:bCs w:val="0"/>
                      <w:color w:val="auto"/>
                      <w:sz w:val="21"/>
                      <w:szCs w:val="21"/>
                      <w:lang w:val="en-US"/>
                    </w:rPr>
                    <w:t>1</w:t>
                  </w:r>
                </w:p>
              </w:tc>
              <w:tc>
                <w:tcPr>
                  <w:tcW w:w="1155" w:type="dxa"/>
                  <w:noWrap w:val="0"/>
                  <w:vAlign w:val="center"/>
                </w:tcPr>
                <w:p>
                  <w:pPr>
                    <w:widowControl/>
                    <w:ind w:left="0" w:leftChars="0" w:right="0" w:rightChars="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w:t>
                  </w:r>
                </w:p>
              </w:tc>
              <w:tc>
                <w:tcPr>
                  <w:tcW w:w="1155" w:type="dxa"/>
                  <w:noWrap w:val="0"/>
                  <w:vAlign w:val="center"/>
                </w:tcPr>
                <w:p>
                  <w:pPr>
                    <w:widowControl/>
                    <w:ind w:left="0" w:leftChars="0" w:right="0" w:rightChars="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w:t>
                  </w:r>
                </w:p>
              </w:tc>
              <w:tc>
                <w:tcPr>
                  <w:tcW w:w="1878" w:type="dxa"/>
                  <w:noWrap w:val="0"/>
                  <w:vAlign w:val="center"/>
                </w:tcPr>
                <w:p>
                  <w:pPr>
                    <w:ind w:left="0" w:leftChars="0" w:right="0" w:rightChars="0"/>
                    <w:jc w:val="center"/>
                    <w:rPr>
                      <w:rFonts w:hint="eastAsia" w:ascii="Times New Roman" w:hAnsi="Times New Roman" w:eastAsia="宋体" w:cs="Times New Roman"/>
                      <w:b w:val="0"/>
                      <w:bCs w:val="0"/>
                      <w:color w:val="auto"/>
                      <w:sz w:val="21"/>
                      <w:szCs w:val="21"/>
                      <w:lang w:val="en-US" w:eastAsia="zh-CN" w:bidi="zh-CN"/>
                    </w:rPr>
                  </w:pPr>
                  <w:r>
                    <w:rPr>
                      <w:rFonts w:hint="eastAsia" w:ascii="Times New Roman" w:hAnsi="Times New Roman" w:eastAsia="宋体" w:cs="Times New Roman"/>
                      <w:b w:val="0"/>
                      <w:bCs w:val="0"/>
                      <w:color w:val="auto"/>
                      <w:sz w:val="21"/>
                      <w:szCs w:val="21"/>
                      <w:lang w:val="en-US" w:eastAsia="zh-CN"/>
                    </w:rPr>
                    <w:t>拉丝工序</w:t>
                  </w:r>
                  <w:r>
                    <w:rPr>
                      <w:rFonts w:hint="eastAsia" w:ascii="Times New Roman" w:hAnsi="Times New Roman" w:eastAsia="宋体" w:cs="Times New Roman"/>
                      <w:b w:val="0"/>
                      <w:bCs w:val="0"/>
                      <w:color w:val="auto"/>
                      <w:sz w:val="21"/>
                      <w:szCs w:val="21"/>
                      <w:lang w:val="en-US"/>
                    </w:rPr>
                    <w:t>水冷系统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462" w:type="dxa"/>
                  <w:noWrap w:val="0"/>
                  <w:vAlign w:val="center"/>
                </w:tcPr>
                <w:p>
                  <w:pPr>
                    <w:widowControl/>
                    <w:tabs>
                      <w:tab w:val="left" w:pos="415"/>
                    </w:tabs>
                    <w:ind w:left="0" w:leftChars="0" w:right="-110" w:rightChars="-50"/>
                    <w:jc w:val="center"/>
                    <w:textAlignment w:val="center"/>
                    <w:rPr>
                      <w:rFonts w:ascii="Times New Roman" w:hAnsi="Times New Roman" w:eastAsia="宋体" w:cs="Times New Roman"/>
                      <w:b w:val="0"/>
                      <w:bCs w:val="0"/>
                      <w:color w:val="auto"/>
                      <w:sz w:val="21"/>
                      <w:szCs w:val="21"/>
                      <w:lang w:val="en-US" w:bidi="ar"/>
                    </w:rPr>
                  </w:pPr>
                  <w:r>
                    <w:rPr>
                      <w:rFonts w:hint="eastAsia" w:ascii="Times New Roman" w:hAnsi="Times New Roman" w:eastAsia="宋体" w:cs="Times New Roman"/>
                      <w:b w:val="0"/>
                      <w:bCs w:val="0"/>
                      <w:color w:val="auto"/>
                      <w:sz w:val="21"/>
                      <w:szCs w:val="21"/>
                      <w:lang w:val="en-US" w:eastAsia="zh-CN" w:bidi="ar"/>
                    </w:rPr>
                    <w:t>2</w:t>
                  </w:r>
                  <w:r>
                    <w:rPr>
                      <w:rFonts w:ascii="Times New Roman" w:hAnsi="Times New Roman" w:eastAsia="宋体" w:cs="Times New Roman"/>
                      <w:b w:val="0"/>
                      <w:bCs w:val="0"/>
                      <w:color w:val="auto"/>
                      <w:sz w:val="21"/>
                      <w:szCs w:val="21"/>
                      <w:lang w:val="en-US" w:bidi="ar"/>
                    </w:rPr>
                    <w:t>5</w:t>
                  </w:r>
                </w:p>
              </w:tc>
              <w:tc>
                <w:tcPr>
                  <w:tcW w:w="1721" w:type="dxa"/>
                  <w:noWrap w:val="0"/>
                  <w:vAlign w:val="center"/>
                </w:tcPr>
                <w:p>
                  <w:pPr>
                    <w:widowControl/>
                    <w:jc w:val="center"/>
                    <w:rPr>
                      <w:rFonts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牵伸热水箱</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rPr>
                    <w:t>/</w:t>
                  </w:r>
                </w:p>
              </w:tc>
              <w:tc>
                <w:tcPr>
                  <w:tcW w:w="1155" w:type="dxa"/>
                  <w:noWrap w:val="0"/>
                  <w:vAlign w:val="center"/>
                </w:tcPr>
                <w:p>
                  <w:pPr>
                    <w:widowControl/>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rPr>
                    <w:t>1</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w:t>
                  </w:r>
                </w:p>
              </w:tc>
              <w:tc>
                <w:tcPr>
                  <w:tcW w:w="1878" w:type="dxa"/>
                  <w:noWrap w:val="0"/>
                  <w:vAlign w:val="center"/>
                </w:tcPr>
                <w:p>
                  <w:pPr>
                    <w:ind w:left="0" w:leftChars="0" w:right="0" w:rightChars="0"/>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eastAsia="zh-CN"/>
                    </w:rPr>
                    <w:t>拉丝工序</w:t>
                  </w:r>
                  <w:r>
                    <w:rPr>
                      <w:rFonts w:hint="eastAsia" w:ascii="Times New Roman" w:hAnsi="Times New Roman" w:eastAsia="宋体" w:cs="Times New Roman"/>
                      <w:b w:val="0"/>
                      <w:bCs w:val="0"/>
                      <w:color w:val="auto"/>
                      <w:sz w:val="21"/>
                      <w:szCs w:val="21"/>
                      <w:lang w:val="en-US"/>
                    </w:rPr>
                    <w:t>水冷系统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462" w:type="dxa"/>
                  <w:noWrap w:val="0"/>
                  <w:vAlign w:val="center"/>
                </w:tcPr>
                <w:p>
                  <w:pPr>
                    <w:widowControl/>
                    <w:tabs>
                      <w:tab w:val="left" w:pos="415"/>
                    </w:tabs>
                    <w:ind w:left="0" w:leftChars="0" w:right="-110" w:rightChars="-50"/>
                    <w:jc w:val="center"/>
                    <w:textAlignment w:val="center"/>
                    <w:rPr>
                      <w:rFonts w:ascii="Times New Roman" w:hAnsi="Times New Roman" w:eastAsia="宋体" w:cs="Times New Roman"/>
                      <w:b w:val="0"/>
                      <w:bCs w:val="0"/>
                      <w:color w:val="auto"/>
                      <w:sz w:val="21"/>
                      <w:szCs w:val="21"/>
                      <w:lang w:val="en-US" w:bidi="ar"/>
                    </w:rPr>
                  </w:pPr>
                  <w:r>
                    <w:rPr>
                      <w:rFonts w:hint="eastAsia" w:ascii="Times New Roman" w:hAnsi="Times New Roman" w:eastAsia="宋体" w:cs="Times New Roman"/>
                      <w:b w:val="0"/>
                      <w:bCs w:val="0"/>
                      <w:color w:val="auto"/>
                      <w:sz w:val="21"/>
                      <w:szCs w:val="21"/>
                      <w:lang w:val="en-US" w:eastAsia="zh-CN" w:bidi="ar"/>
                    </w:rPr>
                    <w:t>2</w:t>
                  </w:r>
                  <w:r>
                    <w:rPr>
                      <w:rFonts w:ascii="Times New Roman" w:hAnsi="Times New Roman" w:eastAsia="宋体" w:cs="Times New Roman"/>
                      <w:b w:val="0"/>
                      <w:bCs w:val="0"/>
                      <w:color w:val="auto"/>
                      <w:sz w:val="21"/>
                      <w:szCs w:val="21"/>
                      <w:lang w:val="en-US" w:bidi="ar"/>
                    </w:rPr>
                    <w:t>6</w:t>
                  </w:r>
                </w:p>
              </w:tc>
              <w:tc>
                <w:tcPr>
                  <w:tcW w:w="1721" w:type="dxa"/>
                  <w:noWrap w:val="0"/>
                  <w:vAlign w:val="center"/>
                </w:tcPr>
                <w:p>
                  <w:pPr>
                    <w:widowControl/>
                    <w:jc w:val="center"/>
                    <w:rPr>
                      <w:rFonts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挤水装置</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rPr>
                    <w:t>/</w:t>
                  </w:r>
                </w:p>
              </w:tc>
              <w:tc>
                <w:tcPr>
                  <w:tcW w:w="1155" w:type="dxa"/>
                  <w:noWrap w:val="0"/>
                  <w:vAlign w:val="center"/>
                </w:tcPr>
                <w:p>
                  <w:pPr>
                    <w:widowControl/>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rPr>
                    <w:t>1</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w:t>
                  </w:r>
                </w:p>
              </w:tc>
              <w:tc>
                <w:tcPr>
                  <w:tcW w:w="1878" w:type="dxa"/>
                  <w:noWrap w:val="0"/>
                  <w:vAlign w:val="center"/>
                </w:tcPr>
                <w:p>
                  <w:pPr>
                    <w:ind w:left="0" w:leftChars="0" w:right="0" w:rightChars="0"/>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eastAsia="zh-CN"/>
                    </w:rPr>
                    <w:t>拉丝工序</w:t>
                  </w:r>
                  <w:r>
                    <w:rPr>
                      <w:rFonts w:hint="eastAsia" w:ascii="Times New Roman" w:hAnsi="Times New Roman" w:eastAsia="宋体" w:cs="Times New Roman"/>
                      <w:b w:val="0"/>
                      <w:bCs w:val="0"/>
                      <w:color w:val="auto"/>
                      <w:sz w:val="21"/>
                      <w:szCs w:val="21"/>
                      <w:lang w:val="en-US"/>
                    </w:rPr>
                    <w:t>水冷系统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462" w:type="dxa"/>
                  <w:noWrap w:val="0"/>
                  <w:vAlign w:val="center"/>
                </w:tcPr>
                <w:p>
                  <w:pPr>
                    <w:widowControl/>
                    <w:ind w:left="-110" w:leftChars="-50" w:right="-110" w:rightChars="-50"/>
                    <w:jc w:val="center"/>
                    <w:textAlignment w:val="center"/>
                    <w:rPr>
                      <w:rFonts w:ascii="Times New Roman" w:hAnsi="Times New Roman" w:eastAsia="宋体" w:cs="Times New Roman"/>
                      <w:b w:val="0"/>
                      <w:bCs w:val="0"/>
                      <w:color w:val="auto"/>
                      <w:sz w:val="21"/>
                      <w:szCs w:val="21"/>
                      <w:lang w:val="en-US" w:bidi="ar"/>
                    </w:rPr>
                  </w:pPr>
                  <w:r>
                    <w:rPr>
                      <w:rFonts w:hint="eastAsia" w:ascii="Times New Roman" w:hAnsi="Times New Roman" w:eastAsia="宋体" w:cs="Times New Roman"/>
                      <w:b w:val="0"/>
                      <w:bCs w:val="0"/>
                      <w:color w:val="auto"/>
                      <w:sz w:val="21"/>
                      <w:szCs w:val="21"/>
                      <w:lang w:val="en-US" w:eastAsia="zh-CN" w:bidi="ar"/>
                    </w:rPr>
                    <w:t>2</w:t>
                  </w:r>
                  <w:r>
                    <w:rPr>
                      <w:rFonts w:ascii="Times New Roman" w:hAnsi="Times New Roman" w:eastAsia="宋体" w:cs="Times New Roman"/>
                      <w:b w:val="0"/>
                      <w:bCs w:val="0"/>
                      <w:color w:val="auto"/>
                      <w:sz w:val="21"/>
                      <w:szCs w:val="21"/>
                      <w:lang w:val="en-US" w:bidi="ar"/>
                    </w:rPr>
                    <w:t>7</w:t>
                  </w:r>
                </w:p>
              </w:tc>
              <w:tc>
                <w:tcPr>
                  <w:tcW w:w="1721" w:type="dxa"/>
                  <w:noWrap w:val="0"/>
                  <w:vAlign w:val="center"/>
                </w:tcPr>
                <w:p>
                  <w:pPr>
                    <w:widowControl/>
                    <w:jc w:val="center"/>
                    <w:rPr>
                      <w:rFonts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吸枪</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rPr>
                    <w:t>/</w:t>
                  </w:r>
                </w:p>
              </w:tc>
              <w:tc>
                <w:tcPr>
                  <w:tcW w:w="1155" w:type="dxa"/>
                  <w:noWrap w:val="0"/>
                  <w:vAlign w:val="center"/>
                </w:tcPr>
                <w:p>
                  <w:pPr>
                    <w:widowControl/>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rPr>
                    <w:t>2</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878" w:type="dxa"/>
                  <w:noWrap w:val="0"/>
                  <w:vAlign w:val="center"/>
                </w:tcPr>
                <w:p>
                  <w:pPr>
                    <w:ind w:left="0" w:leftChars="0" w:right="0" w:rightChars="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eastAsia="zh-CN"/>
                    </w:rPr>
                    <w:t>拉丝</w:t>
                  </w:r>
                  <w:r>
                    <w:rPr>
                      <w:rFonts w:hint="eastAsia" w:ascii="Times New Roman" w:hAnsi="Times New Roman" w:eastAsia="宋体" w:cs="Times New Roman"/>
                      <w:b w:val="0"/>
                      <w:bCs w:val="0"/>
                      <w:color w:val="auto"/>
                      <w:sz w:val="21"/>
                      <w:szCs w:val="21"/>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462" w:type="dxa"/>
                  <w:noWrap w:val="0"/>
                  <w:vAlign w:val="center"/>
                </w:tcPr>
                <w:p>
                  <w:pPr>
                    <w:widowControl/>
                    <w:ind w:left="-110" w:leftChars="-50" w:right="-110" w:rightChars="-50"/>
                    <w:jc w:val="center"/>
                    <w:textAlignment w:val="center"/>
                    <w:rPr>
                      <w:rFonts w:ascii="Times New Roman" w:hAnsi="Times New Roman" w:eastAsia="宋体" w:cs="Times New Roman"/>
                      <w:b w:val="0"/>
                      <w:bCs w:val="0"/>
                      <w:color w:val="auto"/>
                      <w:sz w:val="21"/>
                      <w:szCs w:val="21"/>
                      <w:lang w:val="en-US" w:bidi="ar"/>
                    </w:rPr>
                  </w:pPr>
                  <w:r>
                    <w:rPr>
                      <w:rFonts w:hint="eastAsia" w:ascii="Times New Roman" w:hAnsi="Times New Roman" w:eastAsia="宋体" w:cs="Times New Roman"/>
                      <w:b w:val="0"/>
                      <w:bCs w:val="0"/>
                      <w:color w:val="auto"/>
                      <w:sz w:val="21"/>
                      <w:szCs w:val="21"/>
                      <w:lang w:val="en-US" w:eastAsia="zh-CN" w:bidi="ar"/>
                    </w:rPr>
                    <w:t>2</w:t>
                  </w:r>
                  <w:r>
                    <w:rPr>
                      <w:rFonts w:ascii="Times New Roman" w:hAnsi="Times New Roman" w:eastAsia="宋体" w:cs="Times New Roman"/>
                      <w:b w:val="0"/>
                      <w:bCs w:val="0"/>
                      <w:color w:val="auto"/>
                      <w:sz w:val="21"/>
                      <w:szCs w:val="21"/>
                      <w:lang w:val="en-US" w:bidi="ar"/>
                    </w:rPr>
                    <w:t>8</w:t>
                  </w:r>
                </w:p>
              </w:tc>
              <w:tc>
                <w:tcPr>
                  <w:tcW w:w="1721" w:type="dxa"/>
                  <w:noWrap w:val="0"/>
                  <w:vAlign w:val="center"/>
                </w:tcPr>
                <w:p>
                  <w:pPr>
                    <w:widowControl/>
                    <w:jc w:val="center"/>
                    <w:rPr>
                      <w:rFonts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吸丝装置</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rPr>
                    <w:t>/</w:t>
                  </w:r>
                </w:p>
              </w:tc>
              <w:tc>
                <w:tcPr>
                  <w:tcW w:w="1155" w:type="dxa"/>
                  <w:noWrap w:val="0"/>
                  <w:vAlign w:val="center"/>
                </w:tcPr>
                <w:p>
                  <w:pPr>
                    <w:widowControl/>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rPr>
                    <w:t>1</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w:t>
                  </w:r>
                </w:p>
              </w:tc>
              <w:tc>
                <w:tcPr>
                  <w:tcW w:w="1878" w:type="dxa"/>
                  <w:noWrap w:val="0"/>
                  <w:vAlign w:val="center"/>
                </w:tcPr>
                <w:p>
                  <w:pPr>
                    <w:ind w:left="0" w:leftChars="0" w:right="0" w:rightChars="0"/>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eastAsia="zh-CN"/>
                    </w:rPr>
                    <w:t>拉丝</w:t>
                  </w:r>
                  <w:r>
                    <w:rPr>
                      <w:rFonts w:hint="eastAsia" w:ascii="Times New Roman" w:hAnsi="Times New Roman" w:eastAsia="宋体" w:cs="Times New Roman"/>
                      <w:b w:val="0"/>
                      <w:bCs w:val="0"/>
                      <w:color w:val="auto"/>
                      <w:sz w:val="21"/>
                      <w:szCs w:val="21"/>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462" w:type="dxa"/>
                  <w:noWrap w:val="0"/>
                  <w:vAlign w:val="center"/>
                </w:tcPr>
                <w:p>
                  <w:pPr>
                    <w:widowControl/>
                    <w:ind w:left="-110" w:leftChars="-50" w:right="-110" w:rightChars="-50"/>
                    <w:jc w:val="center"/>
                    <w:textAlignment w:val="center"/>
                    <w:rPr>
                      <w:rFonts w:ascii="Times New Roman" w:hAnsi="Times New Roman" w:eastAsia="宋体" w:cs="Times New Roman"/>
                      <w:b w:val="0"/>
                      <w:bCs w:val="0"/>
                      <w:color w:val="auto"/>
                      <w:sz w:val="21"/>
                      <w:szCs w:val="21"/>
                      <w:lang w:val="en-US" w:bidi="ar"/>
                    </w:rPr>
                  </w:pPr>
                  <w:r>
                    <w:rPr>
                      <w:rFonts w:hint="eastAsia" w:ascii="Times New Roman" w:hAnsi="Times New Roman" w:eastAsia="宋体" w:cs="Times New Roman"/>
                      <w:b w:val="0"/>
                      <w:bCs w:val="0"/>
                      <w:color w:val="auto"/>
                      <w:sz w:val="21"/>
                      <w:szCs w:val="21"/>
                      <w:lang w:val="en-US" w:eastAsia="zh-CN" w:bidi="ar"/>
                    </w:rPr>
                    <w:t>2</w:t>
                  </w:r>
                  <w:r>
                    <w:rPr>
                      <w:rFonts w:ascii="Times New Roman" w:hAnsi="Times New Roman" w:eastAsia="宋体" w:cs="Times New Roman"/>
                      <w:b w:val="0"/>
                      <w:bCs w:val="0"/>
                      <w:color w:val="auto"/>
                      <w:sz w:val="21"/>
                      <w:szCs w:val="21"/>
                      <w:lang w:val="en-US" w:bidi="ar"/>
                    </w:rPr>
                    <w:t>9</w:t>
                  </w:r>
                </w:p>
              </w:tc>
              <w:tc>
                <w:tcPr>
                  <w:tcW w:w="1721" w:type="dxa"/>
                  <w:noWrap w:val="0"/>
                  <w:vAlign w:val="center"/>
                </w:tcPr>
                <w:p>
                  <w:pPr>
                    <w:widowControl/>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rPr>
                    <w:t>人造草坪机</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ascii="Times New Roman" w:hAnsi="Times New Roman" w:eastAsia="宋体" w:cs="Times New Roman"/>
                      <w:b w:val="0"/>
                      <w:bCs w:val="0"/>
                      <w:color w:val="auto"/>
                      <w:sz w:val="21"/>
                      <w:szCs w:val="21"/>
                    </w:rPr>
                    <w:t>/</w:t>
                  </w:r>
                </w:p>
              </w:tc>
              <w:tc>
                <w:tcPr>
                  <w:tcW w:w="1155" w:type="dxa"/>
                  <w:noWrap w:val="0"/>
                  <w:vAlign w:val="center"/>
                </w:tcPr>
                <w:p>
                  <w:pPr>
                    <w:widowControl/>
                    <w:jc w:val="center"/>
                    <w:rPr>
                      <w:rFonts w:ascii="Times New Roman" w:hAnsi="Times New Roman" w:eastAsia="宋体" w:cs="Times New Roman"/>
                      <w:b w:val="0"/>
                      <w:bCs w:val="0"/>
                      <w:color w:val="auto"/>
                      <w:kern w:val="2"/>
                      <w:sz w:val="21"/>
                      <w:szCs w:val="21"/>
                      <w:lang w:val="en-US" w:eastAsia="zh-CN" w:bidi="ar"/>
                    </w:rPr>
                  </w:pPr>
                  <w:r>
                    <w:rPr>
                      <w:rFonts w:ascii="Times New Roman" w:hAnsi="Times New Roman" w:eastAsia="宋体" w:cs="Times New Roman"/>
                      <w:b w:val="0"/>
                      <w:bCs w:val="0"/>
                      <w:color w:val="auto"/>
                      <w:sz w:val="21"/>
                      <w:szCs w:val="21"/>
                    </w:rPr>
                    <w:t>40</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400</w:t>
                  </w:r>
                </w:p>
              </w:tc>
              <w:tc>
                <w:tcPr>
                  <w:tcW w:w="1878" w:type="dxa"/>
                  <w:noWrap w:val="0"/>
                  <w:vAlign w:val="center"/>
                </w:tcPr>
                <w:p>
                  <w:pPr>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rPr>
                    <w:t>簇绒</w:t>
                  </w:r>
                  <w:r>
                    <w:rPr>
                      <w:rFonts w:hint="eastAsia" w:ascii="Times New Roman" w:hAnsi="Times New Roman" w:eastAsia="宋体" w:cs="Times New Roman"/>
                      <w:b w:val="0"/>
                      <w:bCs w:val="0"/>
                      <w:color w:val="auto"/>
                      <w:sz w:val="21"/>
                      <w:szCs w:val="21"/>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462" w:type="dxa"/>
                  <w:noWrap w:val="0"/>
                  <w:vAlign w:val="center"/>
                </w:tcPr>
                <w:p>
                  <w:pPr>
                    <w:widowControl/>
                    <w:ind w:left="-110" w:leftChars="-50" w:right="-110" w:rightChars="-50"/>
                    <w:jc w:val="center"/>
                    <w:textAlignment w:val="center"/>
                    <w:rPr>
                      <w:rFonts w:hint="eastAsia" w:ascii="Times New Roman" w:hAnsi="Times New Roman" w:eastAsia="宋体" w:cs="Times New Roman"/>
                      <w:b w:val="0"/>
                      <w:bCs w:val="0"/>
                      <w:color w:val="auto"/>
                      <w:sz w:val="21"/>
                      <w:szCs w:val="21"/>
                      <w:lang w:val="en-US" w:bidi="ar"/>
                    </w:rPr>
                  </w:pPr>
                  <w:r>
                    <w:rPr>
                      <w:rFonts w:hint="eastAsia" w:ascii="Times New Roman" w:hAnsi="Times New Roman" w:eastAsia="宋体" w:cs="Times New Roman"/>
                      <w:b w:val="0"/>
                      <w:bCs w:val="0"/>
                      <w:color w:val="auto"/>
                      <w:sz w:val="21"/>
                      <w:szCs w:val="21"/>
                      <w:lang w:val="en-US" w:eastAsia="zh-CN" w:bidi="ar"/>
                    </w:rPr>
                    <w:t>3</w:t>
                  </w:r>
                  <w:r>
                    <w:rPr>
                      <w:rFonts w:ascii="Times New Roman" w:hAnsi="Times New Roman" w:eastAsia="宋体" w:cs="Times New Roman"/>
                      <w:b w:val="0"/>
                      <w:bCs w:val="0"/>
                      <w:color w:val="auto"/>
                      <w:sz w:val="21"/>
                      <w:szCs w:val="21"/>
                      <w:lang w:val="en-US" w:bidi="ar"/>
                    </w:rPr>
                    <w:t>0</w:t>
                  </w:r>
                </w:p>
              </w:tc>
              <w:tc>
                <w:tcPr>
                  <w:tcW w:w="1721" w:type="dxa"/>
                  <w:noWrap w:val="0"/>
                  <w:vAlign w:val="center"/>
                </w:tcPr>
                <w:p>
                  <w:pPr>
                    <w:widowControl/>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簇绒机</w:t>
                  </w:r>
                </w:p>
              </w:tc>
              <w:tc>
                <w:tcPr>
                  <w:tcW w:w="1212" w:type="dxa"/>
                  <w:noWrap w:val="0"/>
                  <w:vAlign w:val="center"/>
                </w:tcPr>
                <w:p>
                  <w:pPr>
                    <w:jc w:val="center"/>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w:t>
                  </w:r>
                </w:p>
              </w:tc>
              <w:tc>
                <w:tcPr>
                  <w:tcW w:w="1155" w:type="dxa"/>
                  <w:noWrap w:val="0"/>
                  <w:vAlign w:val="center"/>
                </w:tcPr>
                <w:p>
                  <w:pPr>
                    <w:widowControl/>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rPr>
                    <w:t>1</w:t>
                  </w:r>
                  <w:r>
                    <w:rPr>
                      <w:rFonts w:ascii="Times New Roman" w:hAnsi="Times New Roman" w:eastAsia="宋体" w:cs="Times New Roman"/>
                      <w:b w:val="0"/>
                      <w:bCs w:val="0"/>
                      <w:color w:val="auto"/>
                      <w:sz w:val="21"/>
                      <w:szCs w:val="21"/>
                    </w:rPr>
                    <w:t>0</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100</w:t>
                  </w:r>
                </w:p>
              </w:tc>
              <w:tc>
                <w:tcPr>
                  <w:tcW w:w="1878" w:type="dxa"/>
                  <w:noWrap w:val="0"/>
                  <w:vAlign w:val="center"/>
                </w:tcPr>
                <w:p>
                  <w:pPr>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簇绒</w:t>
                  </w:r>
                  <w:r>
                    <w:rPr>
                      <w:rFonts w:hint="eastAsia" w:ascii="Times New Roman" w:hAnsi="Times New Roman" w:eastAsia="宋体" w:cs="Times New Roman"/>
                      <w:b w:val="0"/>
                      <w:bCs w:val="0"/>
                      <w:color w:val="auto"/>
                      <w:sz w:val="21"/>
                      <w:szCs w:val="21"/>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462" w:type="dxa"/>
                  <w:noWrap w:val="0"/>
                  <w:vAlign w:val="center"/>
                </w:tcPr>
                <w:p>
                  <w:pPr>
                    <w:widowControl/>
                    <w:tabs>
                      <w:tab w:val="left" w:pos="415"/>
                    </w:tabs>
                    <w:ind w:left="0" w:leftChars="0" w:right="-110" w:rightChars="-50"/>
                    <w:jc w:val="center"/>
                    <w:textAlignment w:val="center"/>
                    <w:rPr>
                      <w:rFonts w:hint="default" w:ascii="Times New Roman" w:hAnsi="Times New Roman" w:eastAsia="宋体" w:cs="Times New Roman"/>
                      <w:b w:val="0"/>
                      <w:bCs w:val="0"/>
                      <w:color w:val="auto"/>
                      <w:sz w:val="21"/>
                      <w:szCs w:val="21"/>
                      <w:lang w:val="en-US" w:eastAsia="zh-CN" w:bidi="ar"/>
                    </w:rPr>
                  </w:pPr>
                  <w:r>
                    <w:rPr>
                      <w:rFonts w:hint="eastAsia" w:ascii="Times New Roman" w:hAnsi="Times New Roman" w:eastAsia="宋体" w:cs="Times New Roman"/>
                      <w:b w:val="0"/>
                      <w:bCs w:val="0"/>
                      <w:color w:val="auto"/>
                      <w:sz w:val="21"/>
                      <w:szCs w:val="21"/>
                      <w:lang w:val="en-US" w:eastAsia="zh-CN" w:bidi="ar"/>
                    </w:rPr>
                    <w:t>31</w:t>
                  </w:r>
                </w:p>
              </w:tc>
              <w:tc>
                <w:tcPr>
                  <w:tcW w:w="1721" w:type="dxa"/>
                  <w:noWrap w:val="0"/>
                  <w:vAlign w:val="center"/>
                </w:tcPr>
                <w:p>
                  <w:pPr>
                    <w:widowControl/>
                    <w:jc w:val="center"/>
                    <w:rPr>
                      <w:rFonts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rPr>
                    <w:t>背胶机</w:t>
                  </w:r>
                </w:p>
              </w:tc>
              <w:tc>
                <w:tcPr>
                  <w:tcW w:w="1212" w:type="dxa"/>
                  <w:noWrap w:val="0"/>
                  <w:vAlign w:val="center"/>
                </w:tcPr>
                <w:p>
                  <w:pPr>
                    <w:jc w:val="center"/>
                    <w:rPr>
                      <w:rFonts w:ascii="Times New Roman" w:hAnsi="Times New Roman" w:eastAsia="宋体" w:cs="Times New Roman"/>
                      <w:b w:val="0"/>
                      <w:bCs w:val="0"/>
                      <w:color w:val="auto"/>
                      <w:sz w:val="21"/>
                      <w:szCs w:val="21"/>
                      <w:lang w:val="en-US"/>
                    </w:rPr>
                  </w:pPr>
                  <w:r>
                    <w:rPr>
                      <w:rFonts w:ascii="Times New Roman" w:hAnsi="Times New Roman" w:eastAsia="宋体" w:cs="Times New Roman"/>
                      <w:b w:val="0"/>
                      <w:bCs w:val="0"/>
                      <w:color w:val="auto"/>
                      <w:sz w:val="21"/>
                      <w:szCs w:val="21"/>
                    </w:rPr>
                    <w:t>/</w:t>
                  </w:r>
                </w:p>
              </w:tc>
              <w:tc>
                <w:tcPr>
                  <w:tcW w:w="1155" w:type="dxa"/>
                  <w:noWrap w:val="0"/>
                  <w:vAlign w:val="center"/>
                </w:tcPr>
                <w:p>
                  <w:pPr>
                    <w:widowControl/>
                    <w:jc w:val="center"/>
                    <w:rPr>
                      <w:rFonts w:hint="eastAsia" w:ascii="Times New Roman" w:hAnsi="Times New Roman" w:eastAsia="宋体" w:cs="Times New Roman"/>
                      <w:b w:val="0"/>
                      <w:bCs w:val="0"/>
                      <w:color w:val="auto"/>
                      <w:kern w:val="2"/>
                      <w:sz w:val="21"/>
                      <w:szCs w:val="21"/>
                      <w:lang w:val="en-US" w:eastAsia="zh-CN" w:bidi="ar"/>
                    </w:rPr>
                  </w:pPr>
                  <w:r>
                    <w:rPr>
                      <w:rFonts w:hint="eastAsia" w:ascii="Times New Roman" w:hAnsi="Times New Roman" w:eastAsia="宋体" w:cs="Times New Roman"/>
                      <w:b w:val="0"/>
                      <w:bCs w:val="0"/>
                      <w:color w:val="auto"/>
                      <w:sz w:val="21"/>
                      <w:szCs w:val="21"/>
                    </w:rPr>
                    <w:t>2</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w:t>
                  </w:r>
                </w:p>
              </w:tc>
              <w:tc>
                <w:tcPr>
                  <w:tcW w:w="1878" w:type="dxa"/>
                  <w:noWrap w:val="0"/>
                  <w:vAlign w:val="center"/>
                </w:tcPr>
                <w:p>
                  <w:pPr>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rPr>
                    <w:t>背胶</w:t>
                  </w:r>
                  <w:r>
                    <w:rPr>
                      <w:rFonts w:hint="eastAsia" w:ascii="Times New Roman" w:hAnsi="Times New Roman" w:eastAsia="宋体" w:cs="Times New Roman"/>
                      <w:b w:val="0"/>
                      <w:bCs w:val="0"/>
                      <w:color w:val="auto"/>
                      <w:sz w:val="21"/>
                      <w:szCs w:val="21"/>
                      <w:lang w:eastAsia="zh-CN"/>
                    </w:rPr>
                    <w:t>、烘干、收卷工序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atLeast"/>
                <w:jc w:val="center"/>
              </w:trPr>
              <w:tc>
                <w:tcPr>
                  <w:tcW w:w="462" w:type="dxa"/>
                  <w:noWrap w:val="0"/>
                  <w:vAlign w:val="center"/>
                </w:tcPr>
                <w:p>
                  <w:pPr>
                    <w:widowControl/>
                    <w:tabs>
                      <w:tab w:val="left" w:pos="415"/>
                    </w:tabs>
                    <w:ind w:left="0" w:leftChars="0" w:right="-110" w:rightChars="-50"/>
                    <w:jc w:val="center"/>
                    <w:textAlignment w:val="center"/>
                    <w:rPr>
                      <w:rFonts w:hint="default" w:ascii="Times New Roman" w:hAnsi="Times New Roman" w:eastAsia="宋体" w:cs="Times New Roman"/>
                      <w:b w:val="0"/>
                      <w:bCs w:val="0"/>
                      <w:color w:val="auto"/>
                      <w:sz w:val="21"/>
                      <w:szCs w:val="21"/>
                      <w:lang w:val="en-US" w:eastAsia="zh-CN" w:bidi="ar"/>
                    </w:rPr>
                  </w:pPr>
                  <w:r>
                    <w:rPr>
                      <w:rFonts w:hint="eastAsia" w:ascii="Times New Roman" w:hAnsi="Times New Roman" w:eastAsia="宋体" w:cs="Times New Roman"/>
                      <w:b w:val="0"/>
                      <w:bCs w:val="0"/>
                      <w:color w:val="auto"/>
                      <w:sz w:val="21"/>
                      <w:szCs w:val="21"/>
                      <w:lang w:val="en-US" w:eastAsia="zh-CN" w:bidi="ar"/>
                    </w:rPr>
                    <w:t>32</w:t>
                  </w:r>
                </w:p>
              </w:tc>
              <w:tc>
                <w:tcPr>
                  <w:tcW w:w="1721" w:type="dxa"/>
                  <w:noWrap w:val="0"/>
                  <w:vAlign w:val="center"/>
                </w:tcPr>
                <w:p>
                  <w:pPr>
                    <w:widowControl/>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冷水机</w:t>
                  </w:r>
                </w:p>
              </w:tc>
              <w:tc>
                <w:tcPr>
                  <w:tcW w:w="1212" w:type="dxa"/>
                  <w:noWrap w:val="0"/>
                  <w:vAlign w:val="center"/>
                </w:tcPr>
                <w:p>
                  <w:pPr>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w:t>
                  </w:r>
                </w:p>
              </w:tc>
              <w:tc>
                <w:tcPr>
                  <w:tcW w:w="1878" w:type="dxa"/>
                  <w:noWrap w:val="0"/>
                  <w:vAlign w:val="center"/>
                </w:tcPr>
                <w:p>
                  <w:pPr>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公用工序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395" w:type="dxa"/>
                  <w:gridSpan w:val="3"/>
                  <w:noWrap w:val="0"/>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合计</w:t>
                  </w:r>
                </w:p>
              </w:tc>
              <w:tc>
                <w:tcPr>
                  <w:tcW w:w="1155" w:type="dxa"/>
                  <w:noWrap w:val="0"/>
                  <w:vAlign w:val="center"/>
                </w:tcPr>
                <w:p>
                  <w:pPr>
                    <w:widowControl/>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190</w:t>
                  </w:r>
                </w:p>
              </w:tc>
              <w:tc>
                <w:tcPr>
                  <w:tcW w:w="1155" w:type="dxa"/>
                  <w:noWrap w:val="0"/>
                  <w:vAlign w:val="center"/>
                </w:tcPr>
                <w:p>
                  <w:pPr>
                    <w:widowControl/>
                    <w:jc w:val="center"/>
                    <w:rPr>
                      <w:rFonts w:hint="eastAsia" w:ascii="Times New Roman" w:hAnsi="Times New Roman" w:eastAsia="宋体" w:cs="Times New Roman"/>
                      <w:b w:val="0"/>
                      <w:bCs w:val="0"/>
                      <w:color w:val="auto"/>
                      <w:sz w:val="21"/>
                      <w:szCs w:val="21"/>
                      <w:lang w:val="en-US" w:eastAsia="zh-CN"/>
                    </w:rPr>
                  </w:pPr>
                </w:p>
              </w:tc>
              <w:tc>
                <w:tcPr>
                  <w:tcW w:w="1155" w:type="dxa"/>
                  <w:noWrap w:val="0"/>
                  <w:vAlign w:val="center"/>
                </w:tcPr>
                <w:p>
                  <w:pPr>
                    <w:widowControl/>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2920</w:t>
                  </w:r>
                </w:p>
              </w:tc>
              <w:tc>
                <w:tcPr>
                  <w:tcW w:w="1878" w:type="dxa"/>
                  <w:noWrap w:val="0"/>
                  <w:vAlign w:val="center"/>
                </w:tcPr>
                <w:p>
                  <w:pPr>
                    <w:jc w:val="center"/>
                    <w:rPr>
                      <w:rFonts w:hint="eastAsia" w:ascii="Times New Roman" w:hAnsi="Times New Roman" w:eastAsia="宋体" w:cs="Times New Roman"/>
                      <w:b w:val="0"/>
                      <w:bCs w:val="0"/>
                      <w:color w:val="auto"/>
                      <w:sz w:val="21"/>
                      <w:szCs w:val="21"/>
                    </w:rPr>
                  </w:pPr>
                </w:p>
              </w:tc>
            </w:tr>
          </w:tbl>
          <w:p>
            <w:pPr>
              <w:pStyle w:val="3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10" w:leftChars="50" w:right="0" w:rightChars="0" w:firstLine="482" w:firstLineChars="200"/>
              <w:jc w:val="both"/>
              <w:textAlignment w:val="auto"/>
              <w:rPr>
                <w:rFonts w:hint="default" w:ascii="Times New Roman" w:hAnsi="Times New Roman" w:cs="Times New Roman"/>
                <w:b/>
                <w:bCs/>
                <w:color w:val="000000" w:themeColor="text1"/>
                <w:sz w:val="24"/>
                <w:szCs w:val="28"/>
                <w:lang w:val="en-US" w:eastAsia="zh-CN"/>
                <w14:textFill>
                  <w14:solidFill>
                    <w14:schemeClr w14:val="tx1"/>
                  </w14:solidFill>
                </w14:textFill>
              </w:rPr>
            </w:pPr>
            <w:r>
              <w:rPr>
                <w:rFonts w:hint="eastAsia" w:ascii="Times New Roman" w:hAnsi="Times New Roman" w:cs="Times New Roman"/>
                <w:b/>
                <w:bCs/>
                <w:color w:val="000000" w:themeColor="text1"/>
                <w:sz w:val="24"/>
                <w:szCs w:val="28"/>
                <w:lang w:val="en-US" w:eastAsia="zh-CN"/>
                <w14:textFill>
                  <w14:solidFill>
                    <w14:schemeClr w14:val="tx1"/>
                  </w14:solidFill>
                </w14:textFill>
              </w:rPr>
              <w:t>10、</w:t>
            </w:r>
            <w:r>
              <w:rPr>
                <w:rFonts w:hint="default" w:ascii="Times New Roman" w:hAnsi="Times New Roman" w:cs="Times New Roman"/>
                <w:b/>
                <w:bCs/>
                <w:color w:val="000000" w:themeColor="text1"/>
                <w:sz w:val="24"/>
                <w:szCs w:val="28"/>
                <w:lang w:val="en-US" w:eastAsia="zh-CN"/>
                <w14:textFill>
                  <w14:solidFill>
                    <w14:schemeClr w14:val="tx1"/>
                  </w14:solidFill>
                </w14:textFill>
              </w:rPr>
              <w:t>原辅材料消耗量</w:t>
            </w:r>
          </w:p>
          <w:p>
            <w:pPr>
              <w:pStyle w:val="3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10" w:leftChars="50" w:right="0" w:rightChars="0" w:firstLine="480" w:firstLineChars="200"/>
              <w:jc w:val="both"/>
              <w:textAlignment w:val="auto"/>
              <w:rPr>
                <w:rFonts w:hint="default" w:ascii="Times New Roman" w:hAnsi="Times New Roman" w:cs="Times New Roman"/>
                <w:b w:val="0"/>
                <w:bCs w:val="0"/>
                <w:color w:val="000000" w:themeColor="text1"/>
                <w:sz w:val="24"/>
                <w:szCs w:val="28"/>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8"/>
                <w:lang w:val="en-US" w:eastAsia="zh-CN"/>
                <w14:textFill>
                  <w14:solidFill>
                    <w14:schemeClr w14:val="tx1"/>
                  </w14:solidFill>
                </w14:textFill>
              </w:rPr>
              <w:t>主要原材料及能源消耗情况见下表。</w:t>
            </w:r>
          </w:p>
          <w:p>
            <w:pPr>
              <w:keepNext w:val="0"/>
              <w:keepLines w:val="0"/>
              <w:pageBreakBefore w:val="0"/>
              <w:widowControl w:val="0"/>
              <w:kinsoku/>
              <w:wordWrap/>
              <w:overflowPunct/>
              <w:topLinePunct w:val="0"/>
              <w:autoSpaceDE/>
              <w:autoSpaceDN/>
              <w:bidi w:val="0"/>
              <w:adjustRightInd/>
              <w:snapToGrid/>
              <w:spacing w:before="0" w:after="0" w:line="360" w:lineRule="auto"/>
              <w:ind w:leftChars="0" w:firstLine="0" w:firstLineChars="0"/>
              <w:jc w:val="center"/>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表</w:t>
            </w:r>
            <w:r>
              <w:rPr>
                <w:rFonts w:hint="default" w:ascii="Times New Roman" w:hAnsi="Times New Roman"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3主要原辅材料消耗一览表</w:t>
            </w:r>
          </w:p>
          <w:tbl>
            <w:tblPr>
              <w:tblStyle w:val="34"/>
              <w:tblW w:w="7804" w:type="dxa"/>
              <w:tblInd w:w="6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991"/>
              <w:gridCol w:w="1528"/>
              <w:gridCol w:w="1077"/>
              <w:gridCol w:w="766"/>
              <w:gridCol w:w="843"/>
              <w:gridCol w:w="1222"/>
              <w:gridCol w:w="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61" w:type="dxa"/>
                  <w:noWrap w:val="0"/>
                  <w:vAlign w:val="top"/>
                </w:tcPr>
                <w:p>
                  <w:pPr>
                    <w:spacing w:before="17" w:line="222" w:lineRule="auto"/>
                    <w:ind w:firstLine="130"/>
                    <w:rPr>
                      <w:rFonts w:ascii="宋体" w:hAnsi="宋体" w:eastAsia="宋体" w:cs="宋体"/>
                      <w:sz w:val="21"/>
                      <w:szCs w:val="21"/>
                    </w:rPr>
                  </w:pPr>
                  <w:r>
                    <w:rPr>
                      <w:rFonts w:ascii="宋体" w:hAnsi="宋体" w:eastAsia="宋体" w:cs="宋体"/>
                      <w:spacing w:val="1"/>
                      <w:sz w:val="21"/>
                      <w:szCs w:val="21"/>
                    </w:rPr>
                    <w:t>序</w:t>
                  </w:r>
                </w:p>
                <w:p>
                  <w:pPr>
                    <w:spacing w:before="1" w:line="212" w:lineRule="auto"/>
                    <w:ind w:firstLine="136"/>
                    <w:rPr>
                      <w:rFonts w:ascii="宋体" w:hAnsi="宋体" w:eastAsia="宋体" w:cs="宋体"/>
                      <w:sz w:val="21"/>
                      <w:szCs w:val="21"/>
                    </w:rPr>
                  </w:pPr>
                  <w:r>
                    <w:rPr>
                      <w:rFonts w:ascii="宋体" w:hAnsi="宋体" w:eastAsia="宋体" w:cs="宋体"/>
                      <w:sz w:val="21"/>
                      <w:szCs w:val="21"/>
                    </w:rPr>
                    <w:t>号</w:t>
                  </w:r>
                </w:p>
              </w:tc>
              <w:tc>
                <w:tcPr>
                  <w:tcW w:w="2519" w:type="dxa"/>
                  <w:gridSpan w:val="2"/>
                  <w:noWrap w:val="0"/>
                  <w:vAlign w:val="top"/>
                </w:tcPr>
                <w:p>
                  <w:pPr>
                    <w:spacing w:before="138" w:line="229" w:lineRule="auto"/>
                    <w:ind w:firstLine="841"/>
                    <w:rPr>
                      <w:rFonts w:ascii="宋体" w:hAnsi="宋体" w:eastAsia="宋体" w:cs="宋体"/>
                      <w:sz w:val="21"/>
                      <w:szCs w:val="21"/>
                    </w:rPr>
                  </w:pPr>
                  <w:r>
                    <w:rPr>
                      <w:rFonts w:ascii="宋体" w:hAnsi="宋体" w:eastAsia="宋体" w:cs="宋体"/>
                      <w:spacing w:val="9"/>
                      <w:sz w:val="21"/>
                      <w:szCs w:val="21"/>
                    </w:rPr>
                    <w:t>物料</w:t>
                  </w:r>
                  <w:r>
                    <w:rPr>
                      <w:rFonts w:ascii="宋体" w:hAnsi="宋体" w:eastAsia="宋体" w:cs="宋体"/>
                      <w:spacing w:val="8"/>
                      <w:sz w:val="21"/>
                      <w:szCs w:val="21"/>
                    </w:rPr>
                    <w:t>名称</w:t>
                  </w:r>
                </w:p>
              </w:tc>
              <w:tc>
                <w:tcPr>
                  <w:tcW w:w="1077" w:type="dxa"/>
                  <w:noWrap w:val="0"/>
                  <w:vAlign w:val="top"/>
                </w:tcPr>
                <w:p>
                  <w:pPr>
                    <w:spacing w:before="138" w:line="228" w:lineRule="auto"/>
                    <w:ind w:firstLine="229"/>
                    <w:rPr>
                      <w:rFonts w:ascii="宋体" w:hAnsi="宋体" w:eastAsia="宋体" w:cs="宋体"/>
                      <w:sz w:val="21"/>
                      <w:szCs w:val="21"/>
                    </w:rPr>
                  </w:pPr>
                  <w:r>
                    <w:rPr>
                      <w:rFonts w:ascii="宋体" w:hAnsi="宋体" w:eastAsia="宋体" w:cs="宋体"/>
                      <w:spacing w:val="8"/>
                      <w:sz w:val="21"/>
                      <w:szCs w:val="21"/>
                    </w:rPr>
                    <w:t>年</w:t>
                  </w:r>
                  <w:r>
                    <w:rPr>
                      <w:rFonts w:ascii="宋体" w:hAnsi="宋体" w:eastAsia="宋体" w:cs="宋体"/>
                      <w:spacing w:val="7"/>
                      <w:sz w:val="21"/>
                      <w:szCs w:val="21"/>
                    </w:rPr>
                    <w:t>用量</w:t>
                  </w:r>
                </w:p>
              </w:tc>
              <w:tc>
                <w:tcPr>
                  <w:tcW w:w="766" w:type="dxa"/>
                  <w:noWrap w:val="0"/>
                  <w:vAlign w:val="top"/>
                </w:tcPr>
                <w:p>
                  <w:pPr>
                    <w:spacing w:before="137" w:line="231" w:lineRule="auto"/>
                    <w:ind w:firstLine="181"/>
                    <w:rPr>
                      <w:rFonts w:ascii="宋体" w:hAnsi="宋体" w:eastAsia="宋体" w:cs="宋体"/>
                      <w:sz w:val="21"/>
                      <w:szCs w:val="21"/>
                    </w:rPr>
                  </w:pPr>
                  <w:r>
                    <w:rPr>
                      <w:rFonts w:ascii="宋体" w:hAnsi="宋体" w:eastAsia="宋体" w:cs="宋体"/>
                      <w:spacing w:val="5"/>
                      <w:sz w:val="21"/>
                      <w:szCs w:val="21"/>
                    </w:rPr>
                    <w:t>形</w:t>
                  </w:r>
                  <w:r>
                    <w:rPr>
                      <w:rFonts w:ascii="宋体" w:hAnsi="宋体" w:eastAsia="宋体" w:cs="宋体"/>
                      <w:spacing w:val="4"/>
                      <w:sz w:val="21"/>
                      <w:szCs w:val="21"/>
                    </w:rPr>
                    <w:t>态</w:t>
                  </w:r>
                </w:p>
              </w:tc>
              <w:tc>
                <w:tcPr>
                  <w:tcW w:w="843" w:type="dxa"/>
                  <w:noWrap w:val="0"/>
                  <w:vAlign w:val="top"/>
                </w:tcPr>
                <w:p>
                  <w:pPr>
                    <w:spacing w:before="17" w:line="222" w:lineRule="auto"/>
                    <w:ind w:firstLine="216"/>
                    <w:rPr>
                      <w:rFonts w:ascii="宋体" w:hAnsi="宋体" w:eastAsia="宋体" w:cs="宋体"/>
                      <w:sz w:val="21"/>
                      <w:szCs w:val="21"/>
                    </w:rPr>
                  </w:pPr>
                  <w:r>
                    <w:rPr>
                      <w:rFonts w:ascii="宋体" w:hAnsi="宋体" w:eastAsia="宋体" w:cs="宋体"/>
                      <w:spacing w:val="6"/>
                      <w:sz w:val="21"/>
                      <w:szCs w:val="21"/>
                    </w:rPr>
                    <w:t>运输</w:t>
                  </w:r>
                </w:p>
                <w:p>
                  <w:pPr>
                    <w:spacing w:before="1" w:line="212" w:lineRule="auto"/>
                    <w:ind w:firstLine="217"/>
                    <w:rPr>
                      <w:rFonts w:ascii="宋体" w:hAnsi="宋体" w:eastAsia="宋体" w:cs="宋体"/>
                      <w:sz w:val="21"/>
                      <w:szCs w:val="21"/>
                    </w:rPr>
                  </w:pPr>
                  <w:r>
                    <w:rPr>
                      <w:rFonts w:ascii="宋体" w:hAnsi="宋体" w:eastAsia="宋体" w:cs="宋体"/>
                      <w:spacing w:val="6"/>
                      <w:sz w:val="21"/>
                      <w:szCs w:val="21"/>
                    </w:rPr>
                    <w:t>方</w:t>
                  </w:r>
                  <w:r>
                    <w:rPr>
                      <w:rFonts w:ascii="宋体" w:hAnsi="宋体" w:eastAsia="宋体" w:cs="宋体"/>
                      <w:spacing w:val="5"/>
                      <w:sz w:val="21"/>
                      <w:szCs w:val="21"/>
                    </w:rPr>
                    <w:t>式</w:t>
                  </w:r>
                </w:p>
              </w:tc>
              <w:tc>
                <w:tcPr>
                  <w:tcW w:w="1222" w:type="dxa"/>
                  <w:noWrap w:val="0"/>
                  <w:vAlign w:val="top"/>
                </w:tcPr>
                <w:p>
                  <w:pPr>
                    <w:spacing w:before="17" w:line="222" w:lineRule="auto"/>
                    <w:ind w:firstLine="407"/>
                    <w:rPr>
                      <w:rFonts w:ascii="宋体" w:hAnsi="宋体" w:eastAsia="宋体" w:cs="宋体"/>
                      <w:sz w:val="21"/>
                      <w:szCs w:val="21"/>
                    </w:rPr>
                  </w:pPr>
                  <w:r>
                    <w:rPr>
                      <w:rFonts w:ascii="宋体" w:hAnsi="宋体" w:eastAsia="宋体" w:cs="宋体"/>
                      <w:spacing w:val="6"/>
                      <w:sz w:val="21"/>
                      <w:szCs w:val="21"/>
                    </w:rPr>
                    <w:t>储存</w:t>
                  </w:r>
                </w:p>
                <w:p>
                  <w:pPr>
                    <w:spacing w:before="1" w:line="212" w:lineRule="auto"/>
                    <w:ind w:firstLine="408"/>
                    <w:rPr>
                      <w:rFonts w:ascii="宋体" w:hAnsi="宋体" w:eastAsia="宋体" w:cs="宋体"/>
                      <w:sz w:val="21"/>
                      <w:szCs w:val="21"/>
                    </w:rPr>
                  </w:pPr>
                  <w:r>
                    <w:rPr>
                      <w:rFonts w:ascii="宋体" w:hAnsi="宋体" w:eastAsia="宋体" w:cs="宋体"/>
                      <w:spacing w:val="6"/>
                      <w:sz w:val="21"/>
                      <w:szCs w:val="21"/>
                    </w:rPr>
                    <w:t>方</w:t>
                  </w:r>
                  <w:r>
                    <w:rPr>
                      <w:rFonts w:ascii="宋体" w:hAnsi="宋体" w:eastAsia="宋体" w:cs="宋体"/>
                      <w:spacing w:val="5"/>
                      <w:sz w:val="21"/>
                      <w:szCs w:val="21"/>
                    </w:rPr>
                    <w:t>式</w:t>
                  </w:r>
                </w:p>
              </w:tc>
              <w:tc>
                <w:tcPr>
                  <w:tcW w:w="916" w:type="dxa"/>
                  <w:noWrap w:val="0"/>
                  <w:vAlign w:val="top"/>
                </w:tcPr>
                <w:p>
                  <w:pPr>
                    <w:spacing w:before="18" w:line="217" w:lineRule="auto"/>
                    <w:ind w:left="253" w:right="139" w:hanging="102"/>
                    <w:rPr>
                      <w:rFonts w:ascii="宋体" w:hAnsi="宋体" w:eastAsia="宋体" w:cs="宋体"/>
                      <w:sz w:val="21"/>
                      <w:szCs w:val="21"/>
                    </w:rPr>
                  </w:pPr>
                  <w:r>
                    <w:rPr>
                      <w:rFonts w:ascii="宋体" w:hAnsi="宋体" w:eastAsia="宋体" w:cs="宋体"/>
                      <w:spacing w:val="7"/>
                      <w:sz w:val="21"/>
                      <w:szCs w:val="21"/>
                    </w:rPr>
                    <w:t>最大</w:t>
                  </w:r>
                  <w:r>
                    <w:rPr>
                      <w:rFonts w:ascii="宋体" w:hAnsi="宋体" w:eastAsia="宋体" w:cs="宋体"/>
                      <w:spacing w:val="6"/>
                      <w:sz w:val="21"/>
                      <w:szCs w:val="21"/>
                    </w:rPr>
                    <w:t>储存量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61" w:type="dxa"/>
                  <w:tcBorders>
                    <w:right w:val="single" w:color="auto" w:sz="4" w:space="0"/>
                  </w:tcBorders>
                  <w:noWrap w:val="0"/>
                  <w:vAlign w:val="top"/>
                </w:tcPr>
                <w:p>
                  <w:pPr>
                    <w:spacing w:before="184" w:line="195" w:lineRule="auto"/>
                    <w:ind w:firstLine="19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991" w:type="dxa"/>
                  <w:vMerge w:val="restart"/>
                  <w:tcBorders>
                    <w:top w:val="single" w:color="auto" w:sz="4" w:space="0"/>
                    <w:left w:val="single" w:color="auto" w:sz="4" w:space="0"/>
                    <w:right w:val="single" w:color="auto" w:sz="4" w:space="0"/>
                  </w:tcBorders>
                  <w:noWrap w:val="0"/>
                  <w:vAlign w:val="top"/>
                </w:tcPr>
                <w:p>
                  <w:pPr>
                    <w:spacing w:line="228" w:lineRule="auto"/>
                    <w:rPr>
                      <w:rFonts w:ascii="宋体" w:hAnsi="宋体" w:eastAsia="宋体" w:cs="宋体"/>
                      <w:sz w:val="21"/>
                      <w:szCs w:val="21"/>
                    </w:rPr>
                  </w:pPr>
                  <w:r>
                    <w:rPr>
                      <w:rFonts w:hint="eastAsia" w:ascii="宋体" w:hAnsi="宋体" w:eastAsia="宋体" w:cs="宋体"/>
                      <w:spacing w:val="6"/>
                      <w:sz w:val="21"/>
                      <w:szCs w:val="21"/>
                      <w:lang w:eastAsia="zh-CN"/>
                    </w:rPr>
                    <w:t>人工草坪、草丝</w:t>
                  </w:r>
                </w:p>
              </w:tc>
              <w:tc>
                <w:tcPr>
                  <w:tcW w:w="1528" w:type="dxa"/>
                  <w:tcBorders>
                    <w:left w:val="single" w:color="auto" w:sz="4" w:space="0"/>
                  </w:tcBorders>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en-US" w:eastAsia="zh-CN" w:bidi="zh-CN"/>
                    </w:rPr>
                  </w:pPr>
                  <w:r>
                    <w:rPr>
                      <w:rFonts w:hint="default" w:ascii="Times New Roman" w:hAnsi="Times New Roman" w:eastAsia="宋体" w:cs="Times New Roman"/>
                      <w:color w:val="000000"/>
                      <w:sz w:val="21"/>
                      <w:szCs w:val="21"/>
                    </w:rPr>
                    <w:t>PP颗粒</w:t>
                  </w:r>
                </w:p>
              </w:tc>
              <w:tc>
                <w:tcPr>
                  <w:tcW w:w="1077" w:type="dxa"/>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bCs/>
                      <w:snapToGrid w:val="0"/>
                      <w:color w:val="000000"/>
                      <w:kern w:val="0"/>
                      <w:sz w:val="21"/>
                      <w:szCs w:val="21"/>
                      <w:lang w:val="en-US" w:eastAsia="zh-CN" w:bidi="ar-SA"/>
                    </w:rPr>
                  </w:pPr>
                  <w:r>
                    <w:rPr>
                      <w:rFonts w:hint="eastAsia"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00</w:t>
                  </w:r>
                  <w:r>
                    <w:rPr>
                      <w:rFonts w:hint="default" w:ascii="Times New Roman" w:hAnsi="Times New Roman" w:cs="Times New Roman"/>
                      <w:color w:val="000000"/>
                      <w:sz w:val="21"/>
                      <w:szCs w:val="21"/>
                      <w:lang w:val="en-US" w:eastAsia="zh-CN"/>
                    </w:rPr>
                    <w:t>t/a</w:t>
                  </w:r>
                </w:p>
              </w:tc>
              <w:tc>
                <w:tcPr>
                  <w:tcW w:w="766" w:type="dxa"/>
                  <w:noWrap w:val="0"/>
                  <w:vAlign w:val="center"/>
                </w:tcPr>
                <w:p>
                  <w:pPr>
                    <w:keepNext w:val="0"/>
                    <w:keepLines w:val="0"/>
                    <w:pageBreakBefore w:val="0"/>
                    <w:kinsoku/>
                    <w:overflowPunct/>
                    <w:topLinePunct w:val="0"/>
                    <w:bidi w:val="0"/>
                    <w:adjustRightInd w:val="0"/>
                    <w:snapToGrid w:val="0"/>
                    <w:spacing w:line="240" w:lineRule="auto"/>
                    <w:ind w:left="-110" w:leftChars="-50" w:right="-110" w:rightChars="-50" w:firstLine="0" w:firstLineChars="0"/>
                    <w:jc w:val="center"/>
                    <w:textAlignment w:val="auto"/>
                    <w:rPr>
                      <w:rFonts w:hint="default" w:ascii="Times New Roman" w:hAnsi="Times New Roman" w:eastAsia="宋体" w:cs="Times New Roman"/>
                      <w:bCs/>
                      <w:snapToGrid w:val="0"/>
                      <w:color w:val="000000"/>
                      <w:kern w:val="0"/>
                      <w:sz w:val="21"/>
                      <w:szCs w:val="21"/>
                      <w:lang w:val="en-US" w:eastAsia="zh-CN" w:bidi="ar-SA"/>
                    </w:rPr>
                  </w:pPr>
                  <w:r>
                    <w:rPr>
                      <w:rFonts w:ascii="宋体" w:hAnsi="宋体" w:eastAsia="宋体" w:cs="宋体"/>
                      <w:spacing w:val="-5"/>
                      <w:sz w:val="21"/>
                      <w:szCs w:val="21"/>
                    </w:rPr>
                    <w:t>固</w:t>
                  </w:r>
                  <w:r>
                    <w:rPr>
                      <w:rFonts w:ascii="宋体" w:hAnsi="宋体" w:eastAsia="宋体" w:cs="宋体"/>
                      <w:spacing w:val="-4"/>
                      <w:sz w:val="21"/>
                      <w:szCs w:val="21"/>
                    </w:rPr>
                    <w:t>体</w:t>
                  </w:r>
                </w:p>
              </w:tc>
              <w:tc>
                <w:tcPr>
                  <w:tcW w:w="843" w:type="dxa"/>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bCs/>
                      <w:snapToGrid w:val="0"/>
                      <w:color w:val="000000"/>
                      <w:kern w:val="0"/>
                      <w:sz w:val="21"/>
                      <w:szCs w:val="21"/>
                      <w:lang w:val="en-US" w:eastAsia="zh-CN" w:bidi="ar-SA"/>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en-US" w:eastAsia="zh-CN" w:bidi="zh-CN"/>
                    </w:rPr>
                  </w:pPr>
                  <w:r>
                    <w:rPr>
                      <w:rFonts w:ascii="Times New Roman" w:hAnsi="Times New Roman" w:eastAsia="Times New Roman" w:cs="Times New Roman"/>
                      <w:spacing w:val="4"/>
                      <w:position w:val="2"/>
                      <w:sz w:val="21"/>
                      <w:szCs w:val="21"/>
                    </w:rPr>
                    <w:t>25kg</w:t>
                  </w:r>
                  <w:r>
                    <w:rPr>
                      <w:rFonts w:ascii="Times New Roman" w:hAnsi="Times New Roman" w:eastAsia="Times New Roman" w:cs="Times New Roman"/>
                      <w:spacing w:val="2"/>
                      <w:position w:val="2"/>
                      <w:sz w:val="21"/>
                      <w:szCs w:val="21"/>
                    </w:rPr>
                    <w:t>/</w:t>
                  </w:r>
                  <w:r>
                    <w:rPr>
                      <w:rFonts w:ascii="宋体" w:hAnsi="宋体" w:eastAsia="宋体" w:cs="宋体"/>
                      <w:spacing w:val="8"/>
                      <w:position w:val="2"/>
                      <w:sz w:val="21"/>
                      <w:szCs w:val="21"/>
                    </w:rPr>
                    <w:t>袋</w:t>
                  </w:r>
                </w:p>
              </w:tc>
              <w:tc>
                <w:tcPr>
                  <w:tcW w:w="916" w:type="dxa"/>
                  <w:noWrap w:val="0"/>
                  <w:vAlign w:val="top"/>
                </w:tcPr>
                <w:p>
                  <w:pPr>
                    <w:spacing w:before="167" w:line="238" w:lineRule="auto"/>
                    <w:ind w:left="0" w:leftChars="0" w:right="0" w:rightChars="0" w:firstLine="282" w:firstLineChars="0"/>
                    <w:rPr>
                      <w:rFonts w:ascii="宋体" w:hAnsi="宋体" w:eastAsia="宋体" w:cs="宋体"/>
                      <w:kern w:val="2"/>
                      <w:sz w:val="21"/>
                      <w:szCs w:val="21"/>
                      <w:lang w:val="en-US" w:eastAsia="zh-CN" w:bidi="ar-SA"/>
                    </w:rPr>
                  </w:pPr>
                  <w:r>
                    <w:rPr>
                      <w:rFonts w:hint="eastAsia" w:ascii="Times New Roman" w:hAnsi="Times New Roman" w:eastAsia="宋体" w:cs="Times New Roman"/>
                      <w:spacing w:val="3"/>
                      <w:sz w:val="21"/>
                      <w:szCs w:val="21"/>
                      <w:lang w:val="en-US" w:eastAsia="zh-CN"/>
                    </w:rPr>
                    <w:t>20</w:t>
                  </w:r>
                  <w:r>
                    <w:rPr>
                      <w:rFonts w:ascii="宋体" w:hAnsi="宋体" w:eastAsia="宋体" w:cs="宋体"/>
                      <w:spacing w:val="7"/>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61" w:type="dxa"/>
                  <w:tcBorders>
                    <w:right w:val="single" w:color="auto" w:sz="4" w:space="0"/>
                  </w:tcBorders>
                  <w:noWrap w:val="0"/>
                  <w:vAlign w:val="top"/>
                </w:tcPr>
                <w:p>
                  <w:pPr>
                    <w:spacing w:before="66" w:line="195" w:lineRule="auto"/>
                    <w:ind w:firstLine="17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991" w:type="dxa"/>
                  <w:vMerge w:val="continue"/>
                  <w:tcBorders>
                    <w:left w:val="single" w:color="auto" w:sz="4" w:space="0"/>
                    <w:right w:val="single" w:color="auto" w:sz="4" w:space="0"/>
                  </w:tcBorders>
                  <w:noWrap w:val="0"/>
                  <w:vAlign w:val="top"/>
                </w:tcPr>
                <w:p>
                  <w:pPr>
                    <w:rPr>
                      <w:rFonts w:ascii="Arial"/>
                      <w:sz w:val="21"/>
                      <w:szCs w:val="21"/>
                    </w:rPr>
                  </w:pPr>
                </w:p>
              </w:tc>
              <w:tc>
                <w:tcPr>
                  <w:tcW w:w="1528" w:type="dxa"/>
                  <w:tcBorders>
                    <w:left w:val="single" w:color="auto" w:sz="4" w:space="0"/>
                  </w:tcBorders>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zh-CN" w:eastAsia="zh-CN" w:bidi="ar-SA"/>
                    </w:rPr>
                  </w:pPr>
                  <w:r>
                    <w:rPr>
                      <w:rFonts w:hint="default" w:ascii="Times New Roman" w:hAnsi="Times New Roman" w:eastAsia="宋体" w:cs="Times New Roman"/>
                      <w:color w:val="000000"/>
                      <w:sz w:val="21"/>
                      <w:szCs w:val="21"/>
                    </w:rPr>
                    <w:t>PE</w:t>
                  </w:r>
                  <w:r>
                    <w:rPr>
                      <w:rFonts w:hint="eastAsia" w:ascii="Times New Roman" w:hAnsi="Times New Roman" w:cs="Times New Roman"/>
                      <w:color w:val="000000"/>
                      <w:sz w:val="21"/>
                      <w:szCs w:val="21"/>
                      <w:lang w:eastAsia="zh-CN"/>
                    </w:rPr>
                    <w:t>颗粒</w:t>
                  </w:r>
                </w:p>
              </w:tc>
              <w:tc>
                <w:tcPr>
                  <w:tcW w:w="1077" w:type="dxa"/>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color w:val="000000"/>
                      <w:sz w:val="21"/>
                      <w:szCs w:val="21"/>
                      <w:lang w:val="en-US" w:eastAsia="zh-CN"/>
                    </w:rPr>
                    <w:t>1200</w:t>
                  </w:r>
                  <w:r>
                    <w:rPr>
                      <w:rFonts w:hint="default" w:ascii="Times New Roman" w:hAnsi="Times New Roman" w:cs="Times New Roman"/>
                      <w:color w:val="000000"/>
                      <w:sz w:val="21"/>
                      <w:szCs w:val="21"/>
                      <w:lang w:val="en-US" w:eastAsia="zh-CN"/>
                    </w:rPr>
                    <w:t>t/a</w:t>
                  </w:r>
                </w:p>
              </w:tc>
              <w:tc>
                <w:tcPr>
                  <w:tcW w:w="766" w:type="dxa"/>
                  <w:noWrap w:val="0"/>
                  <w:vAlign w:val="center"/>
                </w:tcPr>
                <w:p>
                  <w:pPr>
                    <w:keepNext w:val="0"/>
                    <w:keepLines w:val="0"/>
                    <w:pageBreakBefore w:val="0"/>
                    <w:kinsoku/>
                    <w:overflowPunct/>
                    <w:topLinePunct w:val="0"/>
                    <w:bidi w:val="0"/>
                    <w:adjustRightInd w:val="0"/>
                    <w:snapToGrid w:val="0"/>
                    <w:spacing w:line="240" w:lineRule="auto"/>
                    <w:ind w:left="-110" w:leftChars="-50" w:right="-110" w:rightChars="-50" w:firstLine="0" w:firstLineChars="0"/>
                    <w:jc w:val="center"/>
                    <w:textAlignment w:val="auto"/>
                    <w:rPr>
                      <w:rFonts w:hint="default" w:ascii="Times New Roman" w:hAnsi="Times New Roman" w:eastAsia="Arial" w:cs="Times New Roman"/>
                      <w:snapToGrid w:val="0"/>
                      <w:color w:val="000000"/>
                      <w:kern w:val="0"/>
                      <w:sz w:val="21"/>
                      <w:szCs w:val="21"/>
                      <w:lang w:val="en-US" w:eastAsia="zh-CN" w:bidi="ar-SA"/>
                    </w:rPr>
                  </w:pPr>
                  <w:r>
                    <w:rPr>
                      <w:rFonts w:ascii="宋体" w:hAnsi="宋体" w:eastAsia="宋体" w:cs="宋体"/>
                      <w:spacing w:val="-5"/>
                      <w:sz w:val="21"/>
                      <w:szCs w:val="21"/>
                    </w:rPr>
                    <w:t>固</w:t>
                  </w:r>
                  <w:r>
                    <w:rPr>
                      <w:rFonts w:ascii="宋体" w:hAnsi="宋体" w:eastAsia="宋体" w:cs="宋体"/>
                      <w:spacing w:val="-4"/>
                      <w:sz w:val="21"/>
                      <w:szCs w:val="21"/>
                    </w:rPr>
                    <w:t>体</w:t>
                  </w:r>
                </w:p>
              </w:tc>
              <w:tc>
                <w:tcPr>
                  <w:tcW w:w="843" w:type="dxa"/>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en-US" w:eastAsia="zh-CN" w:bidi="ar-SA"/>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Cs/>
                      <w:snapToGrid w:val="0"/>
                      <w:color w:val="000000"/>
                      <w:kern w:val="0"/>
                      <w:sz w:val="21"/>
                      <w:szCs w:val="21"/>
                      <w:lang w:val="en-US" w:eastAsia="zh-CN" w:bidi="zh-CN"/>
                    </w:rPr>
                  </w:pPr>
                  <w:r>
                    <w:rPr>
                      <w:rFonts w:ascii="Times New Roman" w:hAnsi="Times New Roman" w:eastAsia="Times New Roman" w:cs="Times New Roman"/>
                      <w:spacing w:val="4"/>
                      <w:position w:val="2"/>
                      <w:sz w:val="21"/>
                      <w:szCs w:val="21"/>
                    </w:rPr>
                    <w:t>25kg</w:t>
                  </w:r>
                  <w:r>
                    <w:rPr>
                      <w:rFonts w:ascii="Times New Roman" w:hAnsi="Times New Roman" w:eastAsia="Times New Roman" w:cs="Times New Roman"/>
                      <w:spacing w:val="2"/>
                      <w:position w:val="2"/>
                      <w:sz w:val="21"/>
                      <w:szCs w:val="21"/>
                    </w:rPr>
                    <w:t>/</w:t>
                  </w:r>
                  <w:r>
                    <w:rPr>
                      <w:rFonts w:ascii="宋体" w:hAnsi="宋体" w:eastAsia="宋体" w:cs="宋体"/>
                      <w:spacing w:val="8"/>
                      <w:position w:val="2"/>
                      <w:sz w:val="21"/>
                      <w:szCs w:val="21"/>
                    </w:rPr>
                    <w:t>袋</w:t>
                  </w:r>
                </w:p>
              </w:tc>
              <w:tc>
                <w:tcPr>
                  <w:tcW w:w="916" w:type="dxa"/>
                  <w:noWrap w:val="0"/>
                  <w:vAlign w:val="top"/>
                </w:tcPr>
                <w:p>
                  <w:pPr>
                    <w:spacing w:before="167" w:line="238" w:lineRule="auto"/>
                    <w:ind w:left="0" w:leftChars="0" w:right="0" w:rightChars="0" w:firstLine="282" w:firstLineChars="0"/>
                    <w:rPr>
                      <w:rFonts w:hint="default" w:ascii="Times New Roman" w:hAnsi="Times New Roman" w:eastAsia="宋体" w:cs="Times New Roman"/>
                      <w:spacing w:val="3"/>
                      <w:kern w:val="2"/>
                      <w:sz w:val="21"/>
                      <w:szCs w:val="21"/>
                      <w:lang w:val="en-US" w:eastAsia="zh-CN" w:bidi="ar-SA"/>
                    </w:rPr>
                  </w:pPr>
                  <w:r>
                    <w:rPr>
                      <w:rFonts w:hint="eastAsia" w:ascii="Times New Roman" w:hAnsi="Times New Roman" w:eastAsia="宋体" w:cs="Times New Roman"/>
                      <w:spacing w:val="3"/>
                      <w:sz w:val="21"/>
                      <w:szCs w:val="21"/>
                      <w:lang w:val="en-US" w:eastAsia="zh-CN"/>
                    </w:rPr>
                    <w:t>20</w:t>
                  </w:r>
                  <w:r>
                    <w:rPr>
                      <w:rFonts w:ascii="宋体" w:hAnsi="宋体" w:eastAsia="宋体" w:cs="宋体"/>
                      <w:spacing w:val="2"/>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1" w:type="dxa"/>
                  <w:tcBorders>
                    <w:right w:val="single" w:color="auto" w:sz="4" w:space="0"/>
                  </w:tcBorders>
                  <w:noWrap w:val="0"/>
                  <w:vAlign w:val="top"/>
                </w:tcPr>
                <w:p>
                  <w:pPr>
                    <w:spacing w:before="71" w:line="195" w:lineRule="auto"/>
                    <w:ind w:firstLine="18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991" w:type="dxa"/>
                  <w:vMerge w:val="continue"/>
                  <w:tcBorders>
                    <w:left w:val="single" w:color="auto" w:sz="4" w:space="0"/>
                    <w:right w:val="single" w:color="auto" w:sz="4" w:space="0"/>
                  </w:tcBorders>
                  <w:noWrap w:val="0"/>
                  <w:vAlign w:val="top"/>
                </w:tcPr>
                <w:p>
                  <w:pPr>
                    <w:rPr>
                      <w:rFonts w:ascii="Arial"/>
                      <w:sz w:val="21"/>
                      <w:szCs w:val="21"/>
                    </w:rPr>
                  </w:pPr>
                </w:p>
              </w:tc>
              <w:tc>
                <w:tcPr>
                  <w:tcW w:w="1528" w:type="dxa"/>
                  <w:tcBorders>
                    <w:left w:val="single" w:color="auto" w:sz="4" w:space="0"/>
                  </w:tcBorders>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eastAsia" w:ascii="Times New Roman" w:hAnsi="Times New Roman" w:eastAsia="宋体" w:cs="Times New Roman"/>
                      <w:snapToGrid w:val="0"/>
                      <w:color w:val="000000"/>
                      <w:kern w:val="0"/>
                      <w:sz w:val="21"/>
                      <w:szCs w:val="21"/>
                      <w:lang w:val="en-US" w:eastAsia="zh-CN" w:bidi="zh-CN"/>
                    </w:rPr>
                  </w:pPr>
                  <w:r>
                    <w:rPr>
                      <w:rFonts w:hint="default" w:ascii="Times New Roman" w:hAnsi="Times New Roman" w:eastAsia="宋体" w:cs="Times New Roman"/>
                      <w:color w:val="000000"/>
                      <w:sz w:val="21"/>
                      <w:szCs w:val="21"/>
                    </w:rPr>
                    <w:t>色母料</w:t>
                  </w:r>
                </w:p>
              </w:tc>
              <w:tc>
                <w:tcPr>
                  <w:tcW w:w="1077" w:type="dxa"/>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en-US" w:eastAsia="zh-CN" w:bidi="zh-CN"/>
                    </w:rPr>
                  </w:pPr>
                  <w:r>
                    <w:rPr>
                      <w:rFonts w:hint="default" w:ascii="Times New Roman" w:hAnsi="Times New Roman" w:eastAsia="宋体" w:cs="Times New Roman"/>
                      <w:sz w:val="21"/>
                      <w:szCs w:val="21"/>
                    </w:rPr>
                    <w:t>45</w:t>
                  </w:r>
                  <w:r>
                    <w:rPr>
                      <w:rFonts w:hint="default" w:ascii="Times New Roman" w:hAnsi="Times New Roman" w:cs="Times New Roman"/>
                      <w:color w:val="000000"/>
                      <w:sz w:val="21"/>
                      <w:szCs w:val="21"/>
                      <w:lang w:val="en-US" w:eastAsia="zh-CN"/>
                    </w:rPr>
                    <w:t>t/a</w:t>
                  </w:r>
                </w:p>
              </w:tc>
              <w:tc>
                <w:tcPr>
                  <w:tcW w:w="766" w:type="dxa"/>
                  <w:noWrap w:val="0"/>
                  <w:vAlign w:val="center"/>
                </w:tcPr>
                <w:p>
                  <w:pPr>
                    <w:keepNext w:val="0"/>
                    <w:keepLines w:val="0"/>
                    <w:pageBreakBefore w:val="0"/>
                    <w:kinsoku/>
                    <w:overflowPunct/>
                    <w:topLinePunct w:val="0"/>
                    <w:bidi w:val="0"/>
                    <w:adjustRightInd w:val="0"/>
                    <w:snapToGrid w:val="0"/>
                    <w:spacing w:line="240" w:lineRule="auto"/>
                    <w:ind w:left="-110" w:leftChars="-50" w:right="-110" w:rightChars="-50" w:firstLine="0" w:firstLineChars="0"/>
                    <w:jc w:val="center"/>
                    <w:textAlignment w:val="auto"/>
                    <w:rPr>
                      <w:rFonts w:hint="default" w:ascii="Times New Roman" w:hAnsi="Times New Roman" w:eastAsia="宋体" w:cs="Times New Roman"/>
                      <w:bCs/>
                      <w:snapToGrid w:val="0"/>
                      <w:color w:val="000000"/>
                      <w:kern w:val="0"/>
                      <w:sz w:val="21"/>
                      <w:szCs w:val="21"/>
                      <w:lang w:val="en-US" w:eastAsia="zh-CN" w:bidi="ar-SA"/>
                    </w:rPr>
                  </w:pPr>
                  <w:r>
                    <w:rPr>
                      <w:rFonts w:ascii="宋体" w:hAnsi="宋体" w:eastAsia="宋体" w:cs="宋体"/>
                      <w:spacing w:val="-5"/>
                      <w:sz w:val="21"/>
                      <w:szCs w:val="21"/>
                    </w:rPr>
                    <w:t>固</w:t>
                  </w:r>
                  <w:r>
                    <w:rPr>
                      <w:rFonts w:ascii="宋体" w:hAnsi="宋体" w:eastAsia="宋体" w:cs="宋体"/>
                      <w:spacing w:val="-4"/>
                      <w:sz w:val="21"/>
                      <w:szCs w:val="21"/>
                    </w:rPr>
                    <w:t>体</w:t>
                  </w:r>
                </w:p>
              </w:tc>
              <w:tc>
                <w:tcPr>
                  <w:tcW w:w="843" w:type="dxa"/>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en-US" w:eastAsia="zh-CN" w:bidi="zh-CN"/>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en-US" w:eastAsia="zh-CN" w:bidi="zh-CN"/>
                    </w:rPr>
                  </w:pPr>
                  <w:r>
                    <w:rPr>
                      <w:rFonts w:ascii="Times New Roman" w:hAnsi="Times New Roman" w:eastAsia="Times New Roman" w:cs="Times New Roman"/>
                      <w:spacing w:val="4"/>
                      <w:position w:val="2"/>
                      <w:sz w:val="21"/>
                      <w:szCs w:val="21"/>
                    </w:rPr>
                    <w:t>25kg</w:t>
                  </w:r>
                  <w:r>
                    <w:rPr>
                      <w:rFonts w:ascii="Times New Roman" w:hAnsi="Times New Roman" w:eastAsia="Times New Roman" w:cs="Times New Roman"/>
                      <w:spacing w:val="2"/>
                      <w:position w:val="2"/>
                      <w:sz w:val="21"/>
                      <w:szCs w:val="21"/>
                    </w:rPr>
                    <w:t>/</w:t>
                  </w:r>
                  <w:r>
                    <w:rPr>
                      <w:rFonts w:ascii="宋体" w:hAnsi="宋体" w:eastAsia="宋体" w:cs="宋体"/>
                      <w:spacing w:val="8"/>
                      <w:position w:val="2"/>
                      <w:sz w:val="21"/>
                      <w:szCs w:val="21"/>
                    </w:rPr>
                    <w:t>袋</w:t>
                  </w:r>
                </w:p>
              </w:tc>
              <w:tc>
                <w:tcPr>
                  <w:tcW w:w="916" w:type="dxa"/>
                  <w:noWrap w:val="0"/>
                  <w:vAlign w:val="top"/>
                </w:tcPr>
                <w:p>
                  <w:pPr>
                    <w:spacing w:before="137" w:line="238" w:lineRule="auto"/>
                    <w:ind w:left="0" w:leftChars="0" w:right="0" w:rightChars="0" w:firstLine="244" w:firstLineChars="0"/>
                    <w:rPr>
                      <w:rFonts w:hint="default" w:ascii="宋体" w:hAnsi="宋体" w:eastAsia="宋体" w:cs="宋体"/>
                      <w:kern w:val="2"/>
                      <w:sz w:val="21"/>
                      <w:szCs w:val="21"/>
                      <w:lang w:val="en-US" w:eastAsia="zh-CN" w:bidi="ar-SA"/>
                    </w:rPr>
                  </w:pPr>
                  <w:r>
                    <w:rPr>
                      <w:rFonts w:hint="eastAsia" w:ascii="Times New Roman" w:hAnsi="Times New Roman" w:eastAsia="宋体" w:cs="Times New Roman"/>
                      <w:spacing w:val="1"/>
                      <w:sz w:val="21"/>
                      <w:szCs w:val="21"/>
                      <w:lang w:val="en-US" w:eastAsia="zh-CN"/>
                    </w:rPr>
                    <w:t>2</w:t>
                  </w:r>
                  <w:r>
                    <w:rPr>
                      <w:rFonts w:ascii="Times New Roman" w:hAnsi="Times New Roman" w:eastAsia="Times New Roman" w:cs="Times New Roman"/>
                      <w:spacing w:val="1"/>
                      <w:sz w:val="21"/>
                      <w:szCs w:val="21"/>
                    </w:rPr>
                    <w:t>0</w:t>
                  </w:r>
                  <w:r>
                    <w:rPr>
                      <w:rFonts w:ascii="宋体" w:hAnsi="宋体" w:eastAsia="宋体" w:cs="宋体"/>
                      <w:spacing w:val="2"/>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61" w:type="dxa"/>
                  <w:tcBorders>
                    <w:right w:val="single" w:color="auto" w:sz="4" w:space="0"/>
                  </w:tcBorders>
                  <w:noWrap w:val="0"/>
                  <w:vAlign w:val="top"/>
                </w:tcPr>
                <w:p>
                  <w:pPr>
                    <w:spacing w:before="67" w:line="195" w:lineRule="auto"/>
                    <w:ind w:firstLine="17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w:t>
                  </w:r>
                </w:p>
              </w:tc>
              <w:tc>
                <w:tcPr>
                  <w:tcW w:w="991" w:type="dxa"/>
                  <w:vMerge w:val="continue"/>
                  <w:tcBorders>
                    <w:left w:val="single" w:color="auto" w:sz="4" w:space="0"/>
                    <w:right w:val="single" w:color="auto" w:sz="4" w:space="0"/>
                  </w:tcBorders>
                  <w:noWrap w:val="0"/>
                  <w:vAlign w:val="top"/>
                </w:tcPr>
                <w:p>
                  <w:pPr>
                    <w:rPr>
                      <w:rFonts w:ascii="Arial"/>
                      <w:sz w:val="21"/>
                      <w:szCs w:val="21"/>
                    </w:rPr>
                  </w:pPr>
                </w:p>
              </w:tc>
              <w:tc>
                <w:tcPr>
                  <w:tcW w:w="1528" w:type="dxa"/>
                  <w:tcBorders>
                    <w:left w:val="single" w:color="auto" w:sz="4" w:space="0"/>
                  </w:tcBorders>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en-US" w:eastAsia="zh-CN" w:bidi="zh-CN"/>
                    </w:rPr>
                  </w:pPr>
                  <w:r>
                    <w:rPr>
                      <w:rFonts w:hint="default" w:ascii="Times New Roman" w:hAnsi="Times New Roman" w:eastAsia="宋体" w:cs="Times New Roman"/>
                      <w:color w:val="000000"/>
                      <w:sz w:val="21"/>
                      <w:szCs w:val="21"/>
                    </w:rPr>
                    <w:t>基布</w:t>
                  </w:r>
                </w:p>
              </w:tc>
              <w:tc>
                <w:tcPr>
                  <w:tcW w:w="1077" w:type="dxa"/>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bCs/>
                      <w:snapToGrid w:val="0"/>
                      <w:color w:val="000000"/>
                      <w:kern w:val="0"/>
                      <w:sz w:val="21"/>
                      <w:szCs w:val="21"/>
                      <w:lang w:val="en-US" w:eastAsia="zh-CN" w:bidi="zh-CN"/>
                    </w:rPr>
                  </w:pPr>
                  <w:r>
                    <w:rPr>
                      <w:rFonts w:hint="eastAsia" w:ascii="Times New Roman" w:hAnsi="Times New Roman" w:cs="Times New Roman"/>
                      <w:sz w:val="21"/>
                      <w:szCs w:val="21"/>
                      <w:lang w:val="en-US" w:eastAsia="zh-CN"/>
                    </w:rPr>
                    <w:t>2500万</w:t>
                  </w:r>
                  <w:r>
                    <w:rPr>
                      <w:rFonts w:hint="eastAsia" w:ascii="Times New Roman" w:hAnsi="Times New Roman" w:cs="Times New Roman"/>
                      <w:bCs/>
                      <w:color w:val="000000"/>
                      <w:sz w:val="21"/>
                      <w:szCs w:val="21"/>
                      <w:lang w:val="en-US" w:eastAsia="zh-CN"/>
                    </w:rPr>
                    <w:t>m</w:t>
                  </w:r>
                  <w:r>
                    <w:rPr>
                      <w:rFonts w:hint="eastAsia" w:ascii="Times New Roman" w:hAnsi="Times New Roman" w:cs="Times New Roman"/>
                      <w:bCs/>
                      <w:color w:val="000000"/>
                      <w:sz w:val="21"/>
                      <w:szCs w:val="21"/>
                      <w:vertAlign w:val="superscript"/>
                      <w:lang w:val="en-US" w:eastAsia="zh-CN"/>
                    </w:rPr>
                    <w:t>2</w:t>
                  </w:r>
                  <w:r>
                    <w:rPr>
                      <w:rFonts w:hint="default" w:ascii="Times New Roman" w:hAnsi="Times New Roman" w:eastAsia="宋体" w:cs="Times New Roman"/>
                      <w:bCs/>
                      <w:color w:val="000000"/>
                      <w:sz w:val="21"/>
                      <w:szCs w:val="21"/>
                    </w:rPr>
                    <w:t>/a</w:t>
                  </w:r>
                </w:p>
              </w:tc>
              <w:tc>
                <w:tcPr>
                  <w:tcW w:w="766" w:type="dxa"/>
                  <w:noWrap w:val="0"/>
                  <w:vAlign w:val="center"/>
                </w:tcPr>
                <w:p>
                  <w:pPr>
                    <w:keepNext w:val="0"/>
                    <w:keepLines w:val="0"/>
                    <w:pageBreakBefore w:val="0"/>
                    <w:kinsoku/>
                    <w:overflowPunct/>
                    <w:topLinePunct w:val="0"/>
                    <w:bidi w:val="0"/>
                    <w:adjustRightInd w:val="0"/>
                    <w:snapToGrid w:val="0"/>
                    <w:spacing w:line="240" w:lineRule="auto"/>
                    <w:ind w:left="-110" w:leftChars="-50" w:right="-110" w:rightChars="-50" w:firstLine="0" w:firstLineChars="0"/>
                    <w:jc w:val="center"/>
                    <w:textAlignment w:val="auto"/>
                    <w:rPr>
                      <w:rFonts w:hint="default" w:ascii="Times New Roman" w:hAnsi="Times New Roman" w:eastAsia="宋体" w:cs="Times New Roman"/>
                      <w:bCs/>
                      <w:snapToGrid w:val="0"/>
                      <w:color w:val="000000"/>
                      <w:kern w:val="0"/>
                      <w:sz w:val="21"/>
                      <w:szCs w:val="21"/>
                      <w:lang w:val="en-US" w:eastAsia="zh-CN" w:bidi="ar-SA"/>
                    </w:rPr>
                  </w:pPr>
                  <w:r>
                    <w:rPr>
                      <w:rFonts w:ascii="宋体" w:hAnsi="宋体" w:eastAsia="宋体" w:cs="宋体"/>
                      <w:spacing w:val="-5"/>
                      <w:sz w:val="21"/>
                      <w:szCs w:val="21"/>
                    </w:rPr>
                    <w:t>固</w:t>
                  </w:r>
                  <w:r>
                    <w:rPr>
                      <w:rFonts w:ascii="宋体" w:hAnsi="宋体" w:eastAsia="宋体" w:cs="宋体"/>
                      <w:spacing w:val="-4"/>
                      <w:sz w:val="21"/>
                      <w:szCs w:val="21"/>
                    </w:rPr>
                    <w:t>体</w:t>
                  </w:r>
                </w:p>
              </w:tc>
              <w:tc>
                <w:tcPr>
                  <w:tcW w:w="843" w:type="dxa"/>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bCs/>
                      <w:snapToGrid w:val="0"/>
                      <w:color w:val="000000"/>
                      <w:kern w:val="0"/>
                      <w:sz w:val="21"/>
                      <w:szCs w:val="21"/>
                      <w:lang w:val="en-US" w:eastAsia="zh-CN" w:bidi="zh-CN"/>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en-US" w:eastAsia="zh-CN" w:bidi="zh-CN"/>
                    </w:rPr>
                  </w:pPr>
                  <w:r>
                    <w:rPr>
                      <w:rFonts w:hint="eastAsia" w:ascii="Times New Roman" w:hAnsi="Times New Roman" w:eastAsia="宋体" w:cs="Times New Roman"/>
                      <w:snapToGrid w:val="0"/>
                      <w:color w:val="000000"/>
                      <w:kern w:val="0"/>
                      <w:sz w:val="21"/>
                      <w:szCs w:val="21"/>
                      <w:lang w:val="en-US" w:eastAsia="zh-CN" w:bidi="zh-CN"/>
                    </w:rPr>
                    <w:t>卷</w:t>
                  </w:r>
                </w:p>
              </w:tc>
              <w:tc>
                <w:tcPr>
                  <w:tcW w:w="916" w:type="dxa"/>
                  <w:noWrap w:val="0"/>
                  <w:vAlign w:val="top"/>
                </w:tcPr>
                <w:p>
                  <w:pPr>
                    <w:spacing w:before="137" w:line="238" w:lineRule="auto"/>
                    <w:ind w:left="0" w:leftChars="0" w:right="0" w:rightChars="0"/>
                    <w:rPr>
                      <w:rFonts w:hint="default" w:ascii="Times New Roman" w:hAnsi="Times New Roman" w:eastAsia="宋体" w:cs="Times New Roman"/>
                      <w:spacing w:val="1"/>
                      <w:kern w:val="2"/>
                      <w:sz w:val="21"/>
                      <w:szCs w:val="21"/>
                      <w:lang w:val="en-US" w:eastAsia="zh-CN" w:bidi="ar-SA"/>
                    </w:rPr>
                  </w:pPr>
                  <w:r>
                    <w:rPr>
                      <w:rFonts w:hint="eastAsia" w:ascii="Times New Roman" w:hAnsi="Times New Roman" w:eastAsia="宋体" w:cs="Times New Roman"/>
                      <w:spacing w:val="1"/>
                      <w:sz w:val="21"/>
                      <w:szCs w:val="21"/>
                      <w:lang w:val="en-US" w:eastAsia="zh-CN"/>
                    </w:rPr>
                    <w:t>30</w:t>
                  </w:r>
                  <w:r>
                    <w:rPr>
                      <w:rFonts w:hint="default" w:ascii="Times New Roman" w:hAnsi="Times New Roman" w:eastAsia="宋体" w:cs="Times New Roman"/>
                      <w:bCs/>
                      <w:color w:val="000000"/>
                      <w:sz w:val="21"/>
                      <w:szCs w:val="21"/>
                    </w:rPr>
                    <w:t>万</w:t>
                  </w:r>
                  <w:r>
                    <w:rPr>
                      <w:rFonts w:hint="eastAsia" w:ascii="Times New Roman" w:hAnsi="Times New Roman" w:cs="Times New Roman"/>
                      <w:bCs/>
                      <w:color w:val="000000"/>
                      <w:sz w:val="21"/>
                      <w:szCs w:val="21"/>
                      <w:lang w:val="en-US" w:eastAsia="zh-CN"/>
                    </w:rPr>
                    <w:t>m</w:t>
                  </w:r>
                  <w:r>
                    <w:rPr>
                      <w:rFonts w:hint="eastAsia" w:ascii="Times New Roman" w:hAnsi="Times New Roman" w:cs="Times New Roman"/>
                      <w:bCs/>
                      <w:color w:val="000000"/>
                      <w:sz w:val="21"/>
                      <w:szCs w:val="21"/>
                      <w:vertAlign w:val="superscript"/>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61" w:type="dxa"/>
                  <w:tcBorders>
                    <w:right w:val="single" w:color="auto" w:sz="4" w:space="0"/>
                  </w:tcBorders>
                  <w:noWrap w:val="0"/>
                  <w:vAlign w:val="top"/>
                </w:tcPr>
                <w:p>
                  <w:pPr>
                    <w:spacing w:before="67" w:line="195" w:lineRule="auto"/>
                    <w:ind w:firstLine="177"/>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5</w:t>
                  </w:r>
                </w:p>
              </w:tc>
              <w:tc>
                <w:tcPr>
                  <w:tcW w:w="991" w:type="dxa"/>
                  <w:vMerge w:val="continue"/>
                  <w:tcBorders>
                    <w:left w:val="single" w:color="auto" w:sz="4" w:space="0"/>
                    <w:right w:val="single" w:color="auto" w:sz="4" w:space="0"/>
                  </w:tcBorders>
                  <w:noWrap w:val="0"/>
                  <w:vAlign w:val="top"/>
                </w:tcPr>
                <w:p>
                  <w:pPr>
                    <w:rPr>
                      <w:rFonts w:ascii="Arial"/>
                      <w:sz w:val="21"/>
                      <w:szCs w:val="21"/>
                    </w:rPr>
                  </w:pPr>
                </w:p>
              </w:tc>
              <w:tc>
                <w:tcPr>
                  <w:tcW w:w="1528" w:type="dxa"/>
                  <w:tcBorders>
                    <w:left w:val="single" w:color="auto" w:sz="4" w:space="0"/>
                  </w:tcBorders>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en-US" w:eastAsia="zh-CN" w:bidi="zh-CN"/>
                    </w:rPr>
                  </w:pPr>
                  <w:r>
                    <w:rPr>
                      <w:rFonts w:hint="eastAsia" w:ascii="Times New Roman" w:hAnsi="Times New Roman" w:cs="Times New Roman"/>
                      <w:color w:val="000000"/>
                      <w:sz w:val="21"/>
                      <w:szCs w:val="21"/>
                      <w:lang w:eastAsia="zh-CN"/>
                    </w:rPr>
                    <w:t>草坪专用胶</w:t>
                  </w:r>
                </w:p>
              </w:tc>
              <w:tc>
                <w:tcPr>
                  <w:tcW w:w="1077" w:type="dxa"/>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bCs/>
                      <w:snapToGrid w:val="0"/>
                      <w:color w:val="000000"/>
                      <w:kern w:val="0"/>
                      <w:sz w:val="21"/>
                      <w:szCs w:val="21"/>
                      <w:lang w:val="en-US" w:eastAsia="zh-CN" w:bidi="zh-CN"/>
                    </w:rPr>
                  </w:pPr>
                  <w:r>
                    <w:rPr>
                      <w:rFonts w:hint="default" w:ascii="Times New Roman" w:hAnsi="Times New Roman" w:eastAsia="宋体" w:cs="Times New Roman"/>
                      <w:sz w:val="21"/>
                      <w:szCs w:val="21"/>
                    </w:rPr>
                    <w:t>300</w:t>
                  </w:r>
                  <w:r>
                    <w:rPr>
                      <w:rFonts w:hint="eastAsia" w:ascii="Times New Roman" w:hAnsi="Times New Roman" w:cs="Times New Roman"/>
                      <w:color w:val="000000"/>
                      <w:sz w:val="21"/>
                      <w:szCs w:val="21"/>
                      <w:lang w:val="en-US" w:eastAsia="zh-CN"/>
                    </w:rPr>
                    <w:t>t</w:t>
                  </w:r>
                  <w:r>
                    <w:rPr>
                      <w:rFonts w:hint="default" w:ascii="Times New Roman" w:hAnsi="Times New Roman" w:cs="Times New Roman"/>
                      <w:color w:val="000000"/>
                      <w:sz w:val="21"/>
                      <w:szCs w:val="21"/>
                      <w:lang w:val="en-US" w:eastAsia="zh-CN"/>
                    </w:rPr>
                    <w:t>/a</w:t>
                  </w:r>
                </w:p>
              </w:tc>
              <w:tc>
                <w:tcPr>
                  <w:tcW w:w="766" w:type="dxa"/>
                  <w:noWrap w:val="0"/>
                  <w:vAlign w:val="center"/>
                </w:tcPr>
                <w:p>
                  <w:pPr>
                    <w:keepNext w:val="0"/>
                    <w:keepLines w:val="0"/>
                    <w:pageBreakBefore w:val="0"/>
                    <w:kinsoku/>
                    <w:overflowPunct/>
                    <w:topLinePunct w:val="0"/>
                    <w:bidi w:val="0"/>
                    <w:adjustRightInd w:val="0"/>
                    <w:snapToGrid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en-US" w:eastAsia="zh-CN" w:bidi="ar-SA"/>
                    </w:rPr>
                  </w:pPr>
                  <w:r>
                    <w:rPr>
                      <w:rFonts w:ascii="宋体" w:hAnsi="宋体" w:eastAsia="宋体" w:cs="宋体"/>
                      <w:spacing w:val="4"/>
                      <w:sz w:val="21"/>
                      <w:szCs w:val="21"/>
                    </w:rPr>
                    <w:t>液</w:t>
                  </w:r>
                  <w:r>
                    <w:rPr>
                      <w:rFonts w:ascii="宋体" w:hAnsi="宋体" w:eastAsia="宋体" w:cs="宋体"/>
                      <w:spacing w:val="3"/>
                      <w:sz w:val="21"/>
                      <w:szCs w:val="21"/>
                    </w:rPr>
                    <w:t>体</w:t>
                  </w:r>
                </w:p>
              </w:tc>
              <w:tc>
                <w:tcPr>
                  <w:tcW w:w="843" w:type="dxa"/>
                  <w:noWrap w:val="0"/>
                  <w:vAlign w:val="center"/>
                </w:tcPr>
                <w:p>
                  <w:pPr>
                    <w:keepNext w:val="0"/>
                    <w:keepLines w:val="0"/>
                    <w:pageBreakBefore w:val="0"/>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bCs/>
                      <w:snapToGrid w:val="0"/>
                      <w:color w:val="000000"/>
                      <w:kern w:val="0"/>
                      <w:sz w:val="21"/>
                      <w:szCs w:val="21"/>
                      <w:lang w:val="en-US" w:eastAsia="zh-CN" w:bidi="zh-CN"/>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center"/>
                </w:tcPr>
                <w:p>
                  <w:pPr>
                    <w:keepNext w:val="0"/>
                    <w:keepLines w:val="0"/>
                    <w:pageBreakBefore w:val="0"/>
                    <w:kinsoku/>
                    <w:wordWrap/>
                    <w:overflowPunct/>
                    <w:topLinePunct w:val="0"/>
                    <w:bidi w:val="0"/>
                    <w:adjustRightInd w:val="0"/>
                    <w:snapToGrid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2"/>
                      <w:sz w:val="21"/>
                      <w:szCs w:val="21"/>
                      <w:lang w:val="en-US" w:eastAsia="zh-CN" w:bidi="ar-SA"/>
                    </w:rPr>
                  </w:pPr>
                  <w:r>
                    <w:rPr>
                      <w:rFonts w:hint="eastAsia" w:ascii="Times New Roman" w:hAnsi="Times New Roman" w:cs="Times New Roman"/>
                      <w:color w:val="000000"/>
                      <w:sz w:val="21"/>
                      <w:szCs w:val="21"/>
                      <w:lang w:val="en-US" w:eastAsia="zh-CN"/>
                    </w:rPr>
                    <w:t>桶装</w:t>
                  </w:r>
                </w:p>
              </w:tc>
              <w:tc>
                <w:tcPr>
                  <w:tcW w:w="916" w:type="dxa"/>
                  <w:noWrap w:val="0"/>
                  <w:vAlign w:val="top"/>
                </w:tcPr>
                <w:p>
                  <w:pPr>
                    <w:spacing w:before="137" w:line="238" w:lineRule="auto"/>
                    <w:ind w:left="0" w:leftChars="0" w:right="0" w:rightChars="0" w:firstLine="244" w:firstLineChars="0"/>
                    <w:rPr>
                      <w:rFonts w:hint="default" w:ascii="Times New Roman" w:hAnsi="Times New Roman" w:eastAsia="宋体" w:cs="Times New Roman"/>
                      <w:spacing w:val="1"/>
                      <w:kern w:val="2"/>
                      <w:sz w:val="21"/>
                      <w:szCs w:val="21"/>
                      <w:lang w:val="en-US" w:eastAsia="zh-CN" w:bidi="ar-SA"/>
                    </w:rPr>
                  </w:pPr>
                  <w:r>
                    <w:rPr>
                      <w:rFonts w:hint="eastAsia" w:ascii="Times New Roman" w:hAnsi="Times New Roman" w:eastAsia="宋体" w:cs="Times New Roman"/>
                      <w:spacing w:val="1"/>
                      <w:sz w:val="21"/>
                      <w:szCs w:val="21"/>
                      <w:lang w:val="en-US" w:eastAsia="zh-CN"/>
                    </w:rPr>
                    <w:t>30</w:t>
                  </w:r>
                  <w:r>
                    <w:rPr>
                      <w:rFonts w:ascii="宋体" w:hAnsi="宋体" w:eastAsia="宋体" w:cs="宋体"/>
                      <w:spacing w:val="2"/>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61" w:type="dxa"/>
                  <w:tcBorders>
                    <w:right w:val="single" w:color="auto" w:sz="4" w:space="0"/>
                  </w:tcBorders>
                  <w:noWrap w:val="0"/>
                  <w:vAlign w:val="top"/>
                </w:tcPr>
                <w:p>
                  <w:pPr>
                    <w:spacing w:before="116" w:line="195" w:lineRule="auto"/>
                    <w:ind w:firstLine="182" w:firstLineChars="0"/>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z w:val="21"/>
                      <w:szCs w:val="21"/>
                    </w:rPr>
                    <w:t>6</w:t>
                  </w:r>
                </w:p>
              </w:tc>
              <w:tc>
                <w:tcPr>
                  <w:tcW w:w="991" w:type="dxa"/>
                  <w:vMerge w:val="continue"/>
                  <w:tcBorders>
                    <w:left w:val="single" w:color="auto" w:sz="4" w:space="0"/>
                    <w:bottom w:val="single" w:color="auto" w:sz="4" w:space="0"/>
                    <w:right w:val="single" w:color="auto" w:sz="4" w:space="0"/>
                  </w:tcBorders>
                  <w:noWrap w:val="0"/>
                  <w:vAlign w:val="top"/>
                </w:tcPr>
                <w:p>
                  <w:pPr>
                    <w:rPr>
                      <w:rFonts w:ascii="Arial"/>
                      <w:sz w:val="21"/>
                      <w:szCs w:val="21"/>
                    </w:rPr>
                  </w:pPr>
                </w:p>
              </w:tc>
              <w:tc>
                <w:tcPr>
                  <w:tcW w:w="1528" w:type="dxa"/>
                  <w:tcBorders>
                    <w:left w:val="single" w:color="auto" w:sz="4" w:space="0"/>
                  </w:tcBorders>
                  <w:noWrap w:val="0"/>
                  <w:vAlign w:val="center"/>
                </w:tcPr>
                <w:p>
                  <w:pPr>
                    <w:keepNext w:val="0"/>
                    <w:keepLines w:val="0"/>
                    <w:pageBreakBefore w:val="0"/>
                    <w:widowControl/>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zh-CN" w:eastAsia="zh-CN" w:bidi="zh-CN"/>
                    </w:rPr>
                  </w:pPr>
                  <w:r>
                    <w:rPr>
                      <w:rFonts w:hint="default" w:ascii="Times New Roman" w:hAnsi="Times New Roman" w:eastAsia="宋体" w:cs="Times New Roman"/>
                      <w:color w:val="000000"/>
                      <w:sz w:val="21"/>
                      <w:szCs w:val="21"/>
                    </w:rPr>
                    <w:t>钙粉</w:t>
                  </w:r>
                </w:p>
              </w:tc>
              <w:tc>
                <w:tcPr>
                  <w:tcW w:w="1077" w:type="dxa"/>
                  <w:noWrap w:val="0"/>
                  <w:vAlign w:val="center"/>
                </w:tcPr>
                <w:p>
                  <w:pPr>
                    <w:keepNext w:val="0"/>
                    <w:keepLines w:val="0"/>
                    <w:pageBreakBefore w:val="0"/>
                    <w:widowControl/>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en-US" w:eastAsia="zh-CN" w:bidi="zh-CN"/>
                    </w:rPr>
                  </w:pPr>
                  <w:r>
                    <w:rPr>
                      <w:rFonts w:hint="default" w:ascii="Times New Roman" w:hAnsi="Times New Roman" w:eastAsia="宋体" w:cs="Times New Roman"/>
                      <w:color w:val="000000"/>
                      <w:sz w:val="21"/>
                      <w:szCs w:val="21"/>
                    </w:rPr>
                    <w:t>300</w:t>
                  </w:r>
                  <w:r>
                    <w:rPr>
                      <w:rFonts w:hint="eastAsia" w:ascii="Times New Roman" w:hAnsi="Times New Roman" w:cs="Times New Roman"/>
                      <w:color w:val="000000"/>
                      <w:sz w:val="21"/>
                      <w:szCs w:val="21"/>
                      <w:lang w:val="en-US" w:eastAsia="zh-CN"/>
                    </w:rPr>
                    <w:t>t</w:t>
                  </w:r>
                  <w:r>
                    <w:rPr>
                      <w:rFonts w:hint="default" w:ascii="Times New Roman" w:hAnsi="Times New Roman" w:cs="Times New Roman"/>
                      <w:color w:val="000000"/>
                      <w:sz w:val="21"/>
                      <w:szCs w:val="21"/>
                      <w:lang w:val="en-US" w:eastAsia="zh-CN"/>
                    </w:rPr>
                    <w:t>/a</w:t>
                  </w:r>
                </w:p>
              </w:tc>
              <w:tc>
                <w:tcPr>
                  <w:tcW w:w="766" w:type="dxa"/>
                  <w:noWrap w:val="0"/>
                  <w:vAlign w:val="center"/>
                </w:tcPr>
                <w:p>
                  <w:pPr>
                    <w:keepNext w:val="0"/>
                    <w:keepLines w:val="0"/>
                    <w:pageBreakBefore w:val="0"/>
                    <w:kinsoku/>
                    <w:overflowPunct/>
                    <w:topLinePunct w:val="0"/>
                    <w:bidi w:val="0"/>
                    <w:adjustRightInd w:val="0"/>
                    <w:snapToGrid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en-US" w:eastAsia="zh-CN" w:bidi="ar-SA"/>
                    </w:rPr>
                  </w:pPr>
                  <w:r>
                    <w:rPr>
                      <w:rFonts w:ascii="宋体" w:hAnsi="宋体" w:eastAsia="宋体" w:cs="宋体"/>
                      <w:spacing w:val="5"/>
                      <w:sz w:val="21"/>
                      <w:szCs w:val="21"/>
                    </w:rPr>
                    <w:t>粉状</w:t>
                  </w:r>
                </w:p>
              </w:tc>
              <w:tc>
                <w:tcPr>
                  <w:tcW w:w="843" w:type="dxa"/>
                  <w:noWrap w:val="0"/>
                  <w:vAlign w:val="center"/>
                </w:tcPr>
                <w:p>
                  <w:pPr>
                    <w:keepNext w:val="0"/>
                    <w:keepLines w:val="0"/>
                    <w:pageBreakBefore w:val="0"/>
                    <w:widowControl/>
                    <w:kinsoku/>
                    <w:overflowPunct/>
                    <w:topLinePunct w:val="0"/>
                    <w:bidi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0"/>
                      <w:sz w:val="21"/>
                      <w:szCs w:val="21"/>
                      <w:lang w:val="en-US" w:eastAsia="zh-CN" w:bidi="zh-CN"/>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center"/>
                </w:tcPr>
                <w:p>
                  <w:pPr>
                    <w:keepNext w:val="0"/>
                    <w:keepLines w:val="0"/>
                    <w:pageBreakBefore w:val="0"/>
                    <w:kinsoku/>
                    <w:wordWrap/>
                    <w:overflowPunct/>
                    <w:topLinePunct w:val="0"/>
                    <w:bidi w:val="0"/>
                    <w:adjustRightInd w:val="0"/>
                    <w:snapToGrid w:val="0"/>
                    <w:spacing w:line="240" w:lineRule="auto"/>
                    <w:ind w:left="-110" w:leftChars="-50" w:right="-110" w:rightChars="-50" w:firstLine="0" w:firstLineChars="0"/>
                    <w:jc w:val="center"/>
                    <w:textAlignment w:val="auto"/>
                    <w:rPr>
                      <w:rFonts w:hint="default" w:ascii="Times New Roman" w:hAnsi="Times New Roman" w:eastAsia="宋体" w:cs="Times New Roman"/>
                      <w:snapToGrid w:val="0"/>
                      <w:color w:val="000000"/>
                      <w:kern w:val="2"/>
                      <w:sz w:val="21"/>
                      <w:szCs w:val="21"/>
                      <w:lang w:val="en-US" w:eastAsia="zh-CN" w:bidi="ar-SA"/>
                    </w:rPr>
                  </w:pPr>
                  <w:r>
                    <w:rPr>
                      <w:rFonts w:hint="eastAsia" w:ascii="Times New Roman" w:hAnsi="Times New Roman" w:cs="Times New Roman"/>
                      <w:color w:val="000000"/>
                      <w:sz w:val="21"/>
                      <w:szCs w:val="21"/>
                      <w:lang w:val="en-US" w:eastAsia="zh-CN"/>
                    </w:rPr>
                    <w:t>袋装</w:t>
                  </w:r>
                </w:p>
              </w:tc>
              <w:tc>
                <w:tcPr>
                  <w:tcW w:w="916" w:type="dxa"/>
                  <w:noWrap w:val="0"/>
                  <w:vAlign w:val="top"/>
                </w:tcPr>
                <w:p>
                  <w:pPr>
                    <w:spacing w:before="89" w:line="238" w:lineRule="auto"/>
                    <w:ind w:left="0" w:leftChars="0" w:right="0" w:rightChars="0" w:firstLine="296" w:firstLineChars="0"/>
                    <w:rPr>
                      <w:rFonts w:hint="default" w:ascii="宋体" w:hAnsi="宋体" w:eastAsia="宋体" w:cs="宋体"/>
                      <w:kern w:val="2"/>
                      <w:sz w:val="21"/>
                      <w:szCs w:val="21"/>
                      <w:lang w:val="en-US" w:eastAsia="zh-CN" w:bidi="ar-SA"/>
                    </w:rPr>
                  </w:pPr>
                  <w:r>
                    <w:rPr>
                      <w:rFonts w:hint="eastAsia" w:ascii="Times New Roman" w:hAnsi="Times New Roman" w:eastAsia="宋体" w:cs="Times New Roman"/>
                      <w:sz w:val="21"/>
                      <w:szCs w:val="21"/>
                      <w:lang w:val="en-US" w:eastAsia="zh-CN"/>
                    </w:rPr>
                    <w:t>30</w:t>
                  </w:r>
                  <w:r>
                    <w:rPr>
                      <w:rFonts w:ascii="宋体" w:hAnsi="宋体" w:eastAsia="宋体" w:cs="宋体"/>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461" w:type="dxa"/>
                  <w:tcBorders>
                    <w:right w:val="single" w:color="auto" w:sz="4" w:space="0"/>
                  </w:tcBorders>
                  <w:noWrap w:val="0"/>
                  <w:vAlign w:val="top"/>
                </w:tcPr>
                <w:p>
                  <w:pPr>
                    <w:spacing w:before="72" w:line="192" w:lineRule="auto"/>
                    <w:ind w:firstLine="181" w:firstLineChars="0"/>
                    <w:rPr>
                      <w:rFonts w:ascii="Times New Roman" w:hAnsi="Times New Roman" w:eastAsia="Times New Roman" w:cs="Times New Roman"/>
                      <w:snapToGrid w:val="0"/>
                      <w:color w:val="000000"/>
                      <w:kern w:val="0"/>
                      <w:sz w:val="21"/>
                      <w:szCs w:val="21"/>
                      <w:lang w:val="en-US" w:eastAsia="zh-CN" w:bidi="ar-SA"/>
                    </w:rPr>
                  </w:pPr>
                  <w:r>
                    <w:rPr>
                      <w:rFonts w:ascii="Times New Roman" w:hAnsi="Times New Roman" w:eastAsia="Times New Roman" w:cs="Times New Roman"/>
                      <w:sz w:val="21"/>
                      <w:szCs w:val="21"/>
                    </w:rPr>
                    <w:t>7</w:t>
                  </w:r>
                </w:p>
              </w:tc>
              <w:tc>
                <w:tcPr>
                  <w:tcW w:w="991" w:type="dxa"/>
                  <w:vMerge w:val="restart"/>
                  <w:tcBorders>
                    <w:top w:val="single" w:color="auto" w:sz="4" w:space="0"/>
                    <w:left w:val="single" w:color="auto" w:sz="4" w:space="0"/>
                    <w:right w:val="single" w:color="auto" w:sz="4" w:space="0"/>
                  </w:tcBorders>
                  <w:noWrap w:val="0"/>
                  <w:vAlign w:val="top"/>
                </w:tcPr>
                <w:p>
                  <w:pPr>
                    <w:spacing w:line="284" w:lineRule="auto"/>
                    <w:rPr>
                      <w:rFonts w:ascii="Arial"/>
                      <w:sz w:val="21"/>
                      <w:szCs w:val="21"/>
                    </w:rPr>
                  </w:pPr>
                </w:p>
                <w:p>
                  <w:pPr>
                    <w:spacing w:line="284" w:lineRule="auto"/>
                    <w:rPr>
                      <w:rFonts w:ascii="Arial"/>
                      <w:sz w:val="21"/>
                      <w:szCs w:val="21"/>
                    </w:rPr>
                  </w:pPr>
                </w:p>
                <w:p>
                  <w:pPr>
                    <w:spacing w:line="284" w:lineRule="auto"/>
                    <w:rPr>
                      <w:rFonts w:ascii="Arial"/>
                      <w:sz w:val="21"/>
                      <w:szCs w:val="21"/>
                    </w:rPr>
                  </w:pPr>
                </w:p>
                <w:p>
                  <w:pPr>
                    <w:spacing w:line="284" w:lineRule="auto"/>
                    <w:rPr>
                      <w:rFonts w:ascii="Arial"/>
                      <w:sz w:val="21"/>
                      <w:szCs w:val="21"/>
                    </w:rPr>
                  </w:pPr>
                </w:p>
                <w:p>
                  <w:pPr>
                    <w:spacing w:before="57" w:line="256" w:lineRule="auto"/>
                    <w:ind w:left="184" w:right="180" w:firstLine="20"/>
                    <w:rPr>
                      <w:rFonts w:ascii="宋体" w:hAnsi="宋体" w:eastAsia="宋体" w:cs="宋体"/>
                      <w:sz w:val="21"/>
                      <w:szCs w:val="21"/>
                    </w:rPr>
                  </w:pPr>
                  <w:r>
                    <w:rPr>
                      <w:rFonts w:ascii="Times New Roman" w:hAnsi="Times New Roman" w:eastAsia="Times New Roman" w:cs="Times New Roman"/>
                      <w:spacing w:val="5"/>
                      <w:sz w:val="21"/>
                      <w:szCs w:val="21"/>
                    </w:rPr>
                    <w:t>E</w:t>
                  </w:r>
                  <w:r>
                    <w:rPr>
                      <w:rFonts w:ascii="Times New Roman" w:hAnsi="Times New Roman" w:eastAsia="Times New Roman" w:cs="Times New Roman"/>
                      <w:spacing w:val="4"/>
                      <w:sz w:val="21"/>
                      <w:szCs w:val="21"/>
                    </w:rPr>
                    <w:t>P</w:t>
                  </w:r>
                  <w:r>
                    <w:rPr>
                      <w:rFonts w:ascii="Times New Roman" w:hAnsi="Times New Roman" w:eastAsia="Times New Roman" w:cs="Times New Roman"/>
                      <w:spacing w:val="5"/>
                      <w:sz w:val="21"/>
                      <w:szCs w:val="21"/>
                    </w:rPr>
                    <w:t>D</w:t>
                  </w:r>
                  <w:r>
                    <w:rPr>
                      <w:rFonts w:ascii="Times New Roman" w:hAnsi="Times New Roman" w:eastAsia="Times New Roman" w:cs="Times New Roman"/>
                      <w:spacing w:val="7"/>
                      <w:sz w:val="21"/>
                      <w:szCs w:val="21"/>
                    </w:rPr>
                    <w:t>M</w:t>
                  </w:r>
                  <w:r>
                    <w:rPr>
                      <w:rFonts w:ascii="宋体" w:hAnsi="宋体" w:eastAsia="宋体" w:cs="宋体"/>
                      <w:spacing w:val="7"/>
                      <w:sz w:val="21"/>
                      <w:szCs w:val="21"/>
                    </w:rPr>
                    <w:t>彩色</w:t>
                  </w:r>
                  <w:r>
                    <w:rPr>
                      <w:rFonts w:ascii="宋体" w:hAnsi="宋体" w:eastAsia="宋体" w:cs="宋体"/>
                      <w:spacing w:val="6"/>
                      <w:sz w:val="21"/>
                      <w:szCs w:val="21"/>
                    </w:rPr>
                    <w:t>颗</w:t>
                  </w:r>
                  <w:r>
                    <w:rPr>
                      <w:rFonts w:ascii="宋体" w:hAnsi="宋体" w:eastAsia="宋体" w:cs="宋体"/>
                      <w:spacing w:val="7"/>
                      <w:sz w:val="21"/>
                      <w:szCs w:val="21"/>
                    </w:rPr>
                    <w:t>粒生</w:t>
                  </w:r>
                  <w:r>
                    <w:rPr>
                      <w:rFonts w:ascii="宋体" w:hAnsi="宋体" w:eastAsia="宋体" w:cs="宋体"/>
                      <w:spacing w:val="6"/>
                      <w:sz w:val="21"/>
                      <w:szCs w:val="21"/>
                    </w:rPr>
                    <w:t>产</w:t>
                  </w:r>
                </w:p>
              </w:tc>
              <w:tc>
                <w:tcPr>
                  <w:tcW w:w="1528" w:type="dxa"/>
                  <w:tcBorders>
                    <w:left w:val="single" w:color="auto" w:sz="4" w:space="0"/>
                  </w:tcBorders>
                  <w:noWrap w:val="0"/>
                  <w:vAlign w:val="top"/>
                </w:tcPr>
                <w:p>
                  <w:pPr>
                    <w:spacing w:before="153" w:line="229" w:lineRule="auto"/>
                    <w:ind w:left="0" w:leftChars="0" w:right="0" w:rightChars="0" w:firstLine="250" w:firstLineChars="0"/>
                    <w:rPr>
                      <w:rFonts w:hint="eastAsia" w:ascii="宋体" w:hAnsi="宋体" w:eastAsia="宋体" w:cs="宋体"/>
                      <w:sz w:val="21"/>
                      <w:szCs w:val="21"/>
                      <w:lang w:val="en-US" w:eastAsia="zh-CN" w:bidi="zh-CN"/>
                    </w:rPr>
                  </w:pPr>
                  <w:r>
                    <w:rPr>
                      <w:rFonts w:ascii="宋体" w:hAnsi="宋体" w:eastAsia="宋体" w:cs="宋体"/>
                      <w:spacing w:val="7"/>
                      <w:sz w:val="21"/>
                      <w:szCs w:val="21"/>
                    </w:rPr>
                    <w:t>聚醚</w:t>
                  </w:r>
                  <w:r>
                    <w:rPr>
                      <w:rFonts w:ascii="宋体" w:hAnsi="宋体" w:eastAsia="宋体" w:cs="宋体"/>
                      <w:spacing w:val="6"/>
                      <w:sz w:val="21"/>
                      <w:szCs w:val="21"/>
                    </w:rPr>
                    <w:t>多元醇</w:t>
                  </w:r>
                </w:p>
              </w:tc>
              <w:tc>
                <w:tcPr>
                  <w:tcW w:w="1077" w:type="dxa"/>
                  <w:noWrap w:val="0"/>
                  <w:vAlign w:val="top"/>
                </w:tcPr>
                <w:p>
                  <w:pPr>
                    <w:spacing w:before="52" w:line="228" w:lineRule="auto"/>
                    <w:ind w:left="449" w:leftChars="0" w:right="195" w:rightChars="0" w:hanging="251" w:firstLineChars="0"/>
                    <w:rPr>
                      <w:rFonts w:hint="default" w:ascii="宋体" w:hAnsi="宋体" w:eastAsia="宋体" w:cs="宋体"/>
                      <w:sz w:val="21"/>
                      <w:szCs w:val="21"/>
                      <w:lang w:val="en-US" w:eastAsia="zh-CN" w:bidi="zh-CN"/>
                    </w:rPr>
                  </w:pPr>
                  <w:r>
                    <w:rPr>
                      <w:rFonts w:ascii="Times New Roman" w:hAnsi="Times New Roman" w:eastAsia="Times New Roman" w:cs="Times New Roman"/>
                      <w:spacing w:val="5"/>
                      <w:sz w:val="21"/>
                      <w:szCs w:val="21"/>
                    </w:rPr>
                    <w:t>29</w:t>
                  </w:r>
                  <w:r>
                    <w:rPr>
                      <w:rFonts w:ascii="Times New Roman" w:hAnsi="Times New Roman" w:eastAsia="Times New Roman" w:cs="Times New Roman"/>
                      <w:spacing w:val="4"/>
                      <w:sz w:val="21"/>
                      <w:szCs w:val="21"/>
                    </w:rPr>
                    <w:t>6</w:t>
                  </w:r>
                  <w:r>
                    <w:rPr>
                      <w:rFonts w:hint="eastAsia" w:ascii="Times New Roman" w:hAnsi="Times New Roman" w:eastAsia="宋体" w:cs="Times New Roman"/>
                      <w:spacing w:val="4"/>
                      <w:sz w:val="21"/>
                      <w:szCs w:val="21"/>
                      <w:lang w:val="en-US" w:eastAsia="zh-CN"/>
                    </w:rPr>
                    <w:t>0</w:t>
                  </w:r>
                  <w:r>
                    <w:rPr>
                      <w:rFonts w:ascii="宋体" w:hAnsi="宋体" w:eastAsia="宋体" w:cs="宋体"/>
                      <w:sz w:val="21"/>
                      <w:szCs w:val="21"/>
                    </w:rPr>
                    <w:t>吨</w:t>
                  </w:r>
                </w:p>
              </w:tc>
              <w:tc>
                <w:tcPr>
                  <w:tcW w:w="766" w:type="dxa"/>
                  <w:noWrap w:val="0"/>
                  <w:vAlign w:val="top"/>
                </w:tcPr>
                <w:p>
                  <w:pPr>
                    <w:spacing w:before="148" w:line="229" w:lineRule="auto"/>
                    <w:ind w:left="0" w:leftChars="0" w:right="0" w:rightChars="0" w:firstLine="180" w:firstLineChars="0"/>
                    <w:rPr>
                      <w:rFonts w:hint="default" w:ascii="宋体" w:hAnsi="宋体" w:eastAsia="宋体" w:cs="宋体"/>
                      <w:sz w:val="21"/>
                      <w:szCs w:val="21"/>
                      <w:lang w:val="en-US" w:eastAsia="zh-CN" w:bidi="zh-CN"/>
                    </w:rPr>
                  </w:pPr>
                  <w:r>
                    <w:rPr>
                      <w:rFonts w:ascii="宋体" w:hAnsi="宋体" w:eastAsia="宋体" w:cs="宋体"/>
                      <w:spacing w:val="4"/>
                      <w:sz w:val="21"/>
                      <w:szCs w:val="21"/>
                    </w:rPr>
                    <w:t>液</w:t>
                  </w:r>
                  <w:r>
                    <w:rPr>
                      <w:rFonts w:ascii="宋体" w:hAnsi="宋体" w:eastAsia="宋体" w:cs="宋体"/>
                      <w:spacing w:val="3"/>
                      <w:sz w:val="21"/>
                      <w:szCs w:val="21"/>
                    </w:rPr>
                    <w:t>体</w:t>
                  </w:r>
                </w:p>
              </w:tc>
              <w:tc>
                <w:tcPr>
                  <w:tcW w:w="843" w:type="dxa"/>
                  <w:noWrap w:val="0"/>
                  <w:vAlign w:val="top"/>
                </w:tcPr>
                <w:p>
                  <w:pPr>
                    <w:spacing w:before="148" w:line="232" w:lineRule="auto"/>
                    <w:ind w:left="0" w:leftChars="0" w:right="0" w:rightChars="0" w:firstLine="216" w:firstLineChars="0"/>
                    <w:rPr>
                      <w:rFonts w:hint="default" w:ascii="宋体" w:hAnsi="宋体" w:eastAsia="宋体" w:cs="宋体"/>
                      <w:sz w:val="21"/>
                      <w:szCs w:val="21"/>
                      <w:lang w:val="en-US" w:eastAsia="zh-CN" w:bidi="zh-CN"/>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top"/>
                </w:tcPr>
                <w:p>
                  <w:pPr>
                    <w:spacing w:before="117" w:line="274" w:lineRule="exact"/>
                    <w:ind w:left="0" w:leftChars="0" w:right="0" w:rightChars="0" w:firstLine="217" w:firstLineChars="0"/>
                    <w:rPr>
                      <w:rFonts w:hint="default" w:ascii="宋体" w:hAnsi="宋体" w:eastAsia="宋体" w:cs="宋体"/>
                      <w:sz w:val="21"/>
                      <w:szCs w:val="21"/>
                      <w:lang w:val="en-US" w:eastAsia="zh-CN" w:bidi="zh-CN"/>
                    </w:rPr>
                  </w:pPr>
                  <w:r>
                    <w:rPr>
                      <w:rFonts w:ascii="Times New Roman" w:hAnsi="Times New Roman" w:eastAsia="Times New Roman" w:cs="Times New Roman"/>
                      <w:spacing w:val="5"/>
                      <w:position w:val="2"/>
                      <w:sz w:val="21"/>
                      <w:szCs w:val="21"/>
                    </w:rPr>
                    <w:t>20</w:t>
                  </w:r>
                  <w:r>
                    <w:rPr>
                      <w:rFonts w:ascii="Times New Roman" w:hAnsi="Times New Roman" w:eastAsia="Times New Roman" w:cs="Times New Roman"/>
                      <w:spacing w:val="4"/>
                      <w:position w:val="2"/>
                      <w:sz w:val="21"/>
                      <w:szCs w:val="21"/>
                    </w:rPr>
                    <w:t>0kg</w:t>
                  </w:r>
                  <w:r>
                    <w:rPr>
                      <w:rFonts w:ascii="Times New Roman" w:hAnsi="Times New Roman" w:eastAsia="Times New Roman" w:cs="Times New Roman"/>
                      <w:spacing w:val="2"/>
                      <w:position w:val="2"/>
                      <w:sz w:val="21"/>
                      <w:szCs w:val="21"/>
                    </w:rPr>
                    <w:t>/</w:t>
                  </w:r>
                  <w:r>
                    <w:rPr>
                      <w:rFonts w:ascii="宋体" w:hAnsi="宋体" w:eastAsia="宋体" w:cs="宋体"/>
                      <w:spacing w:val="8"/>
                      <w:position w:val="2"/>
                      <w:sz w:val="21"/>
                      <w:szCs w:val="21"/>
                    </w:rPr>
                    <w:t>桶</w:t>
                  </w:r>
                </w:p>
              </w:tc>
              <w:tc>
                <w:tcPr>
                  <w:tcW w:w="916" w:type="dxa"/>
                  <w:noWrap w:val="0"/>
                  <w:vAlign w:val="top"/>
                </w:tcPr>
                <w:p>
                  <w:pPr>
                    <w:spacing w:before="148" w:line="238" w:lineRule="auto"/>
                    <w:ind w:left="0" w:leftChars="0" w:right="0" w:rightChars="0" w:firstLine="223" w:firstLineChars="0"/>
                    <w:rPr>
                      <w:rFonts w:hint="default" w:ascii="宋体" w:hAnsi="宋体" w:eastAsia="宋体" w:cs="宋体"/>
                      <w:sz w:val="21"/>
                      <w:szCs w:val="21"/>
                      <w:lang w:val="en-US" w:eastAsia="zh-CN" w:bidi="zh-CN"/>
                    </w:rPr>
                  </w:pPr>
                  <w:r>
                    <w:rPr>
                      <w:rFonts w:ascii="Times New Roman" w:hAnsi="Times New Roman" w:eastAsia="Times New Roman" w:cs="Times New Roman"/>
                      <w:spacing w:val="6"/>
                      <w:sz w:val="21"/>
                      <w:szCs w:val="21"/>
                    </w:rPr>
                    <w:t>20</w:t>
                  </w:r>
                  <w:r>
                    <w:rPr>
                      <w:rFonts w:ascii="宋体" w:hAnsi="宋体" w:eastAsia="宋体" w:cs="宋体"/>
                      <w:spacing w:val="10"/>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61" w:type="dxa"/>
                  <w:tcBorders>
                    <w:right w:val="single" w:color="auto" w:sz="4" w:space="0"/>
                  </w:tcBorders>
                  <w:noWrap w:val="0"/>
                  <w:vAlign w:val="top"/>
                </w:tcPr>
                <w:p>
                  <w:pPr>
                    <w:spacing w:before="124" w:line="195" w:lineRule="auto"/>
                    <w:ind w:firstLine="186" w:firstLineChars="0"/>
                    <w:rPr>
                      <w:rFonts w:ascii="Times New Roman" w:hAnsi="Times New Roman" w:eastAsia="Times New Roman" w:cs="Times New Roman"/>
                      <w:snapToGrid w:val="0"/>
                      <w:color w:val="000000"/>
                      <w:kern w:val="0"/>
                      <w:sz w:val="21"/>
                      <w:szCs w:val="21"/>
                      <w:lang w:val="en-US" w:eastAsia="zh-CN" w:bidi="ar-SA"/>
                    </w:rPr>
                  </w:pPr>
                  <w:r>
                    <w:rPr>
                      <w:rFonts w:ascii="Times New Roman" w:hAnsi="Times New Roman" w:eastAsia="Times New Roman" w:cs="Times New Roman"/>
                      <w:sz w:val="21"/>
                      <w:szCs w:val="21"/>
                    </w:rPr>
                    <w:t>8</w:t>
                  </w:r>
                </w:p>
              </w:tc>
              <w:tc>
                <w:tcPr>
                  <w:tcW w:w="991" w:type="dxa"/>
                  <w:vMerge w:val="continue"/>
                  <w:tcBorders>
                    <w:left w:val="single" w:color="auto" w:sz="4" w:space="0"/>
                    <w:right w:val="single" w:color="auto" w:sz="4" w:space="0"/>
                  </w:tcBorders>
                  <w:noWrap w:val="0"/>
                  <w:vAlign w:val="top"/>
                </w:tcPr>
                <w:p>
                  <w:pPr>
                    <w:rPr>
                      <w:rFonts w:ascii="Arial"/>
                      <w:sz w:val="21"/>
                      <w:szCs w:val="21"/>
                    </w:rPr>
                  </w:pPr>
                </w:p>
              </w:tc>
              <w:tc>
                <w:tcPr>
                  <w:tcW w:w="1528" w:type="dxa"/>
                  <w:tcBorders>
                    <w:left w:val="single" w:color="auto" w:sz="4" w:space="0"/>
                  </w:tcBorders>
                  <w:noWrap w:val="0"/>
                  <w:vAlign w:val="top"/>
                </w:tcPr>
                <w:p>
                  <w:pPr>
                    <w:spacing w:before="33" w:line="226" w:lineRule="auto"/>
                    <w:ind w:left="0" w:leftChars="0" w:right="0" w:rightChars="0" w:firstLine="351" w:firstLineChars="0"/>
                    <w:rPr>
                      <w:rFonts w:hint="default" w:ascii="宋体" w:hAnsi="宋体" w:eastAsia="宋体" w:cs="宋体"/>
                      <w:sz w:val="21"/>
                      <w:szCs w:val="21"/>
                      <w:lang w:val="zh-CN" w:eastAsia="zh-CN" w:bidi="zh-CN"/>
                    </w:rPr>
                  </w:pPr>
                  <w:r>
                    <w:rPr>
                      <w:rFonts w:ascii="宋体" w:hAnsi="宋体" w:eastAsia="宋体" w:cs="宋体"/>
                      <w:spacing w:val="7"/>
                      <w:sz w:val="21"/>
                      <w:szCs w:val="21"/>
                    </w:rPr>
                    <w:t>氯化</w:t>
                  </w:r>
                  <w:r>
                    <w:rPr>
                      <w:rFonts w:ascii="宋体" w:hAnsi="宋体" w:eastAsia="宋体" w:cs="宋体"/>
                      <w:spacing w:val="6"/>
                      <w:sz w:val="21"/>
                      <w:szCs w:val="21"/>
                    </w:rPr>
                    <w:t>石蜡</w:t>
                  </w:r>
                </w:p>
              </w:tc>
              <w:tc>
                <w:tcPr>
                  <w:tcW w:w="1077" w:type="dxa"/>
                  <w:noWrap w:val="0"/>
                  <w:vAlign w:val="top"/>
                </w:tcPr>
                <w:p>
                  <w:pPr>
                    <w:spacing w:before="33" w:line="226" w:lineRule="auto"/>
                    <w:ind w:left="0" w:leftChars="0" w:right="0" w:rightChars="0" w:firstLine="198" w:firstLineChars="0"/>
                    <w:rPr>
                      <w:rFonts w:hint="default" w:ascii="宋体" w:hAnsi="宋体" w:eastAsia="宋体" w:cs="宋体"/>
                      <w:sz w:val="21"/>
                      <w:szCs w:val="21"/>
                      <w:lang w:val="en-US" w:eastAsia="zh-CN" w:bidi="zh-CN"/>
                    </w:rPr>
                  </w:pPr>
                  <w:r>
                    <w:rPr>
                      <w:rFonts w:ascii="Times New Roman" w:hAnsi="Times New Roman" w:eastAsia="Times New Roman" w:cs="Times New Roman"/>
                      <w:spacing w:val="6"/>
                      <w:sz w:val="21"/>
                      <w:szCs w:val="21"/>
                    </w:rPr>
                    <w:t>24</w:t>
                  </w:r>
                  <w:r>
                    <w:rPr>
                      <w:rFonts w:ascii="Times New Roman" w:hAnsi="Times New Roman" w:eastAsia="Times New Roman" w:cs="Times New Roman"/>
                      <w:spacing w:val="5"/>
                      <w:sz w:val="21"/>
                      <w:szCs w:val="21"/>
                    </w:rPr>
                    <w:t>00</w:t>
                  </w:r>
                  <w:r>
                    <w:rPr>
                      <w:rFonts w:ascii="宋体" w:hAnsi="宋体" w:eastAsia="宋体" w:cs="宋体"/>
                      <w:spacing w:val="10"/>
                      <w:sz w:val="21"/>
                      <w:szCs w:val="21"/>
                    </w:rPr>
                    <w:t>吨</w:t>
                  </w:r>
                </w:p>
              </w:tc>
              <w:tc>
                <w:tcPr>
                  <w:tcW w:w="766" w:type="dxa"/>
                  <w:noWrap w:val="0"/>
                  <w:vAlign w:val="top"/>
                </w:tcPr>
                <w:p>
                  <w:pPr>
                    <w:spacing w:before="33" w:line="226" w:lineRule="auto"/>
                    <w:ind w:left="0" w:leftChars="0" w:right="0" w:rightChars="0" w:firstLine="180" w:firstLineChars="0"/>
                    <w:rPr>
                      <w:rFonts w:hint="default" w:ascii="宋体" w:hAnsi="宋体" w:eastAsia="宋体" w:cs="宋体"/>
                      <w:sz w:val="21"/>
                      <w:szCs w:val="21"/>
                      <w:lang w:val="en-US" w:eastAsia="zh-CN" w:bidi="zh-CN"/>
                    </w:rPr>
                  </w:pPr>
                  <w:r>
                    <w:rPr>
                      <w:rFonts w:ascii="宋体" w:hAnsi="宋体" w:eastAsia="宋体" w:cs="宋体"/>
                      <w:spacing w:val="4"/>
                      <w:sz w:val="21"/>
                      <w:szCs w:val="21"/>
                    </w:rPr>
                    <w:t>液</w:t>
                  </w:r>
                  <w:r>
                    <w:rPr>
                      <w:rFonts w:ascii="宋体" w:hAnsi="宋体" w:eastAsia="宋体" w:cs="宋体"/>
                      <w:spacing w:val="3"/>
                      <w:sz w:val="21"/>
                      <w:szCs w:val="21"/>
                    </w:rPr>
                    <w:t>体</w:t>
                  </w:r>
                </w:p>
              </w:tc>
              <w:tc>
                <w:tcPr>
                  <w:tcW w:w="843" w:type="dxa"/>
                  <w:noWrap w:val="0"/>
                  <w:vAlign w:val="top"/>
                </w:tcPr>
                <w:p>
                  <w:pPr>
                    <w:spacing w:before="33" w:line="226" w:lineRule="auto"/>
                    <w:ind w:left="0" w:leftChars="0" w:right="0" w:rightChars="0" w:firstLine="216" w:firstLineChars="0"/>
                    <w:rPr>
                      <w:rFonts w:hint="default" w:ascii="宋体" w:hAnsi="宋体" w:eastAsia="宋体" w:cs="宋体"/>
                      <w:sz w:val="21"/>
                      <w:szCs w:val="21"/>
                      <w:lang w:val="en-US" w:eastAsia="zh-CN" w:bidi="zh-CN"/>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top"/>
                </w:tcPr>
                <w:p>
                  <w:pPr>
                    <w:spacing w:line="274" w:lineRule="exact"/>
                    <w:ind w:left="0" w:leftChars="0" w:right="0" w:rightChars="0" w:firstLine="217" w:firstLineChars="0"/>
                    <w:rPr>
                      <w:rFonts w:hint="default" w:ascii="宋体" w:hAnsi="宋体" w:eastAsia="宋体" w:cs="宋体"/>
                      <w:sz w:val="21"/>
                      <w:szCs w:val="21"/>
                      <w:lang w:val="en-US" w:eastAsia="zh-CN" w:bidi="zh-CN"/>
                    </w:rPr>
                  </w:pPr>
                  <w:r>
                    <w:rPr>
                      <w:rFonts w:ascii="Times New Roman" w:hAnsi="Times New Roman" w:eastAsia="Times New Roman" w:cs="Times New Roman"/>
                      <w:spacing w:val="5"/>
                      <w:position w:val="2"/>
                      <w:sz w:val="21"/>
                      <w:szCs w:val="21"/>
                    </w:rPr>
                    <w:t>20</w:t>
                  </w:r>
                  <w:r>
                    <w:rPr>
                      <w:rFonts w:ascii="Times New Roman" w:hAnsi="Times New Roman" w:eastAsia="Times New Roman" w:cs="Times New Roman"/>
                      <w:spacing w:val="4"/>
                      <w:position w:val="2"/>
                      <w:sz w:val="21"/>
                      <w:szCs w:val="21"/>
                    </w:rPr>
                    <w:t>0kg</w:t>
                  </w:r>
                  <w:r>
                    <w:rPr>
                      <w:rFonts w:ascii="Times New Roman" w:hAnsi="Times New Roman" w:eastAsia="Times New Roman" w:cs="Times New Roman"/>
                      <w:spacing w:val="2"/>
                      <w:position w:val="2"/>
                      <w:sz w:val="21"/>
                      <w:szCs w:val="21"/>
                    </w:rPr>
                    <w:t>/</w:t>
                  </w:r>
                  <w:r>
                    <w:rPr>
                      <w:rFonts w:ascii="宋体" w:hAnsi="宋体" w:eastAsia="宋体" w:cs="宋体"/>
                      <w:spacing w:val="8"/>
                      <w:position w:val="2"/>
                      <w:sz w:val="21"/>
                      <w:szCs w:val="21"/>
                    </w:rPr>
                    <w:t>桶</w:t>
                  </w:r>
                </w:p>
              </w:tc>
              <w:tc>
                <w:tcPr>
                  <w:tcW w:w="916" w:type="dxa"/>
                  <w:noWrap w:val="0"/>
                  <w:vAlign w:val="top"/>
                </w:tcPr>
                <w:p>
                  <w:pPr>
                    <w:spacing w:before="30" w:line="228" w:lineRule="auto"/>
                    <w:ind w:left="0" w:leftChars="0" w:right="0" w:rightChars="0" w:firstLine="223" w:firstLineChars="0"/>
                    <w:rPr>
                      <w:rFonts w:hint="default" w:ascii="宋体" w:hAnsi="宋体" w:eastAsia="宋体" w:cs="宋体"/>
                      <w:sz w:val="21"/>
                      <w:szCs w:val="21"/>
                      <w:lang w:val="en-US" w:eastAsia="zh-CN" w:bidi="zh-CN"/>
                    </w:rPr>
                  </w:pPr>
                  <w:r>
                    <w:rPr>
                      <w:rFonts w:ascii="Times New Roman" w:hAnsi="Times New Roman" w:eastAsia="Times New Roman" w:cs="Times New Roman"/>
                      <w:spacing w:val="6"/>
                      <w:sz w:val="21"/>
                      <w:szCs w:val="21"/>
                    </w:rPr>
                    <w:t>20</w:t>
                  </w:r>
                  <w:r>
                    <w:rPr>
                      <w:rFonts w:ascii="宋体" w:hAnsi="宋体" w:eastAsia="宋体" w:cs="宋体"/>
                      <w:spacing w:val="10"/>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61" w:type="dxa"/>
                  <w:tcBorders>
                    <w:right w:val="single" w:color="auto" w:sz="4" w:space="0"/>
                  </w:tcBorders>
                  <w:noWrap w:val="0"/>
                  <w:vAlign w:val="top"/>
                </w:tcPr>
                <w:p>
                  <w:pPr>
                    <w:spacing w:before="124" w:line="195" w:lineRule="auto"/>
                    <w:ind w:firstLine="182" w:firstLineChars="0"/>
                    <w:rPr>
                      <w:rFonts w:ascii="Times New Roman" w:hAnsi="Times New Roman" w:eastAsia="Times New Roman" w:cs="Times New Roman"/>
                      <w:snapToGrid w:val="0"/>
                      <w:color w:val="000000"/>
                      <w:kern w:val="0"/>
                      <w:sz w:val="21"/>
                      <w:szCs w:val="21"/>
                      <w:lang w:val="en-US" w:eastAsia="zh-CN" w:bidi="ar-SA"/>
                    </w:rPr>
                  </w:pPr>
                  <w:r>
                    <w:rPr>
                      <w:rFonts w:ascii="Times New Roman" w:hAnsi="Times New Roman" w:eastAsia="Times New Roman" w:cs="Times New Roman"/>
                      <w:sz w:val="21"/>
                      <w:szCs w:val="21"/>
                    </w:rPr>
                    <w:t>9</w:t>
                  </w:r>
                </w:p>
              </w:tc>
              <w:tc>
                <w:tcPr>
                  <w:tcW w:w="991" w:type="dxa"/>
                  <w:vMerge w:val="continue"/>
                  <w:tcBorders>
                    <w:left w:val="single" w:color="auto" w:sz="4" w:space="0"/>
                    <w:right w:val="single" w:color="auto" w:sz="4" w:space="0"/>
                  </w:tcBorders>
                  <w:noWrap w:val="0"/>
                  <w:vAlign w:val="top"/>
                </w:tcPr>
                <w:p>
                  <w:pPr>
                    <w:rPr>
                      <w:rFonts w:ascii="Arial"/>
                      <w:sz w:val="21"/>
                      <w:szCs w:val="21"/>
                    </w:rPr>
                  </w:pPr>
                </w:p>
              </w:tc>
              <w:tc>
                <w:tcPr>
                  <w:tcW w:w="1528" w:type="dxa"/>
                  <w:tcBorders>
                    <w:left w:val="single" w:color="auto" w:sz="4" w:space="0"/>
                  </w:tcBorders>
                  <w:noWrap w:val="0"/>
                  <w:vAlign w:val="top"/>
                </w:tcPr>
                <w:p>
                  <w:pPr>
                    <w:spacing w:before="38" w:line="228" w:lineRule="auto"/>
                    <w:ind w:left="0" w:leftChars="0" w:right="0" w:rightChars="0" w:firstLine="453" w:firstLineChars="0"/>
                    <w:rPr>
                      <w:rFonts w:hint="default" w:ascii="宋体" w:hAnsi="宋体" w:eastAsia="宋体" w:cs="宋体"/>
                      <w:sz w:val="21"/>
                      <w:szCs w:val="21"/>
                      <w:lang w:val="zh-CN" w:eastAsia="zh-CN" w:bidi="zh-CN"/>
                    </w:rPr>
                  </w:pPr>
                  <w:r>
                    <w:rPr>
                      <w:rFonts w:ascii="宋体" w:hAnsi="宋体" w:eastAsia="宋体" w:cs="宋体"/>
                      <w:spacing w:val="7"/>
                      <w:sz w:val="21"/>
                      <w:szCs w:val="21"/>
                    </w:rPr>
                    <w:t>滑石</w:t>
                  </w:r>
                  <w:r>
                    <w:rPr>
                      <w:rFonts w:ascii="宋体" w:hAnsi="宋体" w:eastAsia="宋体" w:cs="宋体"/>
                      <w:spacing w:val="6"/>
                      <w:sz w:val="21"/>
                      <w:szCs w:val="21"/>
                    </w:rPr>
                    <w:t>粉</w:t>
                  </w:r>
                </w:p>
              </w:tc>
              <w:tc>
                <w:tcPr>
                  <w:tcW w:w="1077" w:type="dxa"/>
                  <w:noWrap w:val="0"/>
                  <w:vAlign w:val="top"/>
                </w:tcPr>
                <w:p>
                  <w:pPr>
                    <w:spacing w:before="38" w:line="234" w:lineRule="auto"/>
                    <w:ind w:left="0" w:leftChars="0" w:right="0" w:rightChars="0" w:firstLine="218" w:firstLineChars="0"/>
                    <w:rPr>
                      <w:rFonts w:hint="default" w:ascii="宋体" w:hAnsi="宋体" w:eastAsia="宋体" w:cs="宋体"/>
                      <w:sz w:val="21"/>
                      <w:szCs w:val="21"/>
                      <w:lang w:val="en-US" w:eastAsia="zh-CN" w:bidi="zh-CN"/>
                    </w:rPr>
                  </w:pPr>
                  <w:r>
                    <w:rPr>
                      <w:rFonts w:ascii="Times New Roman" w:hAnsi="Times New Roman" w:eastAsia="Times New Roman" w:cs="Times New Roman"/>
                      <w:spacing w:val="3"/>
                      <w:sz w:val="21"/>
                      <w:szCs w:val="21"/>
                    </w:rPr>
                    <w:t>16</w:t>
                  </w:r>
                  <w:r>
                    <w:rPr>
                      <w:rFonts w:ascii="Times New Roman" w:hAnsi="Times New Roman" w:eastAsia="Times New Roman" w:cs="Times New Roman"/>
                      <w:spacing w:val="2"/>
                      <w:sz w:val="21"/>
                      <w:szCs w:val="21"/>
                    </w:rPr>
                    <w:t>00</w:t>
                  </w:r>
                  <w:r>
                    <w:rPr>
                      <w:rFonts w:ascii="宋体" w:hAnsi="宋体" w:eastAsia="宋体" w:cs="宋体"/>
                      <w:spacing w:val="4"/>
                      <w:sz w:val="21"/>
                      <w:szCs w:val="21"/>
                    </w:rPr>
                    <w:t>吨</w:t>
                  </w:r>
                </w:p>
              </w:tc>
              <w:tc>
                <w:tcPr>
                  <w:tcW w:w="766" w:type="dxa"/>
                  <w:noWrap w:val="0"/>
                  <w:vAlign w:val="top"/>
                </w:tcPr>
                <w:p>
                  <w:pPr>
                    <w:spacing w:before="38" w:line="229" w:lineRule="auto"/>
                    <w:ind w:left="0" w:leftChars="0" w:right="0" w:rightChars="0" w:firstLine="196" w:firstLineChars="0"/>
                    <w:rPr>
                      <w:rFonts w:hint="default" w:ascii="宋体" w:hAnsi="宋体" w:eastAsia="宋体" w:cs="宋体"/>
                      <w:sz w:val="21"/>
                      <w:szCs w:val="21"/>
                      <w:lang w:val="en-US" w:eastAsia="zh-CN" w:bidi="zh-CN"/>
                    </w:rPr>
                  </w:pPr>
                  <w:r>
                    <w:rPr>
                      <w:rFonts w:ascii="宋体" w:hAnsi="宋体" w:eastAsia="宋体" w:cs="宋体"/>
                      <w:spacing w:val="-5"/>
                      <w:sz w:val="21"/>
                      <w:szCs w:val="21"/>
                    </w:rPr>
                    <w:t>固</w:t>
                  </w:r>
                  <w:r>
                    <w:rPr>
                      <w:rFonts w:ascii="宋体" w:hAnsi="宋体" w:eastAsia="宋体" w:cs="宋体"/>
                      <w:spacing w:val="-4"/>
                      <w:sz w:val="21"/>
                      <w:szCs w:val="21"/>
                    </w:rPr>
                    <w:t>体</w:t>
                  </w:r>
                </w:p>
              </w:tc>
              <w:tc>
                <w:tcPr>
                  <w:tcW w:w="843" w:type="dxa"/>
                  <w:noWrap w:val="0"/>
                  <w:vAlign w:val="top"/>
                </w:tcPr>
                <w:p>
                  <w:pPr>
                    <w:spacing w:before="38" w:line="232" w:lineRule="auto"/>
                    <w:ind w:left="0" w:leftChars="0" w:right="0" w:rightChars="0" w:firstLine="216" w:firstLineChars="0"/>
                    <w:rPr>
                      <w:rFonts w:hint="default" w:ascii="宋体" w:hAnsi="宋体" w:eastAsia="宋体" w:cs="宋体"/>
                      <w:sz w:val="21"/>
                      <w:szCs w:val="21"/>
                      <w:lang w:val="en-US" w:eastAsia="zh-CN" w:bidi="zh-CN"/>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top"/>
                </w:tcPr>
                <w:p>
                  <w:pPr>
                    <w:spacing w:before="5" w:line="274" w:lineRule="exact"/>
                    <w:ind w:left="0" w:leftChars="0" w:right="0" w:rightChars="0" w:firstLine="352" w:firstLineChars="0"/>
                    <w:rPr>
                      <w:rFonts w:hint="default" w:ascii="宋体" w:hAnsi="宋体" w:eastAsia="宋体" w:cs="宋体"/>
                      <w:sz w:val="21"/>
                      <w:szCs w:val="21"/>
                      <w:lang w:val="en-US" w:eastAsia="zh-CN" w:bidi="zh-CN"/>
                    </w:rPr>
                  </w:pPr>
                  <w:r>
                    <w:rPr>
                      <w:rFonts w:ascii="Times New Roman" w:hAnsi="Times New Roman" w:eastAsia="Times New Roman" w:cs="Times New Roman"/>
                      <w:spacing w:val="3"/>
                      <w:position w:val="1"/>
                      <w:sz w:val="21"/>
                      <w:szCs w:val="21"/>
                    </w:rPr>
                    <w:t>50</w:t>
                  </w:r>
                  <w:r>
                    <w:rPr>
                      <w:rFonts w:ascii="Times New Roman" w:hAnsi="Times New Roman" w:eastAsia="Times New Roman" w:cs="Times New Roman"/>
                      <w:spacing w:val="2"/>
                      <w:position w:val="1"/>
                      <w:sz w:val="21"/>
                      <w:szCs w:val="21"/>
                    </w:rPr>
                    <w:t>t</w:t>
                  </w:r>
                  <w:r>
                    <w:rPr>
                      <w:rFonts w:ascii="Times New Roman" w:hAnsi="Times New Roman" w:eastAsia="Times New Roman" w:cs="Times New Roman"/>
                      <w:spacing w:val="1"/>
                      <w:position w:val="1"/>
                      <w:sz w:val="21"/>
                      <w:szCs w:val="21"/>
                    </w:rPr>
                    <w:t>/</w:t>
                  </w:r>
                  <w:r>
                    <w:rPr>
                      <w:rFonts w:ascii="宋体" w:hAnsi="宋体" w:eastAsia="宋体" w:cs="宋体"/>
                      <w:spacing w:val="5"/>
                      <w:position w:val="1"/>
                      <w:sz w:val="21"/>
                      <w:szCs w:val="21"/>
                    </w:rPr>
                    <w:t>罐</w:t>
                  </w:r>
                </w:p>
              </w:tc>
              <w:tc>
                <w:tcPr>
                  <w:tcW w:w="916" w:type="dxa"/>
                  <w:noWrap w:val="0"/>
                  <w:vAlign w:val="top"/>
                </w:tcPr>
                <w:p>
                  <w:pPr>
                    <w:spacing w:before="36" w:line="236" w:lineRule="auto"/>
                    <w:ind w:left="0" w:leftChars="0" w:right="0" w:rightChars="0" w:firstLine="229" w:firstLineChars="0"/>
                    <w:rPr>
                      <w:rFonts w:hint="default" w:ascii="宋体" w:hAnsi="宋体" w:eastAsia="宋体" w:cs="宋体"/>
                      <w:sz w:val="21"/>
                      <w:szCs w:val="21"/>
                      <w:lang w:val="en-US" w:eastAsia="zh-CN" w:bidi="zh-CN"/>
                    </w:rPr>
                  </w:pPr>
                  <w:r>
                    <w:rPr>
                      <w:rFonts w:ascii="Times New Roman" w:hAnsi="Times New Roman" w:eastAsia="Times New Roman" w:cs="Times New Roman"/>
                      <w:spacing w:val="5"/>
                      <w:sz w:val="21"/>
                      <w:szCs w:val="21"/>
                    </w:rPr>
                    <w:t>5</w:t>
                  </w:r>
                  <w:r>
                    <w:rPr>
                      <w:rFonts w:ascii="Times New Roman" w:hAnsi="Times New Roman" w:eastAsia="Times New Roman" w:cs="Times New Roman"/>
                      <w:spacing w:val="4"/>
                      <w:sz w:val="21"/>
                      <w:szCs w:val="21"/>
                    </w:rPr>
                    <w:t>0</w:t>
                  </w:r>
                  <w:r>
                    <w:rPr>
                      <w:rFonts w:ascii="宋体" w:hAnsi="宋体" w:eastAsia="宋体" w:cs="宋体"/>
                      <w:spacing w:val="7"/>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4" w:hRule="atLeast"/>
              </w:trPr>
              <w:tc>
                <w:tcPr>
                  <w:tcW w:w="461" w:type="dxa"/>
                  <w:tcBorders>
                    <w:right w:val="single" w:color="auto" w:sz="4" w:space="0"/>
                  </w:tcBorders>
                  <w:noWrap w:val="0"/>
                  <w:vAlign w:val="top"/>
                </w:tcPr>
                <w:p>
                  <w:pPr>
                    <w:spacing w:before="203" w:line="195" w:lineRule="auto"/>
                    <w:ind w:firstLine="148" w:firstLineChars="0"/>
                    <w:rPr>
                      <w:rFonts w:ascii="Times New Roman" w:hAnsi="Times New Roman" w:eastAsia="Times New Roman" w:cs="Times New Roman"/>
                      <w:snapToGrid w:val="0"/>
                      <w:color w:val="000000"/>
                      <w:kern w:val="0"/>
                      <w:sz w:val="21"/>
                      <w:szCs w:val="21"/>
                      <w:lang w:val="en-US" w:eastAsia="zh-CN" w:bidi="ar-SA"/>
                    </w:rPr>
                  </w:pPr>
                  <w:r>
                    <w:rPr>
                      <w:rFonts w:ascii="Times New Roman" w:hAnsi="Times New Roman" w:eastAsia="Times New Roman" w:cs="Times New Roman"/>
                      <w:spacing w:val="-9"/>
                      <w:sz w:val="21"/>
                      <w:szCs w:val="21"/>
                    </w:rPr>
                    <w:t>1</w:t>
                  </w:r>
                  <w:r>
                    <w:rPr>
                      <w:rFonts w:ascii="Times New Roman" w:hAnsi="Times New Roman" w:eastAsia="Times New Roman" w:cs="Times New Roman"/>
                      <w:spacing w:val="-8"/>
                      <w:sz w:val="21"/>
                      <w:szCs w:val="21"/>
                    </w:rPr>
                    <w:t>0</w:t>
                  </w:r>
                </w:p>
              </w:tc>
              <w:tc>
                <w:tcPr>
                  <w:tcW w:w="991" w:type="dxa"/>
                  <w:vMerge w:val="continue"/>
                  <w:tcBorders>
                    <w:left w:val="single" w:color="auto" w:sz="4" w:space="0"/>
                    <w:right w:val="single" w:color="auto" w:sz="4" w:space="0"/>
                  </w:tcBorders>
                  <w:noWrap w:val="0"/>
                  <w:vAlign w:val="top"/>
                </w:tcPr>
                <w:p>
                  <w:pPr>
                    <w:rPr>
                      <w:rFonts w:ascii="Arial"/>
                      <w:sz w:val="21"/>
                      <w:szCs w:val="21"/>
                    </w:rPr>
                  </w:pPr>
                </w:p>
              </w:tc>
              <w:tc>
                <w:tcPr>
                  <w:tcW w:w="1528" w:type="dxa"/>
                  <w:tcBorders>
                    <w:left w:val="single" w:color="auto" w:sz="4" w:space="0"/>
                  </w:tcBorders>
                  <w:noWrap w:val="0"/>
                  <w:vAlign w:val="top"/>
                </w:tcPr>
                <w:p>
                  <w:pPr>
                    <w:spacing w:before="31" w:line="227" w:lineRule="auto"/>
                    <w:ind w:left="0" w:leftChars="0" w:right="0" w:rightChars="0" w:firstLine="458" w:firstLineChars="0"/>
                    <w:rPr>
                      <w:rFonts w:hint="default" w:ascii="宋体" w:hAnsi="宋体" w:eastAsia="宋体" w:cs="宋体"/>
                      <w:kern w:val="2"/>
                      <w:sz w:val="21"/>
                      <w:szCs w:val="21"/>
                      <w:lang w:val="en-US" w:eastAsia="zh-CN" w:bidi="ar-SA"/>
                    </w:rPr>
                  </w:pPr>
                  <w:r>
                    <w:rPr>
                      <w:rFonts w:ascii="宋体" w:hAnsi="宋体" w:eastAsia="宋体" w:cs="宋体"/>
                      <w:spacing w:val="5"/>
                      <w:sz w:val="21"/>
                      <w:szCs w:val="21"/>
                    </w:rPr>
                    <w:t>高岭土</w:t>
                  </w:r>
                </w:p>
              </w:tc>
              <w:tc>
                <w:tcPr>
                  <w:tcW w:w="1077" w:type="dxa"/>
                  <w:noWrap w:val="0"/>
                  <w:vAlign w:val="top"/>
                </w:tcPr>
                <w:p>
                  <w:pPr>
                    <w:spacing w:before="31" w:line="227" w:lineRule="auto"/>
                    <w:ind w:left="0" w:leftChars="0" w:right="0" w:rightChars="0" w:firstLine="250" w:firstLineChars="0"/>
                    <w:rPr>
                      <w:rFonts w:hint="default" w:ascii="宋体" w:hAnsi="宋体" w:eastAsia="宋体" w:cs="宋体"/>
                      <w:kern w:val="2"/>
                      <w:sz w:val="21"/>
                      <w:szCs w:val="21"/>
                      <w:lang w:val="zh-CN" w:eastAsia="zh-CN" w:bidi="ar-SA"/>
                    </w:rPr>
                  </w:pPr>
                  <w:r>
                    <w:rPr>
                      <w:rFonts w:ascii="Times New Roman" w:hAnsi="Times New Roman" w:eastAsia="Times New Roman" w:cs="Times New Roman"/>
                      <w:spacing w:val="6"/>
                      <w:sz w:val="21"/>
                      <w:szCs w:val="21"/>
                    </w:rPr>
                    <w:t>40</w:t>
                  </w:r>
                  <w:r>
                    <w:rPr>
                      <w:rFonts w:ascii="Times New Roman" w:hAnsi="Times New Roman" w:eastAsia="Times New Roman" w:cs="Times New Roman"/>
                      <w:spacing w:val="5"/>
                      <w:sz w:val="21"/>
                      <w:szCs w:val="21"/>
                    </w:rPr>
                    <w:t>0</w:t>
                  </w:r>
                  <w:r>
                    <w:rPr>
                      <w:rFonts w:ascii="宋体" w:hAnsi="宋体" w:eastAsia="宋体" w:cs="宋体"/>
                      <w:spacing w:val="10"/>
                      <w:sz w:val="21"/>
                      <w:szCs w:val="21"/>
                    </w:rPr>
                    <w:t>吨</w:t>
                  </w:r>
                </w:p>
              </w:tc>
              <w:tc>
                <w:tcPr>
                  <w:tcW w:w="766" w:type="dxa"/>
                  <w:noWrap w:val="0"/>
                  <w:vAlign w:val="top"/>
                </w:tcPr>
                <w:p>
                  <w:pPr>
                    <w:spacing w:before="31" w:line="227" w:lineRule="auto"/>
                    <w:ind w:left="0" w:leftChars="0" w:right="0" w:rightChars="0" w:firstLine="196" w:firstLineChars="0"/>
                    <w:rPr>
                      <w:rFonts w:hint="default" w:ascii="宋体" w:hAnsi="宋体" w:eastAsia="宋体" w:cs="宋体"/>
                      <w:kern w:val="2"/>
                      <w:sz w:val="21"/>
                      <w:szCs w:val="21"/>
                      <w:lang w:val="en-US" w:eastAsia="zh-CN" w:bidi="ar-SA"/>
                    </w:rPr>
                  </w:pPr>
                  <w:r>
                    <w:rPr>
                      <w:rFonts w:ascii="宋体" w:hAnsi="宋体" w:eastAsia="宋体" w:cs="宋体"/>
                      <w:spacing w:val="-5"/>
                      <w:sz w:val="21"/>
                      <w:szCs w:val="21"/>
                    </w:rPr>
                    <w:t>固</w:t>
                  </w:r>
                  <w:r>
                    <w:rPr>
                      <w:rFonts w:ascii="宋体" w:hAnsi="宋体" w:eastAsia="宋体" w:cs="宋体"/>
                      <w:spacing w:val="-4"/>
                      <w:sz w:val="21"/>
                      <w:szCs w:val="21"/>
                    </w:rPr>
                    <w:t>体</w:t>
                  </w:r>
                </w:p>
              </w:tc>
              <w:tc>
                <w:tcPr>
                  <w:tcW w:w="843" w:type="dxa"/>
                  <w:noWrap w:val="0"/>
                  <w:vAlign w:val="top"/>
                </w:tcPr>
                <w:p>
                  <w:pPr>
                    <w:spacing w:before="31" w:line="227" w:lineRule="auto"/>
                    <w:ind w:left="0" w:leftChars="0" w:right="0" w:rightChars="0" w:firstLine="216" w:firstLineChars="0"/>
                    <w:rPr>
                      <w:rFonts w:hint="default" w:ascii="宋体" w:hAnsi="宋体" w:eastAsia="宋体" w:cs="宋体"/>
                      <w:kern w:val="2"/>
                      <w:sz w:val="21"/>
                      <w:szCs w:val="21"/>
                      <w:lang w:val="zh-CN" w:eastAsia="zh-CN" w:bidi="ar-SA"/>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top"/>
                </w:tcPr>
                <w:p>
                  <w:pPr>
                    <w:spacing w:line="274" w:lineRule="exact"/>
                    <w:ind w:left="0" w:leftChars="0" w:right="0" w:rightChars="0" w:firstLine="269" w:firstLineChars="0"/>
                    <w:rPr>
                      <w:rFonts w:hint="default" w:ascii="宋体" w:hAnsi="宋体" w:eastAsia="宋体" w:cs="宋体"/>
                      <w:kern w:val="2"/>
                      <w:sz w:val="21"/>
                      <w:szCs w:val="21"/>
                      <w:lang w:val="en-US" w:eastAsia="zh-CN" w:bidi="ar-SA"/>
                    </w:rPr>
                  </w:pPr>
                  <w:r>
                    <w:rPr>
                      <w:rFonts w:ascii="Times New Roman" w:hAnsi="Times New Roman" w:eastAsia="Times New Roman" w:cs="Times New Roman"/>
                      <w:spacing w:val="4"/>
                      <w:position w:val="2"/>
                      <w:sz w:val="21"/>
                      <w:szCs w:val="21"/>
                    </w:rPr>
                    <w:t>25kg</w:t>
                  </w:r>
                  <w:r>
                    <w:rPr>
                      <w:rFonts w:ascii="Times New Roman" w:hAnsi="Times New Roman" w:eastAsia="Times New Roman" w:cs="Times New Roman"/>
                      <w:spacing w:val="2"/>
                      <w:position w:val="2"/>
                      <w:sz w:val="21"/>
                      <w:szCs w:val="21"/>
                    </w:rPr>
                    <w:t>/</w:t>
                  </w:r>
                  <w:r>
                    <w:rPr>
                      <w:rFonts w:ascii="宋体" w:hAnsi="宋体" w:eastAsia="宋体" w:cs="宋体"/>
                      <w:spacing w:val="8"/>
                      <w:position w:val="2"/>
                      <w:sz w:val="21"/>
                      <w:szCs w:val="21"/>
                    </w:rPr>
                    <w:t>袋</w:t>
                  </w:r>
                </w:p>
              </w:tc>
              <w:tc>
                <w:tcPr>
                  <w:tcW w:w="916" w:type="dxa"/>
                  <w:noWrap w:val="0"/>
                  <w:vAlign w:val="top"/>
                </w:tcPr>
                <w:p>
                  <w:pPr>
                    <w:spacing w:before="28" w:line="229" w:lineRule="auto"/>
                    <w:ind w:left="0" w:leftChars="0" w:right="0" w:rightChars="0" w:firstLine="244" w:firstLineChars="0"/>
                    <w:rPr>
                      <w:rFonts w:hint="default" w:ascii="宋体" w:hAnsi="宋体" w:eastAsia="宋体" w:cs="宋体"/>
                      <w:kern w:val="2"/>
                      <w:sz w:val="21"/>
                      <w:szCs w:val="21"/>
                      <w:lang w:val="en-US" w:eastAsia="zh-CN" w:bidi="ar-SA"/>
                    </w:rPr>
                  </w:pPr>
                  <w:r>
                    <w:rPr>
                      <w:rFonts w:ascii="Times New Roman" w:hAnsi="Times New Roman" w:eastAsia="Times New Roman" w:cs="Times New Roman"/>
                      <w:spacing w:val="1"/>
                      <w:sz w:val="21"/>
                      <w:szCs w:val="21"/>
                    </w:rPr>
                    <w:t>10</w:t>
                  </w:r>
                  <w:r>
                    <w:rPr>
                      <w:rFonts w:ascii="宋体" w:hAnsi="宋体" w:eastAsia="宋体" w:cs="宋体"/>
                      <w:spacing w:val="2"/>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461" w:type="dxa"/>
                  <w:noWrap w:val="0"/>
                  <w:vAlign w:val="top"/>
                </w:tcPr>
                <w:p>
                  <w:pPr>
                    <w:spacing w:before="126" w:line="195" w:lineRule="auto"/>
                    <w:ind w:left="0" w:leftChars="0" w:right="0" w:rightChars="0" w:firstLine="148" w:firstLineChars="0"/>
                    <w:rPr>
                      <w:rFonts w:hint="eastAsia" w:ascii="Times New Roman" w:hAnsi="Times New Roman" w:eastAsia="Times New Roman" w:cs="Times New Roman"/>
                      <w:snapToGrid w:val="0"/>
                      <w:color w:val="000000"/>
                      <w:kern w:val="0"/>
                      <w:sz w:val="21"/>
                      <w:szCs w:val="21"/>
                      <w:lang w:val="en-US" w:eastAsia="zh-CN" w:bidi="ar-SA"/>
                    </w:rPr>
                  </w:pPr>
                  <w:r>
                    <w:rPr>
                      <w:rFonts w:hint="eastAsia" w:ascii="Times New Roman" w:hAnsi="Times New Roman" w:eastAsia="Times New Roman" w:cs="Times New Roman"/>
                      <w:snapToGrid w:val="0"/>
                      <w:color w:val="000000"/>
                      <w:kern w:val="0"/>
                      <w:sz w:val="21"/>
                      <w:szCs w:val="21"/>
                      <w:lang w:val="en-US" w:eastAsia="zh-CN" w:bidi="ar-SA"/>
                    </w:rPr>
                    <w:t>11</w:t>
                  </w:r>
                </w:p>
              </w:tc>
              <w:tc>
                <w:tcPr>
                  <w:tcW w:w="991" w:type="dxa"/>
                  <w:vMerge w:val="continue"/>
                  <w:tcBorders>
                    <w:left w:val="single" w:color="auto" w:sz="4" w:space="0"/>
                    <w:right w:val="single" w:color="auto" w:sz="4" w:space="0"/>
                  </w:tcBorders>
                  <w:noWrap w:val="0"/>
                  <w:vAlign w:val="top"/>
                </w:tcPr>
                <w:p>
                  <w:pPr>
                    <w:spacing w:before="57" w:line="256" w:lineRule="auto"/>
                    <w:ind w:left="184" w:right="180" w:firstLine="20"/>
                    <w:rPr>
                      <w:rFonts w:ascii="宋体" w:hAnsi="宋体" w:eastAsia="宋体" w:cs="宋体"/>
                      <w:sz w:val="21"/>
                      <w:szCs w:val="21"/>
                    </w:rPr>
                  </w:pPr>
                </w:p>
              </w:tc>
              <w:tc>
                <w:tcPr>
                  <w:tcW w:w="1528" w:type="dxa"/>
                  <w:noWrap w:val="0"/>
                  <w:vAlign w:val="top"/>
                </w:tcPr>
                <w:p>
                  <w:pPr>
                    <w:spacing w:before="83" w:line="228" w:lineRule="auto"/>
                    <w:ind w:left="0" w:leftChars="0" w:right="0" w:rightChars="0" w:firstLine="138" w:firstLineChars="0"/>
                    <w:rPr>
                      <w:rFonts w:ascii="宋体" w:hAnsi="宋体" w:eastAsia="宋体" w:cs="宋体"/>
                      <w:sz w:val="21"/>
                      <w:szCs w:val="21"/>
                      <w:lang w:val="zh-CN" w:eastAsia="zh-CN" w:bidi="zh-CN"/>
                    </w:rPr>
                  </w:pPr>
                  <w:r>
                    <w:rPr>
                      <w:rFonts w:ascii="宋体" w:hAnsi="宋体" w:eastAsia="宋体" w:cs="宋体"/>
                      <w:spacing w:val="9"/>
                      <w:sz w:val="21"/>
                      <w:szCs w:val="21"/>
                    </w:rPr>
                    <w:t>三</w:t>
                  </w:r>
                  <w:r>
                    <w:rPr>
                      <w:rFonts w:ascii="宋体" w:hAnsi="宋体" w:eastAsia="宋体" w:cs="宋体"/>
                      <w:spacing w:val="8"/>
                      <w:sz w:val="21"/>
                      <w:szCs w:val="21"/>
                    </w:rPr>
                    <w:t>元乙丙橡胶</w:t>
                  </w:r>
                </w:p>
              </w:tc>
              <w:tc>
                <w:tcPr>
                  <w:tcW w:w="1077" w:type="dxa"/>
                  <w:noWrap w:val="0"/>
                  <w:vAlign w:val="top"/>
                </w:tcPr>
                <w:p>
                  <w:pPr>
                    <w:spacing w:before="82" w:line="238" w:lineRule="auto"/>
                    <w:ind w:left="0" w:leftChars="0" w:right="0" w:rightChars="0" w:firstLine="139" w:firstLineChars="0"/>
                    <w:rPr>
                      <w:rFonts w:ascii="宋体" w:hAnsi="宋体" w:eastAsia="宋体" w:cs="宋体"/>
                      <w:sz w:val="21"/>
                      <w:szCs w:val="21"/>
                      <w:lang w:val="zh-CN" w:eastAsia="zh-CN" w:bidi="zh-CN"/>
                    </w:rPr>
                  </w:pPr>
                  <w:r>
                    <w:rPr>
                      <w:rFonts w:ascii="Times New Roman" w:hAnsi="Times New Roman" w:eastAsia="Times New Roman" w:cs="Times New Roman"/>
                      <w:spacing w:val="3"/>
                      <w:sz w:val="21"/>
                      <w:szCs w:val="21"/>
                    </w:rPr>
                    <w:t>1600</w:t>
                  </w:r>
                  <w:r>
                    <w:rPr>
                      <w:rFonts w:ascii="宋体" w:hAnsi="宋体" w:eastAsia="宋体" w:cs="宋体"/>
                      <w:spacing w:val="6"/>
                      <w:sz w:val="21"/>
                      <w:szCs w:val="21"/>
                    </w:rPr>
                    <w:t>吨</w:t>
                  </w:r>
                </w:p>
              </w:tc>
              <w:tc>
                <w:tcPr>
                  <w:tcW w:w="766" w:type="dxa"/>
                  <w:noWrap w:val="0"/>
                  <w:vAlign w:val="top"/>
                </w:tcPr>
                <w:p>
                  <w:pPr>
                    <w:spacing w:before="82" w:line="229" w:lineRule="auto"/>
                    <w:ind w:left="0" w:leftChars="0" w:right="0" w:rightChars="0" w:firstLine="196" w:firstLineChars="0"/>
                    <w:rPr>
                      <w:rFonts w:ascii="宋体" w:hAnsi="宋体" w:eastAsia="宋体" w:cs="宋体"/>
                      <w:sz w:val="21"/>
                      <w:szCs w:val="21"/>
                      <w:lang w:val="zh-CN" w:eastAsia="zh-CN" w:bidi="zh-CN"/>
                    </w:rPr>
                  </w:pPr>
                  <w:r>
                    <w:rPr>
                      <w:rFonts w:ascii="宋体" w:hAnsi="宋体" w:eastAsia="宋体" w:cs="宋体"/>
                      <w:spacing w:val="-5"/>
                      <w:sz w:val="21"/>
                      <w:szCs w:val="21"/>
                    </w:rPr>
                    <w:t>固</w:t>
                  </w:r>
                  <w:r>
                    <w:rPr>
                      <w:rFonts w:ascii="宋体" w:hAnsi="宋体" w:eastAsia="宋体" w:cs="宋体"/>
                      <w:spacing w:val="-4"/>
                      <w:sz w:val="21"/>
                      <w:szCs w:val="21"/>
                    </w:rPr>
                    <w:t>体</w:t>
                  </w:r>
                </w:p>
              </w:tc>
              <w:tc>
                <w:tcPr>
                  <w:tcW w:w="843" w:type="dxa"/>
                  <w:noWrap w:val="0"/>
                  <w:vAlign w:val="top"/>
                </w:tcPr>
                <w:p>
                  <w:pPr>
                    <w:spacing w:before="82" w:line="232" w:lineRule="auto"/>
                    <w:ind w:left="0" w:leftChars="0" w:right="0" w:rightChars="0" w:firstLine="216" w:firstLineChars="0"/>
                    <w:rPr>
                      <w:rFonts w:ascii="宋体" w:hAnsi="宋体" w:eastAsia="宋体" w:cs="宋体"/>
                      <w:sz w:val="21"/>
                      <w:szCs w:val="21"/>
                      <w:lang w:val="zh-CN" w:eastAsia="zh-CN" w:bidi="zh-CN"/>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top"/>
                </w:tcPr>
                <w:p>
                  <w:pPr>
                    <w:spacing w:before="52" w:line="274" w:lineRule="exact"/>
                    <w:ind w:left="0" w:leftChars="0" w:right="0" w:rightChars="0" w:firstLine="269" w:firstLineChars="0"/>
                    <w:rPr>
                      <w:rFonts w:ascii="宋体" w:hAnsi="宋体" w:eastAsia="宋体" w:cs="宋体"/>
                      <w:sz w:val="21"/>
                      <w:szCs w:val="21"/>
                      <w:lang w:val="zh-CN" w:eastAsia="zh-CN" w:bidi="zh-CN"/>
                    </w:rPr>
                  </w:pPr>
                  <w:r>
                    <w:rPr>
                      <w:rFonts w:ascii="Times New Roman" w:hAnsi="Times New Roman" w:eastAsia="Times New Roman" w:cs="Times New Roman"/>
                      <w:spacing w:val="4"/>
                      <w:position w:val="2"/>
                      <w:sz w:val="21"/>
                      <w:szCs w:val="21"/>
                    </w:rPr>
                    <w:t>25kg</w:t>
                  </w:r>
                  <w:r>
                    <w:rPr>
                      <w:rFonts w:ascii="Times New Roman" w:hAnsi="Times New Roman" w:eastAsia="Times New Roman" w:cs="Times New Roman"/>
                      <w:spacing w:val="2"/>
                      <w:position w:val="2"/>
                      <w:sz w:val="21"/>
                      <w:szCs w:val="21"/>
                    </w:rPr>
                    <w:t>/</w:t>
                  </w:r>
                  <w:r>
                    <w:rPr>
                      <w:rFonts w:ascii="宋体" w:hAnsi="宋体" w:eastAsia="宋体" w:cs="宋体"/>
                      <w:spacing w:val="8"/>
                      <w:position w:val="2"/>
                      <w:sz w:val="21"/>
                      <w:szCs w:val="21"/>
                    </w:rPr>
                    <w:t>袋</w:t>
                  </w:r>
                </w:p>
              </w:tc>
              <w:tc>
                <w:tcPr>
                  <w:tcW w:w="916" w:type="dxa"/>
                  <w:noWrap w:val="0"/>
                  <w:vAlign w:val="top"/>
                </w:tcPr>
                <w:p>
                  <w:pPr>
                    <w:spacing w:before="80" w:line="238" w:lineRule="auto"/>
                    <w:ind w:left="0" w:leftChars="0" w:right="0" w:rightChars="0" w:firstLine="223" w:firstLineChars="0"/>
                    <w:rPr>
                      <w:rFonts w:ascii="宋体" w:hAnsi="宋体" w:eastAsia="宋体" w:cs="宋体"/>
                      <w:sz w:val="21"/>
                      <w:szCs w:val="21"/>
                      <w:lang w:val="zh-CN" w:eastAsia="zh-CN" w:bidi="zh-CN"/>
                    </w:rPr>
                  </w:pPr>
                  <w:r>
                    <w:rPr>
                      <w:rFonts w:ascii="Times New Roman" w:hAnsi="Times New Roman" w:eastAsia="Times New Roman" w:cs="Times New Roman"/>
                      <w:spacing w:val="6"/>
                      <w:sz w:val="21"/>
                      <w:szCs w:val="21"/>
                    </w:rPr>
                    <w:t>20</w:t>
                  </w:r>
                  <w:r>
                    <w:rPr>
                      <w:rFonts w:ascii="宋体" w:hAnsi="宋体" w:eastAsia="宋体" w:cs="宋体"/>
                      <w:spacing w:val="10"/>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461" w:type="dxa"/>
                  <w:noWrap w:val="0"/>
                  <w:vAlign w:val="top"/>
                </w:tcPr>
                <w:p>
                  <w:pPr>
                    <w:spacing w:before="126" w:line="195" w:lineRule="auto"/>
                    <w:ind w:left="0" w:leftChars="0" w:right="0" w:rightChars="0" w:firstLine="148" w:firstLineChars="0"/>
                    <w:rPr>
                      <w:rFonts w:hint="eastAsia" w:ascii="Times New Roman" w:hAnsi="Times New Roman" w:eastAsia="Times New Roman" w:cs="Times New Roman"/>
                      <w:snapToGrid w:val="0"/>
                      <w:color w:val="000000"/>
                      <w:kern w:val="0"/>
                      <w:sz w:val="21"/>
                      <w:szCs w:val="21"/>
                      <w:lang w:val="en-US" w:eastAsia="zh-CN" w:bidi="ar-SA"/>
                    </w:rPr>
                  </w:pPr>
                  <w:r>
                    <w:rPr>
                      <w:rFonts w:ascii="Times New Roman" w:hAnsi="Times New Roman" w:eastAsia="Times New Roman" w:cs="Times New Roman"/>
                      <w:spacing w:val="-9"/>
                      <w:sz w:val="21"/>
                      <w:szCs w:val="21"/>
                    </w:rPr>
                    <w:t>1</w:t>
                  </w:r>
                  <w:r>
                    <w:rPr>
                      <w:rFonts w:ascii="Times New Roman" w:hAnsi="Times New Roman" w:eastAsia="Times New Roman" w:cs="Times New Roman"/>
                      <w:spacing w:val="-8"/>
                      <w:sz w:val="21"/>
                      <w:szCs w:val="21"/>
                    </w:rPr>
                    <w:t>2</w:t>
                  </w:r>
                </w:p>
              </w:tc>
              <w:tc>
                <w:tcPr>
                  <w:tcW w:w="991" w:type="dxa"/>
                  <w:vMerge w:val="continue"/>
                  <w:tcBorders>
                    <w:left w:val="single" w:color="auto" w:sz="4" w:space="0"/>
                    <w:right w:val="single" w:color="auto" w:sz="4" w:space="0"/>
                  </w:tcBorders>
                  <w:noWrap w:val="0"/>
                  <w:vAlign w:val="top"/>
                </w:tcPr>
                <w:p>
                  <w:pPr>
                    <w:spacing w:before="57" w:line="256" w:lineRule="auto"/>
                    <w:ind w:left="184" w:right="180" w:firstLine="20"/>
                    <w:rPr>
                      <w:rFonts w:ascii="Times New Roman" w:hAnsi="Times New Roman" w:eastAsia="Times New Roman" w:cs="Times New Roman"/>
                      <w:spacing w:val="5"/>
                      <w:sz w:val="21"/>
                      <w:szCs w:val="21"/>
                    </w:rPr>
                  </w:pPr>
                </w:p>
              </w:tc>
              <w:tc>
                <w:tcPr>
                  <w:tcW w:w="1528" w:type="dxa"/>
                  <w:noWrap w:val="0"/>
                  <w:vAlign w:val="top"/>
                </w:tcPr>
                <w:p>
                  <w:pPr>
                    <w:spacing w:before="151" w:line="230" w:lineRule="auto"/>
                    <w:ind w:left="0" w:leftChars="0" w:right="0" w:rightChars="0" w:firstLine="558" w:firstLineChars="0"/>
                    <w:rPr>
                      <w:rFonts w:ascii="宋体" w:hAnsi="宋体" w:eastAsia="宋体" w:cs="宋体"/>
                      <w:sz w:val="21"/>
                      <w:szCs w:val="21"/>
                      <w:lang w:val="zh-CN" w:eastAsia="zh-CN" w:bidi="zh-CN"/>
                    </w:rPr>
                  </w:pPr>
                  <w:r>
                    <w:rPr>
                      <w:rFonts w:ascii="宋体" w:hAnsi="宋体" w:eastAsia="宋体" w:cs="宋体"/>
                      <w:spacing w:val="5"/>
                      <w:sz w:val="21"/>
                      <w:szCs w:val="21"/>
                    </w:rPr>
                    <w:t>硫磺</w:t>
                  </w:r>
                </w:p>
              </w:tc>
              <w:tc>
                <w:tcPr>
                  <w:tcW w:w="1077" w:type="dxa"/>
                  <w:noWrap w:val="0"/>
                  <w:vAlign w:val="top"/>
                </w:tcPr>
                <w:p>
                  <w:pPr>
                    <w:spacing w:before="52" w:line="228" w:lineRule="auto"/>
                    <w:ind w:left="449" w:leftChars="0" w:right="195" w:rightChars="0" w:hanging="231" w:firstLineChars="0"/>
                    <w:rPr>
                      <w:rFonts w:ascii="宋体" w:hAnsi="宋体" w:eastAsia="宋体" w:cs="宋体"/>
                      <w:sz w:val="21"/>
                      <w:szCs w:val="21"/>
                      <w:lang w:val="zh-CN" w:eastAsia="zh-CN" w:bidi="zh-CN"/>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5</w:t>
                  </w:r>
                  <w:r>
                    <w:rPr>
                      <w:rFonts w:ascii="宋体" w:hAnsi="宋体" w:eastAsia="宋体" w:cs="宋体"/>
                      <w:sz w:val="21"/>
                      <w:szCs w:val="21"/>
                    </w:rPr>
                    <w:t>吨</w:t>
                  </w:r>
                </w:p>
              </w:tc>
              <w:tc>
                <w:tcPr>
                  <w:tcW w:w="766" w:type="dxa"/>
                  <w:noWrap w:val="0"/>
                  <w:vAlign w:val="top"/>
                </w:tcPr>
                <w:p>
                  <w:pPr>
                    <w:spacing w:before="151" w:line="228" w:lineRule="auto"/>
                    <w:ind w:left="0" w:leftChars="0" w:right="0" w:rightChars="0" w:firstLine="177" w:firstLineChars="0"/>
                    <w:rPr>
                      <w:rFonts w:ascii="宋体" w:hAnsi="宋体" w:eastAsia="宋体" w:cs="宋体"/>
                      <w:sz w:val="21"/>
                      <w:szCs w:val="21"/>
                      <w:lang w:val="zh-CN" w:eastAsia="zh-CN" w:bidi="zh-CN"/>
                    </w:rPr>
                  </w:pPr>
                  <w:r>
                    <w:rPr>
                      <w:rFonts w:ascii="宋体" w:hAnsi="宋体" w:eastAsia="宋体" w:cs="宋体"/>
                      <w:spacing w:val="5"/>
                      <w:sz w:val="21"/>
                      <w:szCs w:val="21"/>
                    </w:rPr>
                    <w:t>粉状</w:t>
                  </w:r>
                </w:p>
              </w:tc>
              <w:tc>
                <w:tcPr>
                  <w:tcW w:w="843" w:type="dxa"/>
                  <w:noWrap w:val="0"/>
                  <w:vAlign w:val="top"/>
                </w:tcPr>
                <w:p>
                  <w:pPr>
                    <w:spacing w:before="151" w:line="232" w:lineRule="auto"/>
                    <w:ind w:left="0" w:leftChars="0" w:right="0" w:rightChars="0" w:firstLine="216" w:firstLineChars="0"/>
                    <w:rPr>
                      <w:rFonts w:ascii="宋体" w:hAnsi="宋体" w:eastAsia="宋体" w:cs="宋体"/>
                      <w:sz w:val="21"/>
                      <w:szCs w:val="21"/>
                      <w:lang w:val="zh-CN" w:eastAsia="zh-CN" w:bidi="zh-CN"/>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top"/>
                </w:tcPr>
                <w:p>
                  <w:pPr>
                    <w:spacing w:before="120" w:line="274" w:lineRule="exact"/>
                    <w:ind w:left="0" w:leftChars="0" w:right="0" w:rightChars="0" w:firstLine="269" w:firstLineChars="0"/>
                    <w:rPr>
                      <w:rFonts w:ascii="宋体" w:hAnsi="宋体" w:eastAsia="宋体" w:cs="宋体"/>
                      <w:sz w:val="21"/>
                      <w:szCs w:val="21"/>
                      <w:lang w:val="zh-CN" w:eastAsia="zh-CN" w:bidi="zh-CN"/>
                    </w:rPr>
                  </w:pPr>
                  <w:r>
                    <w:rPr>
                      <w:rFonts w:ascii="Times New Roman" w:hAnsi="Times New Roman" w:eastAsia="Times New Roman" w:cs="Times New Roman"/>
                      <w:spacing w:val="4"/>
                      <w:position w:val="2"/>
                      <w:sz w:val="21"/>
                      <w:szCs w:val="21"/>
                    </w:rPr>
                    <w:t>25kg</w:t>
                  </w:r>
                  <w:r>
                    <w:rPr>
                      <w:rFonts w:ascii="Times New Roman" w:hAnsi="Times New Roman" w:eastAsia="Times New Roman" w:cs="Times New Roman"/>
                      <w:spacing w:val="2"/>
                      <w:position w:val="2"/>
                      <w:sz w:val="21"/>
                      <w:szCs w:val="21"/>
                    </w:rPr>
                    <w:t>/</w:t>
                  </w:r>
                  <w:r>
                    <w:rPr>
                      <w:rFonts w:ascii="宋体" w:hAnsi="宋体" w:eastAsia="宋体" w:cs="宋体"/>
                      <w:spacing w:val="8"/>
                      <w:position w:val="2"/>
                      <w:sz w:val="21"/>
                      <w:szCs w:val="21"/>
                    </w:rPr>
                    <w:t>袋</w:t>
                  </w:r>
                </w:p>
              </w:tc>
              <w:tc>
                <w:tcPr>
                  <w:tcW w:w="916" w:type="dxa"/>
                  <w:noWrap w:val="0"/>
                  <w:vAlign w:val="top"/>
                </w:tcPr>
                <w:p>
                  <w:pPr>
                    <w:spacing w:before="148" w:line="238" w:lineRule="auto"/>
                    <w:ind w:left="0" w:leftChars="0" w:right="0" w:rightChars="0" w:firstLine="296" w:firstLineChars="0"/>
                    <w:rPr>
                      <w:rFonts w:ascii="宋体" w:hAnsi="宋体" w:eastAsia="宋体" w:cs="宋体"/>
                      <w:sz w:val="21"/>
                      <w:szCs w:val="21"/>
                      <w:lang w:val="zh-CN" w:eastAsia="zh-CN" w:bidi="zh-CN"/>
                    </w:rPr>
                  </w:pPr>
                  <w:r>
                    <w:rPr>
                      <w:rFonts w:ascii="Times New Roman" w:hAnsi="Times New Roman" w:eastAsia="Times New Roman" w:cs="Times New Roman"/>
                      <w:sz w:val="21"/>
                      <w:szCs w:val="21"/>
                    </w:rPr>
                    <w:t>1</w:t>
                  </w:r>
                  <w:r>
                    <w:rPr>
                      <w:rFonts w:ascii="宋体" w:hAnsi="宋体" w:eastAsia="宋体" w:cs="宋体"/>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461" w:type="dxa"/>
                  <w:noWrap w:val="0"/>
                  <w:vAlign w:val="top"/>
                </w:tcPr>
                <w:p>
                  <w:pPr>
                    <w:spacing w:before="187" w:line="195" w:lineRule="auto"/>
                    <w:ind w:left="0" w:leftChars="0" w:right="0" w:rightChars="0" w:firstLine="148" w:firstLineChars="0"/>
                    <w:rPr>
                      <w:rFonts w:hint="eastAsia" w:ascii="Times New Roman" w:hAnsi="Times New Roman" w:eastAsia="Times New Roman" w:cs="Times New Roman"/>
                      <w:snapToGrid w:val="0"/>
                      <w:color w:val="000000"/>
                      <w:kern w:val="0"/>
                      <w:sz w:val="21"/>
                      <w:szCs w:val="21"/>
                      <w:lang w:val="en-US" w:eastAsia="zh-CN" w:bidi="ar-SA"/>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7"/>
                      <w:sz w:val="21"/>
                      <w:szCs w:val="21"/>
                    </w:rPr>
                    <w:t>3</w:t>
                  </w:r>
                </w:p>
              </w:tc>
              <w:tc>
                <w:tcPr>
                  <w:tcW w:w="991" w:type="dxa"/>
                  <w:vMerge w:val="continue"/>
                  <w:tcBorders>
                    <w:left w:val="single" w:color="auto" w:sz="4" w:space="0"/>
                    <w:right w:val="single" w:color="auto" w:sz="4" w:space="0"/>
                  </w:tcBorders>
                  <w:noWrap w:val="0"/>
                  <w:vAlign w:val="top"/>
                </w:tcPr>
                <w:p>
                  <w:pPr>
                    <w:spacing w:before="57" w:line="256" w:lineRule="auto"/>
                    <w:ind w:left="184" w:right="180" w:firstLine="20"/>
                    <w:rPr>
                      <w:rFonts w:ascii="Times New Roman" w:hAnsi="Times New Roman" w:eastAsia="Times New Roman" w:cs="Times New Roman"/>
                      <w:spacing w:val="5"/>
                      <w:sz w:val="21"/>
                      <w:szCs w:val="21"/>
                    </w:rPr>
                  </w:pPr>
                </w:p>
              </w:tc>
              <w:tc>
                <w:tcPr>
                  <w:tcW w:w="1528" w:type="dxa"/>
                  <w:noWrap w:val="0"/>
                  <w:vAlign w:val="top"/>
                </w:tcPr>
                <w:p>
                  <w:pPr>
                    <w:spacing w:before="34" w:line="237" w:lineRule="auto"/>
                    <w:ind w:left="271" w:leftChars="0" w:right="275" w:rightChars="0" w:firstLine="182" w:firstLineChars="0"/>
                    <w:rPr>
                      <w:rFonts w:ascii="宋体" w:hAnsi="宋体" w:eastAsia="宋体" w:cs="宋体"/>
                      <w:sz w:val="21"/>
                      <w:szCs w:val="21"/>
                      <w:lang w:val="zh-CN" w:eastAsia="zh-CN" w:bidi="zh-CN"/>
                    </w:rPr>
                  </w:pPr>
                  <w:r>
                    <w:rPr>
                      <w:rFonts w:ascii="宋体" w:hAnsi="宋体" w:eastAsia="宋体" w:cs="宋体"/>
                      <w:spacing w:val="7"/>
                      <w:sz w:val="21"/>
                      <w:szCs w:val="21"/>
                    </w:rPr>
                    <w:t>促</w:t>
                  </w:r>
                  <w:r>
                    <w:rPr>
                      <w:rFonts w:ascii="宋体" w:hAnsi="宋体" w:eastAsia="宋体" w:cs="宋体"/>
                      <w:spacing w:val="6"/>
                      <w:sz w:val="21"/>
                      <w:szCs w:val="21"/>
                    </w:rPr>
                    <w:t>进剂</w:t>
                  </w:r>
                  <w:r>
                    <w:rPr>
                      <w:rFonts w:ascii="宋体" w:hAnsi="宋体" w:eastAsia="宋体" w:cs="宋体"/>
                      <w:spacing w:val="2"/>
                      <w:sz w:val="21"/>
                      <w:szCs w:val="21"/>
                    </w:rPr>
                    <w:t>（</w:t>
                  </w:r>
                  <w:r>
                    <w:rPr>
                      <w:rFonts w:ascii="Times New Roman" w:hAnsi="Times New Roman" w:eastAsia="Times New Roman" w:cs="Times New Roman"/>
                      <w:spacing w:val="1"/>
                      <w:sz w:val="21"/>
                      <w:szCs w:val="21"/>
                    </w:rPr>
                    <w:t>TMTD</w:t>
                  </w:r>
                  <w:r>
                    <w:rPr>
                      <w:rFonts w:ascii="宋体" w:hAnsi="宋体" w:eastAsia="宋体" w:cs="宋体"/>
                      <w:spacing w:val="3"/>
                      <w:sz w:val="21"/>
                      <w:szCs w:val="21"/>
                    </w:rPr>
                    <w:t>）</w:t>
                  </w:r>
                </w:p>
              </w:tc>
              <w:tc>
                <w:tcPr>
                  <w:tcW w:w="1077" w:type="dxa"/>
                  <w:noWrap w:val="0"/>
                  <w:vAlign w:val="top"/>
                </w:tcPr>
                <w:p>
                  <w:pPr>
                    <w:spacing w:before="168" w:line="238" w:lineRule="auto"/>
                    <w:ind w:left="0" w:leftChars="0" w:right="0" w:rightChars="0" w:firstLine="297" w:firstLineChars="0"/>
                    <w:rPr>
                      <w:rFonts w:ascii="宋体" w:hAnsi="宋体" w:eastAsia="宋体" w:cs="宋体"/>
                      <w:sz w:val="21"/>
                      <w:szCs w:val="21"/>
                      <w:lang w:val="zh-CN" w:eastAsia="zh-CN" w:bidi="zh-CN"/>
                    </w:rPr>
                  </w:pPr>
                  <w:r>
                    <w:rPr>
                      <w:rFonts w:ascii="Times New Roman" w:hAnsi="Times New Roman" w:eastAsia="Times New Roman" w:cs="Times New Roman"/>
                      <w:spacing w:val="1"/>
                      <w:sz w:val="21"/>
                      <w:szCs w:val="21"/>
                    </w:rPr>
                    <w:t>1.2</w:t>
                  </w:r>
                  <w:r>
                    <w:rPr>
                      <w:rFonts w:ascii="宋体" w:hAnsi="宋体" w:eastAsia="宋体" w:cs="宋体"/>
                      <w:spacing w:val="2"/>
                      <w:sz w:val="21"/>
                      <w:szCs w:val="21"/>
                    </w:rPr>
                    <w:t>吨</w:t>
                  </w:r>
                </w:p>
              </w:tc>
              <w:tc>
                <w:tcPr>
                  <w:tcW w:w="766" w:type="dxa"/>
                  <w:noWrap w:val="0"/>
                  <w:vAlign w:val="top"/>
                </w:tcPr>
                <w:p>
                  <w:pPr>
                    <w:spacing w:before="168" w:line="228" w:lineRule="auto"/>
                    <w:ind w:left="0" w:leftChars="0" w:right="0" w:rightChars="0" w:firstLine="177" w:firstLineChars="0"/>
                    <w:rPr>
                      <w:rFonts w:ascii="宋体" w:hAnsi="宋体" w:eastAsia="宋体" w:cs="宋体"/>
                      <w:sz w:val="21"/>
                      <w:szCs w:val="21"/>
                      <w:lang w:val="zh-CN" w:eastAsia="zh-CN" w:bidi="zh-CN"/>
                    </w:rPr>
                  </w:pPr>
                  <w:r>
                    <w:rPr>
                      <w:rFonts w:ascii="宋体" w:hAnsi="宋体" w:eastAsia="宋体" w:cs="宋体"/>
                      <w:spacing w:val="5"/>
                      <w:sz w:val="21"/>
                      <w:szCs w:val="21"/>
                    </w:rPr>
                    <w:t>粉状</w:t>
                  </w:r>
                </w:p>
              </w:tc>
              <w:tc>
                <w:tcPr>
                  <w:tcW w:w="843" w:type="dxa"/>
                  <w:noWrap w:val="0"/>
                  <w:vAlign w:val="top"/>
                </w:tcPr>
                <w:p>
                  <w:pPr>
                    <w:spacing w:before="168" w:line="232" w:lineRule="auto"/>
                    <w:ind w:left="0" w:leftChars="0" w:right="0" w:rightChars="0" w:firstLine="216" w:firstLineChars="0"/>
                    <w:rPr>
                      <w:rFonts w:ascii="宋体" w:hAnsi="宋体" w:eastAsia="宋体" w:cs="宋体"/>
                      <w:sz w:val="21"/>
                      <w:szCs w:val="21"/>
                      <w:lang w:val="zh-CN" w:eastAsia="zh-CN" w:bidi="zh-CN"/>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top"/>
                </w:tcPr>
                <w:p>
                  <w:pPr>
                    <w:spacing w:before="137" w:line="274" w:lineRule="exact"/>
                    <w:ind w:left="0" w:leftChars="0" w:right="0" w:rightChars="0" w:firstLine="269" w:firstLineChars="0"/>
                    <w:rPr>
                      <w:rFonts w:ascii="宋体" w:hAnsi="宋体" w:eastAsia="宋体" w:cs="宋体"/>
                      <w:sz w:val="21"/>
                      <w:szCs w:val="21"/>
                      <w:lang w:val="zh-CN" w:eastAsia="zh-CN" w:bidi="zh-CN"/>
                    </w:rPr>
                  </w:pPr>
                  <w:r>
                    <w:rPr>
                      <w:rFonts w:ascii="Times New Roman" w:hAnsi="Times New Roman" w:eastAsia="Times New Roman" w:cs="Times New Roman"/>
                      <w:spacing w:val="4"/>
                      <w:position w:val="2"/>
                      <w:sz w:val="21"/>
                      <w:szCs w:val="21"/>
                    </w:rPr>
                    <w:t>25kg</w:t>
                  </w:r>
                  <w:r>
                    <w:rPr>
                      <w:rFonts w:ascii="Times New Roman" w:hAnsi="Times New Roman" w:eastAsia="Times New Roman" w:cs="Times New Roman"/>
                      <w:spacing w:val="2"/>
                      <w:position w:val="2"/>
                      <w:sz w:val="21"/>
                      <w:szCs w:val="21"/>
                    </w:rPr>
                    <w:t>/</w:t>
                  </w:r>
                  <w:r>
                    <w:rPr>
                      <w:rFonts w:ascii="宋体" w:hAnsi="宋体" w:eastAsia="宋体" w:cs="宋体"/>
                      <w:spacing w:val="8"/>
                      <w:position w:val="2"/>
                      <w:sz w:val="21"/>
                      <w:szCs w:val="21"/>
                    </w:rPr>
                    <w:t>袋</w:t>
                  </w:r>
                </w:p>
              </w:tc>
              <w:tc>
                <w:tcPr>
                  <w:tcW w:w="916" w:type="dxa"/>
                  <w:noWrap w:val="0"/>
                  <w:vAlign w:val="top"/>
                </w:tcPr>
                <w:p>
                  <w:pPr>
                    <w:spacing w:before="165" w:line="238" w:lineRule="auto"/>
                    <w:ind w:left="0" w:leftChars="0" w:right="0" w:rightChars="0" w:firstLine="200" w:firstLineChars="0"/>
                    <w:rPr>
                      <w:rFonts w:ascii="宋体" w:hAnsi="宋体" w:eastAsia="宋体" w:cs="宋体"/>
                      <w:sz w:val="21"/>
                      <w:szCs w:val="21"/>
                      <w:lang w:val="zh-CN" w:eastAsia="zh-CN" w:bidi="zh-CN"/>
                    </w:rPr>
                  </w:pPr>
                  <w:r>
                    <w:rPr>
                      <w:rFonts w:ascii="Times New Roman" w:hAnsi="Times New Roman" w:eastAsia="Times New Roman" w:cs="Times New Roman"/>
                      <w:spacing w:val="-2"/>
                      <w:sz w:val="21"/>
                      <w:szCs w:val="21"/>
                    </w:rPr>
                    <w:t>0</w:t>
                  </w:r>
                  <w:r>
                    <w:rPr>
                      <w:rFonts w:ascii="Times New Roman" w:hAnsi="Times New Roman" w:eastAsia="Times New Roman" w:cs="Times New Roman"/>
                      <w:spacing w:val="-1"/>
                      <w:sz w:val="21"/>
                      <w:szCs w:val="21"/>
                    </w:rPr>
                    <w:t>.1</w:t>
                  </w:r>
                  <w:r>
                    <w:rPr>
                      <w:rFonts w:ascii="宋体" w:hAnsi="宋体" w:eastAsia="宋体" w:cs="宋体"/>
                      <w:spacing w:val="-2"/>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461" w:type="dxa"/>
                  <w:noWrap w:val="0"/>
                  <w:vAlign w:val="top"/>
                </w:tcPr>
                <w:p>
                  <w:pPr>
                    <w:spacing w:before="68" w:line="195" w:lineRule="auto"/>
                    <w:ind w:left="0" w:leftChars="0" w:right="0" w:rightChars="0" w:firstLine="148" w:firstLineChars="0"/>
                    <w:rPr>
                      <w:rFonts w:hint="eastAsia" w:ascii="Times New Roman" w:hAnsi="Times New Roman" w:eastAsia="Times New Roman" w:cs="Times New Roman"/>
                      <w:snapToGrid w:val="0"/>
                      <w:color w:val="000000"/>
                      <w:kern w:val="0"/>
                      <w:sz w:val="21"/>
                      <w:szCs w:val="21"/>
                      <w:lang w:val="en-US" w:eastAsia="zh-CN" w:bidi="ar-SA"/>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7"/>
                      <w:sz w:val="21"/>
                      <w:szCs w:val="21"/>
                    </w:rPr>
                    <w:t>4</w:t>
                  </w:r>
                </w:p>
              </w:tc>
              <w:tc>
                <w:tcPr>
                  <w:tcW w:w="991" w:type="dxa"/>
                  <w:vMerge w:val="continue"/>
                  <w:tcBorders>
                    <w:left w:val="single" w:color="auto" w:sz="4" w:space="0"/>
                    <w:right w:val="single" w:color="auto" w:sz="4" w:space="0"/>
                  </w:tcBorders>
                  <w:noWrap w:val="0"/>
                  <w:vAlign w:val="top"/>
                </w:tcPr>
                <w:p>
                  <w:pPr>
                    <w:spacing w:before="57" w:line="256" w:lineRule="auto"/>
                    <w:ind w:left="184" w:right="180" w:firstLine="20"/>
                    <w:rPr>
                      <w:rFonts w:ascii="Times New Roman" w:hAnsi="Times New Roman" w:eastAsia="Times New Roman" w:cs="Times New Roman"/>
                      <w:spacing w:val="5"/>
                      <w:sz w:val="21"/>
                      <w:szCs w:val="21"/>
                    </w:rPr>
                  </w:pPr>
                </w:p>
              </w:tc>
              <w:tc>
                <w:tcPr>
                  <w:tcW w:w="1528" w:type="dxa"/>
                  <w:noWrap w:val="0"/>
                  <w:vAlign w:val="top"/>
                </w:tcPr>
                <w:p>
                  <w:pPr>
                    <w:spacing w:before="35" w:line="271" w:lineRule="exact"/>
                    <w:ind w:firstLine="454"/>
                    <w:rPr>
                      <w:rFonts w:ascii="宋体" w:hAnsi="宋体" w:eastAsia="宋体" w:cs="宋体"/>
                      <w:sz w:val="21"/>
                      <w:szCs w:val="21"/>
                    </w:rPr>
                  </w:pPr>
                  <w:r>
                    <w:rPr>
                      <w:rFonts w:ascii="宋体" w:hAnsi="宋体" w:eastAsia="宋体" w:cs="宋体"/>
                      <w:spacing w:val="7"/>
                      <w:position w:val="4"/>
                      <w:sz w:val="21"/>
                      <w:szCs w:val="21"/>
                    </w:rPr>
                    <w:t>促</w:t>
                  </w:r>
                  <w:r>
                    <w:rPr>
                      <w:rFonts w:ascii="宋体" w:hAnsi="宋体" w:eastAsia="宋体" w:cs="宋体"/>
                      <w:spacing w:val="6"/>
                      <w:position w:val="4"/>
                      <w:sz w:val="21"/>
                      <w:szCs w:val="21"/>
                    </w:rPr>
                    <w:t>进剂</w:t>
                  </w:r>
                </w:p>
                <w:p>
                  <w:pPr>
                    <w:spacing w:line="223" w:lineRule="auto"/>
                    <w:ind w:left="0" w:leftChars="0" w:right="0" w:rightChars="0" w:firstLine="341" w:firstLineChars="0"/>
                    <w:rPr>
                      <w:rFonts w:ascii="宋体" w:hAnsi="宋体" w:eastAsia="宋体" w:cs="宋体"/>
                      <w:sz w:val="21"/>
                      <w:szCs w:val="21"/>
                      <w:lang w:val="en-US" w:eastAsia="zh-CN" w:bidi="zh-CN"/>
                    </w:rPr>
                  </w:pPr>
                  <w:r>
                    <w:rPr>
                      <w:rFonts w:ascii="宋体" w:hAnsi="宋体" w:eastAsia="宋体" w:cs="宋体"/>
                      <w:spacing w:val="3"/>
                      <w:sz w:val="21"/>
                      <w:szCs w:val="21"/>
                    </w:rPr>
                    <w:t>（</w:t>
                  </w:r>
                  <w:r>
                    <w:rPr>
                      <w:rFonts w:ascii="Times New Roman" w:hAnsi="Times New Roman" w:eastAsia="Times New Roman" w:cs="Times New Roman"/>
                      <w:spacing w:val="2"/>
                      <w:sz w:val="21"/>
                      <w:szCs w:val="21"/>
                    </w:rPr>
                    <w:t>M</w:t>
                  </w:r>
                  <w:r>
                    <w:rPr>
                      <w:rFonts w:ascii="Times New Roman" w:hAnsi="Times New Roman" w:eastAsia="Times New Roman" w:cs="Times New Roman"/>
                      <w:spacing w:val="1"/>
                      <w:sz w:val="21"/>
                      <w:szCs w:val="21"/>
                    </w:rPr>
                    <w:t>BT</w:t>
                  </w:r>
                  <w:r>
                    <w:rPr>
                      <w:rFonts w:ascii="宋体" w:hAnsi="宋体" w:eastAsia="宋体" w:cs="宋体"/>
                      <w:spacing w:val="3"/>
                      <w:sz w:val="21"/>
                      <w:szCs w:val="21"/>
                    </w:rPr>
                    <w:t>）</w:t>
                  </w:r>
                </w:p>
              </w:tc>
              <w:tc>
                <w:tcPr>
                  <w:tcW w:w="1077" w:type="dxa"/>
                  <w:noWrap w:val="0"/>
                  <w:vAlign w:val="top"/>
                </w:tcPr>
                <w:p>
                  <w:pPr>
                    <w:spacing w:before="169" w:line="238" w:lineRule="auto"/>
                    <w:ind w:left="0" w:leftChars="0" w:right="0" w:rightChars="0" w:firstLine="280" w:firstLineChars="0"/>
                    <w:rPr>
                      <w:rFonts w:ascii="宋体" w:hAnsi="宋体" w:eastAsia="宋体" w:cs="宋体"/>
                      <w:sz w:val="21"/>
                      <w:szCs w:val="21"/>
                      <w:lang w:val="en-US" w:eastAsia="zh-CN" w:bidi="zh-CN"/>
                    </w:rPr>
                  </w:pPr>
                  <w:r>
                    <w:rPr>
                      <w:rFonts w:ascii="Times New Roman" w:hAnsi="Times New Roman" w:eastAsia="Times New Roman" w:cs="Times New Roman"/>
                      <w:spacing w:val="5"/>
                      <w:sz w:val="21"/>
                      <w:szCs w:val="21"/>
                    </w:rPr>
                    <w:t>0</w:t>
                  </w:r>
                  <w:r>
                    <w:rPr>
                      <w:rFonts w:ascii="Times New Roman" w:hAnsi="Times New Roman" w:eastAsia="Times New Roman" w:cs="Times New Roman"/>
                      <w:spacing w:val="3"/>
                      <w:sz w:val="21"/>
                      <w:szCs w:val="21"/>
                    </w:rPr>
                    <w:t>.</w:t>
                  </w:r>
                  <w:r>
                    <w:rPr>
                      <w:rFonts w:ascii="Times New Roman" w:hAnsi="Times New Roman" w:eastAsia="Times New Roman" w:cs="Times New Roman"/>
                      <w:spacing w:val="4"/>
                      <w:sz w:val="21"/>
                      <w:szCs w:val="21"/>
                    </w:rPr>
                    <w:t>8</w:t>
                  </w:r>
                  <w:r>
                    <w:rPr>
                      <w:rFonts w:ascii="宋体" w:hAnsi="宋体" w:eastAsia="宋体" w:cs="宋体"/>
                      <w:spacing w:val="9"/>
                      <w:sz w:val="21"/>
                      <w:szCs w:val="21"/>
                    </w:rPr>
                    <w:t>吨</w:t>
                  </w:r>
                </w:p>
              </w:tc>
              <w:tc>
                <w:tcPr>
                  <w:tcW w:w="766" w:type="dxa"/>
                  <w:noWrap w:val="0"/>
                  <w:vAlign w:val="top"/>
                </w:tcPr>
                <w:p>
                  <w:pPr>
                    <w:spacing w:before="170" w:line="228" w:lineRule="auto"/>
                    <w:ind w:left="0" w:leftChars="0" w:right="0" w:rightChars="0" w:firstLine="177" w:firstLineChars="0"/>
                    <w:rPr>
                      <w:rFonts w:ascii="宋体" w:hAnsi="宋体" w:eastAsia="宋体" w:cs="宋体"/>
                      <w:sz w:val="21"/>
                      <w:szCs w:val="21"/>
                      <w:lang w:val="en-US" w:eastAsia="zh-CN" w:bidi="zh-CN"/>
                    </w:rPr>
                  </w:pPr>
                  <w:r>
                    <w:rPr>
                      <w:rFonts w:ascii="宋体" w:hAnsi="宋体" w:eastAsia="宋体" w:cs="宋体"/>
                      <w:spacing w:val="5"/>
                      <w:sz w:val="21"/>
                      <w:szCs w:val="21"/>
                    </w:rPr>
                    <w:t>粉状</w:t>
                  </w:r>
                </w:p>
              </w:tc>
              <w:tc>
                <w:tcPr>
                  <w:tcW w:w="843" w:type="dxa"/>
                  <w:noWrap w:val="0"/>
                  <w:vAlign w:val="top"/>
                </w:tcPr>
                <w:p>
                  <w:pPr>
                    <w:spacing w:before="169" w:line="232" w:lineRule="auto"/>
                    <w:ind w:left="0" w:leftChars="0" w:right="0" w:rightChars="0" w:firstLine="216" w:firstLineChars="0"/>
                    <w:rPr>
                      <w:rFonts w:ascii="宋体" w:hAnsi="宋体" w:eastAsia="宋体" w:cs="宋体"/>
                      <w:sz w:val="21"/>
                      <w:szCs w:val="21"/>
                      <w:lang w:val="en-US" w:eastAsia="zh-CN" w:bidi="zh-CN"/>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top"/>
                </w:tcPr>
                <w:p>
                  <w:pPr>
                    <w:spacing w:before="139" w:line="274" w:lineRule="exact"/>
                    <w:ind w:left="0" w:leftChars="0" w:right="0" w:rightChars="0" w:firstLine="269" w:firstLineChars="0"/>
                    <w:rPr>
                      <w:rFonts w:ascii="宋体" w:hAnsi="宋体" w:eastAsia="宋体" w:cs="宋体"/>
                      <w:sz w:val="21"/>
                      <w:szCs w:val="21"/>
                      <w:lang w:val="en-US" w:eastAsia="zh-CN" w:bidi="zh-CN"/>
                    </w:rPr>
                  </w:pPr>
                  <w:r>
                    <w:rPr>
                      <w:rFonts w:ascii="Times New Roman" w:hAnsi="Times New Roman" w:eastAsia="Times New Roman" w:cs="Times New Roman"/>
                      <w:spacing w:val="4"/>
                      <w:position w:val="2"/>
                      <w:sz w:val="21"/>
                      <w:szCs w:val="21"/>
                    </w:rPr>
                    <w:t>25kg</w:t>
                  </w:r>
                  <w:r>
                    <w:rPr>
                      <w:rFonts w:ascii="Times New Roman" w:hAnsi="Times New Roman" w:eastAsia="Times New Roman" w:cs="Times New Roman"/>
                      <w:spacing w:val="2"/>
                      <w:position w:val="2"/>
                      <w:sz w:val="21"/>
                      <w:szCs w:val="21"/>
                    </w:rPr>
                    <w:t>/</w:t>
                  </w:r>
                  <w:r>
                    <w:rPr>
                      <w:rFonts w:ascii="宋体" w:hAnsi="宋体" w:eastAsia="宋体" w:cs="宋体"/>
                      <w:spacing w:val="8"/>
                      <w:position w:val="2"/>
                      <w:sz w:val="21"/>
                      <w:szCs w:val="21"/>
                    </w:rPr>
                    <w:t>袋</w:t>
                  </w:r>
                </w:p>
              </w:tc>
              <w:tc>
                <w:tcPr>
                  <w:tcW w:w="916" w:type="dxa"/>
                  <w:noWrap w:val="0"/>
                  <w:vAlign w:val="top"/>
                </w:tcPr>
                <w:p>
                  <w:pPr>
                    <w:spacing w:before="167" w:line="238" w:lineRule="auto"/>
                    <w:ind w:left="0" w:leftChars="0" w:right="0" w:rightChars="0" w:firstLine="200" w:firstLineChars="0"/>
                    <w:rPr>
                      <w:rFonts w:ascii="宋体" w:hAnsi="宋体" w:eastAsia="宋体" w:cs="宋体"/>
                      <w:sz w:val="21"/>
                      <w:szCs w:val="21"/>
                      <w:lang w:val="en-US" w:eastAsia="zh-CN" w:bidi="zh-CN"/>
                    </w:rPr>
                  </w:pPr>
                  <w:r>
                    <w:rPr>
                      <w:rFonts w:ascii="Times New Roman" w:hAnsi="Times New Roman" w:eastAsia="Times New Roman" w:cs="Times New Roman"/>
                      <w:spacing w:val="-2"/>
                      <w:sz w:val="21"/>
                      <w:szCs w:val="21"/>
                    </w:rPr>
                    <w:t>0</w:t>
                  </w:r>
                  <w:r>
                    <w:rPr>
                      <w:rFonts w:ascii="Times New Roman" w:hAnsi="Times New Roman" w:eastAsia="Times New Roman" w:cs="Times New Roman"/>
                      <w:spacing w:val="-1"/>
                      <w:sz w:val="21"/>
                      <w:szCs w:val="21"/>
                    </w:rPr>
                    <w:t>.1</w:t>
                  </w:r>
                  <w:r>
                    <w:rPr>
                      <w:rFonts w:ascii="宋体" w:hAnsi="宋体" w:eastAsia="宋体" w:cs="宋体"/>
                      <w:spacing w:val="-2"/>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461" w:type="dxa"/>
                  <w:noWrap w:val="0"/>
                  <w:vAlign w:val="top"/>
                </w:tcPr>
                <w:p>
                  <w:pPr>
                    <w:spacing w:before="126" w:line="195" w:lineRule="auto"/>
                    <w:ind w:left="0" w:leftChars="0" w:right="0" w:rightChars="0" w:firstLine="148" w:firstLineChars="0"/>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sz w:val="21"/>
                      <w:szCs w:val="21"/>
                      <w:lang w:val="en-US" w:eastAsia="zh-CN"/>
                    </w:rPr>
                    <w:t>15</w:t>
                  </w:r>
                </w:p>
              </w:tc>
              <w:tc>
                <w:tcPr>
                  <w:tcW w:w="991" w:type="dxa"/>
                  <w:vMerge w:val="continue"/>
                  <w:tcBorders>
                    <w:left w:val="single" w:color="auto" w:sz="4" w:space="0"/>
                    <w:right w:val="single" w:color="auto" w:sz="4" w:space="0"/>
                  </w:tcBorders>
                  <w:noWrap w:val="0"/>
                  <w:vAlign w:val="top"/>
                </w:tcPr>
                <w:p>
                  <w:pPr>
                    <w:spacing w:before="57" w:line="256" w:lineRule="auto"/>
                    <w:ind w:left="184" w:right="180" w:firstLine="20"/>
                    <w:rPr>
                      <w:rFonts w:ascii="宋体" w:hAnsi="宋体" w:eastAsia="宋体" w:cs="宋体"/>
                      <w:sz w:val="21"/>
                      <w:szCs w:val="21"/>
                    </w:rPr>
                  </w:pPr>
                </w:p>
              </w:tc>
              <w:tc>
                <w:tcPr>
                  <w:tcW w:w="1528" w:type="dxa"/>
                  <w:noWrap w:val="0"/>
                  <w:vAlign w:val="top"/>
                </w:tcPr>
                <w:p>
                  <w:pPr>
                    <w:spacing w:before="72" w:line="192" w:lineRule="auto"/>
                    <w:ind w:left="0" w:leftChars="0" w:right="0" w:rightChars="0" w:firstLine="559" w:firstLineChars="0"/>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pacing w:val="6"/>
                      <w:sz w:val="21"/>
                      <w:szCs w:val="21"/>
                    </w:rPr>
                    <w:t>M</w:t>
                  </w:r>
                  <w:r>
                    <w:rPr>
                      <w:rFonts w:ascii="Times New Roman" w:hAnsi="Times New Roman" w:eastAsia="Times New Roman" w:cs="Times New Roman"/>
                      <w:spacing w:val="5"/>
                      <w:sz w:val="21"/>
                      <w:szCs w:val="21"/>
                    </w:rPr>
                    <w:t>D</w:t>
                  </w:r>
                  <w:r>
                    <w:rPr>
                      <w:rFonts w:ascii="Times New Roman" w:hAnsi="Times New Roman" w:eastAsia="Times New Roman" w:cs="Times New Roman"/>
                      <w:spacing w:val="2"/>
                      <w:sz w:val="21"/>
                      <w:szCs w:val="21"/>
                    </w:rPr>
                    <w:t>I</w:t>
                  </w:r>
                </w:p>
              </w:tc>
              <w:tc>
                <w:tcPr>
                  <w:tcW w:w="1077" w:type="dxa"/>
                  <w:noWrap w:val="0"/>
                  <w:vAlign w:val="top"/>
                </w:tcPr>
                <w:p>
                  <w:pPr>
                    <w:spacing w:before="33" w:line="228" w:lineRule="auto"/>
                    <w:ind w:left="0" w:leftChars="0" w:right="0" w:rightChars="0" w:firstLine="255" w:firstLineChars="0"/>
                    <w:rPr>
                      <w:rFonts w:ascii="宋体" w:hAnsi="宋体" w:eastAsia="宋体" w:cs="宋体"/>
                      <w:kern w:val="2"/>
                      <w:sz w:val="21"/>
                      <w:szCs w:val="21"/>
                      <w:lang w:val="en-US" w:eastAsia="zh-CN" w:bidi="ar-SA"/>
                    </w:rPr>
                  </w:pPr>
                  <w:r>
                    <w:rPr>
                      <w:rFonts w:ascii="Times New Roman" w:hAnsi="Times New Roman" w:eastAsia="Times New Roman" w:cs="Times New Roman"/>
                      <w:spacing w:val="5"/>
                      <w:sz w:val="21"/>
                      <w:szCs w:val="21"/>
                    </w:rPr>
                    <w:t>640</w:t>
                  </w:r>
                  <w:r>
                    <w:rPr>
                      <w:rFonts w:ascii="宋体" w:hAnsi="宋体" w:eastAsia="宋体" w:cs="宋体"/>
                      <w:spacing w:val="8"/>
                      <w:sz w:val="21"/>
                      <w:szCs w:val="21"/>
                    </w:rPr>
                    <w:t>吨</w:t>
                  </w:r>
                </w:p>
              </w:tc>
              <w:tc>
                <w:tcPr>
                  <w:tcW w:w="766" w:type="dxa"/>
                  <w:noWrap w:val="0"/>
                  <w:vAlign w:val="top"/>
                </w:tcPr>
                <w:p>
                  <w:pPr>
                    <w:spacing w:before="33" w:line="228" w:lineRule="auto"/>
                    <w:ind w:left="0" w:leftChars="0" w:right="0" w:rightChars="0" w:firstLine="180" w:firstLineChars="0"/>
                    <w:rPr>
                      <w:rFonts w:ascii="宋体" w:hAnsi="宋体" w:eastAsia="宋体" w:cs="宋体"/>
                      <w:kern w:val="2"/>
                      <w:sz w:val="21"/>
                      <w:szCs w:val="21"/>
                      <w:lang w:val="en-US" w:eastAsia="zh-CN" w:bidi="ar-SA"/>
                    </w:rPr>
                  </w:pPr>
                  <w:r>
                    <w:rPr>
                      <w:rFonts w:ascii="宋体" w:hAnsi="宋体" w:eastAsia="宋体" w:cs="宋体"/>
                      <w:spacing w:val="4"/>
                      <w:sz w:val="21"/>
                      <w:szCs w:val="21"/>
                    </w:rPr>
                    <w:t>液</w:t>
                  </w:r>
                  <w:r>
                    <w:rPr>
                      <w:rFonts w:ascii="宋体" w:hAnsi="宋体" w:eastAsia="宋体" w:cs="宋体"/>
                      <w:spacing w:val="3"/>
                      <w:sz w:val="21"/>
                      <w:szCs w:val="21"/>
                    </w:rPr>
                    <w:t>体</w:t>
                  </w:r>
                </w:p>
              </w:tc>
              <w:tc>
                <w:tcPr>
                  <w:tcW w:w="843" w:type="dxa"/>
                  <w:noWrap w:val="0"/>
                  <w:vAlign w:val="top"/>
                </w:tcPr>
                <w:p>
                  <w:pPr>
                    <w:spacing w:before="33" w:line="228" w:lineRule="auto"/>
                    <w:ind w:left="0" w:leftChars="0" w:right="0" w:rightChars="0" w:firstLine="216" w:firstLineChars="0"/>
                    <w:rPr>
                      <w:rFonts w:ascii="宋体" w:hAnsi="宋体" w:eastAsia="宋体" w:cs="宋体"/>
                      <w:kern w:val="2"/>
                      <w:sz w:val="21"/>
                      <w:szCs w:val="21"/>
                      <w:lang w:val="en-US" w:eastAsia="zh-CN" w:bidi="ar-SA"/>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top"/>
                </w:tcPr>
                <w:p>
                  <w:pPr>
                    <w:spacing w:line="275" w:lineRule="exact"/>
                    <w:ind w:left="0" w:leftChars="0" w:right="0" w:rightChars="0" w:firstLine="217" w:firstLineChars="0"/>
                    <w:rPr>
                      <w:rFonts w:ascii="宋体" w:hAnsi="宋体" w:eastAsia="宋体" w:cs="宋体"/>
                      <w:kern w:val="2"/>
                      <w:sz w:val="21"/>
                      <w:szCs w:val="21"/>
                      <w:lang w:val="en-US" w:eastAsia="zh-CN" w:bidi="ar-SA"/>
                    </w:rPr>
                  </w:pPr>
                  <w:r>
                    <w:rPr>
                      <w:rFonts w:ascii="Times New Roman" w:hAnsi="Times New Roman" w:eastAsia="Times New Roman" w:cs="Times New Roman"/>
                      <w:spacing w:val="5"/>
                      <w:position w:val="2"/>
                      <w:sz w:val="21"/>
                      <w:szCs w:val="21"/>
                    </w:rPr>
                    <w:t>20</w:t>
                  </w:r>
                  <w:r>
                    <w:rPr>
                      <w:rFonts w:ascii="Times New Roman" w:hAnsi="Times New Roman" w:eastAsia="Times New Roman" w:cs="Times New Roman"/>
                      <w:spacing w:val="4"/>
                      <w:position w:val="2"/>
                      <w:sz w:val="21"/>
                      <w:szCs w:val="21"/>
                    </w:rPr>
                    <w:t>0kg</w:t>
                  </w:r>
                  <w:r>
                    <w:rPr>
                      <w:rFonts w:ascii="Times New Roman" w:hAnsi="Times New Roman" w:eastAsia="Times New Roman" w:cs="Times New Roman"/>
                      <w:spacing w:val="2"/>
                      <w:position w:val="2"/>
                      <w:sz w:val="21"/>
                      <w:szCs w:val="21"/>
                    </w:rPr>
                    <w:t>/</w:t>
                  </w:r>
                  <w:r>
                    <w:rPr>
                      <w:rFonts w:ascii="宋体" w:hAnsi="宋体" w:eastAsia="宋体" w:cs="宋体"/>
                      <w:spacing w:val="8"/>
                      <w:position w:val="2"/>
                      <w:sz w:val="21"/>
                      <w:szCs w:val="21"/>
                    </w:rPr>
                    <w:t>桶</w:t>
                  </w:r>
                </w:p>
              </w:tc>
              <w:tc>
                <w:tcPr>
                  <w:tcW w:w="916" w:type="dxa"/>
                  <w:noWrap w:val="0"/>
                  <w:vAlign w:val="top"/>
                </w:tcPr>
                <w:p>
                  <w:pPr>
                    <w:spacing w:before="31" w:line="230" w:lineRule="auto"/>
                    <w:ind w:left="0" w:leftChars="0" w:right="0" w:rightChars="0" w:firstLine="244" w:firstLineChars="0"/>
                    <w:rPr>
                      <w:rFonts w:ascii="宋体" w:hAnsi="宋体" w:eastAsia="宋体" w:cs="宋体"/>
                      <w:kern w:val="2"/>
                      <w:sz w:val="21"/>
                      <w:szCs w:val="21"/>
                      <w:lang w:val="en-US" w:eastAsia="zh-CN" w:bidi="ar-SA"/>
                    </w:rPr>
                  </w:pPr>
                  <w:r>
                    <w:rPr>
                      <w:rFonts w:ascii="Times New Roman" w:hAnsi="Times New Roman" w:eastAsia="Times New Roman" w:cs="Times New Roman"/>
                      <w:spacing w:val="1"/>
                      <w:sz w:val="21"/>
                      <w:szCs w:val="21"/>
                    </w:rPr>
                    <w:t>10</w:t>
                  </w:r>
                  <w:r>
                    <w:rPr>
                      <w:rFonts w:ascii="宋体" w:hAnsi="宋体" w:eastAsia="宋体" w:cs="宋体"/>
                      <w:spacing w:val="2"/>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61" w:type="dxa"/>
                  <w:noWrap w:val="0"/>
                  <w:vAlign w:val="top"/>
                </w:tcPr>
                <w:p>
                  <w:pPr>
                    <w:spacing w:before="187" w:line="195" w:lineRule="auto"/>
                    <w:ind w:left="0" w:leftChars="0" w:right="0" w:rightChars="0" w:firstLine="148" w:firstLineChars="0"/>
                    <w:rPr>
                      <w:rFonts w:hint="eastAsia"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sz w:val="21"/>
                      <w:szCs w:val="21"/>
                      <w:lang w:val="en-US" w:eastAsia="zh-CN"/>
                    </w:rPr>
                    <w:t>16</w:t>
                  </w:r>
                </w:p>
              </w:tc>
              <w:tc>
                <w:tcPr>
                  <w:tcW w:w="991" w:type="dxa"/>
                  <w:vMerge w:val="continue"/>
                  <w:tcBorders>
                    <w:left w:val="single" w:color="auto" w:sz="4" w:space="0"/>
                    <w:right w:val="single" w:color="auto" w:sz="4" w:space="0"/>
                  </w:tcBorders>
                  <w:noWrap w:val="0"/>
                  <w:vAlign w:val="top"/>
                </w:tcPr>
                <w:p>
                  <w:pPr>
                    <w:rPr>
                      <w:rFonts w:ascii="Arial"/>
                      <w:sz w:val="21"/>
                      <w:szCs w:val="21"/>
                    </w:rPr>
                  </w:pPr>
                </w:p>
              </w:tc>
              <w:tc>
                <w:tcPr>
                  <w:tcW w:w="1528" w:type="dxa"/>
                  <w:noWrap w:val="0"/>
                  <w:vAlign w:val="top"/>
                </w:tcPr>
                <w:p>
                  <w:pPr>
                    <w:spacing w:before="35" w:line="224" w:lineRule="auto"/>
                    <w:ind w:left="0" w:leftChars="0" w:right="0" w:rightChars="0" w:firstLine="589" w:firstLineChars="0"/>
                    <w:rPr>
                      <w:rFonts w:ascii="宋体" w:hAnsi="宋体" w:eastAsia="宋体" w:cs="宋体"/>
                      <w:sz w:val="21"/>
                      <w:szCs w:val="21"/>
                      <w:lang w:val="zh-CN" w:eastAsia="zh-CN" w:bidi="zh-CN"/>
                    </w:rPr>
                  </w:pPr>
                  <w:r>
                    <w:rPr>
                      <w:rFonts w:ascii="宋体" w:hAnsi="宋体" w:eastAsia="宋体" w:cs="宋体"/>
                      <w:spacing w:val="-11"/>
                      <w:sz w:val="21"/>
                      <w:szCs w:val="21"/>
                    </w:rPr>
                    <w:t>白</w:t>
                  </w:r>
                  <w:r>
                    <w:rPr>
                      <w:rFonts w:ascii="宋体" w:hAnsi="宋体" w:eastAsia="宋体" w:cs="宋体"/>
                      <w:spacing w:val="-10"/>
                      <w:sz w:val="21"/>
                      <w:szCs w:val="21"/>
                    </w:rPr>
                    <w:t>油</w:t>
                  </w:r>
                </w:p>
              </w:tc>
              <w:tc>
                <w:tcPr>
                  <w:tcW w:w="1077" w:type="dxa"/>
                  <w:noWrap w:val="0"/>
                  <w:vAlign w:val="top"/>
                </w:tcPr>
                <w:p>
                  <w:pPr>
                    <w:spacing w:before="35" w:line="224" w:lineRule="auto"/>
                    <w:ind w:left="0" w:leftChars="0" w:right="0" w:rightChars="0" w:firstLine="218" w:firstLineChars="0"/>
                    <w:rPr>
                      <w:rFonts w:ascii="宋体" w:hAnsi="宋体" w:eastAsia="宋体" w:cs="宋体"/>
                      <w:sz w:val="21"/>
                      <w:szCs w:val="21"/>
                      <w:lang w:val="zh-CN" w:eastAsia="zh-CN" w:bidi="zh-CN"/>
                    </w:rPr>
                  </w:pPr>
                  <w:r>
                    <w:rPr>
                      <w:rFonts w:ascii="Times New Roman" w:hAnsi="Times New Roman" w:eastAsia="Times New Roman" w:cs="Times New Roman"/>
                      <w:spacing w:val="3"/>
                      <w:sz w:val="21"/>
                      <w:szCs w:val="21"/>
                    </w:rPr>
                    <w:t>16</w:t>
                  </w:r>
                  <w:r>
                    <w:rPr>
                      <w:rFonts w:ascii="Times New Roman" w:hAnsi="Times New Roman" w:eastAsia="Times New Roman" w:cs="Times New Roman"/>
                      <w:spacing w:val="2"/>
                      <w:sz w:val="21"/>
                      <w:szCs w:val="21"/>
                    </w:rPr>
                    <w:t>00</w:t>
                  </w:r>
                  <w:r>
                    <w:rPr>
                      <w:rFonts w:ascii="宋体" w:hAnsi="宋体" w:eastAsia="宋体" w:cs="宋体"/>
                      <w:spacing w:val="4"/>
                      <w:sz w:val="21"/>
                      <w:szCs w:val="21"/>
                    </w:rPr>
                    <w:t>吨</w:t>
                  </w:r>
                </w:p>
              </w:tc>
              <w:tc>
                <w:tcPr>
                  <w:tcW w:w="766" w:type="dxa"/>
                  <w:noWrap w:val="0"/>
                  <w:vAlign w:val="top"/>
                </w:tcPr>
                <w:p>
                  <w:pPr>
                    <w:spacing w:before="35" w:line="224" w:lineRule="auto"/>
                    <w:ind w:left="0" w:leftChars="0" w:right="0" w:rightChars="0" w:firstLine="180" w:firstLineChars="0"/>
                    <w:rPr>
                      <w:rFonts w:ascii="宋体" w:hAnsi="宋体" w:eastAsia="宋体" w:cs="宋体"/>
                      <w:sz w:val="21"/>
                      <w:szCs w:val="21"/>
                      <w:lang w:val="zh-CN" w:eastAsia="zh-CN" w:bidi="zh-CN"/>
                    </w:rPr>
                  </w:pPr>
                  <w:r>
                    <w:rPr>
                      <w:rFonts w:ascii="宋体" w:hAnsi="宋体" w:eastAsia="宋体" w:cs="宋体"/>
                      <w:spacing w:val="4"/>
                      <w:sz w:val="21"/>
                      <w:szCs w:val="21"/>
                    </w:rPr>
                    <w:t>液</w:t>
                  </w:r>
                  <w:r>
                    <w:rPr>
                      <w:rFonts w:ascii="宋体" w:hAnsi="宋体" w:eastAsia="宋体" w:cs="宋体"/>
                      <w:spacing w:val="3"/>
                      <w:sz w:val="21"/>
                      <w:szCs w:val="21"/>
                    </w:rPr>
                    <w:t>体</w:t>
                  </w:r>
                </w:p>
              </w:tc>
              <w:tc>
                <w:tcPr>
                  <w:tcW w:w="843" w:type="dxa"/>
                  <w:noWrap w:val="0"/>
                  <w:vAlign w:val="top"/>
                </w:tcPr>
                <w:p>
                  <w:pPr>
                    <w:spacing w:before="35" w:line="224" w:lineRule="auto"/>
                    <w:ind w:left="0" w:leftChars="0" w:right="0" w:rightChars="0" w:firstLine="216" w:firstLineChars="0"/>
                    <w:rPr>
                      <w:rFonts w:ascii="宋体" w:hAnsi="宋体" w:eastAsia="宋体" w:cs="宋体"/>
                      <w:sz w:val="21"/>
                      <w:szCs w:val="21"/>
                      <w:lang w:val="zh-CN" w:eastAsia="zh-CN" w:bidi="zh-CN"/>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top"/>
                </w:tcPr>
                <w:p>
                  <w:pPr>
                    <w:spacing w:before="2" w:line="274" w:lineRule="exact"/>
                    <w:ind w:left="0" w:leftChars="0" w:right="0" w:rightChars="0" w:firstLine="350" w:firstLineChars="0"/>
                    <w:rPr>
                      <w:rFonts w:ascii="宋体" w:hAnsi="宋体" w:eastAsia="宋体" w:cs="宋体"/>
                      <w:sz w:val="21"/>
                      <w:szCs w:val="21"/>
                      <w:lang w:val="zh-CN" w:eastAsia="zh-CN" w:bidi="zh-CN"/>
                    </w:rPr>
                  </w:pPr>
                  <w:r>
                    <w:rPr>
                      <w:rFonts w:hint="eastAsia" w:ascii="Times New Roman" w:hAnsi="Times New Roman" w:eastAsia="宋体" w:cs="Times New Roman"/>
                      <w:spacing w:val="4"/>
                      <w:position w:val="1"/>
                      <w:sz w:val="21"/>
                      <w:szCs w:val="21"/>
                      <w:lang w:eastAsia="zh-CN"/>
                    </w:rPr>
                    <w:t>7.5t</w:t>
                  </w:r>
                  <w:r>
                    <w:rPr>
                      <w:rFonts w:ascii="Times New Roman" w:hAnsi="Times New Roman" w:eastAsia="Times New Roman" w:cs="Times New Roman"/>
                      <w:spacing w:val="1"/>
                      <w:position w:val="1"/>
                      <w:sz w:val="21"/>
                      <w:szCs w:val="21"/>
                    </w:rPr>
                    <w:t>/</w:t>
                  </w:r>
                  <w:r>
                    <w:rPr>
                      <w:rFonts w:ascii="宋体" w:hAnsi="宋体" w:eastAsia="宋体" w:cs="宋体"/>
                      <w:spacing w:val="6"/>
                      <w:position w:val="1"/>
                      <w:sz w:val="21"/>
                      <w:szCs w:val="21"/>
                    </w:rPr>
                    <w:t>罐</w:t>
                  </w:r>
                </w:p>
              </w:tc>
              <w:tc>
                <w:tcPr>
                  <w:tcW w:w="916" w:type="dxa"/>
                  <w:noWrap w:val="0"/>
                  <w:vAlign w:val="top"/>
                </w:tcPr>
                <w:p>
                  <w:pPr>
                    <w:spacing w:before="33" w:line="226" w:lineRule="auto"/>
                    <w:ind w:left="0" w:leftChars="0" w:right="0" w:rightChars="0" w:firstLine="223" w:firstLineChars="0"/>
                    <w:rPr>
                      <w:rFonts w:ascii="宋体" w:hAnsi="宋体" w:eastAsia="宋体" w:cs="宋体"/>
                      <w:sz w:val="21"/>
                      <w:szCs w:val="21"/>
                      <w:lang w:val="zh-CN" w:eastAsia="zh-CN" w:bidi="zh-CN"/>
                    </w:rPr>
                  </w:pPr>
                  <w:r>
                    <w:rPr>
                      <w:rFonts w:ascii="Times New Roman" w:hAnsi="Times New Roman" w:eastAsia="Times New Roman" w:cs="Times New Roman"/>
                      <w:spacing w:val="6"/>
                      <w:sz w:val="21"/>
                      <w:szCs w:val="21"/>
                    </w:rPr>
                    <w:t>20</w:t>
                  </w:r>
                  <w:r>
                    <w:rPr>
                      <w:rFonts w:ascii="宋体" w:hAnsi="宋体" w:eastAsia="宋体" w:cs="宋体"/>
                      <w:spacing w:val="10"/>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61" w:type="dxa"/>
                  <w:noWrap w:val="0"/>
                  <w:vAlign w:val="top"/>
                </w:tcPr>
                <w:p>
                  <w:pPr>
                    <w:spacing w:before="68" w:line="195" w:lineRule="auto"/>
                    <w:ind w:left="0" w:leftChars="0" w:right="0" w:rightChars="0" w:firstLine="148" w:firstLineChars="0"/>
                    <w:rPr>
                      <w:rFonts w:hint="default" w:ascii="Times New Roman" w:hAnsi="Times New Roman" w:eastAsia="宋体" w:cs="Times New Roman"/>
                      <w:snapToGrid w:val="0"/>
                      <w:color w:val="000000"/>
                      <w:kern w:val="0"/>
                      <w:sz w:val="21"/>
                      <w:szCs w:val="21"/>
                      <w:lang w:val="en-US" w:eastAsia="zh-CN" w:bidi="ar-SA"/>
                    </w:rPr>
                  </w:pPr>
                  <w:r>
                    <w:rPr>
                      <w:rFonts w:hint="eastAsia" w:ascii="Times New Roman" w:hAnsi="Times New Roman" w:eastAsia="宋体" w:cs="Times New Roman"/>
                      <w:sz w:val="21"/>
                      <w:szCs w:val="21"/>
                      <w:lang w:val="en-US" w:eastAsia="zh-CN"/>
                    </w:rPr>
                    <w:t>17</w:t>
                  </w:r>
                </w:p>
              </w:tc>
              <w:tc>
                <w:tcPr>
                  <w:tcW w:w="991" w:type="dxa"/>
                  <w:vMerge w:val="continue"/>
                  <w:tcBorders>
                    <w:left w:val="single" w:color="auto" w:sz="4" w:space="0"/>
                    <w:right w:val="single" w:color="auto" w:sz="4" w:space="0"/>
                  </w:tcBorders>
                  <w:noWrap w:val="0"/>
                  <w:vAlign w:val="top"/>
                </w:tcPr>
                <w:p>
                  <w:pPr>
                    <w:rPr>
                      <w:rFonts w:ascii="Arial"/>
                      <w:sz w:val="21"/>
                      <w:szCs w:val="21"/>
                    </w:rPr>
                  </w:pPr>
                </w:p>
              </w:tc>
              <w:tc>
                <w:tcPr>
                  <w:tcW w:w="1528" w:type="dxa"/>
                  <w:noWrap w:val="0"/>
                  <w:vAlign w:val="top"/>
                </w:tcPr>
                <w:p>
                  <w:pPr>
                    <w:spacing w:before="91" w:line="228" w:lineRule="auto"/>
                    <w:ind w:left="0" w:leftChars="0" w:right="0" w:rightChars="0" w:firstLine="453" w:firstLineChars="0"/>
                    <w:rPr>
                      <w:rFonts w:ascii="宋体" w:hAnsi="宋体" w:eastAsia="宋体" w:cs="宋体"/>
                      <w:sz w:val="21"/>
                      <w:szCs w:val="21"/>
                      <w:lang w:val="zh-CN" w:eastAsia="zh-CN" w:bidi="zh-CN"/>
                    </w:rPr>
                  </w:pPr>
                  <w:r>
                    <w:rPr>
                      <w:rFonts w:ascii="宋体" w:hAnsi="宋体" w:eastAsia="宋体" w:cs="宋体"/>
                      <w:spacing w:val="7"/>
                      <w:sz w:val="21"/>
                      <w:szCs w:val="21"/>
                    </w:rPr>
                    <w:t>滑石</w:t>
                  </w:r>
                  <w:r>
                    <w:rPr>
                      <w:rFonts w:ascii="宋体" w:hAnsi="宋体" w:eastAsia="宋体" w:cs="宋体"/>
                      <w:spacing w:val="6"/>
                      <w:sz w:val="21"/>
                      <w:szCs w:val="21"/>
                    </w:rPr>
                    <w:t>粉</w:t>
                  </w:r>
                </w:p>
              </w:tc>
              <w:tc>
                <w:tcPr>
                  <w:tcW w:w="1077" w:type="dxa"/>
                  <w:noWrap w:val="0"/>
                  <w:vAlign w:val="top"/>
                </w:tcPr>
                <w:p>
                  <w:pPr>
                    <w:spacing w:before="91" w:line="238" w:lineRule="auto"/>
                    <w:ind w:left="0" w:leftChars="0" w:right="0" w:rightChars="0" w:firstLine="118" w:firstLineChars="0"/>
                    <w:rPr>
                      <w:rFonts w:ascii="宋体" w:hAnsi="宋体" w:eastAsia="宋体" w:cs="宋体"/>
                      <w:sz w:val="21"/>
                      <w:szCs w:val="21"/>
                      <w:lang w:val="zh-CN" w:eastAsia="zh-CN" w:bidi="zh-CN"/>
                    </w:rPr>
                  </w:pPr>
                  <w:r>
                    <w:rPr>
                      <w:rFonts w:ascii="Times New Roman" w:hAnsi="Times New Roman" w:eastAsia="Times New Roman" w:cs="Times New Roman"/>
                      <w:spacing w:val="6"/>
                      <w:sz w:val="21"/>
                      <w:szCs w:val="21"/>
                    </w:rPr>
                    <w:t>4708</w:t>
                  </w:r>
                  <w:r>
                    <w:rPr>
                      <w:rFonts w:ascii="宋体" w:hAnsi="宋体" w:eastAsia="宋体" w:cs="宋体"/>
                      <w:spacing w:val="10"/>
                      <w:sz w:val="21"/>
                      <w:szCs w:val="21"/>
                    </w:rPr>
                    <w:t>吨</w:t>
                  </w:r>
                </w:p>
              </w:tc>
              <w:tc>
                <w:tcPr>
                  <w:tcW w:w="766" w:type="dxa"/>
                  <w:noWrap w:val="0"/>
                  <w:vAlign w:val="top"/>
                </w:tcPr>
                <w:p>
                  <w:pPr>
                    <w:spacing w:before="91" w:line="229" w:lineRule="auto"/>
                    <w:ind w:left="0" w:leftChars="0" w:right="0" w:rightChars="0" w:firstLine="196" w:firstLineChars="0"/>
                    <w:rPr>
                      <w:rFonts w:ascii="宋体" w:hAnsi="宋体" w:eastAsia="宋体" w:cs="宋体"/>
                      <w:sz w:val="21"/>
                      <w:szCs w:val="21"/>
                      <w:lang w:val="zh-CN" w:eastAsia="zh-CN" w:bidi="zh-CN"/>
                    </w:rPr>
                  </w:pPr>
                  <w:r>
                    <w:rPr>
                      <w:rFonts w:ascii="宋体" w:hAnsi="宋体" w:eastAsia="宋体" w:cs="宋体"/>
                      <w:spacing w:val="-5"/>
                      <w:sz w:val="21"/>
                      <w:szCs w:val="21"/>
                    </w:rPr>
                    <w:t>固</w:t>
                  </w:r>
                  <w:r>
                    <w:rPr>
                      <w:rFonts w:ascii="宋体" w:hAnsi="宋体" w:eastAsia="宋体" w:cs="宋体"/>
                      <w:spacing w:val="-4"/>
                      <w:sz w:val="21"/>
                      <w:szCs w:val="21"/>
                    </w:rPr>
                    <w:t>体</w:t>
                  </w:r>
                </w:p>
              </w:tc>
              <w:tc>
                <w:tcPr>
                  <w:tcW w:w="843" w:type="dxa"/>
                  <w:noWrap w:val="0"/>
                  <w:vAlign w:val="top"/>
                </w:tcPr>
                <w:p>
                  <w:pPr>
                    <w:spacing w:before="91" w:line="232" w:lineRule="auto"/>
                    <w:ind w:left="0" w:leftChars="0" w:right="0" w:rightChars="0" w:firstLine="216" w:firstLineChars="0"/>
                    <w:rPr>
                      <w:rFonts w:ascii="宋体" w:hAnsi="宋体" w:eastAsia="宋体" w:cs="宋体"/>
                      <w:sz w:val="21"/>
                      <w:szCs w:val="21"/>
                      <w:lang w:val="zh-CN" w:eastAsia="zh-CN" w:bidi="zh-CN"/>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top"/>
                </w:tcPr>
                <w:p>
                  <w:pPr>
                    <w:spacing w:before="58" w:line="274" w:lineRule="exact"/>
                    <w:ind w:left="0" w:leftChars="0" w:right="0" w:rightChars="0" w:firstLine="352" w:firstLineChars="0"/>
                    <w:rPr>
                      <w:rFonts w:ascii="宋体" w:hAnsi="宋体" w:eastAsia="宋体" w:cs="宋体"/>
                      <w:sz w:val="21"/>
                      <w:szCs w:val="21"/>
                      <w:lang w:val="zh-CN" w:eastAsia="zh-CN" w:bidi="zh-CN"/>
                    </w:rPr>
                  </w:pPr>
                  <w:r>
                    <w:rPr>
                      <w:rFonts w:ascii="Times New Roman" w:hAnsi="Times New Roman" w:eastAsia="Times New Roman" w:cs="Times New Roman"/>
                      <w:spacing w:val="3"/>
                      <w:position w:val="1"/>
                      <w:sz w:val="21"/>
                      <w:szCs w:val="21"/>
                    </w:rPr>
                    <w:t>50</w:t>
                  </w:r>
                  <w:r>
                    <w:rPr>
                      <w:rFonts w:ascii="Times New Roman" w:hAnsi="Times New Roman" w:eastAsia="Times New Roman" w:cs="Times New Roman"/>
                      <w:spacing w:val="2"/>
                      <w:position w:val="1"/>
                      <w:sz w:val="21"/>
                      <w:szCs w:val="21"/>
                    </w:rPr>
                    <w:t>t</w:t>
                  </w:r>
                  <w:r>
                    <w:rPr>
                      <w:rFonts w:ascii="Times New Roman" w:hAnsi="Times New Roman" w:eastAsia="Times New Roman" w:cs="Times New Roman"/>
                      <w:spacing w:val="1"/>
                      <w:position w:val="1"/>
                      <w:sz w:val="21"/>
                      <w:szCs w:val="21"/>
                    </w:rPr>
                    <w:t>/</w:t>
                  </w:r>
                  <w:r>
                    <w:rPr>
                      <w:rFonts w:ascii="宋体" w:hAnsi="宋体" w:eastAsia="宋体" w:cs="宋体"/>
                      <w:spacing w:val="5"/>
                      <w:position w:val="1"/>
                      <w:sz w:val="21"/>
                      <w:szCs w:val="21"/>
                    </w:rPr>
                    <w:t>罐</w:t>
                  </w:r>
                </w:p>
              </w:tc>
              <w:tc>
                <w:tcPr>
                  <w:tcW w:w="916" w:type="dxa"/>
                  <w:noWrap w:val="0"/>
                  <w:vAlign w:val="top"/>
                </w:tcPr>
                <w:p>
                  <w:pPr>
                    <w:spacing w:before="88" w:line="238" w:lineRule="auto"/>
                    <w:ind w:left="0" w:leftChars="0" w:right="0" w:rightChars="0" w:firstLine="229" w:firstLineChars="0"/>
                    <w:rPr>
                      <w:rFonts w:ascii="宋体" w:hAnsi="宋体" w:eastAsia="宋体" w:cs="宋体"/>
                      <w:sz w:val="21"/>
                      <w:szCs w:val="21"/>
                      <w:lang w:val="zh-CN" w:eastAsia="zh-CN" w:bidi="zh-CN"/>
                    </w:rPr>
                  </w:pPr>
                  <w:r>
                    <w:rPr>
                      <w:rFonts w:ascii="Times New Roman" w:hAnsi="Times New Roman" w:eastAsia="Times New Roman" w:cs="Times New Roman"/>
                      <w:spacing w:val="5"/>
                      <w:sz w:val="21"/>
                      <w:szCs w:val="21"/>
                    </w:rPr>
                    <w:t>5</w:t>
                  </w:r>
                  <w:r>
                    <w:rPr>
                      <w:rFonts w:ascii="Times New Roman" w:hAnsi="Times New Roman" w:eastAsia="Times New Roman" w:cs="Times New Roman"/>
                      <w:spacing w:val="4"/>
                      <w:sz w:val="21"/>
                      <w:szCs w:val="21"/>
                    </w:rPr>
                    <w:t>0</w:t>
                  </w:r>
                  <w:r>
                    <w:rPr>
                      <w:rFonts w:ascii="宋体" w:hAnsi="宋体" w:eastAsia="宋体" w:cs="宋体"/>
                      <w:spacing w:val="7"/>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1" w:type="dxa"/>
                  <w:noWrap w:val="0"/>
                  <w:vAlign w:val="top"/>
                </w:tcPr>
                <w:p>
                  <w:pPr>
                    <w:spacing w:before="126" w:line="195" w:lineRule="auto"/>
                    <w:ind w:left="0" w:leftChars="0" w:right="0" w:rightChars="0" w:firstLine="148" w:firstLine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18</w:t>
                  </w:r>
                </w:p>
              </w:tc>
              <w:tc>
                <w:tcPr>
                  <w:tcW w:w="991" w:type="dxa"/>
                  <w:vMerge w:val="continue"/>
                  <w:tcBorders>
                    <w:left w:val="single" w:color="auto" w:sz="4" w:space="0"/>
                    <w:bottom w:val="single" w:color="auto" w:sz="4" w:space="0"/>
                    <w:right w:val="single" w:color="auto" w:sz="4" w:space="0"/>
                  </w:tcBorders>
                  <w:noWrap w:val="0"/>
                  <w:vAlign w:val="top"/>
                </w:tcPr>
                <w:p>
                  <w:pPr>
                    <w:rPr>
                      <w:rFonts w:ascii="Arial"/>
                      <w:sz w:val="21"/>
                      <w:szCs w:val="21"/>
                    </w:rPr>
                  </w:pPr>
                </w:p>
              </w:tc>
              <w:tc>
                <w:tcPr>
                  <w:tcW w:w="1528" w:type="dxa"/>
                  <w:noWrap w:val="0"/>
                  <w:vAlign w:val="top"/>
                </w:tcPr>
                <w:p>
                  <w:pPr>
                    <w:spacing w:before="90" w:line="228" w:lineRule="auto"/>
                    <w:ind w:left="0" w:leftChars="0" w:right="0" w:rightChars="0" w:firstLine="349" w:firstLineChars="0"/>
                    <w:rPr>
                      <w:rFonts w:ascii="宋体" w:hAnsi="宋体" w:eastAsia="宋体" w:cs="宋体"/>
                      <w:sz w:val="21"/>
                      <w:szCs w:val="21"/>
                      <w:lang w:val="zh-CN" w:eastAsia="zh-CN" w:bidi="zh-CN"/>
                    </w:rPr>
                  </w:pPr>
                  <w:r>
                    <w:rPr>
                      <w:rFonts w:ascii="宋体" w:hAnsi="宋体" w:eastAsia="宋体" w:cs="宋体"/>
                      <w:spacing w:val="7"/>
                      <w:sz w:val="21"/>
                      <w:szCs w:val="21"/>
                    </w:rPr>
                    <w:t>无机色</w:t>
                  </w:r>
                  <w:r>
                    <w:rPr>
                      <w:rFonts w:ascii="宋体" w:hAnsi="宋体" w:eastAsia="宋体" w:cs="宋体"/>
                      <w:spacing w:val="6"/>
                      <w:sz w:val="21"/>
                      <w:szCs w:val="21"/>
                    </w:rPr>
                    <w:t>粉</w:t>
                  </w:r>
                </w:p>
              </w:tc>
              <w:tc>
                <w:tcPr>
                  <w:tcW w:w="1077" w:type="dxa"/>
                  <w:noWrap w:val="0"/>
                  <w:vAlign w:val="top"/>
                </w:tcPr>
                <w:p>
                  <w:pPr>
                    <w:spacing w:before="90" w:line="238" w:lineRule="auto"/>
                    <w:ind w:left="0" w:leftChars="0" w:right="0" w:rightChars="0" w:firstLine="312" w:firstLineChars="0"/>
                    <w:rPr>
                      <w:rFonts w:ascii="宋体" w:hAnsi="宋体" w:eastAsia="宋体" w:cs="宋体"/>
                      <w:sz w:val="21"/>
                      <w:szCs w:val="21"/>
                      <w:lang w:val="zh-CN" w:eastAsia="zh-CN" w:bidi="zh-CN"/>
                    </w:rPr>
                  </w:pPr>
                  <w:r>
                    <w:rPr>
                      <w:rFonts w:ascii="Times New Roman" w:hAnsi="Times New Roman" w:eastAsia="Times New Roman" w:cs="Times New Roman"/>
                      <w:spacing w:val="4"/>
                      <w:sz w:val="21"/>
                      <w:szCs w:val="21"/>
                    </w:rPr>
                    <w:t>8</w:t>
                  </w:r>
                  <w:r>
                    <w:rPr>
                      <w:rFonts w:ascii="Times New Roman" w:hAnsi="Times New Roman" w:eastAsia="Times New Roman" w:cs="Times New Roman"/>
                      <w:spacing w:val="3"/>
                      <w:sz w:val="21"/>
                      <w:szCs w:val="21"/>
                    </w:rPr>
                    <w:t>0</w:t>
                  </w:r>
                  <w:r>
                    <w:rPr>
                      <w:rFonts w:ascii="宋体" w:hAnsi="宋体" w:eastAsia="宋体" w:cs="宋体"/>
                      <w:spacing w:val="6"/>
                      <w:sz w:val="21"/>
                      <w:szCs w:val="21"/>
                    </w:rPr>
                    <w:t>吨</w:t>
                  </w:r>
                </w:p>
              </w:tc>
              <w:tc>
                <w:tcPr>
                  <w:tcW w:w="766" w:type="dxa"/>
                  <w:noWrap w:val="0"/>
                  <w:vAlign w:val="top"/>
                </w:tcPr>
                <w:p>
                  <w:pPr>
                    <w:spacing w:before="90" w:line="229" w:lineRule="auto"/>
                    <w:ind w:left="0" w:leftChars="0" w:right="0" w:rightChars="0" w:firstLine="196" w:firstLineChars="0"/>
                    <w:rPr>
                      <w:rFonts w:ascii="宋体" w:hAnsi="宋体" w:eastAsia="宋体" w:cs="宋体"/>
                      <w:sz w:val="21"/>
                      <w:szCs w:val="21"/>
                      <w:lang w:val="zh-CN" w:eastAsia="zh-CN" w:bidi="zh-CN"/>
                    </w:rPr>
                  </w:pPr>
                  <w:r>
                    <w:rPr>
                      <w:rFonts w:ascii="宋体" w:hAnsi="宋体" w:eastAsia="宋体" w:cs="宋体"/>
                      <w:spacing w:val="-5"/>
                      <w:sz w:val="21"/>
                      <w:szCs w:val="21"/>
                    </w:rPr>
                    <w:t>固</w:t>
                  </w:r>
                  <w:r>
                    <w:rPr>
                      <w:rFonts w:ascii="宋体" w:hAnsi="宋体" w:eastAsia="宋体" w:cs="宋体"/>
                      <w:spacing w:val="-4"/>
                      <w:sz w:val="21"/>
                      <w:szCs w:val="21"/>
                    </w:rPr>
                    <w:t>体</w:t>
                  </w:r>
                </w:p>
              </w:tc>
              <w:tc>
                <w:tcPr>
                  <w:tcW w:w="843" w:type="dxa"/>
                  <w:noWrap w:val="0"/>
                  <w:vAlign w:val="top"/>
                </w:tcPr>
                <w:p>
                  <w:pPr>
                    <w:spacing w:before="90" w:line="232" w:lineRule="auto"/>
                    <w:ind w:left="0" w:leftChars="0" w:right="0" w:rightChars="0" w:firstLine="216" w:firstLineChars="0"/>
                    <w:rPr>
                      <w:rFonts w:ascii="宋体" w:hAnsi="宋体" w:eastAsia="宋体" w:cs="宋体"/>
                      <w:sz w:val="21"/>
                      <w:szCs w:val="21"/>
                      <w:lang w:val="zh-CN" w:eastAsia="zh-CN" w:bidi="zh-CN"/>
                    </w:rPr>
                  </w:pPr>
                  <w:r>
                    <w:rPr>
                      <w:rFonts w:ascii="宋体" w:hAnsi="宋体" w:eastAsia="宋体" w:cs="宋体"/>
                      <w:spacing w:val="5"/>
                      <w:sz w:val="21"/>
                      <w:szCs w:val="21"/>
                    </w:rPr>
                    <w:t>汽</w:t>
                  </w:r>
                  <w:r>
                    <w:rPr>
                      <w:rFonts w:ascii="宋体" w:hAnsi="宋体" w:eastAsia="宋体" w:cs="宋体"/>
                      <w:spacing w:val="4"/>
                      <w:sz w:val="21"/>
                      <w:szCs w:val="21"/>
                    </w:rPr>
                    <w:t>运</w:t>
                  </w:r>
                </w:p>
              </w:tc>
              <w:tc>
                <w:tcPr>
                  <w:tcW w:w="1222" w:type="dxa"/>
                  <w:noWrap w:val="0"/>
                  <w:vAlign w:val="top"/>
                </w:tcPr>
                <w:p>
                  <w:pPr>
                    <w:spacing w:before="57" w:line="274" w:lineRule="exact"/>
                    <w:ind w:left="0" w:leftChars="0" w:right="0" w:rightChars="0" w:firstLine="269" w:firstLineChars="0"/>
                    <w:rPr>
                      <w:rFonts w:ascii="宋体" w:hAnsi="宋体" w:eastAsia="宋体" w:cs="宋体"/>
                      <w:sz w:val="21"/>
                      <w:szCs w:val="21"/>
                      <w:lang w:val="zh-CN" w:eastAsia="zh-CN" w:bidi="zh-CN"/>
                    </w:rPr>
                  </w:pPr>
                  <w:r>
                    <w:rPr>
                      <w:rFonts w:ascii="Times New Roman" w:hAnsi="Times New Roman" w:eastAsia="Times New Roman" w:cs="Times New Roman"/>
                      <w:spacing w:val="4"/>
                      <w:position w:val="2"/>
                      <w:sz w:val="21"/>
                      <w:szCs w:val="21"/>
                    </w:rPr>
                    <w:t>25kg</w:t>
                  </w:r>
                  <w:r>
                    <w:rPr>
                      <w:rFonts w:ascii="Times New Roman" w:hAnsi="Times New Roman" w:eastAsia="Times New Roman" w:cs="Times New Roman"/>
                      <w:spacing w:val="2"/>
                      <w:position w:val="2"/>
                      <w:sz w:val="21"/>
                      <w:szCs w:val="21"/>
                    </w:rPr>
                    <w:t>/</w:t>
                  </w:r>
                  <w:r>
                    <w:rPr>
                      <w:rFonts w:ascii="宋体" w:hAnsi="宋体" w:eastAsia="宋体" w:cs="宋体"/>
                      <w:spacing w:val="8"/>
                      <w:position w:val="2"/>
                      <w:sz w:val="21"/>
                      <w:szCs w:val="21"/>
                    </w:rPr>
                    <w:t>袋</w:t>
                  </w:r>
                </w:p>
              </w:tc>
              <w:tc>
                <w:tcPr>
                  <w:tcW w:w="916" w:type="dxa"/>
                  <w:noWrap w:val="0"/>
                  <w:vAlign w:val="top"/>
                </w:tcPr>
                <w:p>
                  <w:pPr>
                    <w:spacing w:before="88" w:line="238" w:lineRule="auto"/>
                    <w:ind w:left="0" w:leftChars="0" w:right="0" w:rightChars="0" w:firstLine="244" w:firstLineChars="0"/>
                    <w:rPr>
                      <w:rFonts w:ascii="宋体" w:hAnsi="宋体" w:eastAsia="宋体" w:cs="宋体"/>
                      <w:sz w:val="21"/>
                      <w:szCs w:val="21"/>
                      <w:lang w:val="zh-CN" w:eastAsia="zh-CN" w:bidi="zh-CN"/>
                    </w:rPr>
                  </w:pPr>
                  <w:r>
                    <w:rPr>
                      <w:rFonts w:ascii="Times New Roman" w:hAnsi="Times New Roman" w:eastAsia="Times New Roman" w:cs="Times New Roman"/>
                      <w:spacing w:val="1"/>
                      <w:sz w:val="21"/>
                      <w:szCs w:val="21"/>
                    </w:rPr>
                    <w:t>10</w:t>
                  </w:r>
                  <w:r>
                    <w:rPr>
                      <w:rFonts w:ascii="宋体" w:hAnsi="宋体" w:eastAsia="宋体" w:cs="宋体"/>
                      <w:spacing w:val="2"/>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1" w:type="dxa"/>
                  <w:noWrap w:val="0"/>
                  <w:vAlign w:val="top"/>
                </w:tcPr>
                <w:p>
                  <w:pPr>
                    <w:spacing w:before="187" w:line="195" w:lineRule="auto"/>
                    <w:ind w:left="0" w:leftChars="0" w:right="0" w:rightChars="0" w:firstLine="148" w:firstLineChars="0"/>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19</w:t>
                  </w:r>
                </w:p>
              </w:tc>
              <w:tc>
                <w:tcPr>
                  <w:tcW w:w="991" w:type="dxa"/>
                  <w:vMerge w:val="restart"/>
                  <w:tcBorders>
                    <w:top w:val="single" w:color="auto" w:sz="4" w:space="0"/>
                  </w:tcBorders>
                  <w:noWrap w:val="0"/>
                  <w:vAlign w:val="top"/>
                </w:tcPr>
                <w:p>
                  <w:pPr>
                    <w:spacing w:before="158" w:line="267" w:lineRule="auto"/>
                    <w:ind w:left="393" w:leftChars="0" w:right="180" w:rightChars="0" w:hanging="201" w:firstLineChars="0"/>
                    <w:rPr>
                      <w:rFonts w:ascii="宋体" w:hAnsi="宋体" w:eastAsia="宋体" w:cs="宋体"/>
                      <w:sz w:val="21"/>
                      <w:szCs w:val="21"/>
                      <w:lang w:val="zh-CN" w:eastAsia="zh-CN" w:bidi="zh-CN"/>
                    </w:rPr>
                  </w:pPr>
                  <w:r>
                    <w:rPr>
                      <w:rFonts w:ascii="宋体" w:hAnsi="宋体" w:eastAsia="宋体" w:cs="宋体"/>
                      <w:spacing w:val="4"/>
                      <w:sz w:val="21"/>
                      <w:szCs w:val="21"/>
                    </w:rPr>
                    <w:t>能源消</w:t>
                  </w:r>
                  <w:r>
                    <w:rPr>
                      <w:rFonts w:ascii="宋体" w:hAnsi="宋体" w:eastAsia="宋体" w:cs="宋体"/>
                      <w:sz w:val="21"/>
                      <w:szCs w:val="21"/>
                    </w:rPr>
                    <w:t>耗</w:t>
                  </w:r>
                </w:p>
              </w:tc>
              <w:tc>
                <w:tcPr>
                  <w:tcW w:w="1528" w:type="dxa"/>
                  <w:noWrap w:val="0"/>
                  <w:vAlign w:val="center"/>
                </w:tcPr>
                <w:p>
                  <w:pPr>
                    <w:widowControl/>
                    <w:ind w:left="0" w:leftChars="0" w:right="0" w:rightChars="0"/>
                    <w:jc w:val="center"/>
                    <w:rPr>
                      <w:rFonts w:ascii="宋体" w:hAnsi="宋体" w:eastAsia="宋体" w:cs="宋体"/>
                      <w:sz w:val="21"/>
                      <w:szCs w:val="21"/>
                      <w:lang w:val="en-US" w:eastAsia="zh-CN" w:bidi="zh-CN"/>
                    </w:rPr>
                  </w:pPr>
                  <w:r>
                    <w:rPr>
                      <w:rFonts w:hint="default" w:ascii="Times New Roman" w:hAnsi="Times New Roman" w:cs="Times New Roman"/>
                      <w:kern w:val="0"/>
                      <w:sz w:val="21"/>
                      <w:szCs w:val="21"/>
                    </w:rPr>
                    <w:t>电</w:t>
                  </w:r>
                </w:p>
              </w:tc>
              <w:tc>
                <w:tcPr>
                  <w:tcW w:w="1077" w:type="dxa"/>
                  <w:noWrap w:val="0"/>
                  <w:vAlign w:val="center"/>
                </w:tcPr>
                <w:p>
                  <w:pPr>
                    <w:widowControl/>
                    <w:ind w:left="0" w:leftChars="0" w:right="0" w:rightChars="0"/>
                    <w:jc w:val="center"/>
                    <w:rPr>
                      <w:rFonts w:ascii="Times New Roman" w:hAnsi="Times New Roman" w:eastAsia="Times New Roman" w:cs="Times New Roman"/>
                      <w:sz w:val="21"/>
                      <w:szCs w:val="21"/>
                      <w:lang w:val="en-US" w:eastAsia="zh-CN" w:bidi="zh-CN"/>
                    </w:rPr>
                  </w:pPr>
                  <w:r>
                    <w:rPr>
                      <w:rFonts w:hint="default" w:ascii="Times New Roman" w:hAnsi="Times New Roman" w:eastAsia="宋体" w:cs="Times New Roman"/>
                      <w:color w:val="000000"/>
                      <w:kern w:val="0"/>
                      <w:sz w:val="21"/>
                      <w:szCs w:val="21"/>
                      <w:lang w:val="en-US" w:eastAsia="zh-CN"/>
                    </w:rPr>
                    <w:t>416.36</w:t>
                  </w:r>
                  <w:r>
                    <w:rPr>
                      <w:rFonts w:hint="default" w:ascii="Times New Roman" w:hAnsi="Times New Roman" w:cs="Times New Roman"/>
                      <w:kern w:val="0"/>
                      <w:sz w:val="21"/>
                      <w:szCs w:val="21"/>
                    </w:rPr>
                    <w:t>万kWh</w:t>
                  </w:r>
                </w:p>
              </w:tc>
              <w:tc>
                <w:tcPr>
                  <w:tcW w:w="766" w:type="dxa"/>
                  <w:noWrap w:val="0"/>
                  <w:vAlign w:val="center"/>
                </w:tcPr>
                <w:p>
                  <w:pPr>
                    <w:widowControl/>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w:t>
                  </w:r>
                </w:p>
              </w:tc>
              <w:tc>
                <w:tcPr>
                  <w:tcW w:w="843" w:type="dxa"/>
                  <w:noWrap w:val="0"/>
                  <w:vAlign w:val="top"/>
                </w:tcPr>
                <w:p>
                  <w:pPr>
                    <w:spacing w:before="120" w:line="274" w:lineRule="exact"/>
                    <w:ind w:left="0" w:leftChars="0" w:right="0" w:rightChars="0" w:firstLine="391" w:firstLineChars="0"/>
                    <w:rPr>
                      <w:rFonts w:ascii="Times New Roman" w:hAnsi="Times New Roman" w:eastAsia="Times New Roman" w:cs="Times New Roman"/>
                      <w:sz w:val="21"/>
                      <w:szCs w:val="21"/>
                      <w:lang w:val="en-US" w:eastAsia="zh-CN" w:bidi="zh-CN"/>
                    </w:rPr>
                  </w:pPr>
                  <w:r>
                    <w:rPr>
                      <w:rFonts w:ascii="Times New Roman" w:hAnsi="Times New Roman" w:eastAsia="Times New Roman" w:cs="Times New Roman"/>
                      <w:spacing w:val="2"/>
                      <w:position w:val="1"/>
                      <w:sz w:val="21"/>
                      <w:szCs w:val="21"/>
                    </w:rPr>
                    <w:t>/</w:t>
                  </w:r>
                </w:p>
              </w:tc>
              <w:tc>
                <w:tcPr>
                  <w:tcW w:w="1222" w:type="dxa"/>
                  <w:noWrap w:val="0"/>
                  <w:vAlign w:val="top"/>
                </w:tcPr>
                <w:p>
                  <w:pPr>
                    <w:spacing w:before="120" w:line="274" w:lineRule="exact"/>
                    <w:ind w:left="0" w:leftChars="0" w:right="0" w:rightChars="0" w:firstLine="580" w:firstLineChars="0"/>
                    <w:rPr>
                      <w:rFonts w:ascii="Times New Roman" w:hAnsi="Times New Roman" w:eastAsia="Times New Roman" w:cs="Times New Roman"/>
                      <w:sz w:val="21"/>
                      <w:szCs w:val="21"/>
                      <w:lang w:val="en-US" w:eastAsia="zh-CN" w:bidi="zh-CN"/>
                    </w:rPr>
                  </w:pPr>
                  <w:r>
                    <w:rPr>
                      <w:rFonts w:ascii="Times New Roman" w:hAnsi="Times New Roman" w:eastAsia="Times New Roman" w:cs="Times New Roman"/>
                      <w:spacing w:val="2"/>
                      <w:position w:val="1"/>
                      <w:sz w:val="21"/>
                      <w:szCs w:val="21"/>
                    </w:rPr>
                    <w:t>/</w:t>
                  </w:r>
                </w:p>
              </w:tc>
              <w:tc>
                <w:tcPr>
                  <w:tcW w:w="916" w:type="dxa"/>
                  <w:noWrap w:val="0"/>
                  <w:vAlign w:val="top"/>
                </w:tcPr>
                <w:p>
                  <w:pPr>
                    <w:spacing w:before="120" w:line="274" w:lineRule="exact"/>
                    <w:ind w:left="0" w:leftChars="0" w:right="0" w:rightChars="0" w:firstLine="426" w:firstLineChars="0"/>
                    <w:rPr>
                      <w:rFonts w:ascii="Times New Roman" w:hAnsi="Times New Roman" w:eastAsia="Times New Roman" w:cs="Times New Roman"/>
                      <w:sz w:val="21"/>
                      <w:szCs w:val="21"/>
                      <w:lang w:val="en-US" w:eastAsia="zh-CN" w:bidi="zh-CN"/>
                    </w:rPr>
                  </w:pPr>
                  <w:r>
                    <w:rPr>
                      <w:rFonts w:ascii="Times New Roman" w:hAnsi="Times New Roman" w:eastAsia="Times New Roman" w:cs="Times New Roman"/>
                      <w:spacing w:val="2"/>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61" w:type="dxa"/>
                  <w:noWrap w:val="0"/>
                  <w:vAlign w:val="top"/>
                </w:tcPr>
                <w:p>
                  <w:pPr>
                    <w:spacing w:before="68" w:line="195" w:lineRule="auto"/>
                    <w:ind w:left="0" w:leftChars="0" w:right="0" w:rightChars="0" w:firstLine="148" w:firstLineChars="0"/>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20</w:t>
                  </w:r>
                </w:p>
              </w:tc>
              <w:tc>
                <w:tcPr>
                  <w:tcW w:w="991" w:type="dxa"/>
                  <w:vMerge w:val="continue"/>
                  <w:tcBorders>
                    <w:bottom w:val="single" w:color="auto" w:sz="4" w:space="0"/>
                  </w:tcBorders>
                  <w:noWrap w:val="0"/>
                  <w:vAlign w:val="top"/>
                </w:tcPr>
                <w:p>
                  <w:pPr>
                    <w:rPr>
                      <w:rFonts w:ascii="Arial"/>
                      <w:sz w:val="21"/>
                      <w:szCs w:val="21"/>
                    </w:rPr>
                  </w:pPr>
                </w:p>
              </w:tc>
              <w:tc>
                <w:tcPr>
                  <w:tcW w:w="1528" w:type="dxa"/>
                  <w:noWrap w:val="0"/>
                  <w:vAlign w:val="center"/>
                </w:tcPr>
                <w:p>
                  <w:pPr>
                    <w:widowControl/>
                    <w:ind w:left="0" w:leftChars="0" w:right="0" w:rightChars="0"/>
                    <w:jc w:val="center"/>
                    <w:rPr>
                      <w:rFonts w:ascii="宋体" w:hAnsi="宋体" w:eastAsia="宋体" w:cs="宋体"/>
                      <w:sz w:val="21"/>
                      <w:szCs w:val="21"/>
                      <w:lang w:val="zh-CN" w:eastAsia="zh-CN" w:bidi="zh-CN"/>
                    </w:rPr>
                  </w:pPr>
                  <w:r>
                    <w:rPr>
                      <w:rFonts w:hint="default" w:ascii="Times New Roman" w:hAnsi="Times New Roman" w:cs="Times New Roman"/>
                      <w:kern w:val="0"/>
                      <w:sz w:val="21"/>
                      <w:szCs w:val="21"/>
                    </w:rPr>
                    <w:t>水</w:t>
                  </w:r>
                </w:p>
              </w:tc>
              <w:tc>
                <w:tcPr>
                  <w:tcW w:w="1077" w:type="dxa"/>
                  <w:noWrap w:val="0"/>
                  <w:vAlign w:val="center"/>
                </w:tcPr>
                <w:p>
                  <w:pPr>
                    <w:widowControl/>
                    <w:ind w:left="0" w:leftChars="0" w:right="0" w:rightChars="0"/>
                    <w:jc w:val="center"/>
                    <w:rPr>
                      <w:rFonts w:ascii="Times New Roman" w:hAnsi="Times New Roman" w:eastAsia="Times New Roman" w:cs="Times New Roman"/>
                      <w:sz w:val="21"/>
                      <w:szCs w:val="21"/>
                      <w:lang w:val="zh-CN" w:eastAsia="zh-CN" w:bidi="zh-CN"/>
                    </w:rPr>
                  </w:pPr>
                  <w:r>
                    <w:rPr>
                      <w:rFonts w:hint="default" w:ascii="Times New Roman" w:hAnsi="Times New Roman" w:eastAsia="宋体" w:cs="Times New Roman"/>
                      <w:kern w:val="0"/>
                      <w:sz w:val="21"/>
                      <w:szCs w:val="21"/>
                      <w:lang w:val="en-US" w:eastAsia="zh-CN"/>
                    </w:rPr>
                    <w:t>0.4</w:t>
                  </w:r>
                  <w:r>
                    <w:rPr>
                      <w:rFonts w:hint="default" w:ascii="Times New Roman" w:hAnsi="Times New Roman" w:cs="Times New Roman"/>
                      <w:kern w:val="0"/>
                      <w:sz w:val="21"/>
                      <w:szCs w:val="21"/>
                    </w:rPr>
                    <w:t>万m³</w:t>
                  </w:r>
                </w:p>
              </w:tc>
              <w:tc>
                <w:tcPr>
                  <w:tcW w:w="766" w:type="dxa"/>
                  <w:noWrap w:val="0"/>
                  <w:vAlign w:val="center"/>
                </w:tcPr>
                <w:p>
                  <w:pPr>
                    <w:widowControl/>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w:t>
                  </w:r>
                </w:p>
              </w:tc>
              <w:tc>
                <w:tcPr>
                  <w:tcW w:w="843" w:type="dxa"/>
                  <w:noWrap w:val="0"/>
                  <w:vAlign w:val="top"/>
                </w:tcPr>
                <w:p>
                  <w:pPr>
                    <w:spacing w:line="276" w:lineRule="exact"/>
                    <w:ind w:left="0" w:leftChars="0" w:right="0" w:rightChars="0" w:firstLine="391" w:firstLineChars="0"/>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b/>
                      <w:bCs/>
                      <w:spacing w:val="2"/>
                      <w:position w:val="2"/>
                      <w:sz w:val="21"/>
                      <w:szCs w:val="21"/>
                    </w:rPr>
                    <w:t>/</w:t>
                  </w:r>
                </w:p>
              </w:tc>
              <w:tc>
                <w:tcPr>
                  <w:tcW w:w="1222" w:type="dxa"/>
                  <w:noWrap w:val="0"/>
                  <w:vAlign w:val="top"/>
                </w:tcPr>
                <w:p>
                  <w:pPr>
                    <w:spacing w:before="1" w:line="275" w:lineRule="exact"/>
                    <w:ind w:left="0" w:leftChars="0" w:right="0" w:rightChars="0" w:firstLine="580" w:firstLineChars="0"/>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pacing w:val="2"/>
                      <w:position w:val="1"/>
                      <w:sz w:val="21"/>
                      <w:szCs w:val="21"/>
                    </w:rPr>
                    <w:t>/</w:t>
                  </w:r>
                </w:p>
              </w:tc>
              <w:tc>
                <w:tcPr>
                  <w:tcW w:w="916" w:type="dxa"/>
                  <w:noWrap w:val="0"/>
                  <w:vAlign w:val="top"/>
                </w:tcPr>
                <w:p>
                  <w:pPr>
                    <w:spacing w:before="1" w:line="275" w:lineRule="exact"/>
                    <w:ind w:left="0" w:leftChars="0" w:right="0" w:rightChars="0" w:firstLine="426" w:firstLineChars="0"/>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pacing w:val="2"/>
                      <w:position w:val="1"/>
                      <w:sz w:val="21"/>
                      <w:szCs w:val="21"/>
                    </w:rPr>
                    <w:t>/</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rPr>
              <w:t>主要原辅材料理化性质</w:t>
            </w:r>
            <w:r>
              <w:rPr>
                <w:rFonts w:hint="eastAsia"/>
                <w:color w:val="auto"/>
                <w:sz w:val="24"/>
                <w:szCs w:val="24"/>
                <w:lang w:eastAsia="zh-CN"/>
              </w:rPr>
              <w:t>见下表</w:t>
            </w:r>
            <w:r>
              <w:rPr>
                <w:rFonts w:hint="eastAsia"/>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bCs/>
                <w:color w:val="auto"/>
                <w:sz w:val="21"/>
                <w:szCs w:val="21"/>
              </w:rPr>
            </w:pPr>
            <w:r>
              <w:rPr>
                <w:rFonts w:hint="eastAsia"/>
                <w:b/>
                <w:bCs/>
                <w:color w:val="auto"/>
                <w:sz w:val="24"/>
                <w:szCs w:val="24"/>
              </w:rPr>
              <w:t>表</w:t>
            </w:r>
            <w:r>
              <w:rPr>
                <w:rFonts w:hint="eastAsia"/>
                <w:b/>
                <w:bCs/>
                <w:color w:val="auto"/>
                <w:sz w:val="24"/>
                <w:szCs w:val="24"/>
                <w:lang w:val="en-US" w:eastAsia="zh-CN"/>
              </w:rPr>
              <w:t>2.5</w:t>
            </w:r>
            <w:r>
              <w:rPr>
                <w:rFonts w:eastAsia="宋体"/>
                <w:b/>
                <w:color w:val="auto"/>
                <w:sz w:val="24"/>
                <w:szCs w:val="24"/>
              </w:rPr>
              <w:t>主要原辅材料</w:t>
            </w:r>
            <w:r>
              <w:rPr>
                <w:rFonts w:hint="eastAsia" w:eastAsia="宋体"/>
                <w:b/>
                <w:color w:val="auto"/>
                <w:sz w:val="24"/>
                <w:szCs w:val="24"/>
              </w:rPr>
              <w:t>理化性质</w:t>
            </w:r>
          </w:p>
          <w:tbl>
            <w:tblPr>
              <w:tblStyle w:val="25"/>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110"/>
              <w:gridCol w:w="1318"/>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110" w:type="dxa"/>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材料名称</w:t>
                  </w:r>
                </w:p>
              </w:tc>
              <w:tc>
                <w:tcPr>
                  <w:tcW w:w="1318" w:type="dxa"/>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化学名称或组成</w:t>
                  </w:r>
                </w:p>
              </w:tc>
              <w:tc>
                <w:tcPr>
                  <w:tcW w:w="5755" w:type="dxa"/>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i w:val="0"/>
                      <w:iCs w:val="0"/>
                      <w:caps w:val="0"/>
                      <w:color w:val="auto"/>
                      <w:spacing w:val="0"/>
                      <w:sz w:val="21"/>
                      <w:szCs w:val="21"/>
                      <w:shd w:val="clear" w:color="auto" w:fill="FFFFFF"/>
                    </w:rPr>
                    <w:t>聚丙烯薄膜</w:t>
                  </w:r>
                  <w:r>
                    <w:rPr>
                      <w:rFonts w:hint="default" w:ascii="Times New Roman" w:hAnsi="Times New Roman" w:eastAsia="宋体" w:cs="Times New Roman"/>
                      <w:i w:val="0"/>
                      <w:iCs w:val="0"/>
                      <w:caps w:val="0"/>
                      <w:color w:val="auto"/>
                      <w:spacing w:val="0"/>
                      <w:sz w:val="21"/>
                      <w:szCs w:val="21"/>
                      <w:shd w:val="clear" w:color="auto" w:fill="FFFFFF"/>
                      <w:lang w:eastAsia="zh-CN"/>
                    </w:rPr>
                    <w:t>（</w:t>
                  </w:r>
                  <w:r>
                    <w:rPr>
                      <w:rFonts w:hint="eastAsia" w:ascii="Times New Roman" w:hAnsi="Times New Roman" w:eastAsia="宋体" w:cs="Times New Roman"/>
                      <w:i w:val="0"/>
                      <w:iCs w:val="0"/>
                      <w:caps w:val="0"/>
                      <w:color w:val="auto"/>
                      <w:spacing w:val="0"/>
                      <w:sz w:val="21"/>
                      <w:szCs w:val="21"/>
                      <w:shd w:val="clear" w:color="auto" w:fill="FFFFFF"/>
                      <w:lang w:val="en-US" w:eastAsia="zh-CN"/>
                    </w:rPr>
                    <w:t>PP</w:t>
                  </w:r>
                  <w:r>
                    <w:rPr>
                      <w:rFonts w:hint="default" w:ascii="Times New Roman" w:hAnsi="Times New Roman" w:eastAsia="宋体" w:cs="Times New Roman"/>
                      <w:i w:val="0"/>
                      <w:iCs w:val="0"/>
                      <w:caps w:val="0"/>
                      <w:color w:val="auto"/>
                      <w:spacing w:val="0"/>
                      <w:sz w:val="21"/>
                      <w:szCs w:val="21"/>
                      <w:shd w:val="clear" w:color="auto" w:fill="FFFFFF"/>
                      <w:lang w:eastAsia="zh-CN"/>
                    </w:rPr>
                    <w:t>）</w:t>
                  </w:r>
                </w:p>
              </w:tc>
              <w:tc>
                <w:tcPr>
                  <w:tcW w:w="1318" w:type="dxa"/>
                  <w:tcBorders>
                    <w:tl2br w:val="nil"/>
                    <w:tr2bl w:val="nil"/>
                  </w:tcBorders>
                  <w:noWrap w:val="0"/>
                  <w:vAlign w:val="center"/>
                </w:tcPr>
                <w:p>
                  <w:pPr>
                    <w:spacing w:line="300" w:lineRule="exact"/>
                    <w:jc w:val="center"/>
                    <w:rPr>
                      <w:rFonts w:hint="default" w:ascii="Times New Roman" w:hAnsi="Times New Roman" w:eastAsia="宋体" w:cs="Times New Roman"/>
                      <w:i w:val="0"/>
                      <w:caps w:val="0"/>
                      <w:color w:val="auto"/>
                      <w:spacing w:val="0"/>
                      <w:sz w:val="21"/>
                      <w:szCs w:val="21"/>
                      <w:shd w:val="clear" w:color="auto" w:fill="FFFFFF"/>
                    </w:rPr>
                  </w:pPr>
                  <w:r>
                    <w:rPr>
                      <w:rFonts w:hint="default" w:ascii="Times New Roman" w:hAnsi="Times New Roman" w:cs="Times New Roman"/>
                      <w:color w:val="auto"/>
                      <w:sz w:val="21"/>
                      <w:szCs w:val="21"/>
                      <w:lang w:eastAsia="zh-CN"/>
                    </w:rPr>
                    <w:t>聚丙烯</w:t>
                  </w:r>
                </w:p>
              </w:tc>
              <w:tc>
                <w:tcPr>
                  <w:tcW w:w="5755" w:type="dxa"/>
                  <w:tcBorders>
                    <w:tl2br w:val="nil"/>
                    <w:tr2bl w:val="nil"/>
                  </w:tcBorders>
                  <w:noWrap w:val="0"/>
                  <w:vAlign w:val="center"/>
                </w:tcPr>
                <w:p>
                  <w:pPr>
                    <w:spacing w:line="3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系白色蜡状材料，外观透明而轻。密度为0.89～0.91g/cm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，易燃，熔点165℃，在155℃左右软化，使用温度范围为-30～140℃。在80℃以下能耐酸、碱、盐液及多种有机溶剂的腐蚀，能在高温和氧化作用下分解</w:t>
                  </w:r>
                  <w:r>
                    <w:rPr>
                      <w:rFonts w:hint="default" w:ascii="Times New Roman" w:hAnsi="Times New Roman" w:eastAsia="宋体" w:cs="Times New Roman"/>
                      <w:color w:val="auto"/>
                      <w:sz w:val="21"/>
                      <w:szCs w:val="21"/>
                      <w:lang w:eastAsia="zh-CN"/>
                    </w:rPr>
                    <w:t>，分解温度是370</w:t>
                  </w: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center"/>
                </w:tcPr>
                <w:p>
                  <w:pPr>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2</w:t>
                  </w:r>
                </w:p>
              </w:tc>
              <w:tc>
                <w:tcPr>
                  <w:tcW w:w="11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color w:val="auto"/>
                      <w:sz w:val="21"/>
                      <w:szCs w:val="21"/>
                    </w:rPr>
                  </w:pPr>
                  <w:r>
                    <w:rPr>
                      <w:rFonts w:hint="eastAsia" w:ascii="Times New Roman" w:hAnsi="Times New Roman" w:eastAsia="宋体" w:cs="Times New Roman"/>
                      <w:i w:val="0"/>
                      <w:iCs w:val="0"/>
                      <w:caps w:val="0"/>
                      <w:color w:val="auto"/>
                      <w:spacing w:val="0"/>
                      <w:sz w:val="21"/>
                      <w:szCs w:val="21"/>
                      <w:shd w:val="clear" w:color="auto" w:fill="FFFFFF"/>
                      <w:lang w:eastAsia="zh-CN"/>
                    </w:rPr>
                    <w:t>聚乙烯薄膜（</w:t>
                  </w:r>
                  <w:r>
                    <w:rPr>
                      <w:rFonts w:hint="eastAsia" w:ascii="Times New Roman" w:hAnsi="Times New Roman" w:eastAsia="宋体" w:cs="Times New Roman"/>
                      <w:i w:val="0"/>
                      <w:iCs w:val="0"/>
                      <w:caps w:val="0"/>
                      <w:color w:val="auto"/>
                      <w:spacing w:val="0"/>
                      <w:sz w:val="21"/>
                      <w:szCs w:val="21"/>
                      <w:shd w:val="clear" w:color="auto" w:fill="FFFFFF"/>
                      <w:lang w:val="en-US" w:eastAsia="zh-CN"/>
                    </w:rPr>
                    <w:t>PE</w:t>
                  </w:r>
                  <w:r>
                    <w:rPr>
                      <w:rFonts w:hint="eastAsia" w:ascii="Times New Roman" w:hAnsi="Times New Roman" w:eastAsia="宋体" w:cs="Times New Roman"/>
                      <w:i w:val="0"/>
                      <w:iCs w:val="0"/>
                      <w:caps w:val="0"/>
                      <w:color w:val="auto"/>
                      <w:spacing w:val="0"/>
                      <w:sz w:val="21"/>
                      <w:szCs w:val="21"/>
                      <w:shd w:val="clear" w:color="auto" w:fill="FFFFFF"/>
                      <w:lang w:eastAsia="zh-CN"/>
                    </w:rPr>
                    <w:t>）</w:t>
                  </w:r>
                </w:p>
              </w:tc>
              <w:tc>
                <w:tcPr>
                  <w:tcW w:w="1318" w:type="dxa"/>
                  <w:tcBorders>
                    <w:tl2br w:val="nil"/>
                    <w:tr2bl w:val="nil"/>
                  </w:tcBorders>
                  <w:noWrap w:val="0"/>
                  <w:vAlign w:val="center"/>
                </w:tcPr>
                <w:p>
                  <w:pPr>
                    <w:spacing w:line="300" w:lineRule="exact"/>
                    <w:ind w:firstLine="420"/>
                    <w:rPr>
                      <w:rFonts w:hint="default" w:ascii="Times New Roman" w:hAnsi="Times New Roman" w:cs="Times New Roman"/>
                      <w:color w:val="auto"/>
                      <w:sz w:val="21"/>
                      <w:szCs w:val="21"/>
                      <w:shd w:val="clear" w:color="auto" w:fill="FFFFFF"/>
                    </w:rPr>
                  </w:pPr>
                  <w:r>
                    <w:rPr>
                      <w:rFonts w:hint="default" w:ascii="Times New Roman" w:hAnsi="Times New Roman" w:eastAsia="宋体" w:cs="Times New Roman"/>
                      <w:color w:val="auto"/>
                      <w:sz w:val="21"/>
                      <w:szCs w:val="21"/>
                    </w:rPr>
                    <w:t>聚乙烯</w:t>
                  </w:r>
                </w:p>
              </w:tc>
              <w:tc>
                <w:tcPr>
                  <w:tcW w:w="5755" w:type="dxa"/>
                  <w:tcBorders>
                    <w:tl2br w:val="nil"/>
                    <w:tr2bl w:val="nil"/>
                  </w:tcBorders>
                  <w:noWrap w:val="0"/>
                  <w:vAlign w:val="center"/>
                </w:tcPr>
                <w:p>
                  <w:pPr>
                    <w:spacing w:line="300" w:lineRule="exact"/>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外观与形状：无毒、无臭的热塑性高分子化合物，白色蜡状半透明材料，柔而韧；密度：0.851~0.935g/cm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，比水轻，具有优良的介电性能和耐低温性能；燃烧性：易燃；软化点为125</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l35℃；热分解温度：300℃左右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47"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11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i w:val="0"/>
                      <w:iCs w:val="0"/>
                      <w:caps w:val="0"/>
                      <w:color w:val="auto"/>
                      <w:spacing w:val="0"/>
                      <w:sz w:val="21"/>
                      <w:szCs w:val="21"/>
                      <w:shd w:val="clear" w:color="auto" w:fill="FFFFFF"/>
                      <w:lang w:eastAsia="zh-CN"/>
                    </w:rPr>
                  </w:pPr>
                  <w:r>
                    <w:rPr>
                      <w:rFonts w:hint="default" w:ascii="Times New Roman" w:hAnsi="Times New Roman" w:cs="Times New Roman"/>
                      <w:kern w:val="0"/>
                      <w:sz w:val="21"/>
                      <w:szCs w:val="21"/>
                      <w:lang w:val="en-US" w:eastAsia="zh-CN" w:bidi="ar-SA"/>
                    </w:rPr>
                    <w:t>钙粉</w:t>
                  </w:r>
                </w:p>
              </w:tc>
              <w:tc>
                <w:tcPr>
                  <w:tcW w:w="131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石灰石</w:t>
                  </w:r>
                </w:p>
              </w:tc>
              <w:tc>
                <w:tcPr>
                  <w:tcW w:w="57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kern w:val="0"/>
                      <w:sz w:val="21"/>
                      <w:szCs w:val="21"/>
                      <w:lang w:val="en-US" w:eastAsia="zh-CN" w:bidi="ar-SA"/>
                    </w:rPr>
                    <w:t>俗称石灰石、石粉，是一种化合物，化学式是CaCO</w:t>
                  </w:r>
                  <w:r>
                    <w:rPr>
                      <w:rFonts w:hint="default" w:ascii="Times New Roman" w:hAnsi="Times New Roman" w:cs="Times New Roman"/>
                      <w:kern w:val="0"/>
                      <w:sz w:val="21"/>
                      <w:szCs w:val="21"/>
                      <w:vertAlign w:val="subscript"/>
                      <w:lang w:val="en-US" w:eastAsia="zh-CN" w:bidi="ar-SA"/>
                    </w:rPr>
                    <w:t>3</w:t>
                  </w:r>
                  <w:r>
                    <w:rPr>
                      <w:rFonts w:hint="default" w:ascii="Times New Roman" w:hAnsi="Times New Roman" w:cs="Times New Roman"/>
                      <w:kern w:val="0"/>
                      <w:sz w:val="21"/>
                      <w:szCs w:val="21"/>
                      <w:lang w:val="en-US" w:eastAsia="zh-CN" w:bidi="ar-SA"/>
                    </w:rPr>
                    <w:t>，呈碱性，基本上不溶于水，溶于酸。相对密度2.93，825～896.6℃分解，在约825℃时分解为</w:t>
                  </w:r>
                  <w:r>
                    <w:rPr>
                      <w:rFonts w:hint="default" w:ascii="Times New Roman" w:hAnsi="Times New Roman" w:cs="Times New Roman"/>
                      <w:kern w:val="0"/>
                      <w:sz w:val="21"/>
                      <w:szCs w:val="21"/>
                      <w:lang w:val="en-US" w:eastAsia="zh-CN" w:bidi="ar-SA"/>
                    </w:rPr>
                    <w:fldChar w:fldCharType="begin"/>
                  </w:r>
                  <w:r>
                    <w:rPr>
                      <w:rFonts w:hint="default" w:ascii="Times New Roman" w:hAnsi="Times New Roman" w:cs="Times New Roman"/>
                      <w:kern w:val="0"/>
                      <w:sz w:val="21"/>
                      <w:szCs w:val="21"/>
                      <w:lang w:val="en-US" w:eastAsia="zh-CN" w:bidi="ar-SA"/>
                    </w:rPr>
                    <w:instrText xml:space="preserve"> HYPERLINK "https://baike.baidu.com/item/%E6%B0%A7%E5%8C%96%E9%92%99" \t "https://baike.baidu.com/item/%E7%A2%B3%E9%85%B8%E9%92%99/_blank" </w:instrText>
                  </w:r>
                  <w:r>
                    <w:rPr>
                      <w:rFonts w:hint="default" w:ascii="Times New Roman" w:hAnsi="Times New Roman" w:cs="Times New Roman"/>
                      <w:kern w:val="0"/>
                      <w:sz w:val="21"/>
                      <w:szCs w:val="21"/>
                      <w:lang w:val="en-US" w:eastAsia="zh-CN" w:bidi="ar-SA"/>
                    </w:rPr>
                    <w:fldChar w:fldCharType="separate"/>
                  </w:r>
                  <w:r>
                    <w:rPr>
                      <w:rFonts w:hint="default" w:ascii="Times New Roman" w:hAnsi="Times New Roman" w:cs="Times New Roman"/>
                      <w:kern w:val="0"/>
                      <w:sz w:val="21"/>
                      <w:szCs w:val="21"/>
                      <w:lang w:val="en-US" w:eastAsia="zh-CN" w:bidi="ar-SA"/>
                    </w:rPr>
                    <w:t>氧化钙</w:t>
                  </w:r>
                  <w:r>
                    <w:rPr>
                      <w:rFonts w:hint="default" w:ascii="Times New Roman" w:hAnsi="Times New Roman" w:cs="Times New Roman"/>
                      <w:kern w:val="0"/>
                      <w:sz w:val="21"/>
                      <w:szCs w:val="21"/>
                      <w:lang w:val="en-US" w:eastAsia="zh-CN" w:bidi="ar-SA"/>
                    </w:rPr>
                    <w:fldChar w:fldCharType="end"/>
                  </w:r>
                  <w:r>
                    <w:rPr>
                      <w:rFonts w:hint="default" w:ascii="Times New Roman" w:hAnsi="Times New Roman" w:cs="Times New Roman"/>
                      <w:kern w:val="0"/>
                      <w:sz w:val="21"/>
                      <w:szCs w:val="21"/>
                      <w:lang w:val="en-US" w:eastAsia="zh-CN" w:bidi="ar-SA"/>
                    </w:rPr>
                    <w:t>和二氧化碳。熔点1339℃，10.7MPa下熔点为1289℃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11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kern w:val="0"/>
                      <w:sz w:val="21"/>
                      <w:szCs w:val="21"/>
                      <w:lang w:val="en-US" w:eastAsia="zh-CN" w:bidi="ar-SA"/>
                    </w:rPr>
                  </w:pPr>
                  <w:r>
                    <w:rPr>
                      <w:rFonts w:hint="default" w:ascii="Times New Roman" w:hAnsi="Times New Roman" w:cs="Times New Roman"/>
                      <w:kern w:val="0"/>
                      <w:sz w:val="21"/>
                      <w:szCs w:val="21"/>
                      <w:lang w:val="en-US" w:eastAsia="zh-CN" w:bidi="ar-SA"/>
                    </w:rPr>
                    <w:t>色母</w:t>
                  </w:r>
                </w:p>
              </w:tc>
              <w:tc>
                <w:tcPr>
                  <w:tcW w:w="131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kern w:val="0"/>
                      <w:sz w:val="21"/>
                      <w:szCs w:val="21"/>
                      <w:lang w:val="en-US" w:eastAsia="zh-CN" w:bidi="ar-SA"/>
                    </w:rPr>
                    <w:t>其成分含量为45%</w:t>
                  </w:r>
                  <w:r>
                    <w:rPr>
                      <w:rFonts w:hint="eastAsia" w:ascii="Times New Roman" w:hAnsi="Times New Roman" w:cs="Times New Roman"/>
                      <w:kern w:val="0"/>
                      <w:sz w:val="21"/>
                      <w:szCs w:val="21"/>
                      <w:lang w:val="en-US" w:eastAsia="zh-CN" w:bidi="ar-SA"/>
                    </w:rPr>
                    <w:t>染料</w:t>
                  </w:r>
                  <w:r>
                    <w:rPr>
                      <w:rFonts w:hint="default" w:ascii="Times New Roman" w:hAnsi="Times New Roman" w:cs="Times New Roman"/>
                      <w:kern w:val="0"/>
                      <w:sz w:val="21"/>
                      <w:szCs w:val="21"/>
                      <w:lang w:val="en-US" w:eastAsia="zh-CN" w:bidi="ar-SA"/>
                    </w:rPr>
                    <w:t>、50%</w:t>
                  </w:r>
                  <w:r>
                    <w:rPr>
                      <w:rFonts w:hint="eastAsia" w:ascii="Times New Roman" w:hAnsi="Times New Roman" w:cs="Times New Roman"/>
                      <w:kern w:val="0"/>
                      <w:sz w:val="21"/>
                      <w:szCs w:val="21"/>
                      <w:lang w:val="en-US" w:eastAsia="zh-CN" w:bidi="ar-SA"/>
                    </w:rPr>
                    <w:t>聚乙烯</w:t>
                  </w:r>
                  <w:r>
                    <w:rPr>
                      <w:rFonts w:hint="default" w:ascii="Times New Roman" w:hAnsi="Times New Roman" w:cs="Times New Roman"/>
                      <w:kern w:val="0"/>
                      <w:sz w:val="21"/>
                      <w:szCs w:val="21"/>
                      <w:lang w:val="en-US" w:eastAsia="zh-CN" w:bidi="ar-SA"/>
                    </w:rPr>
                    <w:t>树脂、5%添加剂（硬脂酸盐）。</w:t>
                  </w:r>
                </w:p>
              </w:tc>
              <w:tc>
                <w:tcPr>
                  <w:tcW w:w="57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kern w:val="0"/>
                      <w:sz w:val="21"/>
                      <w:szCs w:val="21"/>
                      <w:lang w:val="en-US" w:eastAsia="zh-CN" w:bidi="ar-SA"/>
                    </w:rPr>
                  </w:pPr>
                  <w:r>
                    <w:rPr>
                      <w:rFonts w:hint="default" w:ascii="Times New Roman" w:hAnsi="Times New Roman" w:cs="Times New Roman"/>
                      <w:kern w:val="0"/>
                      <w:sz w:val="21"/>
                      <w:szCs w:val="21"/>
                      <w:lang w:val="en-US" w:eastAsia="zh-CN" w:bidi="ar-SA"/>
                    </w:rPr>
                    <w:t>是一种新型高分子材料专用着色剂，亦称颜料制备物。色母主要用在塑料上。色母由颜料或染料、载体和添加剂三种基本要素所组成，是把超常量的颜料均匀载附于树脂之中而制得的聚集体，可称颜料浓缩物，所以它的着色力高于颜料本身。常用的有机颜料有：酞菁红、酞菁蓝、酞菁绿、耐晒大红、大分子红、大分子黄、永固黄、永固紫、偶氮红等</w:t>
                  </w:r>
                  <w:r>
                    <w:rPr>
                      <w:rFonts w:hint="eastAsia" w:ascii="Times New Roman" w:hAnsi="Times New Roman" w:cs="Times New Roman"/>
                      <w:kern w:val="0"/>
                      <w:sz w:val="21"/>
                      <w:szCs w:val="21"/>
                      <w:lang w:val="en-US" w:eastAsia="zh-CN" w:bidi="ar-SA"/>
                    </w:rPr>
                    <w:t>，</w:t>
                  </w:r>
                  <w:r>
                    <w:rPr>
                      <w:rFonts w:hint="default" w:ascii="Times New Roman" w:hAnsi="Times New Roman" w:cs="Times New Roman"/>
                      <w:kern w:val="0"/>
                      <w:sz w:val="21"/>
                      <w:szCs w:val="21"/>
                      <w:lang w:val="en-US" w:eastAsia="zh-CN" w:bidi="ar-SA"/>
                    </w:rPr>
                    <w:t>常用的无机颜料有：镉红、镉黄、钛白粉、炭黑、氧化铁红、氧化铁黄等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5</w:t>
                  </w:r>
                </w:p>
              </w:tc>
              <w:tc>
                <w:tcPr>
                  <w:tcW w:w="1110"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ascii="Times New Roman" w:hAnsi="Times New Roman" w:cs="Times New Roman"/>
                      <w:color w:val="000000"/>
                      <w:sz w:val="21"/>
                      <w:szCs w:val="21"/>
                      <w:lang w:eastAsia="zh-CN"/>
                    </w:rPr>
                    <w:t>草坪专用胶</w:t>
                  </w:r>
                </w:p>
              </w:tc>
              <w:tc>
                <w:tcPr>
                  <w:tcW w:w="1318" w:type="dxa"/>
                  <w:tcBorders>
                    <w:tl2br w:val="nil"/>
                    <w:tr2bl w:val="nil"/>
                  </w:tcBorders>
                  <w:noWrap w:val="0"/>
                  <w:vAlign w:val="center"/>
                </w:tcPr>
                <w:p>
                  <w:pPr>
                    <w:spacing w:line="0" w:lineRule="atLeast"/>
                    <w:jc w:val="both"/>
                    <w:rPr>
                      <w:rFonts w:hint="eastAsia" w:ascii="Times New Roman" w:hAnsi="Times New Roman" w:eastAsia="宋体" w:cs="Times New Roman"/>
                      <w:color w:val="auto"/>
                      <w:sz w:val="21"/>
                      <w:szCs w:val="21"/>
                      <w:shd w:val="clear" w:color="auto" w:fill="FFFFFF"/>
                      <w:lang w:eastAsia="zh-CN"/>
                    </w:rPr>
                  </w:pPr>
                  <w:r>
                    <w:rPr>
                      <w:rFonts w:hint="eastAsia" w:ascii="Times New Roman" w:hAnsi="Times New Roman" w:eastAsia="宋体" w:cs="Times New Roman"/>
                      <w:color w:val="auto"/>
                      <w:sz w:val="21"/>
                      <w:szCs w:val="21"/>
                      <w:lang w:eastAsia="zh-CN"/>
                    </w:rPr>
                    <w:t>水溶性有机</w:t>
                  </w:r>
                  <w:r>
                    <w:rPr>
                      <w:rFonts w:hint="default" w:ascii="Times New Roman" w:hAnsi="Times New Roman" w:eastAsia="宋体" w:cs="Times New Roman"/>
                      <w:color w:val="auto"/>
                      <w:sz w:val="21"/>
                      <w:szCs w:val="21"/>
                    </w:rPr>
                    <w:t>树脂</w:t>
                  </w:r>
                </w:p>
              </w:tc>
              <w:tc>
                <w:tcPr>
                  <w:tcW w:w="5755" w:type="dxa"/>
                  <w:tcBorders>
                    <w:tl2br w:val="nil"/>
                    <w:tr2bl w:val="nil"/>
                  </w:tcBorders>
                  <w:noWrap w:val="0"/>
                  <w:vAlign w:val="center"/>
                </w:tcPr>
                <w:p>
                  <w:pPr>
                    <w:keepNext w:val="0"/>
                    <w:keepLines w:val="0"/>
                    <w:suppressLineNumbers w:val="0"/>
                    <w:spacing w:beforeAutospacing="0" w:afterAutospacing="0" w:line="320" w:lineRule="exact"/>
                    <w:jc w:val="left"/>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为环保水性</w:t>
                  </w:r>
                  <w:r>
                    <w:rPr>
                      <w:rFonts w:hint="eastAsia" w:ascii="Times New Roman" w:hAnsi="Times New Roman" w:eastAsia="宋体" w:cs="Times New Roman"/>
                      <w:color w:val="auto"/>
                      <w:sz w:val="21"/>
                      <w:szCs w:val="21"/>
                      <w:lang w:eastAsia="zh-CN"/>
                    </w:rPr>
                    <w:t>胶粘剂，</w:t>
                  </w:r>
                  <w:r>
                    <w:rPr>
                      <w:rFonts w:hint="default" w:ascii="Times New Roman" w:hAnsi="Times New Roman" w:eastAsia="宋体" w:cs="Times New Roman"/>
                      <w:color w:val="auto"/>
                      <w:sz w:val="21"/>
                      <w:szCs w:val="21"/>
                    </w:rPr>
                    <w:t>外观与形状：白色液体；气味：轻微气味；可用水稀释</w:t>
                  </w:r>
                  <w:r>
                    <w:rPr>
                      <w:rFonts w:hint="eastAsia" w:ascii="Times New Roman" w:hAnsi="Times New Roman" w:eastAsia="宋体" w:cs="Times New Roman"/>
                      <w:color w:val="auto"/>
                      <w:sz w:val="21"/>
                      <w:szCs w:val="21"/>
                      <w:lang w:eastAsia="zh-CN"/>
                    </w:rPr>
                    <w:t>；</w:t>
                  </w:r>
                  <w:r>
                    <w:rPr>
                      <w:rFonts w:hint="eastAsia" w:ascii="Times New Roman" w:hAnsi="Times New Roman" w:cs="Times New Roman"/>
                      <w:kern w:val="0"/>
                      <w:sz w:val="21"/>
                      <w:szCs w:val="21"/>
                      <w:lang w:eastAsia="zh-CN"/>
                    </w:rPr>
                    <w:t>pH值：7.0-</w:t>
                  </w:r>
                  <w:r>
                    <w:rPr>
                      <w:rFonts w:hint="eastAsia" w:ascii="Times New Roman" w:hAnsi="Times New Roman" w:cs="Times New Roman"/>
                      <w:kern w:val="0"/>
                      <w:sz w:val="21"/>
                      <w:szCs w:val="21"/>
                      <w:lang w:val="en-US" w:eastAsia="zh-CN"/>
                    </w:rPr>
                    <w:t>9.5</w:t>
                  </w:r>
                  <w:r>
                    <w:rPr>
                      <w:rFonts w:hint="eastAsia" w:ascii="Times New Roman" w:hAnsi="Times New Roman" w:cs="Times New Roman"/>
                      <w:kern w:val="0"/>
                      <w:sz w:val="21"/>
                      <w:szCs w:val="21"/>
                      <w:lang w:eastAsia="zh-CN"/>
                    </w:rPr>
                    <w:t>；分解温度：</w:t>
                  </w:r>
                  <w:r>
                    <w:rPr>
                      <w:rFonts w:hint="eastAsia" w:ascii="Times New Roman" w:hAnsi="Times New Roman" w:cs="Times New Roman"/>
                      <w:color w:val="000000"/>
                      <w:sz w:val="21"/>
                      <w:szCs w:val="21"/>
                      <w:vertAlign w:val="baseline"/>
                      <w:lang w:val="en-US" w:eastAsia="zh-CN"/>
                    </w:rPr>
                    <w:t>300℃；</w:t>
                  </w:r>
                  <w:r>
                    <w:rPr>
                      <w:rFonts w:hint="eastAsia" w:ascii="Times New Roman" w:hAnsi="Times New Roman" w:cs="Times New Roman"/>
                      <w:kern w:val="0"/>
                      <w:sz w:val="21"/>
                      <w:szCs w:val="21"/>
                      <w:lang w:eastAsia="zh-CN"/>
                    </w:rPr>
                    <w:t>密度：1.18-1.20；固体含量：</w:t>
                  </w:r>
                  <w:r>
                    <w:rPr>
                      <w:rFonts w:hint="eastAsia" w:ascii="Times New Roman" w:hAnsi="Times New Roman" w:cs="Times New Roman"/>
                      <w:kern w:val="0"/>
                      <w:sz w:val="21"/>
                      <w:szCs w:val="21"/>
                      <w:lang w:val="en-US" w:eastAsia="zh-CN"/>
                    </w:rPr>
                    <w:t>56%；</w:t>
                  </w:r>
                  <w:r>
                    <w:rPr>
                      <w:rFonts w:hint="eastAsia" w:ascii="Times New Roman" w:hAnsi="Times New Roman" w:cs="Times New Roman"/>
                      <w:kern w:val="0"/>
                      <w:sz w:val="21"/>
                      <w:szCs w:val="21"/>
                      <w:lang w:eastAsia="zh-CN"/>
                    </w:rPr>
                    <w:t>黏度：</w:t>
                  </w:r>
                  <w:r>
                    <w:rPr>
                      <w:rFonts w:hint="eastAsia" w:ascii="Times New Roman" w:hAnsi="Times New Roman" w:cs="Times New Roman"/>
                      <w:kern w:val="0"/>
                      <w:sz w:val="21"/>
                      <w:szCs w:val="21"/>
                      <w:lang w:val="en-US" w:eastAsia="zh-CN"/>
                    </w:rPr>
                    <w:t>164.5mPa.s；</w:t>
                  </w:r>
                  <w:r>
                    <w:rPr>
                      <w:rFonts w:hint="eastAsia" w:ascii="Times New Roman" w:hAnsi="Times New Roman" w:cs="Times New Roman"/>
                      <w:kern w:val="0"/>
                      <w:sz w:val="21"/>
                      <w:szCs w:val="21"/>
                      <w:lang w:eastAsia="zh-CN"/>
                    </w:rPr>
                    <w:t>固化时间：</w:t>
                  </w:r>
                  <w:r>
                    <w:rPr>
                      <w:rFonts w:hint="eastAsia" w:ascii="Times New Roman" w:hAnsi="Times New Roman" w:cs="Times New Roman"/>
                      <w:kern w:val="0"/>
                      <w:sz w:val="21"/>
                      <w:szCs w:val="21"/>
                      <w:lang w:val="en-US" w:eastAsia="zh-CN"/>
                    </w:rPr>
                    <w:t>228s</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eastAsia="zh-CN"/>
                    </w:rPr>
                    <w:t>根据胶粘剂厂家提供的检测报告（见附件</w:t>
                  </w:r>
                  <w:r>
                    <w:rPr>
                      <w:rFonts w:hint="eastAsia" w:ascii="Times New Roman" w:hAnsi="Times New Roman" w:cs="Times New Roman"/>
                      <w:color w:val="auto"/>
                      <w:sz w:val="21"/>
                      <w:szCs w:val="21"/>
                      <w:lang w:val="en-US" w:eastAsia="zh-CN"/>
                    </w:rPr>
                    <w:t>5</w:t>
                  </w:r>
                  <w:r>
                    <w:rPr>
                      <w:rFonts w:hint="eastAsia" w:ascii="Times New Roman" w:hAnsi="Times New Roman" w:eastAsia="宋体" w:cs="Times New Roman"/>
                      <w:color w:val="auto"/>
                      <w:sz w:val="21"/>
                      <w:szCs w:val="21"/>
                      <w:lang w:eastAsia="zh-CN"/>
                    </w:rPr>
                    <w:t>），本项目使用草坪专用胶不含苯系物，不含重金属，不含甲醛。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top"/>
                </w:tcPr>
                <w:p>
                  <w:pPr>
                    <w:spacing w:before="65" w:line="261" w:lineRule="auto"/>
                    <w:ind w:left="126" w:leftChars="0" w:right="73" w:rightChars="0" w:firstLine="60" w:firstLine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1110" w:type="dxa"/>
                  <w:tcBorders>
                    <w:tl2br w:val="nil"/>
                    <w:tr2bl w:val="nil"/>
                  </w:tcBorders>
                  <w:noWrap w:val="0"/>
                  <w:vAlign w:val="top"/>
                </w:tcPr>
                <w:p>
                  <w:pPr>
                    <w:spacing w:before="65" w:line="261" w:lineRule="auto"/>
                    <w:ind w:left="0" w:leftChars="0" w:right="73" w:rightChars="0"/>
                    <w:rPr>
                      <w:rFonts w:hint="eastAsia" w:ascii="Times New Roman" w:hAnsi="Times New Roman" w:cs="Times New Roman"/>
                      <w:color w:val="000000"/>
                      <w:sz w:val="21"/>
                      <w:szCs w:val="21"/>
                      <w:lang w:eastAsia="zh-CN"/>
                    </w:rPr>
                  </w:pPr>
                  <w:r>
                    <w:rPr>
                      <w:rFonts w:ascii="宋体" w:hAnsi="宋体" w:eastAsia="宋体" w:cs="宋体"/>
                      <w:spacing w:val="7"/>
                      <w:sz w:val="21"/>
                      <w:szCs w:val="21"/>
                    </w:rPr>
                    <w:t>聚醚</w:t>
                  </w:r>
                  <w:r>
                    <w:rPr>
                      <w:rFonts w:ascii="宋体" w:hAnsi="宋体" w:eastAsia="宋体" w:cs="宋体"/>
                      <w:spacing w:val="6"/>
                      <w:sz w:val="21"/>
                      <w:szCs w:val="21"/>
                    </w:rPr>
                    <w:t>多元醇</w:t>
                  </w:r>
                  <w:r>
                    <w:rPr>
                      <w:rFonts w:ascii="宋体" w:hAnsi="宋体" w:eastAsia="宋体" w:cs="宋体"/>
                      <w:sz w:val="21"/>
                      <w:szCs w:val="21"/>
                    </w:rPr>
                    <w:t>（简称聚醚</w:t>
                  </w:r>
                  <w:r>
                    <w:rPr>
                      <w:rFonts w:ascii="宋体" w:hAnsi="宋体" w:eastAsia="宋体" w:cs="宋体"/>
                      <w:spacing w:val="-10"/>
                      <w:sz w:val="21"/>
                      <w:szCs w:val="21"/>
                    </w:rPr>
                    <w:t>，</w:t>
                  </w:r>
                  <w:r>
                    <w:rPr>
                      <w:rFonts w:ascii="宋体" w:hAnsi="宋体" w:eastAsia="宋体" w:cs="宋体"/>
                      <w:spacing w:val="4"/>
                      <w:sz w:val="21"/>
                      <w:szCs w:val="21"/>
                    </w:rPr>
                    <w:t>俗称</w:t>
                  </w:r>
                  <w:r>
                    <w:rPr>
                      <w:rFonts w:ascii="Times New Roman" w:hAnsi="Times New Roman" w:eastAsia="Times New Roman" w:cs="Times New Roman"/>
                      <w:spacing w:val="3"/>
                      <w:sz w:val="21"/>
                      <w:szCs w:val="21"/>
                    </w:rPr>
                    <w:t>PP</w:t>
                  </w:r>
                  <w:r>
                    <w:rPr>
                      <w:rFonts w:ascii="Times New Roman" w:hAnsi="Times New Roman" w:eastAsia="Times New Roman" w:cs="Times New Roman"/>
                      <w:spacing w:val="2"/>
                      <w:sz w:val="21"/>
                      <w:szCs w:val="21"/>
                    </w:rPr>
                    <w:t>G</w:t>
                  </w:r>
                  <w:r>
                    <w:rPr>
                      <w:rFonts w:ascii="宋体" w:hAnsi="宋体" w:eastAsia="宋体" w:cs="宋体"/>
                      <w:spacing w:val="5"/>
                      <w:sz w:val="21"/>
                      <w:szCs w:val="21"/>
                    </w:rPr>
                    <w:t>）</w:t>
                  </w:r>
                </w:p>
              </w:tc>
              <w:tc>
                <w:tcPr>
                  <w:tcW w:w="1318" w:type="dxa"/>
                  <w:tcBorders>
                    <w:tl2br w:val="nil"/>
                    <w:tr2bl w:val="nil"/>
                  </w:tcBorders>
                  <w:noWrap w:val="0"/>
                  <w:vAlign w:val="top"/>
                </w:tcPr>
                <w:p>
                  <w:pPr>
                    <w:spacing w:before="65" w:line="265" w:lineRule="auto"/>
                    <w:ind w:right="176" w:rightChars="0"/>
                    <w:rPr>
                      <w:rFonts w:hint="eastAsia" w:ascii="Times New Roman" w:hAnsi="Times New Roman" w:eastAsia="宋体" w:cs="Times New Roman"/>
                      <w:color w:val="auto"/>
                      <w:sz w:val="21"/>
                      <w:szCs w:val="21"/>
                      <w:lang w:val="en-US" w:eastAsia="zh-CN"/>
                    </w:rPr>
                  </w:pPr>
                  <w:r>
                    <w:rPr>
                      <w:rFonts w:ascii="宋体" w:hAnsi="宋体" w:eastAsia="宋体" w:cs="宋体"/>
                      <w:spacing w:val="7"/>
                      <w:sz w:val="21"/>
                      <w:szCs w:val="21"/>
                    </w:rPr>
                    <w:t>聚环氧丙烷</w:t>
                  </w:r>
                  <w:r>
                    <w:rPr>
                      <w:rFonts w:ascii="宋体" w:hAnsi="宋体" w:eastAsia="宋体" w:cs="宋体"/>
                      <w:spacing w:val="6"/>
                      <w:sz w:val="21"/>
                      <w:szCs w:val="21"/>
                    </w:rPr>
                    <w:t>醚二元</w:t>
                  </w:r>
                  <w:r>
                    <w:rPr>
                      <w:rFonts w:ascii="宋体" w:hAnsi="宋体" w:eastAsia="宋体" w:cs="宋体"/>
                      <w:spacing w:val="5"/>
                      <w:sz w:val="21"/>
                      <w:szCs w:val="21"/>
                    </w:rPr>
                    <w:t>醇</w:t>
                  </w:r>
                </w:p>
              </w:tc>
              <w:tc>
                <w:tcPr>
                  <w:tcW w:w="5755" w:type="dxa"/>
                  <w:tcBorders>
                    <w:tl2br w:val="nil"/>
                    <w:tr2bl w:val="nil"/>
                  </w:tcBorders>
                  <w:noWrap w:val="0"/>
                  <w:vAlign w:val="top"/>
                </w:tcPr>
                <w:p>
                  <w:pPr>
                    <w:spacing w:before="34" w:line="250" w:lineRule="auto"/>
                    <w:ind w:left="127" w:leftChars="0" w:right="54" w:rightChars="0" w:hanging="14" w:firstLineChars="0"/>
                    <w:rPr>
                      <w:rFonts w:hint="default" w:ascii="Times New Roman" w:hAnsi="Times New Roman" w:eastAsia="宋体" w:cs="Times New Roman"/>
                      <w:color w:val="auto"/>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理化性质</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10"/>
                      <w:sz w:val="21"/>
                      <w:szCs w:val="21"/>
                    </w:rPr>
                    <w:t>无色</w:t>
                  </w:r>
                  <w:r>
                    <w:rPr>
                      <w:rFonts w:ascii="宋体" w:hAnsi="宋体" w:eastAsia="宋体" w:cs="宋体"/>
                      <w:spacing w:val="9"/>
                      <w:sz w:val="21"/>
                      <w:szCs w:val="21"/>
                    </w:rPr>
                    <w:t>至浅黄色油状液体</w:t>
                  </w:r>
                  <w:r>
                    <w:rPr>
                      <w:rFonts w:ascii="宋体" w:hAnsi="宋体" w:eastAsia="宋体" w:cs="宋体"/>
                      <w:spacing w:val="11"/>
                      <w:sz w:val="21"/>
                      <w:szCs w:val="21"/>
                    </w:rPr>
                    <w:t>。</w:t>
                  </w:r>
                  <w:r>
                    <w:rPr>
                      <w:rFonts w:ascii="宋体" w:hAnsi="宋体" w:eastAsia="宋体" w:cs="宋体"/>
                      <w:spacing w:val="9"/>
                      <w:sz w:val="21"/>
                      <w:szCs w:val="21"/>
                    </w:rPr>
                    <w:t>纯</w:t>
                  </w:r>
                  <w:r>
                    <w:rPr>
                      <w:rFonts w:ascii="宋体" w:hAnsi="宋体" w:eastAsia="宋体" w:cs="宋体"/>
                      <w:sz w:val="21"/>
                      <w:szCs w:val="21"/>
                    </w:rPr>
                    <w:t>品</w:t>
                  </w:r>
                  <w:r>
                    <w:rPr>
                      <w:rFonts w:ascii="宋体" w:hAnsi="宋体" w:eastAsia="宋体" w:cs="宋体"/>
                      <w:spacing w:val="-6"/>
                      <w:sz w:val="21"/>
                      <w:szCs w:val="21"/>
                    </w:rPr>
                    <w:t>。</w:t>
                  </w:r>
                  <w:r>
                    <w:rPr>
                      <w:rFonts w:ascii="宋体" w:hAnsi="宋体" w:eastAsia="宋体" w:cs="宋体"/>
                      <w:sz w:val="21"/>
                      <w:szCs w:val="21"/>
                    </w:rPr>
                    <w:t>气味</w:t>
                  </w:r>
                  <w:r>
                    <w:rPr>
                      <w:rFonts w:ascii="宋体" w:hAnsi="宋体" w:eastAsia="宋体" w:cs="宋体"/>
                      <w:spacing w:val="-5"/>
                      <w:sz w:val="21"/>
                      <w:szCs w:val="21"/>
                    </w:rPr>
                    <w:t>：</w:t>
                  </w:r>
                  <w:r>
                    <w:rPr>
                      <w:rFonts w:ascii="宋体" w:hAnsi="宋体" w:eastAsia="宋体" w:cs="宋体"/>
                      <w:sz w:val="21"/>
                      <w:szCs w:val="21"/>
                    </w:rPr>
                    <w:t>微小</w:t>
                  </w:r>
                  <w:r>
                    <w:rPr>
                      <w:rFonts w:ascii="宋体" w:hAnsi="宋体" w:eastAsia="宋体" w:cs="宋体"/>
                      <w:spacing w:val="-5"/>
                      <w:sz w:val="21"/>
                      <w:szCs w:val="21"/>
                    </w:rPr>
                    <w:t>；</w:t>
                  </w:r>
                  <w:r>
                    <w:rPr>
                      <w:rFonts w:ascii="Times New Roman" w:hAnsi="Times New Roman" w:eastAsia="Times New Roman" w:cs="Times New Roman"/>
                      <w:sz w:val="21"/>
                      <w:szCs w:val="21"/>
                    </w:rPr>
                    <w:t>PH</w:t>
                  </w:r>
                  <w:r>
                    <w:rPr>
                      <w:rFonts w:ascii="宋体" w:hAnsi="宋体" w:eastAsia="宋体" w:cs="宋体"/>
                      <w:spacing w:val="-5"/>
                      <w:sz w:val="21"/>
                      <w:szCs w:val="21"/>
                    </w:rPr>
                    <w:t>：</w:t>
                  </w:r>
                  <w:r>
                    <w:rPr>
                      <w:rFonts w:ascii="Times New Roman" w:hAnsi="Times New Roman" w:eastAsia="Times New Roman" w:cs="Times New Roman"/>
                      <w:sz w:val="21"/>
                      <w:szCs w:val="21"/>
                    </w:rPr>
                    <w:t>9-11</w:t>
                  </w:r>
                  <w:r>
                    <w:rPr>
                      <w:rFonts w:ascii="宋体" w:hAnsi="宋体" w:eastAsia="宋体" w:cs="宋体"/>
                      <w:spacing w:val="-5"/>
                      <w:sz w:val="21"/>
                      <w:szCs w:val="21"/>
                    </w:rPr>
                    <w:t>；</w:t>
                  </w:r>
                  <w:r>
                    <w:rPr>
                      <w:rFonts w:ascii="宋体" w:hAnsi="宋体" w:eastAsia="宋体" w:cs="宋体"/>
                      <w:sz w:val="21"/>
                      <w:szCs w:val="21"/>
                    </w:rPr>
                    <w:t>闪点</w:t>
                  </w:r>
                  <w:r>
                    <w:rPr>
                      <w:rFonts w:ascii="宋体" w:hAnsi="宋体" w:eastAsia="宋体" w:cs="宋体"/>
                      <w:spacing w:val="-5"/>
                      <w:sz w:val="21"/>
                      <w:szCs w:val="21"/>
                    </w:rPr>
                    <w:t>：</w:t>
                  </w:r>
                  <w:r>
                    <w:rPr>
                      <w:rFonts w:ascii="宋体" w:hAnsi="宋体" w:eastAsia="宋体" w:cs="宋体"/>
                      <w:sz w:val="21"/>
                      <w:szCs w:val="21"/>
                    </w:rPr>
                    <w:t>无</w:t>
                  </w:r>
                  <w:r>
                    <w:rPr>
                      <w:rFonts w:ascii="宋体" w:hAnsi="宋体" w:eastAsia="宋体" w:cs="宋体"/>
                      <w:spacing w:val="-5"/>
                      <w:sz w:val="21"/>
                      <w:szCs w:val="21"/>
                    </w:rPr>
                    <w:t>；</w:t>
                  </w:r>
                  <w:r>
                    <w:rPr>
                      <w:rFonts w:ascii="宋体" w:hAnsi="宋体" w:eastAsia="宋体" w:cs="宋体"/>
                      <w:sz w:val="21"/>
                      <w:szCs w:val="21"/>
                    </w:rPr>
                    <w:t>沸点</w:t>
                  </w:r>
                  <w:r>
                    <w:rPr>
                      <w:rFonts w:ascii="宋体" w:hAnsi="宋体" w:eastAsia="宋体" w:cs="宋体"/>
                      <w:spacing w:val="-34"/>
                      <w:sz w:val="21"/>
                      <w:szCs w:val="21"/>
                    </w:rPr>
                    <w:t>：</w:t>
                  </w:r>
                  <w:r>
                    <w:rPr>
                      <w:rFonts w:ascii="宋体" w:hAnsi="宋体" w:eastAsia="宋体" w:cs="宋体"/>
                      <w:sz w:val="21"/>
                      <w:szCs w:val="21"/>
                    </w:rPr>
                    <w:t>无</w:t>
                  </w:r>
                  <w:r>
                    <w:rPr>
                      <w:rFonts w:ascii="宋体" w:hAnsi="宋体" w:eastAsia="宋体" w:cs="宋体"/>
                      <w:spacing w:val="-34"/>
                      <w:sz w:val="21"/>
                      <w:szCs w:val="21"/>
                    </w:rPr>
                    <w:t>；</w:t>
                  </w:r>
                  <w:r>
                    <w:rPr>
                      <w:rFonts w:ascii="宋体" w:hAnsi="宋体" w:eastAsia="宋体" w:cs="宋体"/>
                      <w:sz w:val="21"/>
                      <w:szCs w:val="21"/>
                    </w:rPr>
                    <w:t>相对密度（水＝</w:t>
                  </w:r>
                  <w:r>
                    <w:rPr>
                      <w:rFonts w:ascii="Times New Roman" w:hAnsi="Times New Roman" w:eastAsia="Times New Roman" w:cs="Times New Roman"/>
                      <w:sz w:val="21"/>
                      <w:szCs w:val="21"/>
                    </w:rPr>
                    <w:t>1</w:t>
                  </w:r>
                  <w:r>
                    <w:rPr>
                      <w:rFonts w:ascii="宋体" w:hAnsi="宋体" w:eastAsia="宋体" w:cs="宋体"/>
                      <w:spacing w:val="-34"/>
                      <w:sz w:val="21"/>
                      <w:szCs w:val="21"/>
                    </w:rPr>
                    <w:t>）：</w:t>
                  </w:r>
                  <w:r>
                    <w:rPr>
                      <w:rFonts w:ascii="Times New Roman" w:hAnsi="Times New Roman" w:eastAsia="Times New Roman" w:cs="Times New Roman"/>
                      <w:sz w:val="21"/>
                      <w:szCs w:val="21"/>
                    </w:rPr>
                    <w:t>1.0-1.1</w:t>
                  </w:r>
                  <w:r>
                    <w:rPr>
                      <w:rFonts w:ascii="宋体" w:hAnsi="宋体" w:eastAsia="宋体" w:cs="宋体"/>
                      <w:spacing w:val="-34"/>
                      <w:sz w:val="21"/>
                      <w:szCs w:val="21"/>
                    </w:rPr>
                    <w:t>；</w:t>
                  </w:r>
                  <w:r>
                    <w:rPr>
                      <w:rFonts w:ascii="宋体" w:hAnsi="宋体" w:eastAsia="宋体" w:cs="宋体"/>
                      <w:spacing w:val="5"/>
                      <w:sz w:val="21"/>
                      <w:szCs w:val="21"/>
                    </w:rPr>
                    <w:t>溶解性</w:t>
                  </w:r>
                  <w:r>
                    <w:rPr>
                      <w:rFonts w:ascii="宋体" w:hAnsi="宋体" w:eastAsia="宋体" w:cs="宋体"/>
                      <w:spacing w:val="6"/>
                      <w:sz w:val="21"/>
                      <w:szCs w:val="21"/>
                    </w:rPr>
                    <w:t>：</w:t>
                  </w:r>
                  <w:r>
                    <w:rPr>
                      <w:rFonts w:ascii="宋体" w:hAnsi="宋体" w:eastAsia="宋体" w:cs="宋体"/>
                      <w:spacing w:val="5"/>
                      <w:sz w:val="21"/>
                      <w:szCs w:val="21"/>
                    </w:rPr>
                    <w:t>不易溶于水</w:t>
                  </w:r>
                  <w:r>
                    <w:rPr>
                      <w:rFonts w:ascii="宋体" w:hAnsi="宋体" w:eastAsia="宋体" w:cs="宋体"/>
                      <w:spacing w:val="6"/>
                      <w:sz w:val="21"/>
                      <w:szCs w:val="21"/>
                    </w:rPr>
                    <w:t>，</w:t>
                  </w:r>
                  <w:r>
                    <w:rPr>
                      <w:rFonts w:ascii="宋体" w:hAnsi="宋体" w:eastAsia="宋体" w:cs="宋体"/>
                      <w:spacing w:val="5"/>
                      <w:sz w:val="21"/>
                      <w:szCs w:val="21"/>
                    </w:rPr>
                    <w:t>易溶于有机溶</w:t>
                  </w:r>
                  <w:r>
                    <w:rPr>
                      <w:rFonts w:ascii="宋体" w:hAnsi="宋体" w:eastAsia="宋体" w:cs="宋体"/>
                      <w:spacing w:val="4"/>
                      <w:sz w:val="21"/>
                      <w:szCs w:val="21"/>
                    </w:rPr>
                    <w:t>剂</w:t>
                  </w:r>
                  <w:r>
                    <w:rPr>
                      <w:rFonts w:ascii="宋体" w:hAnsi="宋体" w:eastAsia="宋体" w:cs="宋体"/>
                      <w:spacing w:val="6"/>
                      <w:sz w:val="21"/>
                      <w:szCs w:val="21"/>
                    </w:rPr>
                    <w:t>。</w:t>
                  </w:r>
                  <w:r>
                    <w:rPr>
                      <w:rFonts w:ascii="宋体" w:hAnsi="宋体" w:eastAsia="宋体" w:cs="宋体"/>
                      <w:spacing w:val="4"/>
                      <w:sz w:val="21"/>
                      <w:szCs w:val="21"/>
                      <w14:textOutline w14:w="3795" w14:cap="sq" w14:cmpd="sng">
                        <w14:solidFill>
                          <w14:srgbClr w14:val="000000"/>
                        </w14:solidFill>
                        <w14:prstDash w14:val="solid"/>
                        <w14:bevel/>
                      </w14:textOutline>
                    </w:rPr>
                    <w:t>储存条件</w:t>
                  </w:r>
                  <w:r>
                    <w:rPr>
                      <w:rFonts w:ascii="宋体" w:hAnsi="宋体" w:eastAsia="宋体" w:cs="宋体"/>
                      <w:spacing w:val="5"/>
                      <w:sz w:val="21"/>
                      <w:szCs w:val="21"/>
                      <w14:textOutline w14:w="3795" w14:cap="sq" w14:cmpd="sng">
                        <w14:solidFill>
                          <w14:srgbClr w14:val="000000"/>
                        </w14:solidFill>
                        <w14:prstDash w14:val="solid"/>
                        <w14:bevel/>
                      </w14:textOutline>
                    </w:rPr>
                    <w:t>：</w:t>
                  </w:r>
                  <w:r>
                    <w:rPr>
                      <w:rFonts w:ascii="宋体" w:hAnsi="宋体" w:eastAsia="宋体" w:cs="宋体"/>
                      <w:spacing w:val="4"/>
                      <w:sz w:val="21"/>
                      <w:szCs w:val="21"/>
                    </w:rPr>
                    <w:t>储存在密封及</w:t>
                  </w:r>
                  <w:r>
                    <w:rPr>
                      <w:rFonts w:ascii="宋体" w:hAnsi="宋体" w:eastAsia="宋体" w:cs="宋体"/>
                      <w:spacing w:val="3"/>
                      <w:sz w:val="21"/>
                      <w:szCs w:val="21"/>
                    </w:rPr>
                    <w:t>干燥的包装桶</w:t>
                  </w:r>
                  <w:r>
                    <w:rPr>
                      <w:rFonts w:ascii="宋体" w:hAnsi="宋体" w:eastAsia="宋体" w:cs="宋体"/>
                      <w:spacing w:val="5"/>
                      <w:sz w:val="21"/>
                      <w:szCs w:val="21"/>
                    </w:rPr>
                    <w:t>，</w:t>
                  </w:r>
                  <w:r>
                    <w:rPr>
                      <w:rFonts w:ascii="宋体" w:hAnsi="宋体" w:eastAsia="宋体" w:cs="宋体"/>
                      <w:spacing w:val="10"/>
                      <w:sz w:val="21"/>
                      <w:szCs w:val="21"/>
                    </w:rPr>
                    <w:t>避免与强酸性和异</w:t>
                  </w:r>
                  <w:r>
                    <w:rPr>
                      <w:rFonts w:ascii="宋体" w:hAnsi="宋体" w:eastAsia="宋体" w:cs="宋体"/>
                      <w:spacing w:val="9"/>
                      <w:sz w:val="21"/>
                      <w:szCs w:val="21"/>
                    </w:rPr>
                    <w:t>氰酸酯接触</w:t>
                  </w:r>
                  <w:r>
                    <w:rPr>
                      <w:rFonts w:ascii="宋体" w:hAnsi="宋体" w:eastAsia="宋体" w:cs="宋体"/>
                      <w:spacing w:val="10"/>
                      <w:sz w:val="21"/>
                      <w:szCs w:val="21"/>
                    </w:rPr>
                    <w:t>。</w:t>
                  </w:r>
                  <w:r>
                    <w:rPr>
                      <w:rFonts w:ascii="宋体" w:hAnsi="宋体" w:eastAsia="宋体" w:cs="宋体"/>
                      <w:spacing w:val="9"/>
                      <w:sz w:val="21"/>
                      <w:szCs w:val="21"/>
                    </w:rPr>
                    <w:t>严禁爆晒</w:t>
                  </w:r>
                  <w:r>
                    <w:rPr>
                      <w:rFonts w:ascii="宋体" w:hAnsi="宋体" w:eastAsia="宋体" w:cs="宋体"/>
                      <w:spacing w:val="12"/>
                      <w:sz w:val="21"/>
                      <w:szCs w:val="21"/>
                    </w:rPr>
                    <w:t>、</w:t>
                  </w:r>
                  <w:r>
                    <w:rPr>
                      <w:rFonts w:ascii="宋体" w:hAnsi="宋体" w:eastAsia="宋体" w:cs="宋体"/>
                      <w:spacing w:val="9"/>
                      <w:sz w:val="21"/>
                      <w:szCs w:val="21"/>
                    </w:rPr>
                    <w:t>雨淋</w:t>
                  </w:r>
                  <w:r>
                    <w:rPr>
                      <w:rFonts w:ascii="宋体" w:hAnsi="宋体" w:eastAsia="宋体" w:cs="宋体"/>
                      <w:spacing w:val="12"/>
                      <w:sz w:val="21"/>
                      <w:szCs w:val="21"/>
                    </w:rPr>
                    <w:t>。</w:t>
                  </w:r>
                  <w:r>
                    <w:rPr>
                      <w:rFonts w:ascii="宋体" w:hAnsi="宋体" w:eastAsia="宋体" w:cs="宋体"/>
                      <w:spacing w:val="9"/>
                      <w:sz w:val="21"/>
                      <w:szCs w:val="21"/>
                    </w:rPr>
                    <w:t>存容器材料</w:t>
                  </w:r>
                  <w:r>
                    <w:rPr>
                      <w:rFonts w:ascii="宋体" w:hAnsi="宋体" w:eastAsia="宋体" w:cs="宋体"/>
                      <w:spacing w:val="12"/>
                      <w:sz w:val="21"/>
                      <w:szCs w:val="21"/>
                    </w:rPr>
                    <w:t>：</w:t>
                  </w:r>
                  <w:r>
                    <w:rPr>
                      <w:rFonts w:ascii="宋体" w:hAnsi="宋体" w:eastAsia="宋体" w:cs="宋体"/>
                      <w:spacing w:val="9"/>
                      <w:sz w:val="21"/>
                      <w:szCs w:val="21"/>
                    </w:rPr>
                    <w:t>镀锌</w:t>
                  </w:r>
                  <w:r>
                    <w:rPr>
                      <w:rFonts w:ascii="宋体" w:hAnsi="宋体" w:eastAsia="宋体" w:cs="宋体"/>
                      <w:spacing w:val="8"/>
                      <w:sz w:val="21"/>
                      <w:szCs w:val="21"/>
                    </w:rPr>
                    <w:t>铁桶</w:t>
                  </w:r>
                  <w:r>
                    <w:rPr>
                      <w:rFonts w:ascii="宋体" w:hAnsi="宋体" w:eastAsia="宋体" w:cs="宋体"/>
                      <w:spacing w:val="12"/>
                      <w:sz w:val="21"/>
                      <w:szCs w:val="21"/>
                    </w:rPr>
                    <w:t>、</w:t>
                  </w:r>
                  <w:r>
                    <w:rPr>
                      <w:rFonts w:ascii="宋体" w:hAnsi="宋体" w:eastAsia="宋体" w:cs="宋体"/>
                      <w:spacing w:val="8"/>
                      <w:sz w:val="21"/>
                      <w:szCs w:val="21"/>
                    </w:rPr>
                    <w:t>塑</w:t>
                  </w:r>
                  <w:r>
                    <w:rPr>
                      <w:rFonts w:ascii="宋体" w:hAnsi="宋体" w:eastAsia="宋体" w:cs="宋体"/>
                      <w:spacing w:val="4"/>
                      <w:sz w:val="21"/>
                      <w:szCs w:val="21"/>
                    </w:rPr>
                    <w:t>料桶等</w:t>
                  </w:r>
                  <w:r>
                    <w:rPr>
                      <w:rFonts w:ascii="宋体" w:hAnsi="宋体" w:eastAsia="宋体" w:cs="宋体"/>
                      <w:spacing w:val="5"/>
                      <w:sz w:val="21"/>
                      <w:szCs w:val="21"/>
                    </w:rPr>
                    <w:t>。</w:t>
                  </w:r>
                  <w:r>
                    <w:rPr>
                      <w:rFonts w:ascii="宋体" w:hAnsi="宋体" w:eastAsia="宋体" w:cs="宋体"/>
                      <w:spacing w:val="4"/>
                      <w:sz w:val="21"/>
                      <w:szCs w:val="21"/>
                    </w:rPr>
                    <w:t>储存温度</w:t>
                  </w:r>
                  <w:r>
                    <w:rPr>
                      <w:rFonts w:ascii="宋体" w:hAnsi="宋体" w:eastAsia="宋体" w:cs="宋体"/>
                      <w:spacing w:val="5"/>
                      <w:sz w:val="21"/>
                      <w:szCs w:val="21"/>
                    </w:rPr>
                    <w:t>：</w:t>
                  </w:r>
                  <w:r>
                    <w:rPr>
                      <w:rFonts w:ascii="宋体" w:hAnsi="宋体" w:eastAsia="宋体" w:cs="宋体"/>
                      <w:spacing w:val="3"/>
                      <w:sz w:val="21"/>
                      <w:szCs w:val="21"/>
                    </w:rPr>
                    <w:t>常温</w:t>
                  </w:r>
                  <w:r>
                    <w:rPr>
                      <w:rFonts w:ascii="宋体" w:hAnsi="宋体" w:eastAsia="宋体" w:cs="宋体"/>
                      <w:spacing w:val="5"/>
                      <w:sz w:val="21"/>
                      <w:szCs w:val="21"/>
                    </w:rPr>
                    <w:t>，</w:t>
                  </w:r>
                  <w:r>
                    <w:rPr>
                      <w:rFonts w:ascii="宋体" w:hAnsi="宋体" w:eastAsia="宋体" w:cs="宋体"/>
                      <w:spacing w:val="3"/>
                      <w:sz w:val="21"/>
                      <w:szCs w:val="21"/>
                    </w:rPr>
                    <w:t>避免直射光</w:t>
                  </w:r>
                  <w:r>
                    <w:rPr>
                      <w:rFonts w:ascii="宋体" w:hAnsi="宋体" w:eastAsia="宋体" w:cs="宋体"/>
                      <w:spacing w:val="5"/>
                      <w:sz w:val="21"/>
                      <w:szCs w:val="21"/>
                    </w:rPr>
                    <w:t>、</w:t>
                  </w:r>
                  <w:r>
                    <w:rPr>
                      <w:rFonts w:ascii="宋体" w:hAnsi="宋体" w:eastAsia="宋体" w:cs="宋体"/>
                      <w:spacing w:val="10"/>
                      <w:sz w:val="21"/>
                      <w:szCs w:val="21"/>
                    </w:rPr>
                    <w:t>高温</w:t>
                  </w:r>
                  <w:r>
                    <w:rPr>
                      <w:rFonts w:ascii="宋体" w:hAnsi="宋体" w:eastAsia="宋体" w:cs="宋体"/>
                      <w:spacing w:val="11"/>
                      <w:sz w:val="21"/>
                      <w:szCs w:val="21"/>
                    </w:rPr>
                    <w:t>、</w:t>
                  </w:r>
                  <w:r>
                    <w:rPr>
                      <w:rFonts w:ascii="宋体" w:hAnsi="宋体" w:eastAsia="宋体" w:cs="宋体"/>
                      <w:spacing w:val="10"/>
                      <w:sz w:val="21"/>
                      <w:szCs w:val="21"/>
                    </w:rPr>
                    <w:t>火</w:t>
                  </w:r>
                  <w:r>
                    <w:rPr>
                      <w:rFonts w:ascii="宋体" w:hAnsi="宋体" w:eastAsia="宋体" w:cs="宋体"/>
                      <w:spacing w:val="9"/>
                      <w:sz w:val="21"/>
                      <w:szCs w:val="21"/>
                    </w:rPr>
                    <w:t>焰</w:t>
                  </w:r>
                  <w:r>
                    <w:rPr>
                      <w:rFonts w:ascii="宋体" w:hAnsi="宋体" w:eastAsia="宋体" w:cs="宋体"/>
                      <w:spacing w:val="11"/>
                      <w:sz w:val="21"/>
                      <w:szCs w:val="21"/>
                    </w:rPr>
                    <w:t>、</w:t>
                  </w:r>
                  <w:r>
                    <w:rPr>
                      <w:rFonts w:ascii="宋体" w:hAnsi="宋体" w:eastAsia="宋体" w:cs="宋体"/>
                      <w:spacing w:val="9"/>
                      <w:sz w:val="21"/>
                      <w:szCs w:val="21"/>
                    </w:rPr>
                    <w:t>火花及其它燃烧源</w:t>
                  </w:r>
                  <w:r>
                    <w:rPr>
                      <w:rFonts w:ascii="宋体" w:hAnsi="宋体" w:eastAsia="宋体" w:cs="宋体"/>
                      <w:spacing w:val="11"/>
                      <w:sz w:val="21"/>
                      <w:szCs w:val="21"/>
                    </w:rPr>
                    <w:t>，</w:t>
                  </w:r>
                  <w:r>
                    <w:rPr>
                      <w:rFonts w:ascii="宋体" w:hAnsi="宋体" w:eastAsia="宋体" w:cs="宋体"/>
                      <w:spacing w:val="9"/>
                      <w:sz w:val="21"/>
                      <w:szCs w:val="21"/>
                    </w:rPr>
                    <w:t>并有</w:t>
                  </w:r>
                  <w:r>
                    <w:rPr>
                      <w:rFonts w:ascii="宋体" w:hAnsi="宋体" w:eastAsia="宋体" w:cs="宋体"/>
                      <w:spacing w:val="3"/>
                      <w:sz w:val="21"/>
                      <w:szCs w:val="21"/>
                    </w:rPr>
                    <w:t>消防设施。储</w:t>
                  </w:r>
                  <w:r>
                    <w:rPr>
                      <w:rFonts w:ascii="宋体" w:hAnsi="宋体" w:eastAsia="宋体" w:cs="宋体"/>
                      <w:spacing w:val="2"/>
                      <w:sz w:val="21"/>
                      <w:szCs w:val="21"/>
                    </w:rPr>
                    <w:t>存时间</w:t>
                  </w:r>
                  <w:r>
                    <w:rPr>
                      <w:rFonts w:ascii="宋体" w:hAnsi="宋体" w:eastAsia="宋体" w:cs="宋体"/>
                      <w:spacing w:val="3"/>
                      <w:sz w:val="21"/>
                      <w:szCs w:val="21"/>
                    </w:rPr>
                    <w:t>：</w:t>
                  </w:r>
                  <w:r>
                    <w:rPr>
                      <w:rFonts w:ascii="Times New Roman" w:hAnsi="Times New Roman" w:eastAsia="Times New Roman" w:cs="Times New Roman"/>
                      <w:spacing w:val="1"/>
                      <w:sz w:val="21"/>
                      <w:szCs w:val="21"/>
                    </w:rPr>
                    <w:t>12</w:t>
                  </w:r>
                  <w:r>
                    <w:rPr>
                      <w:rFonts w:ascii="宋体" w:hAnsi="宋体" w:eastAsia="宋体" w:cs="宋体"/>
                      <w:spacing w:val="2"/>
                      <w:sz w:val="21"/>
                      <w:szCs w:val="21"/>
                    </w:rPr>
                    <w:t>个月以内</w:t>
                  </w:r>
                  <w:r>
                    <w:rPr>
                      <w:rFonts w:ascii="宋体" w:hAnsi="宋体" w:eastAsia="宋体" w:cs="宋体"/>
                      <w:spacing w:val="3"/>
                      <w:sz w:val="21"/>
                      <w:szCs w:val="21"/>
                    </w:rPr>
                    <w:t>。禁配物</w:t>
                  </w:r>
                  <w:r>
                    <w:rPr>
                      <w:rFonts w:ascii="宋体" w:hAnsi="宋体" w:eastAsia="宋体" w:cs="宋体"/>
                      <w:spacing w:val="4"/>
                      <w:sz w:val="21"/>
                      <w:szCs w:val="21"/>
                    </w:rPr>
                    <w:t>：</w:t>
                  </w:r>
                  <w:r>
                    <w:rPr>
                      <w:rFonts w:ascii="宋体" w:hAnsi="宋体" w:eastAsia="宋体" w:cs="宋体"/>
                      <w:spacing w:val="3"/>
                      <w:sz w:val="21"/>
                      <w:szCs w:val="21"/>
                    </w:rPr>
                    <w:t>氧化剂</w:t>
                  </w:r>
                  <w:r>
                    <w:rPr>
                      <w:rFonts w:ascii="宋体" w:hAnsi="宋体" w:eastAsia="宋体" w:cs="宋体"/>
                      <w:spacing w:val="4"/>
                      <w:sz w:val="21"/>
                      <w:szCs w:val="21"/>
                    </w:rPr>
                    <w:t>、</w:t>
                  </w:r>
                  <w:r>
                    <w:rPr>
                      <w:rFonts w:ascii="宋体" w:hAnsi="宋体" w:eastAsia="宋体" w:cs="宋体"/>
                      <w:spacing w:val="3"/>
                      <w:sz w:val="21"/>
                      <w:szCs w:val="21"/>
                    </w:rPr>
                    <w:t>强</w:t>
                  </w:r>
                  <w:r>
                    <w:rPr>
                      <w:rFonts w:ascii="宋体" w:hAnsi="宋体" w:eastAsia="宋体" w:cs="宋体"/>
                      <w:spacing w:val="2"/>
                      <w:sz w:val="21"/>
                      <w:szCs w:val="21"/>
                    </w:rPr>
                    <w:t>酸</w:t>
                  </w:r>
                  <w:r>
                    <w:rPr>
                      <w:rFonts w:ascii="宋体" w:hAnsi="宋体" w:eastAsia="宋体" w:cs="宋体"/>
                      <w:spacing w:val="4"/>
                      <w:sz w:val="21"/>
                      <w:szCs w:val="21"/>
                    </w:rPr>
                    <w:t>、</w:t>
                  </w:r>
                  <w:r>
                    <w:rPr>
                      <w:rFonts w:ascii="宋体" w:hAnsi="宋体" w:eastAsia="宋体" w:cs="宋体"/>
                      <w:spacing w:val="2"/>
                      <w:sz w:val="21"/>
                      <w:szCs w:val="21"/>
                    </w:rPr>
                    <w:t>异氰酸酯</w:t>
                  </w:r>
                  <w:r>
                    <w:rPr>
                      <w:rFonts w:ascii="宋体" w:hAnsi="宋体" w:eastAsia="宋体" w:cs="宋体"/>
                      <w:spacing w:val="4"/>
                      <w:sz w:val="21"/>
                      <w:szCs w:val="21"/>
                    </w:rPr>
                    <w:t>。</w:t>
                  </w:r>
                  <w:r>
                    <w:rPr>
                      <w:rFonts w:ascii="宋体" w:hAnsi="宋体" w:eastAsia="宋体" w:cs="宋体"/>
                      <w:spacing w:val="10"/>
                      <w:sz w:val="21"/>
                      <w:szCs w:val="21"/>
                    </w:rPr>
                    <w:t>危险分</w:t>
                  </w:r>
                  <w:r>
                    <w:rPr>
                      <w:rFonts w:ascii="宋体" w:hAnsi="宋体" w:eastAsia="宋体" w:cs="宋体"/>
                      <w:spacing w:val="9"/>
                      <w:sz w:val="21"/>
                      <w:szCs w:val="21"/>
                    </w:rPr>
                    <w:t>解产品</w:t>
                  </w:r>
                  <w:r>
                    <w:rPr>
                      <w:rFonts w:ascii="宋体" w:hAnsi="宋体" w:eastAsia="宋体" w:cs="宋体"/>
                      <w:spacing w:val="11"/>
                      <w:sz w:val="21"/>
                      <w:szCs w:val="21"/>
                    </w:rPr>
                    <w:t>：</w:t>
                  </w:r>
                  <w:r>
                    <w:rPr>
                      <w:rFonts w:ascii="宋体" w:hAnsi="宋体" w:eastAsia="宋体" w:cs="宋体"/>
                      <w:spacing w:val="9"/>
                      <w:sz w:val="21"/>
                      <w:szCs w:val="21"/>
                    </w:rPr>
                    <w:t>当储存及操作正确时几乎</w:t>
                  </w:r>
                  <w:r>
                    <w:rPr>
                      <w:rFonts w:ascii="宋体" w:hAnsi="宋体" w:eastAsia="宋体" w:cs="宋体"/>
                      <w:spacing w:val="8"/>
                      <w:sz w:val="21"/>
                      <w:szCs w:val="21"/>
                    </w:rPr>
                    <w:t>不会产生危险分解产品</w:t>
                  </w:r>
                  <w:r>
                    <w:rPr>
                      <w:rFonts w:ascii="宋体" w:hAnsi="宋体" w:eastAsia="宋体" w:cs="宋体"/>
                      <w:spacing w:val="10"/>
                      <w:sz w:val="21"/>
                      <w:szCs w:val="21"/>
                    </w:rPr>
                    <w:t>。</w:t>
                  </w:r>
                  <w:r>
                    <w:rPr>
                      <w:rFonts w:ascii="宋体" w:hAnsi="宋体" w:eastAsia="宋体" w:cs="宋体"/>
                      <w:spacing w:val="4"/>
                      <w:sz w:val="21"/>
                      <w:szCs w:val="21"/>
                      <w14:textOutline w14:w="3795" w14:cap="sq" w14:cmpd="sng">
                        <w14:solidFill>
                          <w14:srgbClr w14:val="000000"/>
                        </w14:solidFill>
                        <w14:prstDash w14:val="solid"/>
                        <w14:bevel/>
                      </w14:textOutline>
                    </w:rPr>
                    <w:t>用途：</w:t>
                  </w:r>
                  <w:r>
                    <w:rPr>
                      <w:rFonts w:ascii="宋体" w:hAnsi="宋体" w:eastAsia="宋体" w:cs="宋体"/>
                      <w:spacing w:val="4"/>
                      <w:sz w:val="21"/>
                      <w:szCs w:val="21"/>
                    </w:rPr>
                    <w:t>可用作乳化</w:t>
                  </w:r>
                  <w:r>
                    <w:rPr>
                      <w:rFonts w:ascii="宋体" w:hAnsi="宋体" w:eastAsia="宋体" w:cs="宋体"/>
                      <w:spacing w:val="3"/>
                      <w:sz w:val="21"/>
                      <w:szCs w:val="21"/>
                    </w:rPr>
                    <w:t>剂</w:t>
                  </w:r>
                  <w:r>
                    <w:rPr>
                      <w:rFonts w:ascii="宋体" w:hAnsi="宋体" w:eastAsia="宋体" w:cs="宋体"/>
                      <w:spacing w:val="4"/>
                      <w:sz w:val="21"/>
                      <w:szCs w:val="21"/>
                    </w:rPr>
                    <w:t>、</w:t>
                  </w:r>
                  <w:r>
                    <w:rPr>
                      <w:rFonts w:ascii="宋体" w:hAnsi="宋体" w:eastAsia="宋体" w:cs="宋体"/>
                      <w:spacing w:val="3"/>
                      <w:sz w:val="21"/>
                      <w:szCs w:val="21"/>
                    </w:rPr>
                    <w:t>润湿剂</w:t>
                  </w:r>
                  <w:r>
                    <w:rPr>
                      <w:rFonts w:ascii="宋体" w:hAnsi="宋体" w:eastAsia="宋体" w:cs="宋体"/>
                      <w:spacing w:val="4"/>
                      <w:sz w:val="21"/>
                      <w:szCs w:val="21"/>
                    </w:rPr>
                    <w:t>、</w:t>
                  </w:r>
                  <w:r>
                    <w:rPr>
                      <w:rFonts w:ascii="宋体" w:hAnsi="宋体" w:eastAsia="宋体" w:cs="宋体"/>
                      <w:spacing w:val="3"/>
                      <w:sz w:val="21"/>
                      <w:szCs w:val="21"/>
                    </w:rPr>
                    <w:t>消泡剂</w:t>
                  </w:r>
                  <w:r>
                    <w:rPr>
                      <w:rFonts w:ascii="宋体" w:hAnsi="宋体" w:eastAsia="宋体" w:cs="宋体"/>
                      <w:spacing w:val="4"/>
                      <w:sz w:val="21"/>
                      <w:szCs w:val="21"/>
                    </w:rPr>
                    <w:t>、</w:t>
                  </w:r>
                  <w:r>
                    <w:rPr>
                      <w:rFonts w:ascii="宋体" w:hAnsi="宋体" w:eastAsia="宋体" w:cs="宋体"/>
                      <w:spacing w:val="10"/>
                      <w:sz w:val="21"/>
                      <w:szCs w:val="21"/>
                    </w:rPr>
                    <w:t>破乳剂</w:t>
                  </w:r>
                  <w:r>
                    <w:rPr>
                      <w:rFonts w:ascii="宋体" w:hAnsi="宋体" w:eastAsia="宋体" w:cs="宋体"/>
                      <w:spacing w:val="13"/>
                      <w:sz w:val="21"/>
                      <w:szCs w:val="21"/>
                    </w:rPr>
                    <w:t>、</w:t>
                  </w:r>
                  <w:r>
                    <w:rPr>
                      <w:rFonts w:ascii="宋体" w:hAnsi="宋体" w:eastAsia="宋体" w:cs="宋体"/>
                      <w:spacing w:val="10"/>
                      <w:sz w:val="21"/>
                      <w:szCs w:val="21"/>
                    </w:rPr>
                    <w:t>分散剂</w:t>
                  </w:r>
                  <w:r>
                    <w:rPr>
                      <w:rFonts w:ascii="宋体" w:hAnsi="宋体" w:eastAsia="宋体" w:cs="宋体"/>
                      <w:spacing w:val="13"/>
                      <w:sz w:val="21"/>
                      <w:szCs w:val="21"/>
                    </w:rPr>
                    <w:t>、</w:t>
                  </w:r>
                  <w:r>
                    <w:rPr>
                      <w:rFonts w:ascii="宋体" w:hAnsi="宋体" w:eastAsia="宋体" w:cs="宋体"/>
                      <w:spacing w:val="9"/>
                      <w:sz w:val="21"/>
                      <w:szCs w:val="21"/>
                    </w:rPr>
                    <w:t>抗静电剂</w:t>
                  </w:r>
                  <w:r>
                    <w:rPr>
                      <w:rFonts w:ascii="宋体" w:hAnsi="宋体" w:eastAsia="宋体" w:cs="宋体"/>
                      <w:spacing w:val="13"/>
                      <w:sz w:val="21"/>
                      <w:szCs w:val="21"/>
                    </w:rPr>
                    <w:t>、</w:t>
                  </w:r>
                  <w:r>
                    <w:rPr>
                      <w:rFonts w:ascii="宋体" w:hAnsi="宋体" w:eastAsia="宋体" w:cs="宋体"/>
                      <w:spacing w:val="9"/>
                      <w:sz w:val="21"/>
                      <w:szCs w:val="21"/>
                    </w:rPr>
                    <w:t>除尘剂</w:t>
                  </w:r>
                  <w:r>
                    <w:rPr>
                      <w:rFonts w:ascii="宋体" w:hAnsi="宋体" w:eastAsia="宋体" w:cs="宋体"/>
                      <w:spacing w:val="13"/>
                      <w:sz w:val="21"/>
                      <w:szCs w:val="21"/>
                    </w:rPr>
                    <w:t>、</w:t>
                  </w:r>
                  <w:r>
                    <w:rPr>
                      <w:rFonts w:ascii="宋体" w:hAnsi="宋体" w:eastAsia="宋体" w:cs="宋体"/>
                      <w:spacing w:val="10"/>
                      <w:sz w:val="21"/>
                      <w:szCs w:val="21"/>
                    </w:rPr>
                    <w:t>粘度</w:t>
                  </w:r>
                  <w:r>
                    <w:rPr>
                      <w:rFonts w:ascii="宋体" w:hAnsi="宋体" w:eastAsia="宋体" w:cs="宋体"/>
                      <w:spacing w:val="9"/>
                      <w:sz w:val="21"/>
                      <w:szCs w:val="21"/>
                    </w:rPr>
                    <w:t>调节剂</w:t>
                  </w:r>
                  <w:r>
                    <w:rPr>
                      <w:rFonts w:ascii="宋体" w:hAnsi="宋体" w:eastAsia="宋体" w:cs="宋体"/>
                      <w:spacing w:val="11"/>
                      <w:sz w:val="21"/>
                      <w:szCs w:val="21"/>
                    </w:rPr>
                    <w:t>、</w:t>
                  </w:r>
                  <w:r>
                    <w:rPr>
                      <w:rFonts w:ascii="宋体" w:hAnsi="宋体" w:eastAsia="宋体" w:cs="宋体"/>
                      <w:spacing w:val="9"/>
                      <w:sz w:val="21"/>
                      <w:szCs w:val="21"/>
                    </w:rPr>
                    <w:t>控泡剂</w:t>
                  </w:r>
                  <w:r>
                    <w:rPr>
                      <w:rFonts w:ascii="宋体" w:hAnsi="宋体" w:eastAsia="宋体" w:cs="宋体"/>
                      <w:spacing w:val="11"/>
                      <w:sz w:val="21"/>
                      <w:szCs w:val="21"/>
                    </w:rPr>
                    <w:t>、</w:t>
                  </w:r>
                  <w:r>
                    <w:rPr>
                      <w:rFonts w:ascii="宋体" w:hAnsi="宋体" w:eastAsia="宋体" w:cs="宋体"/>
                      <w:spacing w:val="9"/>
                      <w:sz w:val="21"/>
                      <w:szCs w:val="21"/>
                    </w:rPr>
                    <w:t>匀染剂</w:t>
                  </w:r>
                  <w:r>
                    <w:rPr>
                      <w:rFonts w:ascii="宋体" w:hAnsi="宋体" w:eastAsia="宋体" w:cs="宋体"/>
                      <w:spacing w:val="11"/>
                      <w:sz w:val="21"/>
                      <w:szCs w:val="21"/>
                    </w:rPr>
                    <w:t>、</w:t>
                  </w:r>
                  <w:r>
                    <w:rPr>
                      <w:rFonts w:ascii="宋体" w:hAnsi="宋体" w:eastAsia="宋体" w:cs="宋体"/>
                      <w:spacing w:val="9"/>
                      <w:sz w:val="21"/>
                      <w:szCs w:val="21"/>
                    </w:rPr>
                    <w:t>胶凝剂</w:t>
                  </w:r>
                  <w:r>
                    <w:rPr>
                      <w:rFonts w:ascii="宋体" w:hAnsi="宋体" w:eastAsia="宋体" w:cs="宋体"/>
                      <w:spacing w:val="10"/>
                      <w:sz w:val="21"/>
                      <w:szCs w:val="21"/>
                    </w:rPr>
                    <w:t>等</w:t>
                  </w:r>
                  <w:r>
                    <w:rPr>
                      <w:rFonts w:ascii="宋体" w:hAnsi="宋体" w:eastAsia="宋体" w:cs="宋体"/>
                      <w:spacing w:val="13"/>
                      <w:sz w:val="21"/>
                      <w:szCs w:val="21"/>
                    </w:rPr>
                    <w:t>，</w:t>
                  </w:r>
                  <w:r>
                    <w:rPr>
                      <w:rFonts w:ascii="宋体" w:hAnsi="宋体" w:eastAsia="宋体" w:cs="宋体"/>
                      <w:spacing w:val="10"/>
                      <w:sz w:val="21"/>
                      <w:szCs w:val="21"/>
                    </w:rPr>
                    <w:t>用于生产农用化学药</w:t>
                  </w:r>
                  <w:r>
                    <w:rPr>
                      <w:rFonts w:ascii="宋体" w:hAnsi="宋体" w:eastAsia="宋体" w:cs="宋体"/>
                      <w:spacing w:val="9"/>
                      <w:sz w:val="21"/>
                      <w:szCs w:val="21"/>
                    </w:rPr>
                    <w:t>品</w:t>
                  </w:r>
                  <w:r>
                    <w:rPr>
                      <w:rFonts w:ascii="宋体" w:hAnsi="宋体" w:eastAsia="宋体" w:cs="宋体"/>
                      <w:spacing w:val="13"/>
                      <w:sz w:val="21"/>
                      <w:szCs w:val="21"/>
                    </w:rPr>
                    <w:t>、</w:t>
                  </w:r>
                  <w:r>
                    <w:rPr>
                      <w:rFonts w:ascii="宋体" w:hAnsi="宋体" w:eastAsia="宋体" w:cs="宋体"/>
                      <w:spacing w:val="9"/>
                      <w:sz w:val="21"/>
                      <w:szCs w:val="21"/>
                    </w:rPr>
                    <w:t>化妆品</w:t>
                  </w:r>
                  <w:r>
                    <w:rPr>
                      <w:rFonts w:ascii="宋体" w:hAnsi="宋体" w:eastAsia="宋体" w:cs="宋体"/>
                      <w:spacing w:val="13"/>
                      <w:sz w:val="21"/>
                      <w:szCs w:val="21"/>
                    </w:rPr>
                    <w:t>、</w:t>
                  </w:r>
                  <w:r>
                    <w:rPr>
                      <w:rFonts w:ascii="宋体" w:hAnsi="宋体" w:eastAsia="宋体" w:cs="宋体"/>
                      <w:spacing w:val="4"/>
                      <w:sz w:val="21"/>
                      <w:szCs w:val="21"/>
                    </w:rPr>
                    <w:t>药品</w:t>
                  </w:r>
                  <w:r>
                    <w:rPr>
                      <w:rFonts w:ascii="宋体" w:hAnsi="宋体" w:eastAsia="宋体" w:cs="宋体"/>
                      <w:spacing w:val="5"/>
                      <w:sz w:val="21"/>
                      <w:szCs w:val="21"/>
                    </w:rPr>
                    <w:t>。</w:t>
                  </w:r>
                  <w:r>
                    <w:rPr>
                      <w:rFonts w:ascii="宋体" w:hAnsi="宋体" w:eastAsia="宋体" w:cs="宋体"/>
                      <w:spacing w:val="8"/>
                      <w:sz w:val="21"/>
                      <w:szCs w:val="21"/>
                      <w14:textOutline w14:w="3795" w14:cap="sq" w14:cmpd="sng">
                        <w14:solidFill>
                          <w14:srgbClr w14:val="000000"/>
                        </w14:solidFill>
                        <w14:prstDash w14:val="solid"/>
                        <w14:bevel/>
                      </w14:textOutline>
                    </w:rPr>
                    <w:t>毒理毒性</w:t>
                  </w:r>
                  <w:r>
                    <w:rPr>
                      <w:rFonts w:hint="eastAsia" w:ascii="宋体" w:hAnsi="宋体" w:eastAsia="宋体" w:cs="宋体"/>
                      <w:spacing w:val="8"/>
                      <w:sz w:val="21"/>
                      <w:szCs w:val="21"/>
                      <w:lang w:eastAsia="zh-CN"/>
                      <w14:textOutline w14:w="3795" w14:cap="sq" w14:cmpd="sng">
                        <w14:solidFill>
                          <w14:srgbClr w14:val="000000"/>
                        </w14:solidFill>
                        <w14:prstDash w14:val="solid"/>
                        <w14:bevel/>
                      </w14:textOutline>
                    </w:rPr>
                    <w:t>：</w:t>
                  </w:r>
                  <w:r>
                    <w:rPr>
                      <w:rFonts w:ascii="宋体" w:hAnsi="宋体" w:eastAsia="宋体" w:cs="宋体"/>
                      <w:spacing w:val="8"/>
                      <w:sz w:val="21"/>
                      <w:szCs w:val="21"/>
                    </w:rPr>
                    <w:t>本品蒸气</w:t>
                  </w:r>
                  <w:r>
                    <w:rPr>
                      <w:rFonts w:ascii="宋体" w:hAnsi="宋体" w:eastAsia="宋体" w:cs="宋体"/>
                      <w:spacing w:val="7"/>
                      <w:sz w:val="21"/>
                      <w:szCs w:val="21"/>
                    </w:rPr>
                    <w:t>压</w:t>
                  </w:r>
                  <w:r>
                    <w:rPr>
                      <w:rFonts w:ascii="宋体" w:hAnsi="宋体" w:eastAsia="宋体" w:cs="宋体"/>
                      <w:spacing w:val="8"/>
                      <w:sz w:val="21"/>
                      <w:szCs w:val="21"/>
                    </w:rPr>
                    <w:t>低</w:t>
                  </w:r>
                  <w:r>
                    <w:rPr>
                      <w:rFonts w:ascii="宋体" w:hAnsi="宋体" w:eastAsia="宋体" w:cs="宋体"/>
                      <w:spacing w:val="11"/>
                      <w:sz w:val="21"/>
                      <w:szCs w:val="21"/>
                    </w:rPr>
                    <w:t>，</w:t>
                  </w:r>
                  <w:r>
                    <w:rPr>
                      <w:rFonts w:ascii="宋体" w:hAnsi="宋体" w:eastAsia="宋体" w:cs="宋体"/>
                      <w:spacing w:val="8"/>
                      <w:sz w:val="21"/>
                      <w:szCs w:val="21"/>
                    </w:rPr>
                    <w:t>工</w:t>
                  </w:r>
                  <w:r>
                    <w:rPr>
                      <w:rFonts w:ascii="宋体" w:hAnsi="宋体" w:eastAsia="宋体" w:cs="宋体"/>
                      <w:spacing w:val="7"/>
                      <w:sz w:val="21"/>
                      <w:szCs w:val="21"/>
                    </w:rPr>
                    <w:t>业接</w:t>
                  </w:r>
                  <w:r>
                    <w:rPr>
                      <w:rFonts w:ascii="宋体" w:hAnsi="宋体" w:eastAsia="宋体" w:cs="宋体"/>
                      <w:spacing w:val="9"/>
                      <w:sz w:val="21"/>
                      <w:szCs w:val="21"/>
                    </w:rPr>
                    <w:t>触</w:t>
                  </w:r>
                  <w:r>
                    <w:rPr>
                      <w:rFonts w:ascii="宋体" w:hAnsi="宋体" w:eastAsia="宋体" w:cs="宋体"/>
                      <w:spacing w:val="8"/>
                      <w:sz w:val="21"/>
                      <w:szCs w:val="21"/>
                    </w:rPr>
                    <w:t>中吸入中</w:t>
                  </w:r>
                  <w:r>
                    <w:rPr>
                      <w:rFonts w:ascii="宋体" w:hAnsi="宋体" w:eastAsia="宋体" w:cs="宋体"/>
                      <w:spacing w:val="9"/>
                      <w:sz w:val="21"/>
                      <w:szCs w:val="21"/>
                    </w:rPr>
                    <w:t>毒</w:t>
                  </w:r>
                  <w:r>
                    <w:rPr>
                      <w:rFonts w:ascii="宋体" w:hAnsi="宋体" w:eastAsia="宋体" w:cs="宋体"/>
                      <w:spacing w:val="8"/>
                      <w:sz w:val="21"/>
                      <w:szCs w:val="21"/>
                    </w:rPr>
                    <w:t>的可能性</w:t>
                  </w:r>
                  <w:r>
                    <w:rPr>
                      <w:rFonts w:ascii="宋体" w:hAnsi="宋体" w:eastAsia="宋体" w:cs="宋体"/>
                      <w:spacing w:val="3"/>
                      <w:sz w:val="21"/>
                      <w:szCs w:val="21"/>
                    </w:rPr>
                    <w:t>不</w:t>
                  </w:r>
                  <w:r>
                    <w:rPr>
                      <w:rFonts w:ascii="宋体" w:hAnsi="宋体" w:eastAsia="宋体" w:cs="宋体"/>
                      <w:spacing w:val="2"/>
                      <w:sz w:val="21"/>
                      <w:szCs w:val="21"/>
                    </w:rPr>
                    <w:t>大</w:t>
                  </w:r>
                  <w:r>
                    <w:rPr>
                      <w:rFonts w:ascii="宋体" w:hAnsi="宋体" w:eastAsia="宋体" w:cs="宋体"/>
                      <w:spacing w:val="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top"/>
                </w:tcPr>
                <w:p>
                  <w:pPr>
                    <w:spacing w:line="229" w:lineRule="auto"/>
                    <w:ind w:right="0" w:right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110" w:type="dxa"/>
                  <w:tcBorders>
                    <w:tl2br w:val="nil"/>
                    <w:tr2bl w:val="nil"/>
                  </w:tcBorders>
                  <w:noWrap w:val="0"/>
                  <w:vAlign w:val="top"/>
                </w:tcPr>
                <w:p>
                  <w:pPr>
                    <w:spacing w:before="65" w:line="251" w:lineRule="auto"/>
                    <w:ind w:left="0" w:leftChars="0" w:right="108" w:rightChars="0"/>
                    <w:rPr>
                      <w:rFonts w:ascii="宋体" w:hAnsi="宋体" w:eastAsia="宋体" w:cs="宋体"/>
                      <w:spacing w:val="7"/>
                      <w:sz w:val="21"/>
                      <w:szCs w:val="21"/>
                    </w:rPr>
                  </w:pPr>
                  <w:r>
                    <w:rPr>
                      <w:rFonts w:ascii="宋体" w:hAnsi="宋体" w:eastAsia="宋体" w:cs="宋体"/>
                      <w:spacing w:val="7"/>
                      <w:sz w:val="21"/>
                      <w:szCs w:val="21"/>
                    </w:rPr>
                    <w:t>氯化</w:t>
                  </w:r>
                  <w:r>
                    <w:rPr>
                      <w:rFonts w:ascii="宋体" w:hAnsi="宋体" w:eastAsia="宋体" w:cs="宋体"/>
                      <w:spacing w:val="6"/>
                      <w:sz w:val="21"/>
                      <w:szCs w:val="21"/>
                    </w:rPr>
                    <w:t>石蜡</w:t>
                  </w:r>
                  <w:r>
                    <w:rPr>
                      <w:rFonts w:ascii="Times New Roman" w:hAnsi="Times New Roman" w:eastAsia="Times New Roman" w:cs="Times New Roman"/>
                      <w:spacing w:val="-1"/>
                      <w:sz w:val="21"/>
                      <w:szCs w:val="21"/>
                    </w:rPr>
                    <w:t>C</w:t>
                  </w:r>
                  <w:r>
                    <w:rPr>
                      <w:rFonts w:ascii="Times New Roman" w:hAnsi="Times New Roman" w:eastAsia="Times New Roman" w:cs="Times New Roman"/>
                      <w:spacing w:val="-1"/>
                      <w:position w:val="-1"/>
                      <w:sz w:val="21"/>
                      <w:szCs w:val="21"/>
                      <w:vertAlign w:val="subscript"/>
                    </w:rPr>
                    <w:t>15</w:t>
                  </w:r>
                  <w:r>
                    <w:rPr>
                      <w:rFonts w:ascii="Times New Roman" w:hAnsi="Times New Roman" w:eastAsia="Times New Roman" w:cs="Times New Roman"/>
                      <w:spacing w:val="-1"/>
                      <w:sz w:val="21"/>
                      <w:szCs w:val="21"/>
                    </w:rPr>
                    <w:t>H</w:t>
                  </w:r>
                  <w:r>
                    <w:rPr>
                      <w:rFonts w:ascii="Times New Roman" w:hAnsi="Times New Roman" w:eastAsia="Times New Roman" w:cs="Times New Roman"/>
                      <w:spacing w:val="-1"/>
                      <w:position w:val="-1"/>
                      <w:sz w:val="21"/>
                      <w:szCs w:val="21"/>
                      <w:vertAlign w:val="subscript"/>
                    </w:rPr>
                    <w:t>26</w:t>
                  </w:r>
                  <w:r>
                    <w:rPr>
                      <w:rFonts w:ascii="Times New Roman" w:hAnsi="Times New Roman" w:eastAsia="Times New Roman" w:cs="Times New Roman"/>
                      <w:spacing w:val="-1"/>
                      <w:sz w:val="21"/>
                      <w:szCs w:val="21"/>
                    </w:rPr>
                    <w:t>C</w:t>
                  </w:r>
                  <w:r>
                    <w:rPr>
                      <w:rFonts w:ascii="Times New Roman" w:hAnsi="Times New Roman" w:eastAsia="Times New Roman" w:cs="Times New Roman"/>
                      <w:spacing w:val="-1"/>
                      <w:position w:val="-1"/>
                      <w:sz w:val="21"/>
                      <w:szCs w:val="21"/>
                      <w:vertAlign w:val="subscript"/>
                    </w:rPr>
                    <w:t>l</w:t>
                  </w:r>
                  <w:r>
                    <w:rPr>
                      <w:rFonts w:ascii="Times New Roman" w:hAnsi="Times New Roman" w:eastAsia="Times New Roman" w:cs="Times New Roman"/>
                      <w:position w:val="-1"/>
                      <w:sz w:val="21"/>
                      <w:szCs w:val="21"/>
                      <w:vertAlign w:val="subscript"/>
                    </w:rPr>
                    <w:t>6</w:t>
                  </w:r>
                  <w:r>
                    <w:rPr>
                      <w:rFonts w:ascii="宋体" w:hAnsi="宋体" w:eastAsia="宋体" w:cs="宋体"/>
                      <w:sz w:val="21"/>
                      <w:szCs w:val="21"/>
                    </w:rPr>
                    <w:t>（平</w:t>
                  </w:r>
                  <w:r>
                    <w:rPr>
                      <w:rFonts w:ascii="宋体" w:hAnsi="宋体" w:eastAsia="宋体" w:cs="宋体"/>
                      <w:spacing w:val="4"/>
                      <w:sz w:val="21"/>
                      <w:szCs w:val="21"/>
                    </w:rPr>
                    <w:t>均组成</w:t>
                  </w:r>
                  <w:r>
                    <w:rPr>
                      <w:rFonts w:ascii="宋体" w:hAnsi="宋体" w:eastAsia="宋体" w:cs="宋体"/>
                      <w:spacing w:val="7"/>
                      <w:sz w:val="21"/>
                      <w:szCs w:val="21"/>
                    </w:rPr>
                    <w:t>）</w:t>
                  </w:r>
                </w:p>
              </w:tc>
              <w:tc>
                <w:tcPr>
                  <w:tcW w:w="1318" w:type="dxa"/>
                  <w:tcBorders>
                    <w:tl2br w:val="nil"/>
                    <w:tr2bl w:val="nil"/>
                  </w:tcBorders>
                  <w:noWrap w:val="0"/>
                  <w:vAlign w:val="top"/>
                </w:tcPr>
                <w:p>
                  <w:pPr>
                    <w:spacing w:before="65" w:line="271" w:lineRule="auto"/>
                    <w:ind w:right="174" w:rightChars="0"/>
                    <w:rPr>
                      <w:rFonts w:ascii="宋体" w:hAnsi="宋体" w:eastAsia="宋体" w:cs="宋体"/>
                      <w:spacing w:val="7"/>
                      <w:sz w:val="21"/>
                      <w:szCs w:val="21"/>
                    </w:rPr>
                  </w:pPr>
                  <w:r>
                    <w:rPr>
                      <w:rFonts w:ascii="宋体" w:hAnsi="宋体" w:eastAsia="宋体" w:cs="宋体"/>
                      <w:spacing w:val="9"/>
                      <w:sz w:val="21"/>
                      <w:szCs w:val="21"/>
                    </w:rPr>
                    <w:t>含氯</w:t>
                  </w:r>
                  <w:r>
                    <w:rPr>
                      <w:rFonts w:ascii="宋体" w:hAnsi="宋体" w:eastAsia="宋体" w:cs="宋体"/>
                      <w:spacing w:val="8"/>
                      <w:sz w:val="21"/>
                      <w:szCs w:val="21"/>
                    </w:rPr>
                    <w:t>量</w:t>
                  </w:r>
                  <w:r>
                    <w:rPr>
                      <w:rFonts w:ascii="宋体" w:hAnsi="宋体" w:eastAsia="宋体" w:cs="宋体"/>
                      <w:spacing w:val="10"/>
                      <w:sz w:val="21"/>
                      <w:szCs w:val="21"/>
                    </w:rPr>
                    <w:t>：</w:t>
                  </w:r>
                  <w:r>
                    <w:rPr>
                      <w:rFonts w:ascii="Times New Roman" w:hAnsi="Times New Roman" w:eastAsia="Times New Roman" w:cs="Times New Roman"/>
                      <w:spacing w:val="4"/>
                      <w:sz w:val="21"/>
                      <w:szCs w:val="21"/>
                    </w:rPr>
                    <w:t>51</w:t>
                  </w:r>
                  <w:r>
                    <w:rPr>
                      <w:rFonts w:ascii="宋体" w:hAnsi="宋体" w:eastAsia="宋体" w:cs="宋体"/>
                      <w:spacing w:val="8"/>
                      <w:sz w:val="21"/>
                      <w:szCs w:val="21"/>
                    </w:rPr>
                    <w:t>±</w:t>
                  </w:r>
                  <w:r>
                    <w:rPr>
                      <w:rFonts w:ascii="Times New Roman" w:hAnsi="Times New Roman" w:eastAsia="Times New Roman" w:cs="Times New Roman"/>
                      <w:spacing w:val="3"/>
                      <w:sz w:val="21"/>
                      <w:szCs w:val="21"/>
                    </w:rPr>
                    <w:t>2</w:t>
                  </w:r>
                  <w:r>
                    <w:rPr>
                      <w:rFonts w:ascii="Times New Roman" w:hAnsi="Times New Roman" w:eastAsia="Times New Roman" w:cs="Times New Roman"/>
                      <w:spacing w:val="5"/>
                      <w:sz w:val="21"/>
                      <w:szCs w:val="21"/>
                    </w:rPr>
                    <w:t>%</w:t>
                  </w:r>
                </w:p>
              </w:tc>
              <w:tc>
                <w:tcPr>
                  <w:tcW w:w="5755" w:type="dxa"/>
                  <w:tcBorders>
                    <w:tl2br w:val="nil"/>
                    <w:tr2bl w:val="nil"/>
                  </w:tcBorders>
                  <w:noWrap w:val="0"/>
                  <w:vAlign w:val="top"/>
                </w:tcPr>
                <w:p>
                  <w:pPr>
                    <w:spacing w:before="36" w:line="251" w:lineRule="auto"/>
                    <w:ind w:left="106" w:leftChars="0" w:right="51" w:rightChars="0" w:firstLine="7" w:firstLineChars="0"/>
                    <w:rPr>
                      <w:rFonts w:ascii="宋体" w:hAnsi="宋体" w:eastAsia="宋体" w:cs="宋体"/>
                      <w:spacing w:val="10"/>
                      <w:sz w:val="21"/>
                      <w:szCs w:val="21"/>
                      <w14:textOutline w14:w="3795" w14:cap="sq" w14:cmpd="sng">
                        <w14:solidFill>
                          <w14:srgbClr w14:val="000000"/>
                        </w14:solidFill>
                        <w14:prstDash w14:val="solid"/>
                        <w14:bevel/>
                      </w14:textOutline>
                    </w:rPr>
                  </w:pPr>
                  <w:r>
                    <w:rPr>
                      <w:rFonts w:ascii="宋体" w:hAnsi="宋体" w:eastAsia="宋体" w:cs="宋体"/>
                      <w:spacing w:val="10"/>
                      <w:sz w:val="21"/>
                      <w:szCs w:val="21"/>
                      <w14:textOutline w14:w="3795" w14:cap="sq" w14:cmpd="sng">
                        <w14:solidFill>
                          <w14:srgbClr w14:val="000000"/>
                        </w14:solidFill>
                        <w14:prstDash w14:val="solid"/>
                        <w14:bevel/>
                      </w14:textOutline>
                    </w:rPr>
                    <w:t>理化性质：</w:t>
                  </w:r>
                  <w:r>
                    <w:rPr>
                      <w:rFonts w:ascii="宋体" w:hAnsi="宋体" w:eastAsia="宋体" w:cs="宋体"/>
                      <w:spacing w:val="10"/>
                      <w:sz w:val="21"/>
                      <w:szCs w:val="21"/>
                    </w:rPr>
                    <w:t>一种浅黄色</w:t>
                  </w:r>
                  <w:r>
                    <w:rPr>
                      <w:rFonts w:ascii="宋体" w:hAnsi="宋体" w:eastAsia="宋体" w:cs="宋体"/>
                      <w:spacing w:val="9"/>
                      <w:sz w:val="21"/>
                      <w:szCs w:val="21"/>
                    </w:rPr>
                    <w:t>或无色透明粘稠</w:t>
                  </w:r>
                  <w:r>
                    <w:rPr>
                      <w:rFonts w:ascii="宋体" w:hAnsi="宋体" w:eastAsia="宋体" w:cs="宋体"/>
                      <w:spacing w:val="4"/>
                      <w:sz w:val="21"/>
                      <w:szCs w:val="21"/>
                    </w:rPr>
                    <w:t>液</w:t>
                  </w:r>
                  <w:r>
                    <w:rPr>
                      <w:rFonts w:ascii="宋体" w:hAnsi="宋体" w:eastAsia="宋体" w:cs="宋体"/>
                      <w:spacing w:val="3"/>
                      <w:sz w:val="21"/>
                      <w:szCs w:val="21"/>
                    </w:rPr>
                    <w:t>体</w:t>
                  </w:r>
                  <w:r>
                    <w:rPr>
                      <w:rFonts w:ascii="宋体" w:hAnsi="宋体" w:eastAsia="宋体" w:cs="宋体"/>
                      <w:spacing w:val="4"/>
                      <w:sz w:val="21"/>
                      <w:szCs w:val="21"/>
                    </w:rPr>
                    <w:t>，</w:t>
                  </w:r>
                  <w:r>
                    <w:rPr>
                      <w:rFonts w:ascii="宋体" w:hAnsi="宋体" w:eastAsia="宋体" w:cs="宋体"/>
                      <w:spacing w:val="3"/>
                      <w:sz w:val="21"/>
                      <w:szCs w:val="21"/>
                    </w:rPr>
                    <w:t>一种浅黄色或无色透明粘稠液体</w:t>
                  </w:r>
                  <w:r>
                    <w:rPr>
                      <w:rFonts w:ascii="宋体" w:hAnsi="宋体" w:eastAsia="宋体" w:cs="宋体"/>
                      <w:spacing w:val="4"/>
                      <w:sz w:val="21"/>
                      <w:szCs w:val="21"/>
                    </w:rPr>
                    <w:t>，</w:t>
                  </w:r>
                  <w:r>
                    <w:rPr>
                      <w:rFonts w:ascii="宋体" w:hAnsi="宋体" w:eastAsia="宋体" w:cs="宋体"/>
                      <w:spacing w:val="10"/>
                      <w:sz w:val="21"/>
                      <w:szCs w:val="21"/>
                    </w:rPr>
                    <w:t>常温下与少量水混合能产</w:t>
                  </w:r>
                  <w:r>
                    <w:rPr>
                      <w:rFonts w:ascii="宋体" w:hAnsi="宋体" w:eastAsia="宋体" w:cs="宋体"/>
                      <w:spacing w:val="9"/>
                      <w:sz w:val="21"/>
                      <w:szCs w:val="21"/>
                    </w:rPr>
                    <w:t>生乳液</w:t>
                  </w:r>
                  <w:r>
                    <w:rPr>
                      <w:rFonts w:ascii="宋体" w:hAnsi="宋体" w:eastAsia="宋体" w:cs="宋体"/>
                      <w:spacing w:val="10"/>
                      <w:sz w:val="21"/>
                      <w:szCs w:val="21"/>
                    </w:rPr>
                    <w:t>，</w:t>
                  </w:r>
                  <w:r>
                    <w:rPr>
                      <w:rFonts w:ascii="宋体" w:hAnsi="宋体" w:eastAsia="宋体" w:cs="宋体"/>
                      <w:spacing w:val="9"/>
                      <w:sz w:val="21"/>
                      <w:szCs w:val="21"/>
                    </w:rPr>
                    <w:t>与</w:t>
                  </w:r>
                  <w:r>
                    <w:rPr>
                      <w:rFonts w:ascii="Times New Roman" w:hAnsi="Times New Roman" w:eastAsia="Times New Roman" w:cs="Times New Roman"/>
                      <w:spacing w:val="6"/>
                      <w:sz w:val="21"/>
                      <w:szCs w:val="21"/>
                    </w:rPr>
                    <w:t>P</w:t>
                  </w:r>
                  <w:r>
                    <w:rPr>
                      <w:rFonts w:ascii="Times New Roman" w:hAnsi="Times New Roman" w:eastAsia="Times New Roman" w:cs="Times New Roman"/>
                      <w:spacing w:val="7"/>
                      <w:sz w:val="21"/>
                      <w:szCs w:val="21"/>
                    </w:rPr>
                    <w:t>V</w:t>
                  </w:r>
                  <w:r>
                    <w:rPr>
                      <w:rFonts w:ascii="Times New Roman" w:hAnsi="Times New Roman" w:eastAsia="Times New Roman" w:cs="Times New Roman"/>
                      <w:spacing w:val="6"/>
                      <w:sz w:val="21"/>
                      <w:szCs w:val="21"/>
                    </w:rPr>
                    <w:t>C</w:t>
                  </w:r>
                  <w:r>
                    <w:rPr>
                      <w:rFonts w:ascii="宋体" w:hAnsi="宋体" w:eastAsia="宋体" w:cs="宋体"/>
                      <w:spacing w:val="9"/>
                      <w:sz w:val="21"/>
                      <w:szCs w:val="21"/>
                    </w:rPr>
                    <w:t>制品和合成橡胶</w:t>
                  </w:r>
                  <w:r>
                    <w:rPr>
                      <w:rFonts w:ascii="宋体" w:hAnsi="宋体" w:eastAsia="宋体" w:cs="宋体"/>
                      <w:spacing w:val="11"/>
                      <w:sz w:val="21"/>
                      <w:szCs w:val="21"/>
                    </w:rPr>
                    <w:t>，</w:t>
                  </w:r>
                  <w:r>
                    <w:rPr>
                      <w:rFonts w:ascii="宋体" w:hAnsi="宋体" w:eastAsia="宋体" w:cs="宋体"/>
                      <w:spacing w:val="9"/>
                      <w:sz w:val="21"/>
                      <w:szCs w:val="21"/>
                    </w:rPr>
                    <w:t>相溶性较好</w:t>
                  </w:r>
                  <w:r>
                    <w:rPr>
                      <w:rFonts w:ascii="宋体" w:hAnsi="宋体" w:eastAsia="宋体" w:cs="宋体"/>
                      <w:spacing w:val="11"/>
                      <w:sz w:val="21"/>
                      <w:szCs w:val="21"/>
                    </w:rPr>
                    <w:t>。</w:t>
                  </w:r>
                  <w:r>
                    <w:rPr>
                      <w:rFonts w:ascii="宋体" w:hAnsi="宋体" w:eastAsia="宋体" w:cs="宋体"/>
                      <w:spacing w:val="9"/>
                      <w:sz w:val="21"/>
                      <w:szCs w:val="21"/>
                    </w:rPr>
                    <w:t>在</w:t>
                  </w:r>
                  <w:r>
                    <w:rPr>
                      <w:rFonts w:ascii="宋体" w:hAnsi="宋体" w:eastAsia="宋体" w:cs="宋体"/>
                      <w:spacing w:val="1"/>
                      <w:sz w:val="21"/>
                      <w:szCs w:val="21"/>
                    </w:rPr>
                    <w:t>光照、日晒或加热至</w:t>
                  </w:r>
                  <w:r>
                    <w:rPr>
                      <w:rFonts w:ascii="Times New Roman" w:hAnsi="Times New Roman" w:eastAsia="Times New Roman" w:cs="Times New Roman"/>
                      <w:spacing w:val="1"/>
                      <w:sz w:val="21"/>
                      <w:szCs w:val="21"/>
                    </w:rPr>
                    <w:t>12</w:t>
                  </w:r>
                  <w:r>
                    <w:rPr>
                      <w:rFonts w:ascii="Times New Roman" w:hAnsi="Times New Roman" w:eastAsia="Times New Roman" w:cs="Times New Roman"/>
                      <w:sz w:val="21"/>
                      <w:szCs w:val="21"/>
                    </w:rPr>
                    <w:t>0</w:t>
                  </w:r>
                  <w:r>
                    <w:rPr>
                      <w:rFonts w:ascii="宋体" w:hAnsi="宋体" w:eastAsia="宋体" w:cs="宋体"/>
                      <w:sz w:val="21"/>
                      <w:szCs w:val="21"/>
                    </w:rPr>
                    <w:t>℃时能分解产</w:t>
                  </w:r>
                  <w:r>
                    <w:rPr>
                      <w:rFonts w:ascii="宋体" w:hAnsi="宋体" w:eastAsia="宋体" w:cs="宋体"/>
                      <w:spacing w:val="4"/>
                      <w:sz w:val="21"/>
                      <w:szCs w:val="21"/>
                    </w:rPr>
                    <w:t>生</w:t>
                  </w:r>
                  <w:r>
                    <w:rPr>
                      <w:rFonts w:ascii="宋体" w:hAnsi="宋体" w:eastAsia="宋体" w:cs="宋体"/>
                      <w:spacing w:val="3"/>
                      <w:sz w:val="21"/>
                      <w:szCs w:val="21"/>
                    </w:rPr>
                    <w:t>氯化氢</w:t>
                  </w:r>
                  <w:r>
                    <w:rPr>
                      <w:rFonts w:ascii="宋体" w:hAnsi="宋体" w:eastAsia="宋体" w:cs="宋体"/>
                      <w:spacing w:val="4"/>
                      <w:sz w:val="21"/>
                      <w:szCs w:val="21"/>
                    </w:rPr>
                    <w:t>，</w:t>
                  </w:r>
                  <w:r>
                    <w:rPr>
                      <w:rFonts w:ascii="宋体" w:hAnsi="宋体" w:eastAsia="宋体" w:cs="宋体"/>
                      <w:spacing w:val="3"/>
                      <w:sz w:val="21"/>
                      <w:szCs w:val="21"/>
                    </w:rPr>
                    <w:t>铁等金属物也会促使其分解</w:t>
                  </w:r>
                  <w:r>
                    <w:rPr>
                      <w:rFonts w:ascii="宋体" w:hAnsi="宋体" w:eastAsia="宋体" w:cs="宋体"/>
                      <w:spacing w:val="4"/>
                      <w:sz w:val="21"/>
                      <w:szCs w:val="21"/>
                    </w:rPr>
                    <w:t>，</w:t>
                  </w:r>
                  <w:r>
                    <w:rPr>
                      <w:rFonts w:ascii="宋体" w:hAnsi="宋体" w:eastAsia="宋体" w:cs="宋体"/>
                      <w:spacing w:val="10"/>
                      <w:sz w:val="21"/>
                      <w:szCs w:val="21"/>
                    </w:rPr>
                    <w:t>使产品色泽变深；水会使其</w:t>
                  </w:r>
                  <w:r>
                    <w:rPr>
                      <w:rFonts w:ascii="宋体" w:hAnsi="宋体" w:eastAsia="宋体" w:cs="宋体"/>
                      <w:spacing w:val="9"/>
                      <w:sz w:val="21"/>
                      <w:szCs w:val="21"/>
                    </w:rPr>
                    <w:t>乳化成为牛</w:t>
                  </w:r>
                  <w:r>
                    <w:rPr>
                      <w:rFonts w:ascii="宋体" w:hAnsi="宋体" w:eastAsia="宋体" w:cs="宋体"/>
                      <w:spacing w:val="5"/>
                      <w:sz w:val="21"/>
                      <w:szCs w:val="21"/>
                    </w:rPr>
                    <w:t>奶色</w:t>
                  </w:r>
                  <w:r>
                    <w:rPr>
                      <w:rFonts w:ascii="宋体" w:hAnsi="宋体" w:eastAsia="宋体" w:cs="宋体"/>
                      <w:spacing w:val="7"/>
                      <w:sz w:val="21"/>
                      <w:szCs w:val="21"/>
                    </w:rPr>
                    <w:t>。</w:t>
                  </w:r>
                  <w:r>
                    <w:rPr>
                      <w:rFonts w:ascii="宋体" w:hAnsi="宋体" w:eastAsia="宋体" w:cs="宋体"/>
                      <w:spacing w:val="10"/>
                      <w:sz w:val="21"/>
                      <w:szCs w:val="21"/>
                      <w14:textOutline w14:w="3795" w14:cap="sq" w14:cmpd="sng">
                        <w14:solidFill>
                          <w14:srgbClr w14:val="000000"/>
                        </w14:solidFill>
                        <w14:prstDash w14:val="solid"/>
                        <w14:bevel/>
                      </w14:textOutline>
                    </w:rPr>
                    <w:t>储存条件：</w:t>
                  </w:r>
                  <w:r>
                    <w:rPr>
                      <w:rFonts w:ascii="宋体" w:hAnsi="宋体" w:eastAsia="宋体" w:cs="宋体"/>
                      <w:spacing w:val="10"/>
                      <w:sz w:val="21"/>
                      <w:szCs w:val="21"/>
                    </w:rPr>
                    <w:t>用白铁桶包装或用</w:t>
                  </w:r>
                  <w:r>
                    <w:rPr>
                      <w:rFonts w:ascii="宋体" w:hAnsi="宋体" w:eastAsia="宋体" w:cs="宋体"/>
                      <w:spacing w:val="9"/>
                      <w:sz w:val="21"/>
                      <w:szCs w:val="21"/>
                    </w:rPr>
                    <w:t>槽罐车罐</w:t>
                  </w:r>
                  <w:r>
                    <w:rPr>
                      <w:rFonts w:ascii="宋体" w:hAnsi="宋体" w:eastAsia="宋体" w:cs="宋体"/>
                      <w:spacing w:val="10"/>
                      <w:sz w:val="21"/>
                      <w:szCs w:val="21"/>
                    </w:rPr>
                    <w:t>装</w:t>
                  </w:r>
                  <w:r>
                    <w:rPr>
                      <w:rFonts w:ascii="宋体" w:hAnsi="宋体" w:eastAsia="宋体" w:cs="宋体"/>
                      <w:spacing w:val="11"/>
                      <w:sz w:val="21"/>
                      <w:szCs w:val="21"/>
                    </w:rPr>
                    <w:t>，</w:t>
                  </w:r>
                  <w:r>
                    <w:rPr>
                      <w:rFonts w:ascii="宋体" w:hAnsi="宋体" w:eastAsia="宋体" w:cs="宋体"/>
                      <w:spacing w:val="9"/>
                      <w:sz w:val="21"/>
                      <w:szCs w:val="21"/>
                    </w:rPr>
                    <w:t>存放要阴凉</w:t>
                  </w:r>
                  <w:r>
                    <w:rPr>
                      <w:rFonts w:ascii="宋体" w:hAnsi="宋体" w:eastAsia="宋体" w:cs="宋体"/>
                      <w:spacing w:val="11"/>
                      <w:sz w:val="21"/>
                      <w:szCs w:val="21"/>
                    </w:rPr>
                    <w:t>、</w:t>
                  </w:r>
                  <w:r>
                    <w:rPr>
                      <w:rFonts w:ascii="宋体" w:hAnsi="宋体" w:eastAsia="宋体" w:cs="宋体"/>
                      <w:spacing w:val="9"/>
                      <w:sz w:val="21"/>
                      <w:szCs w:val="21"/>
                    </w:rPr>
                    <w:t>通风避雨的仓库</w:t>
                  </w:r>
                  <w:r>
                    <w:rPr>
                      <w:rFonts w:ascii="宋体" w:hAnsi="宋体" w:eastAsia="宋体" w:cs="宋体"/>
                      <w:spacing w:val="11"/>
                      <w:sz w:val="21"/>
                      <w:szCs w:val="21"/>
                    </w:rPr>
                    <w:t>、</w:t>
                  </w:r>
                  <w:r>
                    <w:rPr>
                      <w:rFonts w:ascii="宋体" w:hAnsi="宋体" w:eastAsia="宋体" w:cs="宋体"/>
                      <w:spacing w:val="9"/>
                      <w:sz w:val="21"/>
                      <w:szCs w:val="21"/>
                    </w:rPr>
                    <w:t>场</w:t>
                  </w:r>
                  <w:r>
                    <w:rPr>
                      <w:rFonts w:ascii="宋体" w:hAnsi="宋体" w:eastAsia="宋体" w:cs="宋体"/>
                      <w:spacing w:val="5"/>
                      <w:sz w:val="21"/>
                      <w:szCs w:val="21"/>
                    </w:rPr>
                    <w:t>地放置</w:t>
                  </w:r>
                  <w:r>
                    <w:rPr>
                      <w:rFonts w:ascii="宋体" w:hAnsi="宋体" w:eastAsia="宋体" w:cs="宋体"/>
                      <w:spacing w:val="6"/>
                      <w:sz w:val="21"/>
                      <w:szCs w:val="21"/>
                    </w:rPr>
                    <w:t>。</w:t>
                  </w:r>
                  <w:r>
                    <w:rPr>
                      <w:rFonts w:ascii="宋体" w:hAnsi="宋体" w:eastAsia="宋体" w:cs="宋体"/>
                      <w:spacing w:val="10"/>
                      <w:sz w:val="21"/>
                      <w:szCs w:val="21"/>
                      <w14:textOutline w14:w="3795" w14:cap="sq" w14:cmpd="sng">
                        <w14:solidFill>
                          <w14:srgbClr w14:val="000000"/>
                        </w14:solidFill>
                        <w14:prstDash w14:val="solid"/>
                        <w14:bevel/>
                      </w14:textOutline>
                    </w:rPr>
                    <w:t>用途</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9"/>
                      <w:sz w:val="21"/>
                      <w:szCs w:val="21"/>
                    </w:rPr>
                    <w:t>塑料增塑剂</w:t>
                  </w:r>
                  <w:r>
                    <w:rPr>
                      <w:rFonts w:ascii="宋体" w:hAnsi="宋体" w:eastAsia="宋体" w:cs="宋体"/>
                      <w:spacing w:val="11"/>
                      <w:sz w:val="21"/>
                      <w:szCs w:val="21"/>
                    </w:rPr>
                    <w:t>、</w:t>
                  </w:r>
                  <w:r>
                    <w:rPr>
                      <w:rFonts w:ascii="宋体" w:hAnsi="宋体" w:eastAsia="宋体" w:cs="宋体"/>
                      <w:spacing w:val="9"/>
                      <w:sz w:val="21"/>
                      <w:szCs w:val="21"/>
                    </w:rPr>
                    <w:t>粘合剂改剂</w:t>
                  </w:r>
                  <w:r>
                    <w:rPr>
                      <w:rFonts w:ascii="宋体" w:hAnsi="宋体" w:eastAsia="宋体" w:cs="宋体"/>
                      <w:spacing w:val="11"/>
                      <w:sz w:val="21"/>
                      <w:szCs w:val="21"/>
                    </w:rPr>
                    <w:t>、</w:t>
                  </w:r>
                  <w:r>
                    <w:rPr>
                      <w:rFonts w:ascii="宋体" w:hAnsi="宋体" w:eastAsia="宋体" w:cs="宋体"/>
                      <w:spacing w:val="9"/>
                      <w:sz w:val="21"/>
                      <w:szCs w:val="21"/>
                    </w:rPr>
                    <w:t>木材及造纸工业的改性剂</w:t>
                  </w:r>
                  <w:r>
                    <w:rPr>
                      <w:rFonts w:ascii="宋体" w:hAnsi="宋体" w:eastAsia="宋体" w:cs="宋体"/>
                      <w:spacing w:val="10"/>
                      <w:sz w:val="21"/>
                      <w:szCs w:val="21"/>
                    </w:rPr>
                    <w:t>、</w:t>
                  </w:r>
                  <w:r>
                    <w:rPr>
                      <w:rFonts w:ascii="宋体" w:hAnsi="宋体" w:eastAsia="宋体" w:cs="宋体"/>
                      <w:spacing w:val="9"/>
                      <w:sz w:val="21"/>
                      <w:szCs w:val="21"/>
                    </w:rPr>
                    <w:t>用于阻燃</w:t>
                  </w:r>
                  <w:r>
                    <w:rPr>
                      <w:rFonts w:ascii="宋体" w:hAnsi="宋体" w:eastAsia="宋体" w:cs="宋体"/>
                      <w:spacing w:val="8"/>
                      <w:sz w:val="21"/>
                      <w:szCs w:val="21"/>
                    </w:rPr>
                    <w:t>剂等</w:t>
                  </w:r>
                  <w:r>
                    <w:rPr>
                      <w:rFonts w:ascii="宋体" w:hAnsi="宋体" w:eastAsia="宋体" w:cs="宋体"/>
                      <w:spacing w:val="1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top"/>
                </w:tcPr>
                <w:p>
                  <w:pPr>
                    <w:spacing w:line="202" w:lineRule="auto"/>
                    <w:ind w:right="0" w:right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110" w:type="dxa"/>
                  <w:tcBorders>
                    <w:tl2br w:val="nil"/>
                    <w:tr2bl w:val="nil"/>
                  </w:tcBorders>
                  <w:noWrap w:val="0"/>
                  <w:vAlign w:val="top"/>
                </w:tcPr>
                <w:p>
                  <w:pPr>
                    <w:spacing w:before="65" w:line="262" w:lineRule="auto"/>
                    <w:ind w:left="0" w:leftChars="0" w:right="111" w:rightChars="0"/>
                    <w:rPr>
                      <w:rFonts w:ascii="宋体" w:hAnsi="宋体" w:eastAsia="宋体" w:cs="宋体"/>
                      <w:spacing w:val="7"/>
                      <w:sz w:val="21"/>
                      <w:szCs w:val="21"/>
                    </w:rPr>
                  </w:pPr>
                  <w:r>
                    <w:rPr>
                      <w:rFonts w:ascii="宋体" w:hAnsi="宋体" w:eastAsia="宋体" w:cs="宋体"/>
                      <w:spacing w:val="7"/>
                      <w:sz w:val="21"/>
                      <w:szCs w:val="21"/>
                    </w:rPr>
                    <w:t>滑石</w:t>
                  </w:r>
                  <w:r>
                    <w:rPr>
                      <w:rFonts w:ascii="宋体" w:hAnsi="宋体" w:eastAsia="宋体" w:cs="宋体"/>
                      <w:spacing w:val="6"/>
                      <w:sz w:val="21"/>
                      <w:szCs w:val="21"/>
                    </w:rPr>
                    <w:t>粉</w:t>
                  </w:r>
                  <w:r>
                    <w:rPr>
                      <w:rFonts w:ascii="Times New Roman" w:hAnsi="Times New Roman" w:eastAsia="Times New Roman" w:cs="Times New Roman"/>
                      <w:spacing w:val="5"/>
                      <w:sz w:val="21"/>
                      <w:szCs w:val="21"/>
                    </w:rPr>
                    <w:t>3</w:t>
                  </w:r>
                  <w:r>
                    <w:rPr>
                      <w:rFonts w:ascii="Times New Roman" w:hAnsi="Times New Roman" w:eastAsia="Times New Roman" w:cs="Times New Roman"/>
                      <w:spacing w:val="7"/>
                      <w:sz w:val="21"/>
                      <w:szCs w:val="21"/>
                    </w:rPr>
                    <w:t>M</w:t>
                  </w:r>
                  <w:r>
                    <w:rPr>
                      <w:rFonts w:ascii="Times New Roman" w:hAnsi="Times New Roman" w:eastAsia="Times New Roman" w:cs="Times New Roman"/>
                      <w:spacing w:val="6"/>
                      <w:sz w:val="21"/>
                      <w:szCs w:val="21"/>
                    </w:rPr>
                    <w:t>GO</w:t>
                  </w:r>
                  <w:r>
                    <w:rPr>
                      <w:rFonts w:ascii="Times New Roman" w:hAnsi="Times New Roman" w:eastAsia="Times New Roman" w:cs="Times New Roman"/>
                      <w:spacing w:val="5"/>
                      <w:sz w:val="21"/>
                      <w:szCs w:val="21"/>
                      <w:vertAlign w:val="superscript"/>
                    </w:rPr>
                    <w:t>-4</w:t>
                  </w:r>
                  <w:r>
                    <w:rPr>
                      <w:rFonts w:ascii="Times New Roman" w:hAnsi="Times New Roman" w:eastAsia="Times New Roman" w:cs="Times New Roman"/>
                      <w:spacing w:val="4"/>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pacing w:val="6"/>
                      <w:sz w:val="21"/>
                      <w:szCs w:val="21"/>
                    </w:rPr>
                    <w:t>O</w:t>
                  </w:r>
                  <w:r>
                    <w:rPr>
                      <w:rFonts w:ascii="Times New Roman" w:hAnsi="Times New Roman" w:eastAsia="Times New Roman" w:cs="Times New Roman"/>
                      <w:spacing w:val="2"/>
                      <w:position w:val="-1"/>
                      <w:sz w:val="21"/>
                      <w:szCs w:val="21"/>
                      <w:vertAlign w:val="subscript"/>
                    </w:rPr>
                    <w:t>2</w:t>
                  </w:r>
                  <w:r>
                    <w:rPr>
                      <w:rFonts w:ascii="Times New Roman" w:hAnsi="Times New Roman" w:eastAsia="Times New Roman" w:cs="Times New Roman"/>
                      <w:spacing w:val="2"/>
                      <w:sz w:val="21"/>
                      <w:szCs w:val="21"/>
                    </w:rPr>
                    <w:t>-</w:t>
                  </w:r>
                  <w:r>
                    <w:rPr>
                      <w:rFonts w:ascii="Times New Roman" w:hAnsi="Times New Roman" w:eastAsia="Times New Roman" w:cs="Times New Roman"/>
                      <w:spacing w:val="4"/>
                      <w:sz w:val="21"/>
                      <w:szCs w:val="21"/>
                    </w:rPr>
                    <w:t>H</w:t>
                  </w:r>
                  <w:r>
                    <w:rPr>
                      <w:rFonts w:ascii="Times New Roman" w:hAnsi="Times New Roman" w:eastAsia="Times New Roman" w:cs="Times New Roman"/>
                      <w:spacing w:val="2"/>
                      <w:position w:val="-1"/>
                      <w:sz w:val="21"/>
                      <w:szCs w:val="21"/>
                      <w:vertAlign w:val="subscript"/>
                    </w:rPr>
                    <w:t>2</w:t>
                  </w:r>
                  <w:r>
                    <w:rPr>
                      <w:rFonts w:ascii="Times New Roman" w:hAnsi="Times New Roman" w:eastAsia="Times New Roman" w:cs="Times New Roman"/>
                      <w:spacing w:val="4"/>
                      <w:sz w:val="21"/>
                      <w:szCs w:val="21"/>
                    </w:rPr>
                    <w:t>O</w:t>
                  </w:r>
                </w:p>
              </w:tc>
              <w:tc>
                <w:tcPr>
                  <w:tcW w:w="1318" w:type="dxa"/>
                  <w:tcBorders>
                    <w:tl2br w:val="nil"/>
                    <w:tr2bl w:val="nil"/>
                  </w:tcBorders>
                  <w:noWrap w:val="0"/>
                  <w:vAlign w:val="top"/>
                </w:tcPr>
                <w:p>
                  <w:pPr>
                    <w:spacing w:before="65" w:line="274" w:lineRule="exact"/>
                    <w:ind w:right="0" w:rightChars="0"/>
                    <w:rPr>
                      <w:rFonts w:ascii="宋体" w:hAnsi="宋体" w:eastAsia="宋体" w:cs="宋体"/>
                      <w:spacing w:val="7"/>
                      <w:sz w:val="21"/>
                      <w:szCs w:val="21"/>
                    </w:rPr>
                  </w:pPr>
                  <w:r>
                    <w:rPr>
                      <w:rFonts w:ascii="宋体" w:hAnsi="宋体" w:eastAsia="宋体" w:cs="宋体"/>
                      <w:spacing w:val="8"/>
                      <w:position w:val="1"/>
                      <w:sz w:val="21"/>
                      <w:szCs w:val="21"/>
                    </w:rPr>
                    <w:t>硅酸镁</w:t>
                  </w:r>
                  <w:r>
                    <w:rPr>
                      <w:rFonts w:ascii="宋体" w:hAnsi="宋体" w:eastAsia="宋体" w:cs="宋体"/>
                      <w:spacing w:val="9"/>
                      <w:position w:val="1"/>
                      <w:sz w:val="21"/>
                      <w:szCs w:val="21"/>
                    </w:rPr>
                    <w:t>、</w:t>
                  </w:r>
                  <w:r>
                    <w:rPr>
                      <w:rFonts w:ascii="Times New Roman" w:hAnsi="Times New Roman" w:eastAsia="Times New Roman" w:cs="Times New Roman"/>
                      <w:spacing w:val="5"/>
                      <w:position w:val="1"/>
                      <w:sz w:val="21"/>
                      <w:szCs w:val="21"/>
                    </w:rPr>
                    <w:t>S</w:t>
                  </w:r>
                  <w:r>
                    <w:rPr>
                      <w:rFonts w:ascii="Times New Roman" w:hAnsi="Times New Roman" w:eastAsia="Times New Roman" w:cs="Times New Roman"/>
                      <w:spacing w:val="3"/>
                      <w:position w:val="1"/>
                      <w:sz w:val="21"/>
                      <w:szCs w:val="21"/>
                    </w:rPr>
                    <w:t>i</w:t>
                  </w:r>
                  <w:r>
                    <w:rPr>
                      <w:rFonts w:ascii="Times New Roman" w:hAnsi="Times New Roman" w:eastAsia="Times New Roman" w:cs="Times New Roman"/>
                      <w:spacing w:val="5"/>
                      <w:position w:val="1"/>
                      <w:sz w:val="21"/>
                      <w:szCs w:val="21"/>
                    </w:rPr>
                    <w:t>O</w:t>
                  </w:r>
                  <w:r>
                    <w:rPr>
                      <w:rFonts w:ascii="Times New Roman" w:hAnsi="Times New Roman" w:eastAsia="Times New Roman" w:cs="Times New Roman"/>
                      <w:spacing w:val="2"/>
                      <w:sz w:val="21"/>
                      <w:szCs w:val="21"/>
                    </w:rPr>
                    <w:t>2</w:t>
                  </w:r>
                </w:p>
              </w:tc>
              <w:tc>
                <w:tcPr>
                  <w:tcW w:w="5755" w:type="dxa"/>
                  <w:tcBorders>
                    <w:tl2br w:val="nil"/>
                    <w:tr2bl w:val="nil"/>
                  </w:tcBorders>
                  <w:noWrap w:val="0"/>
                  <w:vAlign w:val="top"/>
                </w:tcPr>
                <w:p>
                  <w:pPr>
                    <w:spacing w:before="39" w:line="251" w:lineRule="auto"/>
                    <w:ind w:left="109" w:leftChars="0" w:right="35" w:rightChars="0" w:firstLine="3" w:firstLineChars="0"/>
                    <w:rPr>
                      <w:rFonts w:ascii="宋体" w:hAnsi="宋体" w:eastAsia="宋体" w:cs="宋体"/>
                      <w:spacing w:val="10"/>
                      <w:sz w:val="21"/>
                      <w:szCs w:val="21"/>
                      <w14:textOutline w14:w="3795" w14:cap="sq" w14:cmpd="sng">
                        <w14:solidFill>
                          <w14:srgbClr w14:val="000000"/>
                        </w14:solidFill>
                        <w14:prstDash w14:val="solid"/>
                        <w14:bevel/>
                      </w14:textOutline>
                    </w:rPr>
                  </w:pPr>
                  <w:r>
                    <w:rPr>
                      <w:rFonts w:ascii="宋体" w:hAnsi="宋体" w:eastAsia="宋体" w:cs="宋体"/>
                      <w:spacing w:val="4"/>
                      <w:sz w:val="21"/>
                      <w:szCs w:val="21"/>
                      <w14:textOutline w14:w="3795" w14:cap="sq" w14:cmpd="sng">
                        <w14:solidFill>
                          <w14:srgbClr w14:val="000000"/>
                        </w14:solidFill>
                        <w14:prstDash w14:val="solid"/>
                        <w14:bevel/>
                      </w14:textOutline>
                    </w:rPr>
                    <w:t>理化性质：</w:t>
                  </w:r>
                  <w:r>
                    <w:rPr>
                      <w:rFonts w:ascii="宋体" w:hAnsi="宋体" w:eastAsia="宋体" w:cs="宋体"/>
                      <w:spacing w:val="4"/>
                      <w:sz w:val="21"/>
                      <w:szCs w:val="21"/>
                    </w:rPr>
                    <w:t>白色或类白</w:t>
                  </w:r>
                  <w:r>
                    <w:rPr>
                      <w:rFonts w:ascii="宋体" w:hAnsi="宋体" w:eastAsia="宋体" w:cs="宋体"/>
                      <w:spacing w:val="3"/>
                      <w:sz w:val="21"/>
                      <w:szCs w:val="21"/>
                    </w:rPr>
                    <w:t>色</w:t>
                  </w:r>
                  <w:r>
                    <w:rPr>
                      <w:rFonts w:ascii="宋体" w:hAnsi="宋体" w:eastAsia="宋体" w:cs="宋体"/>
                      <w:spacing w:val="4"/>
                      <w:sz w:val="21"/>
                      <w:szCs w:val="21"/>
                    </w:rPr>
                    <w:t>、</w:t>
                  </w:r>
                  <w:r>
                    <w:rPr>
                      <w:rFonts w:ascii="宋体" w:hAnsi="宋体" w:eastAsia="宋体" w:cs="宋体"/>
                      <w:spacing w:val="3"/>
                      <w:sz w:val="21"/>
                      <w:szCs w:val="21"/>
                    </w:rPr>
                    <w:t>微细</w:t>
                  </w:r>
                  <w:r>
                    <w:rPr>
                      <w:rFonts w:ascii="宋体" w:hAnsi="宋体" w:eastAsia="宋体" w:cs="宋体"/>
                      <w:spacing w:val="4"/>
                      <w:sz w:val="21"/>
                      <w:szCs w:val="21"/>
                    </w:rPr>
                    <w:t>、</w:t>
                  </w:r>
                  <w:r>
                    <w:rPr>
                      <w:rFonts w:ascii="宋体" w:hAnsi="宋体" w:eastAsia="宋体" w:cs="宋体"/>
                      <w:spacing w:val="3"/>
                      <w:sz w:val="21"/>
                      <w:szCs w:val="21"/>
                    </w:rPr>
                    <w:t>无砂</w:t>
                  </w:r>
                  <w:r>
                    <w:rPr>
                      <w:rFonts w:ascii="宋体" w:hAnsi="宋体" w:eastAsia="宋体" w:cs="宋体"/>
                      <w:spacing w:val="4"/>
                      <w:sz w:val="21"/>
                      <w:szCs w:val="21"/>
                    </w:rPr>
                    <w:t>性的粉末</w:t>
                  </w:r>
                  <w:r>
                    <w:rPr>
                      <w:rFonts w:ascii="宋体" w:hAnsi="宋体" w:eastAsia="宋体" w:cs="宋体"/>
                      <w:spacing w:val="5"/>
                      <w:sz w:val="21"/>
                      <w:szCs w:val="21"/>
                    </w:rPr>
                    <w:t>，</w:t>
                  </w:r>
                  <w:r>
                    <w:rPr>
                      <w:rFonts w:ascii="宋体" w:hAnsi="宋体" w:eastAsia="宋体" w:cs="宋体"/>
                      <w:spacing w:val="4"/>
                      <w:sz w:val="21"/>
                      <w:szCs w:val="21"/>
                    </w:rPr>
                    <w:t>手摸有</w:t>
                  </w:r>
                  <w:r>
                    <w:rPr>
                      <w:rFonts w:ascii="宋体" w:hAnsi="宋体" w:eastAsia="宋体" w:cs="宋体"/>
                      <w:spacing w:val="3"/>
                      <w:sz w:val="21"/>
                      <w:szCs w:val="21"/>
                    </w:rPr>
                    <w:t>油腻感</w:t>
                  </w:r>
                  <w:r>
                    <w:rPr>
                      <w:rFonts w:ascii="宋体" w:hAnsi="宋体" w:eastAsia="宋体" w:cs="宋体"/>
                      <w:spacing w:val="5"/>
                      <w:sz w:val="21"/>
                      <w:szCs w:val="21"/>
                    </w:rPr>
                    <w:t>。</w:t>
                  </w:r>
                  <w:r>
                    <w:rPr>
                      <w:rFonts w:ascii="宋体" w:hAnsi="宋体" w:eastAsia="宋体" w:cs="宋体"/>
                      <w:spacing w:val="3"/>
                      <w:sz w:val="21"/>
                      <w:szCs w:val="21"/>
                    </w:rPr>
                    <w:t>无臭</w:t>
                  </w:r>
                  <w:r>
                    <w:rPr>
                      <w:rFonts w:ascii="宋体" w:hAnsi="宋体" w:eastAsia="宋体" w:cs="宋体"/>
                      <w:spacing w:val="5"/>
                      <w:sz w:val="21"/>
                      <w:szCs w:val="21"/>
                    </w:rPr>
                    <w:t>，</w:t>
                  </w:r>
                  <w:r>
                    <w:rPr>
                      <w:rFonts w:ascii="宋体" w:hAnsi="宋体" w:eastAsia="宋体" w:cs="宋体"/>
                      <w:spacing w:val="3"/>
                      <w:sz w:val="21"/>
                      <w:szCs w:val="21"/>
                    </w:rPr>
                    <w:t>无味</w:t>
                  </w:r>
                  <w:r>
                    <w:rPr>
                      <w:rFonts w:ascii="宋体" w:hAnsi="宋体" w:eastAsia="宋体" w:cs="宋体"/>
                      <w:spacing w:val="5"/>
                      <w:sz w:val="21"/>
                      <w:szCs w:val="21"/>
                    </w:rPr>
                    <w:t>。</w:t>
                  </w:r>
                  <w:r>
                    <w:rPr>
                      <w:rFonts w:ascii="宋体" w:hAnsi="宋体" w:eastAsia="宋体" w:cs="宋体"/>
                      <w:spacing w:val="10"/>
                      <w:sz w:val="21"/>
                      <w:szCs w:val="21"/>
                    </w:rPr>
                    <w:t>相对密度</w:t>
                  </w:r>
                  <w:r>
                    <w:rPr>
                      <w:rFonts w:ascii="Times New Roman" w:hAnsi="Times New Roman" w:eastAsia="Times New Roman" w:cs="Times New Roman"/>
                      <w:spacing w:val="5"/>
                      <w:sz w:val="21"/>
                      <w:szCs w:val="21"/>
                    </w:rPr>
                    <w:t>2</w:t>
                  </w:r>
                  <w:r>
                    <w:rPr>
                      <w:rFonts w:ascii="Times New Roman" w:hAnsi="Times New Roman" w:eastAsia="Times New Roman" w:cs="Times New Roman"/>
                      <w:spacing w:val="3"/>
                      <w:sz w:val="21"/>
                      <w:szCs w:val="21"/>
                    </w:rPr>
                    <w:t>.</w:t>
                  </w:r>
                  <w:r>
                    <w:rPr>
                      <w:rFonts w:ascii="Times New Roman" w:hAnsi="Times New Roman" w:eastAsia="Times New Roman" w:cs="Times New Roman"/>
                      <w:spacing w:val="4"/>
                      <w:sz w:val="21"/>
                      <w:szCs w:val="21"/>
                    </w:rPr>
                    <w:t>7</w:t>
                  </w:r>
                  <w:r>
                    <w:rPr>
                      <w:rFonts w:ascii="Times New Roman" w:hAnsi="Times New Roman" w:eastAsia="Times New Roman" w:cs="Times New Roman"/>
                      <w:spacing w:val="3"/>
                      <w:sz w:val="21"/>
                      <w:szCs w:val="21"/>
                    </w:rPr>
                    <w:t>-</w:t>
                  </w:r>
                  <w:r>
                    <w:rPr>
                      <w:rFonts w:ascii="Times New Roman" w:hAnsi="Times New Roman" w:eastAsia="Times New Roman" w:cs="Times New Roman"/>
                      <w:spacing w:val="4"/>
                      <w:sz w:val="21"/>
                      <w:szCs w:val="21"/>
                    </w:rPr>
                    <w:t>2</w:t>
                  </w:r>
                  <w:r>
                    <w:rPr>
                      <w:rFonts w:ascii="Times New Roman" w:hAnsi="Times New Roman" w:eastAsia="Times New Roman" w:cs="Times New Roman"/>
                      <w:spacing w:val="2"/>
                      <w:sz w:val="21"/>
                      <w:szCs w:val="21"/>
                    </w:rPr>
                    <w:t>.</w:t>
                  </w:r>
                  <w:r>
                    <w:rPr>
                      <w:rFonts w:ascii="Times New Roman" w:hAnsi="Times New Roman" w:eastAsia="Times New Roman" w:cs="Times New Roman"/>
                      <w:spacing w:val="4"/>
                      <w:sz w:val="21"/>
                      <w:szCs w:val="21"/>
                    </w:rPr>
                    <w:t>8g</w:t>
                  </w:r>
                  <w:r>
                    <w:rPr>
                      <w:rFonts w:ascii="Times New Roman" w:hAnsi="Times New Roman" w:eastAsia="Times New Roman" w:cs="Times New Roman"/>
                      <w:spacing w:val="2"/>
                      <w:sz w:val="21"/>
                      <w:szCs w:val="21"/>
                    </w:rPr>
                    <w:t>/</w:t>
                  </w:r>
                  <w:r>
                    <w:rPr>
                      <w:rFonts w:ascii="Times New Roman" w:hAnsi="Times New Roman" w:eastAsia="Times New Roman" w:cs="Times New Roman"/>
                      <w:spacing w:val="4"/>
                      <w:sz w:val="21"/>
                      <w:szCs w:val="21"/>
                    </w:rPr>
                    <w:t>c</w:t>
                  </w:r>
                  <w:r>
                    <w:rPr>
                      <w:rFonts w:ascii="Times New Roman" w:hAnsi="Times New Roman" w:eastAsia="Times New Roman" w:cs="Times New Roman"/>
                      <w:spacing w:val="7"/>
                      <w:sz w:val="21"/>
                      <w:szCs w:val="21"/>
                    </w:rPr>
                    <w:t>m</w:t>
                  </w:r>
                  <w:r>
                    <w:rPr>
                      <w:rFonts w:ascii="Times New Roman" w:hAnsi="Times New Roman" w:eastAsia="Times New Roman" w:cs="Times New Roman"/>
                      <w:spacing w:val="3"/>
                      <w:position w:val="6"/>
                      <w:sz w:val="21"/>
                      <w:szCs w:val="21"/>
                    </w:rPr>
                    <w:t>3</w:t>
                  </w:r>
                  <w:r>
                    <w:rPr>
                      <w:rFonts w:ascii="宋体" w:hAnsi="宋体" w:eastAsia="宋体" w:cs="宋体"/>
                      <w:spacing w:val="6"/>
                      <w:sz w:val="21"/>
                      <w:szCs w:val="21"/>
                    </w:rPr>
                    <w:t>熔点</w:t>
                  </w:r>
                  <w:r>
                    <w:rPr>
                      <w:rFonts w:ascii="Times New Roman" w:hAnsi="Times New Roman" w:eastAsia="Times New Roman" w:cs="Times New Roman"/>
                      <w:spacing w:val="2"/>
                      <w:sz w:val="21"/>
                      <w:szCs w:val="21"/>
                    </w:rPr>
                    <w:t>:</w:t>
                  </w:r>
                  <w:r>
                    <w:rPr>
                      <w:rFonts w:ascii="Times New Roman" w:hAnsi="Times New Roman" w:eastAsia="Times New Roman" w:cs="Times New Roman"/>
                      <w:spacing w:val="3"/>
                      <w:sz w:val="21"/>
                      <w:szCs w:val="21"/>
                    </w:rPr>
                    <w:t>800</w:t>
                  </w:r>
                  <w:r>
                    <w:rPr>
                      <w:rFonts w:ascii="宋体" w:hAnsi="宋体" w:eastAsia="宋体" w:cs="宋体"/>
                      <w:spacing w:val="6"/>
                      <w:sz w:val="21"/>
                      <w:szCs w:val="21"/>
                    </w:rPr>
                    <w:t>°</w:t>
                  </w:r>
                  <w:r>
                    <w:rPr>
                      <w:rFonts w:ascii="Times New Roman" w:hAnsi="Times New Roman" w:eastAsia="Times New Roman" w:cs="Times New Roman"/>
                      <w:spacing w:val="4"/>
                      <w:sz w:val="21"/>
                      <w:szCs w:val="21"/>
                    </w:rPr>
                    <w:t>C</w:t>
                  </w:r>
                  <w:r>
                    <w:rPr>
                      <w:rFonts w:ascii="宋体" w:hAnsi="宋体" w:eastAsia="宋体" w:cs="宋体"/>
                      <w:spacing w:val="8"/>
                      <w:sz w:val="21"/>
                      <w:szCs w:val="21"/>
                    </w:rPr>
                    <w:t>。</w:t>
                  </w:r>
                  <w:r>
                    <w:rPr>
                      <w:rFonts w:ascii="宋体" w:hAnsi="宋体" w:eastAsia="宋体" w:cs="宋体"/>
                      <w:spacing w:val="6"/>
                      <w:sz w:val="21"/>
                      <w:szCs w:val="21"/>
                    </w:rPr>
                    <w:t>本品在水</w:t>
                  </w:r>
                  <w:r>
                    <w:rPr>
                      <w:rFonts w:ascii="宋体" w:hAnsi="宋体" w:eastAsia="宋体" w:cs="宋体"/>
                      <w:spacing w:val="7"/>
                      <w:sz w:val="21"/>
                      <w:szCs w:val="21"/>
                    </w:rPr>
                    <w:t>、</w:t>
                  </w:r>
                  <w:r>
                    <w:rPr>
                      <w:rFonts w:ascii="宋体" w:hAnsi="宋体" w:eastAsia="宋体" w:cs="宋体"/>
                      <w:spacing w:val="6"/>
                      <w:sz w:val="21"/>
                      <w:szCs w:val="21"/>
                    </w:rPr>
                    <w:t>稀矿酸或稀氢</w:t>
                  </w:r>
                  <w:r>
                    <w:rPr>
                      <w:rFonts w:ascii="宋体" w:hAnsi="宋体" w:eastAsia="宋体" w:cs="宋体"/>
                      <w:spacing w:val="10"/>
                      <w:sz w:val="21"/>
                      <w:szCs w:val="21"/>
                    </w:rPr>
                    <w:t>氧化碱溶</w:t>
                  </w:r>
                  <w:r>
                    <w:rPr>
                      <w:rFonts w:ascii="宋体" w:hAnsi="宋体" w:eastAsia="宋体" w:cs="宋体"/>
                      <w:spacing w:val="9"/>
                      <w:sz w:val="21"/>
                      <w:szCs w:val="21"/>
                    </w:rPr>
                    <w:t>液中均不溶解</w:t>
                  </w:r>
                  <w:r>
                    <w:rPr>
                      <w:rFonts w:ascii="宋体" w:hAnsi="宋体" w:eastAsia="宋体" w:cs="宋体"/>
                      <w:spacing w:val="11"/>
                      <w:sz w:val="21"/>
                      <w:szCs w:val="21"/>
                    </w:rPr>
                    <w:t>，</w:t>
                  </w:r>
                  <w:r>
                    <w:rPr>
                      <w:rFonts w:ascii="宋体" w:hAnsi="宋体" w:eastAsia="宋体" w:cs="宋体"/>
                      <w:spacing w:val="9"/>
                      <w:sz w:val="21"/>
                      <w:szCs w:val="21"/>
                    </w:rPr>
                    <w:t>作为填料</w:t>
                  </w:r>
                  <w:r>
                    <w:rPr>
                      <w:rFonts w:ascii="宋体" w:hAnsi="宋体" w:eastAsia="宋体" w:cs="宋体"/>
                      <w:spacing w:val="11"/>
                      <w:sz w:val="21"/>
                      <w:szCs w:val="21"/>
                    </w:rPr>
                    <w:t>，</w:t>
                  </w:r>
                  <w:r>
                    <w:rPr>
                      <w:rFonts w:ascii="宋体" w:hAnsi="宋体" w:eastAsia="宋体" w:cs="宋体"/>
                      <w:spacing w:val="9"/>
                      <w:sz w:val="21"/>
                      <w:szCs w:val="21"/>
                    </w:rPr>
                    <w:t>不</w:t>
                  </w:r>
                  <w:r>
                    <w:rPr>
                      <w:rFonts w:ascii="宋体" w:hAnsi="宋体" w:eastAsia="宋体" w:cs="宋体"/>
                      <w:spacing w:val="10"/>
                      <w:sz w:val="21"/>
                      <w:szCs w:val="21"/>
                    </w:rPr>
                    <w:t>和主材发</w:t>
                  </w:r>
                  <w:r>
                    <w:rPr>
                      <w:rFonts w:ascii="宋体" w:hAnsi="宋体" w:eastAsia="宋体" w:cs="宋体"/>
                      <w:spacing w:val="9"/>
                      <w:sz w:val="21"/>
                      <w:szCs w:val="21"/>
                    </w:rPr>
                    <w:t>生化学反应</w:t>
                  </w:r>
                  <w:r>
                    <w:rPr>
                      <w:rFonts w:ascii="宋体" w:hAnsi="宋体" w:eastAsia="宋体" w:cs="宋体"/>
                      <w:spacing w:val="11"/>
                      <w:sz w:val="21"/>
                      <w:szCs w:val="21"/>
                    </w:rPr>
                    <w:t>，</w:t>
                  </w:r>
                  <w:r>
                    <w:rPr>
                      <w:rFonts w:ascii="宋体" w:hAnsi="宋体" w:eastAsia="宋体" w:cs="宋体"/>
                      <w:spacing w:val="9"/>
                      <w:sz w:val="21"/>
                      <w:szCs w:val="21"/>
                    </w:rPr>
                    <w:t>起改性作用</w:t>
                  </w:r>
                  <w:r>
                    <w:rPr>
                      <w:rFonts w:ascii="宋体" w:hAnsi="宋体" w:eastAsia="宋体" w:cs="宋体"/>
                      <w:spacing w:val="11"/>
                      <w:sz w:val="21"/>
                      <w:szCs w:val="21"/>
                    </w:rPr>
                    <w:t>，</w:t>
                  </w:r>
                  <w:r>
                    <w:rPr>
                      <w:rFonts w:ascii="宋体" w:hAnsi="宋体" w:eastAsia="宋体" w:cs="宋体"/>
                      <w:spacing w:val="9"/>
                      <w:sz w:val="21"/>
                      <w:szCs w:val="21"/>
                    </w:rPr>
                    <w:t>降低成本</w:t>
                  </w:r>
                  <w:r>
                    <w:rPr>
                      <w:rFonts w:ascii="宋体" w:hAnsi="宋体" w:eastAsia="宋体" w:cs="宋体"/>
                      <w:spacing w:val="11"/>
                      <w:sz w:val="21"/>
                      <w:szCs w:val="21"/>
                    </w:rPr>
                    <w:t>，</w:t>
                  </w:r>
                  <w:r>
                    <w:rPr>
                      <w:rFonts w:ascii="宋体" w:hAnsi="宋体" w:eastAsia="宋体" w:cs="宋体"/>
                      <w:spacing w:val="9"/>
                      <w:sz w:val="21"/>
                      <w:szCs w:val="21"/>
                    </w:rPr>
                    <w:t>提高胶黏</w:t>
                  </w:r>
                  <w:r>
                    <w:rPr>
                      <w:rFonts w:ascii="宋体" w:hAnsi="宋体" w:eastAsia="宋体" w:cs="宋体"/>
                      <w:spacing w:val="8"/>
                      <w:sz w:val="21"/>
                      <w:szCs w:val="21"/>
                    </w:rPr>
                    <w:t>剂固化收缩率</w:t>
                  </w:r>
                  <w:r>
                    <w:rPr>
                      <w:rFonts w:ascii="宋体" w:hAnsi="宋体" w:eastAsia="宋体" w:cs="宋体"/>
                      <w:spacing w:val="11"/>
                      <w:sz w:val="21"/>
                      <w:szCs w:val="21"/>
                    </w:rPr>
                    <w:t>。</w:t>
                  </w:r>
                  <w:r>
                    <w:rPr>
                      <w:rFonts w:ascii="宋体" w:hAnsi="宋体" w:eastAsia="宋体" w:cs="宋体"/>
                      <w:spacing w:val="8"/>
                      <w:sz w:val="21"/>
                      <w:szCs w:val="21"/>
                      <w14:textOutline w14:w="3795" w14:cap="sq" w14:cmpd="sng">
                        <w14:solidFill>
                          <w14:srgbClr w14:val="000000"/>
                        </w14:solidFill>
                        <w14:prstDash w14:val="solid"/>
                        <w14:bevel/>
                      </w14:textOutline>
                    </w:rPr>
                    <w:t>储存条件</w:t>
                  </w:r>
                  <w:r>
                    <w:rPr>
                      <w:rFonts w:ascii="宋体" w:hAnsi="宋体" w:eastAsia="宋体" w:cs="宋体"/>
                      <w:spacing w:val="12"/>
                      <w:sz w:val="21"/>
                      <w:szCs w:val="21"/>
                      <w14:textOutline w14:w="3795" w14:cap="sq" w14:cmpd="sng">
                        <w14:solidFill>
                          <w14:srgbClr w14:val="000000"/>
                        </w14:solidFill>
                        <w14:prstDash w14:val="solid"/>
                        <w14:bevel/>
                      </w14:textOutline>
                    </w:rPr>
                    <w:t>：</w:t>
                  </w:r>
                  <w:r>
                    <w:rPr>
                      <w:rFonts w:ascii="宋体" w:hAnsi="宋体" w:eastAsia="宋体" w:cs="宋体"/>
                      <w:spacing w:val="8"/>
                      <w:sz w:val="21"/>
                      <w:szCs w:val="21"/>
                    </w:rPr>
                    <w:t>通风</w:t>
                  </w:r>
                  <w:r>
                    <w:rPr>
                      <w:rFonts w:ascii="宋体" w:hAnsi="宋体" w:eastAsia="宋体" w:cs="宋体"/>
                      <w:spacing w:val="12"/>
                      <w:sz w:val="21"/>
                      <w:szCs w:val="21"/>
                    </w:rPr>
                    <w:t>、</w:t>
                  </w:r>
                  <w:r>
                    <w:rPr>
                      <w:rFonts w:ascii="宋体" w:hAnsi="宋体" w:eastAsia="宋体" w:cs="宋体"/>
                      <w:spacing w:val="7"/>
                      <w:sz w:val="21"/>
                      <w:szCs w:val="21"/>
                    </w:rPr>
                    <w:t>防潮</w:t>
                  </w:r>
                  <w:r>
                    <w:rPr>
                      <w:rFonts w:ascii="宋体" w:hAnsi="宋体" w:eastAsia="宋体" w:cs="宋体"/>
                      <w:spacing w:val="12"/>
                      <w:sz w:val="21"/>
                      <w:szCs w:val="21"/>
                    </w:rPr>
                    <w:t>。</w:t>
                  </w:r>
                  <w:r>
                    <w:rPr>
                      <w:rFonts w:ascii="宋体" w:hAnsi="宋体" w:eastAsia="宋体" w:cs="宋体"/>
                      <w:spacing w:val="9"/>
                      <w:sz w:val="21"/>
                      <w:szCs w:val="21"/>
                      <w14:textOutline w14:w="3795" w14:cap="sq" w14:cmpd="sng">
                        <w14:solidFill>
                          <w14:srgbClr w14:val="000000"/>
                        </w14:solidFill>
                        <w14:prstDash w14:val="solid"/>
                        <w14:bevel/>
                      </w14:textOutline>
                    </w:rPr>
                    <w:t>用途</w:t>
                  </w:r>
                  <w:r>
                    <w:rPr>
                      <w:rFonts w:ascii="宋体" w:hAnsi="宋体" w:eastAsia="宋体" w:cs="宋体"/>
                      <w:spacing w:val="12"/>
                      <w:sz w:val="21"/>
                      <w:szCs w:val="21"/>
                      <w14:textOutline w14:w="3795" w14:cap="sq" w14:cmpd="sng">
                        <w14:solidFill>
                          <w14:srgbClr w14:val="000000"/>
                        </w14:solidFill>
                        <w14:prstDash w14:val="solid"/>
                        <w14:bevel/>
                      </w14:textOutline>
                    </w:rPr>
                    <w:t>：</w:t>
                  </w:r>
                  <w:r>
                    <w:rPr>
                      <w:rFonts w:ascii="宋体" w:hAnsi="宋体" w:eastAsia="宋体" w:cs="宋体"/>
                      <w:spacing w:val="9"/>
                      <w:sz w:val="21"/>
                      <w:szCs w:val="21"/>
                    </w:rPr>
                    <w:t>用</w:t>
                  </w:r>
                  <w:r>
                    <w:rPr>
                      <w:rFonts w:ascii="宋体" w:hAnsi="宋体" w:eastAsia="宋体" w:cs="宋体"/>
                      <w:spacing w:val="8"/>
                      <w:sz w:val="21"/>
                      <w:szCs w:val="21"/>
                    </w:rPr>
                    <w:t>作橡胶</w:t>
                  </w:r>
                  <w:r>
                    <w:rPr>
                      <w:rFonts w:ascii="宋体" w:hAnsi="宋体" w:eastAsia="宋体" w:cs="宋体"/>
                      <w:spacing w:val="12"/>
                      <w:sz w:val="21"/>
                      <w:szCs w:val="21"/>
                    </w:rPr>
                    <w:t>、</w:t>
                  </w:r>
                  <w:r>
                    <w:rPr>
                      <w:rFonts w:ascii="宋体" w:hAnsi="宋体" w:eastAsia="宋体" w:cs="宋体"/>
                      <w:spacing w:val="8"/>
                      <w:sz w:val="21"/>
                      <w:szCs w:val="21"/>
                    </w:rPr>
                    <w:t>塑料</w:t>
                  </w:r>
                  <w:r>
                    <w:rPr>
                      <w:rFonts w:ascii="宋体" w:hAnsi="宋体" w:eastAsia="宋体" w:cs="宋体"/>
                      <w:spacing w:val="12"/>
                      <w:sz w:val="21"/>
                      <w:szCs w:val="21"/>
                    </w:rPr>
                    <w:t>、</w:t>
                  </w:r>
                  <w:r>
                    <w:rPr>
                      <w:rFonts w:ascii="宋体" w:hAnsi="宋体" w:eastAsia="宋体" w:cs="宋体"/>
                      <w:spacing w:val="8"/>
                      <w:sz w:val="21"/>
                      <w:szCs w:val="21"/>
                    </w:rPr>
                    <w:t>油漆</w:t>
                  </w:r>
                  <w:r>
                    <w:rPr>
                      <w:rFonts w:ascii="宋体" w:hAnsi="宋体" w:eastAsia="宋体" w:cs="宋体"/>
                      <w:spacing w:val="12"/>
                      <w:sz w:val="21"/>
                      <w:szCs w:val="21"/>
                    </w:rPr>
                    <w:t>、</w:t>
                  </w:r>
                  <w:r>
                    <w:rPr>
                      <w:rFonts w:ascii="宋体" w:hAnsi="宋体" w:eastAsia="宋体" w:cs="宋体"/>
                      <w:spacing w:val="8"/>
                      <w:sz w:val="21"/>
                      <w:szCs w:val="21"/>
                    </w:rPr>
                    <w:t>纸张</w:t>
                  </w:r>
                  <w:r>
                    <w:rPr>
                      <w:rFonts w:ascii="宋体" w:hAnsi="宋体" w:eastAsia="宋体" w:cs="宋体"/>
                      <w:spacing w:val="12"/>
                      <w:sz w:val="21"/>
                      <w:szCs w:val="21"/>
                    </w:rPr>
                    <w:t>、</w:t>
                  </w:r>
                  <w:r>
                    <w:rPr>
                      <w:rFonts w:ascii="宋体" w:hAnsi="宋体" w:eastAsia="宋体" w:cs="宋体"/>
                      <w:spacing w:val="9"/>
                      <w:sz w:val="21"/>
                      <w:szCs w:val="21"/>
                    </w:rPr>
                    <w:t>化妆品的填料</w:t>
                  </w:r>
                  <w:r>
                    <w:rPr>
                      <w:rFonts w:ascii="宋体" w:hAnsi="宋体" w:eastAsia="宋体" w:cs="宋体"/>
                      <w:spacing w:val="11"/>
                      <w:sz w:val="21"/>
                      <w:szCs w:val="21"/>
                    </w:rPr>
                    <w:t>，</w:t>
                  </w:r>
                  <w:r>
                    <w:rPr>
                      <w:rFonts w:ascii="宋体" w:hAnsi="宋体" w:eastAsia="宋体" w:cs="宋体"/>
                      <w:spacing w:val="9"/>
                      <w:sz w:val="21"/>
                      <w:szCs w:val="21"/>
                    </w:rPr>
                    <w:t>化肥</w:t>
                  </w:r>
                  <w:r>
                    <w:rPr>
                      <w:rFonts w:ascii="宋体" w:hAnsi="宋体" w:eastAsia="宋体" w:cs="宋体"/>
                      <w:spacing w:val="11"/>
                      <w:sz w:val="21"/>
                      <w:szCs w:val="21"/>
                    </w:rPr>
                    <w:t>、</w:t>
                  </w:r>
                  <w:r>
                    <w:rPr>
                      <w:rFonts w:ascii="宋体" w:hAnsi="宋体" w:eastAsia="宋体" w:cs="宋体"/>
                      <w:spacing w:val="9"/>
                      <w:sz w:val="21"/>
                      <w:szCs w:val="21"/>
                    </w:rPr>
                    <w:t>催化剂</w:t>
                  </w:r>
                  <w:r>
                    <w:rPr>
                      <w:rFonts w:ascii="宋体" w:hAnsi="宋体" w:eastAsia="宋体" w:cs="宋体"/>
                      <w:spacing w:val="11"/>
                      <w:sz w:val="21"/>
                      <w:szCs w:val="21"/>
                    </w:rPr>
                    <w:t>、</w:t>
                  </w:r>
                  <w:r>
                    <w:rPr>
                      <w:rFonts w:ascii="宋体" w:hAnsi="宋体" w:eastAsia="宋体" w:cs="宋体"/>
                      <w:spacing w:val="9"/>
                      <w:sz w:val="21"/>
                      <w:szCs w:val="21"/>
                    </w:rPr>
                    <w:t>药物的载体以及农药的</w:t>
                  </w:r>
                  <w:r>
                    <w:rPr>
                      <w:rFonts w:ascii="宋体" w:hAnsi="宋体" w:eastAsia="宋体" w:cs="宋体"/>
                      <w:spacing w:val="8"/>
                      <w:sz w:val="21"/>
                      <w:szCs w:val="21"/>
                    </w:rPr>
                    <w:t>稀释粉料等</w:t>
                  </w:r>
                  <w:r>
                    <w:rPr>
                      <w:rFonts w:ascii="宋体" w:hAnsi="宋体" w:eastAsia="宋体" w:cs="宋体"/>
                      <w:spacing w:val="9"/>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top"/>
                </w:tcPr>
                <w:p>
                  <w:pPr>
                    <w:spacing w:before="58" w:line="270" w:lineRule="auto"/>
                    <w:ind w:right="191" w:right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110" w:type="dxa"/>
                  <w:tcBorders>
                    <w:tl2br w:val="nil"/>
                    <w:tr2bl w:val="nil"/>
                  </w:tcBorders>
                  <w:noWrap w:val="0"/>
                  <w:vAlign w:val="top"/>
                </w:tcPr>
                <w:p>
                  <w:pPr>
                    <w:spacing w:before="58" w:line="270" w:lineRule="auto"/>
                    <w:ind w:left="0" w:leftChars="0" w:right="191" w:rightChars="0"/>
                    <w:rPr>
                      <w:rFonts w:ascii="宋体" w:hAnsi="宋体" w:eastAsia="宋体" w:cs="宋体"/>
                      <w:spacing w:val="7"/>
                      <w:sz w:val="21"/>
                      <w:szCs w:val="21"/>
                    </w:rPr>
                  </w:pPr>
                  <w:r>
                    <w:rPr>
                      <w:rFonts w:ascii="Times New Roman" w:hAnsi="Times New Roman" w:eastAsia="Times New Roman" w:cs="Times New Roman"/>
                      <w:spacing w:val="6"/>
                      <w:sz w:val="21"/>
                      <w:szCs w:val="21"/>
                    </w:rPr>
                    <w:t>M</w:t>
                  </w:r>
                  <w:r>
                    <w:rPr>
                      <w:rFonts w:ascii="Times New Roman" w:hAnsi="Times New Roman" w:eastAsia="Times New Roman" w:cs="Times New Roman"/>
                      <w:spacing w:val="5"/>
                      <w:sz w:val="21"/>
                      <w:szCs w:val="21"/>
                    </w:rPr>
                    <w:t>D</w:t>
                  </w:r>
                  <w:r>
                    <w:rPr>
                      <w:rFonts w:ascii="Times New Roman" w:hAnsi="Times New Roman" w:eastAsia="Times New Roman" w:cs="Times New Roman"/>
                      <w:spacing w:val="2"/>
                      <w:sz w:val="21"/>
                      <w:szCs w:val="21"/>
                    </w:rPr>
                    <w:t>I</w:t>
                  </w:r>
                  <w:r>
                    <w:rPr>
                      <w:rFonts w:ascii="Times New Roman" w:hAnsi="Times New Roman" w:eastAsia="Times New Roman" w:cs="Times New Roman"/>
                      <w:spacing w:val="6"/>
                      <w:sz w:val="21"/>
                      <w:szCs w:val="21"/>
                    </w:rPr>
                    <w:t>C</w:t>
                  </w:r>
                  <w:r>
                    <w:rPr>
                      <w:rFonts w:ascii="Times New Roman" w:hAnsi="Times New Roman" w:eastAsia="Times New Roman" w:cs="Times New Roman"/>
                      <w:spacing w:val="2"/>
                      <w:position w:val="-1"/>
                      <w:sz w:val="21"/>
                      <w:szCs w:val="21"/>
                      <w:vertAlign w:val="subscript"/>
                    </w:rPr>
                    <w:t>15</w:t>
                  </w:r>
                  <w:r>
                    <w:rPr>
                      <w:rFonts w:ascii="Times New Roman" w:hAnsi="Times New Roman" w:eastAsia="Times New Roman" w:cs="Times New Roman"/>
                      <w:spacing w:val="7"/>
                      <w:sz w:val="21"/>
                      <w:szCs w:val="21"/>
                    </w:rPr>
                    <w:t>H</w:t>
                  </w:r>
                  <w:r>
                    <w:rPr>
                      <w:rFonts w:ascii="Times New Roman" w:hAnsi="Times New Roman" w:eastAsia="Times New Roman" w:cs="Times New Roman"/>
                      <w:spacing w:val="2"/>
                      <w:position w:val="-1"/>
                      <w:sz w:val="21"/>
                      <w:szCs w:val="21"/>
                      <w:vertAlign w:val="subscript"/>
                    </w:rPr>
                    <w:t>10</w:t>
                  </w:r>
                  <w:r>
                    <w:rPr>
                      <w:rFonts w:ascii="Times New Roman" w:hAnsi="Times New Roman" w:eastAsia="Times New Roman" w:cs="Times New Roman"/>
                      <w:spacing w:val="6"/>
                      <w:sz w:val="21"/>
                      <w:szCs w:val="21"/>
                    </w:rPr>
                    <w:t>N</w:t>
                  </w:r>
                  <w:r>
                    <w:rPr>
                      <w:rFonts w:ascii="Times New Roman" w:hAnsi="Times New Roman" w:eastAsia="Times New Roman" w:cs="Times New Roman"/>
                      <w:spacing w:val="2"/>
                      <w:position w:val="-1"/>
                      <w:sz w:val="21"/>
                      <w:szCs w:val="21"/>
                      <w:vertAlign w:val="subscript"/>
                    </w:rPr>
                    <w:t>2</w:t>
                  </w:r>
                  <w:r>
                    <w:rPr>
                      <w:rFonts w:ascii="Times New Roman" w:hAnsi="Times New Roman" w:eastAsia="Times New Roman" w:cs="Times New Roman"/>
                      <w:spacing w:val="6"/>
                      <w:sz w:val="21"/>
                      <w:szCs w:val="21"/>
                    </w:rPr>
                    <w:t>O</w:t>
                  </w:r>
                  <w:r>
                    <w:rPr>
                      <w:rFonts w:ascii="Times New Roman" w:hAnsi="Times New Roman" w:eastAsia="Times New Roman" w:cs="Times New Roman"/>
                      <w:spacing w:val="2"/>
                      <w:position w:val="-1"/>
                      <w:sz w:val="21"/>
                      <w:szCs w:val="21"/>
                      <w:vertAlign w:val="subscript"/>
                    </w:rPr>
                    <w:t>2</w:t>
                  </w:r>
                </w:p>
              </w:tc>
              <w:tc>
                <w:tcPr>
                  <w:tcW w:w="1318" w:type="dxa"/>
                  <w:tcBorders>
                    <w:tl2br w:val="nil"/>
                    <w:tr2bl w:val="nil"/>
                  </w:tcBorders>
                  <w:noWrap w:val="0"/>
                  <w:vAlign w:val="top"/>
                </w:tcPr>
                <w:p>
                  <w:pPr>
                    <w:spacing w:before="65" w:line="265" w:lineRule="auto"/>
                    <w:ind w:right="176" w:rightChars="0"/>
                    <w:rPr>
                      <w:rFonts w:ascii="宋体" w:hAnsi="宋体" w:eastAsia="宋体" w:cs="宋体"/>
                      <w:spacing w:val="7"/>
                      <w:sz w:val="21"/>
                      <w:szCs w:val="21"/>
                    </w:rPr>
                  </w:pPr>
                  <w:r>
                    <w:rPr>
                      <w:rFonts w:ascii="宋体" w:hAnsi="宋体" w:eastAsia="宋体" w:cs="宋体"/>
                      <w:spacing w:val="8"/>
                      <w:sz w:val="21"/>
                      <w:szCs w:val="21"/>
                    </w:rPr>
                    <w:t>二苯基甲</w:t>
                  </w:r>
                  <w:r>
                    <w:rPr>
                      <w:rFonts w:ascii="宋体" w:hAnsi="宋体" w:eastAsia="宋体" w:cs="宋体"/>
                      <w:spacing w:val="7"/>
                      <w:sz w:val="21"/>
                      <w:szCs w:val="21"/>
                    </w:rPr>
                    <w:t>烷二异氰酸</w:t>
                  </w:r>
                  <w:r>
                    <w:rPr>
                      <w:rFonts w:ascii="宋体" w:hAnsi="宋体" w:eastAsia="宋体" w:cs="宋体"/>
                      <w:spacing w:val="6"/>
                      <w:sz w:val="21"/>
                      <w:szCs w:val="21"/>
                    </w:rPr>
                    <w:t>酯</w:t>
                  </w:r>
                </w:p>
              </w:tc>
              <w:tc>
                <w:tcPr>
                  <w:tcW w:w="5755" w:type="dxa"/>
                  <w:tcBorders>
                    <w:tl2br w:val="nil"/>
                    <w:tr2bl w:val="nil"/>
                  </w:tcBorders>
                  <w:noWrap w:val="0"/>
                  <w:vAlign w:val="top"/>
                </w:tcPr>
                <w:p>
                  <w:pPr>
                    <w:spacing w:before="32" w:line="251" w:lineRule="auto"/>
                    <w:ind w:left="110" w:right="188" w:firstLine="2"/>
                    <w:rPr>
                      <w:rFonts w:ascii="宋体" w:hAnsi="宋体" w:eastAsia="宋体" w:cs="宋体"/>
                      <w:spacing w:val="6"/>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理化性质：</w:t>
                  </w:r>
                  <w:r>
                    <w:rPr>
                      <w:rFonts w:ascii="宋体" w:hAnsi="宋体" w:eastAsia="宋体" w:cs="宋体"/>
                      <w:spacing w:val="1"/>
                      <w:sz w:val="21"/>
                      <w:szCs w:val="21"/>
                    </w:rPr>
                    <w:t>白色或略带微黄</w:t>
                  </w:r>
                  <w:r>
                    <w:rPr>
                      <w:rFonts w:ascii="宋体" w:hAnsi="宋体" w:eastAsia="宋体" w:cs="宋体"/>
                      <w:sz w:val="21"/>
                      <w:szCs w:val="21"/>
                    </w:rPr>
                    <w:t>色的固体</w:t>
                  </w:r>
                  <w:r>
                    <w:rPr>
                      <w:rFonts w:ascii="宋体" w:hAnsi="宋体" w:eastAsia="宋体" w:cs="宋体"/>
                      <w:spacing w:val="1"/>
                      <w:sz w:val="21"/>
                      <w:szCs w:val="21"/>
                    </w:rPr>
                    <w:t>，</w:t>
                  </w:r>
                  <w:r>
                    <w:rPr>
                      <w:rFonts w:ascii="宋体" w:hAnsi="宋体" w:eastAsia="宋体" w:cs="宋体"/>
                      <w:spacing w:val="7"/>
                      <w:sz w:val="21"/>
                      <w:szCs w:val="21"/>
                    </w:rPr>
                    <w:t>相对密度（水</w:t>
                  </w:r>
                  <w:r>
                    <w:rPr>
                      <w:rFonts w:ascii="Times New Roman" w:hAnsi="Times New Roman" w:eastAsia="Times New Roman" w:cs="Times New Roman"/>
                      <w:spacing w:val="4"/>
                      <w:sz w:val="21"/>
                      <w:szCs w:val="21"/>
                    </w:rPr>
                    <w:t>=1</w:t>
                  </w:r>
                  <w:r>
                    <w:rPr>
                      <w:rFonts w:ascii="宋体" w:hAnsi="宋体" w:eastAsia="宋体" w:cs="宋体"/>
                      <w:spacing w:val="8"/>
                      <w:sz w:val="21"/>
                      <w:szCs w:val="21"/>
                    </w:rPr>
                    <w:t>）</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w:t>
                  </w:r>
                  <w:r>
                    <w:rPr>
                      <w:rFonts w:ascii="Times New Roman" w:hAnsi="Times New Roman" w:eastAsia="Times New Roman" w:cs="Times New Roman"/>
                      <w:spacing w:val="3"/>
                      <w:sz w:val="21"/>
                      <w:szCs w:val="21"/>
                    </w:rPr>
                    <w:t>20g</w:t>
                  </w:r>
                  <w:r>
                    <w:rPr>
                      <w:rFonts w:ascii="Times New Roman" w:hAnsi="Times New Roman" w:eastAsia="Times New Roman" w:cs="Times New Roman"/>
                      <w:spacing w:val="1"/>
                      <w:sz w:val="21"/>
                      <w:szCs w:val="21"/>
                    </w:rPr>
                    <w:t>/</w:t>
                  </w:r>
                  <w:r>
                    <w:rPr>
                      <w:rFonts w:ascii="Times New Roman" w:hAnsi="Times New Roman" w:eastAsia="Times New Roman" w:cs="Times New Roman"/>
                      <w:spacing w:val="2"/>
                      <w:sz w:val="21"/>
                      <w:szCs w:val="21"/>
                    </w:rPr>
                    <w:t>c</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2"/>
                      <w:position w:val="6"/>
                      <w:sz w:val="21"/>
                      <w:szCs w:val="21"/>
                    </w:rPr>
                    <w:t>3</w:t>
                  </w:r>
                  <w:r>
                    <w:rPr>
                      <w:rFonts w:ascii="宋体" w:hAnsi="宋体" w:eastAsia="宋体" w:cs="宋体"/>
                      <w:spacing w:val="8"/>
                      <w:sz w:val="21"/>
                      <w:szCs w:val="21"/>
                    </w:rPr>
                    <w:t>，</w:t>
                  </w:r>
                  <w:r>
                    <w:rPr>
                      <w:rFonts w:ascii="宋体" w:hAnsi="宋体" w:eastAsia="宋体" w:cs="宋体"/>
                      <w:spacing w:val="6"/>
                      <w:sz w:val="21"/>
                      <w:szCs w:val="21"/>
                    </w:rPr>
                    <w:t>熔</w:t>
                  </w:r>
                  <w:r>
                    <w:rPr>
                      <w:rFonts w:ascii="宋体" w:hAnsi="宋体" w:eastAsia="宋体" w:cs="宋体"/>
                      <w:sz w:val="21"/>
                      <w:szCs w:val="21"/>
                    </w:rPr>
                    <w:t>点</w:t>
                  </w:r>
                  <w:r>
                    <w:rPr>
                      <w:rFonts w:ascii="Times New Roman" w:hAnsi="Times New Roman" w:eastAsia="Times New Roman" w:cs="Times New Roman"/>
                      <w:sz w:val="21"/>
                      <w:szCs w:val="21"/>
                    </w:rPr>
                    <w:t>:36-39</w:t>
                  </w:r>
                  <w:r>
                    <w:rPr>
                      <w:rFonts w:ascii="宋体" w:hAnsi="宋体" w:eastAsia="宋体" w:cs="宋体"/>
                      <w:sz w:val="21"/>
                      <w:szCs w:val="21"/>
                    </w:rPr>
                    <w:t>°</w:t>
                  </w:r>
                  <w:r>
                    <w:rPr>
                      <w:rFonts w:ascii="Times New Roman" w:hAnsi="Times New Roman" w:eastAsia="Times New Roman" w:cs="Times New Roman"/>
                      <w:sz w:val="21"/>
                      <w:szCs w:val="21"/>
                    </w:rPr>
                    <w:t>C</w:t>
                  </w:r>
                  <w:r>
                    <w:rPr>
                      <w:rFonts w:ascii="宋体" w:hAnsi="宋体" w:eastAsia="宋体" w:cs="宋体"/>
                      <w:spacing w:val="-1"/>
                      <w:sz w:val="21"/>
                      <w:szCs w:val="21"/>
                    </w:rPr>
                    <w:t>，</w:t>
                  </w:r>
                  <w:r>
                    <w:rPr>
                      <w:rFonts w:ascii="宋体" w:hAnsi="宋体" w:eastAsia="宋体" w:cs="宋体"/>
                      <w:sz w:val="21"/>
                      <w:szCs w:val="21"/>
                    </w:rPr>
                    <w:t>沸点</w:t>
                  </w:r>
                  <w:r>
                    <w:rPr>
                      <w:rFonts w:ascii="Times New Roman" w:hAnsi="Times New Roman" w:eastAsia="Times New Roman" w:cs="Times New Roman"/>
                      <w:sz w:val="21"/>
                      <w:szCs w:val="21"/>
                    </w:rPr>
                    <w:t>196</w:t>
                  </w:r>
                  <w:r>
                    <w:rPr>
                      <w:rFonts w:ascii="宋体" w:hAnsi="宋体" w:eastAsia="宋体" w:cs="宋体"/>
                      <w:sz w:val="21"/>
                      <w:szCs w:val="21"/>
                    </w:rPr>
                    <w:t>°</w:t>
                  </w:r>
                  <w:r>
                    <w:rPr>
                      <w:rFonts w:ascii="Times New Roman" w:hAnsi="Times New Roman" w:eastAsia="Times New Roman" w:cs="Times New Roman"/>
                      <w:sz w:val="21"/>
                      <w:szCs w:val="21"/>
                    </w:rPr>
                    <w:t>C</w:t>
                  </w:r>
                  <w:r>
                    <w:rPr>
                      <w:rFonts w:ascii="宋体" w:hAnsi="宋体" w:eastAsia="宋体" w:cs="宋体"/>
                      <w:sz w:val="21"/>
                      <w:szCs w:val="21"/>
                    </w:rPr>
                    <w:t>，</w:t>
                  </w:r>
                  <w:r>
                    <w:rPr>
                      <w:rFonts w:ascii="宋体" w:hAnsi="宋体" w:eastAsia="宋体" w:cs="宋体"/>
                      <w:spacing w:val="-5"/>
                      <w:position w:val="4"/>
                      <w:sz w:val="21"/>
                      <w:szCs w:val="21"/>
                    </w:rPr>
                    <w:t>闪点</w:t>
                  </w:r>
                  <w:r>
                    <w:rPr>
                      <w:rFonts w:ascii="Times New Roman" w:hAnsi="Times New Roman" w:eastAsia="Times New Roman" w:cs="Times New Roman"/>
                      <w:spacing w:val="4"/>
                      <w:position w:val="1"/>
                      <w:sz w:val="21"/>
                      <w:szCs w:val="21"/>
                    </w:rPr>
                    <w:t>202</w:t>
                  </w:r>
                  <w:r>
                    <w:rPr>
                      <w:rFonts w:ascii="宋体" w:hAnsi="宋体" w:eastAsia="宋体" w:cs="宋体"/>
                      <w:spacing w:val="7"/>
                      <w:position w:val="1"/>
                      <w:sz w:val="21"/>
                      <w:szCs w:val="21"/>
                    </w:rPr>
                    <w:t>℃</w:t>
                  </w:r>
                  <w:r>
                    <w:rPr>
                      <w:rFonts w:hint="eastAsia" w:ascii="宋体" w:hAnsi="宋体" w:eastAsia="宋体" w:cs="宋体"/>
                      <w:spacing w:val="7"/>
                      <w:position w:val="1"/>
                      <w:sz w:val="21"/>
                      <w:szCs w:val="21"/>
                      <w:lang w:eastAsia="zh-CN"/>
                    </w:rPr>
                    <w:t>，</w:t>
                  </w:r>
                  <w:r>
                    <w:rPr>
                      <w:rFonts w:ascii="宋体" w:hAnsi="宋体" w:eastAsia="宋体" w:cs="宋体"/>
                      <w:sz w:val="21"/>
                      <w:szCs w:val="21"/>
                    </w:rPr>
                    <w:t>饱和蒸气压</w:t>
                  </w:r>
                  <w:r>
                    <w:rPr>
                      <w:rFonts w:ascii="Times New Roman" w:hAnsi="Times New Roman" w:eastAsia="Times New Roman" w:cs="Times New Roman"/>
                      <w:sz w:val="21"/>
                      <w:szCs w:val="21"/>
                    </w:rPr>
                    <w:t>0.07</w:t>
                  </w:r>
                  <w:r>
                    <w:rPr>
                      <w:rFonts w:ascii="宋体" w:hAnsi="宋体" w:eastAsia="宋体" w:cs="宋体"/>
                      <w:sz w:val="21"/>
                      <w:szCs w:val="21"/>
                    </w:rPr>
                    <w:t>（</w:t>
                  </w:r>
                  <w:r>
                    <w:rPr>
                      <w:rFonts w:ascii="Times New Roman" w:hAnsi="Times New Roman" w:eastAsia="Times New Roman" w:cs="Times New Roman"/>
                      <w:sz w:val="21"/>
                      <w:szCs w:val="21"/>
                    </w:rPr>
                    <w:t>25</w:t>
                  </w:r>
                  <w:r>
                    <w:rPr>
                      <w:rFonts w:ascii="宋体" w:hAnsi="宋体" w:eastAsia="宋体" w:cs="宋体"/>
                      <w:sz w:val="21"/>
                      <w:szCs w:val="21"/>
                    </w:rPr>
                    <w:t>℃</w:t>
                  </w:r>
                  <w:r>
                    <w:rPr>
                      <w:rFonts w:ascii="宋体" w:hAnsi="宋体" w:eastAsia="宋体" w:cs="宋体"/>
                      <w:spacing w:val="-1"/>
                      <w:sz w:val="21"/>
                      <w:szCs w:val="21"/>
                    </w:rPr>
                    <w:t>）</w:t>
                  </w:r>
                  <w:r>
                    <w:rPr>
                      <w:rFonts w:ascii="Times New Roman" w:hAnsi="Times New Roman" w:eastAsia="Times New Roman" w:cs="Times New Roman"/>
                      <w:sz w:val="21"/>
                      <w:szCs w:val="21"/>
                    </w:rPr>
                    <w:t>kPa</w:t>
                  </w:r>
                  <w:r>
                    <w:rPr>
                      <w:rFonts w:ascii="宋体" w:hAnsi="宋体" w:eastAsia="宋体" w:cs="宋体"/>
                      <w:spacing w:val="-1"/>
                      <w:sz w:val="21"/>
                      <w:szCs w:val="21"/>
                    </w:rPr>
                    <w:t>，</w:t>
                  </w:r>
                  <w:r>
                    <w:rPr>
                      <w:rFonts w:ascii="宋体" w:hAnsi="宋体" w:eastAsia="宋体" w:cs="宋体"/>
                      <w:sz w:val="21"/>
                      <w:szCs w:val="21"/>
                    </w:rPr>
                    <w:t>溶于苯</w:t>
                  </w:r>
                  <w:r>
                    <w:rPr>
                      <w:rFonts w:ascii="宋体" w:hAnsi="宋体" w:eastAsia="宋体" w:cs="宋体"/>
                      <w:spacing w:val="-1"/>
                      <w:sz w:val="21"/>
                      <w:szCs w:val="21"/>
                    </w:rPr>
                    <w:t>、</w:t>
                  </w:r>
                  <w:r>
                    <w:rPr>
                      <w:rFonts w:ascii="宋体" w:hAnsi="宋体" w:eastAsia="宋体" w:cs="宋体"/>
                      <w:sz w:val="21"/>
                      <w:szCs w:val="21"/>
                    </w:rPr>
                    <w:t>甲苯</w:t>
                  </w:r>
                  <w:r>
                    <w:rPr>
                      <w:rFonts w:ascii="宋体" w:hAnsi="宋体" w:eastAsia="宋体" w:cs="宋体"/>
                      <w:spacing w:val="-1"/>
                      <w:sz w:val="21"/>
                      <w:szCs w:val="21"/>
                    </w:rPr>
                    <w:t>、</w:t>
                  </w:r>
                  <w:r>
                    <w:rPr>
                      <w:rFonts w:ascii="宋体" w:hAnsi="宋体" w:eastAsia="宋体" w:cs="宋体"/>
                      <w:sz w:val="21"/>
                      <w:szCs w:val="21"/>
                    </w:rPr>
                    <w:t>氯</w:t>
                  </w:r>
                  <w:r>
                    <w:rPr>
                      <w:rFonts w:ascii="宋体" w:hAnsi="宋体" w:eastAsia="宋体" w:cs="宋体"/>
                      <w:spacing w:val="8"/>
                      <w:sz w:val="21"/>
                      <w:szCs w:val="21"/>
                    </w:rPr>
                    <w:t>苯</w:t>
                  </w:r>
                  <w:r>
                    <w:rPr>
                      <w:rFonts w:ascii="宋体" w:hAnsi="宋体" w:eastAsia="宋体" w:cs="宋体"/>
                      <w:spacing w:val="11"/>
                      <w:sz w:val="21"/>
                      <w:szCs w:val="21"/>
                    </w:rPr>
                    <w:t>、</w:t>
                  </w:r>
                  <w:r>
                    <w:rPr>
                      <w:rFonts w:ascii="宋体" w:hAnsi="宋体" w:eastAsia="宋体" w:cs="宋体"/>
                      <w:spacing w:val="8"/>
                      <w:sz w:val="21"/>
                      <w:szCs w:val="21"/>
                    </w:rPr>
                    <w:t>硝基苯</w:t>
                  </w:r>
                  <w:r>
                    <w:rPr>
                      <w:rFonts w:ascii="宋体" w:hAnsi="宋体" w:eastAsia="宋体" w:cs="宋体"/>
                      <w:spacing w:val="11"/>
                      <w:sz w:val="21"/>
                      <w:szCs w:val="21"/>
                    </w:rPr>
                    <w:t>、</w:t>
                  </w:r>
                  <w:r>
                    <w:rPr>
                      <w:rFonts w:ascii="宋体" w:hAnsi="宋体" w:eastAsia="宋体" w:cs="宋体"/>
                      <w:spacing w:val="8"/>
                      <w:sz w:val="21"/>
                      <w:szCs w:val="21"/>
                    </w:rPr>
                    <w:t>丙</w:t>
                  </w:r>
                  <w:r>
                    <w:rPr>
                      <w:rFonts w:ascii="宋体" w:hAnsi="宋体" w:eastAsia="宋体" w:cs="宋体"/>
                      <w:spacing w:val="7"/>
                      <w:sz w:val="21"/>
                      <w:szCs w:val="21"/>
                    </w:rPr>
                    <w:t>酮</w:t>
                  </w:r>
                  <w:r>
                    <w:rPr>
                      <w:rFonts w:ascii="宋体" w:hAnsi="宋体" w:eastAsia="宋体" w:cs="宋体"/>
                      <w:spacing w:val="11"/>
                      <w:sz w:val="21"/>
                      <w:szCs w:val="21"/>
                    </w:rPr>
                    <w:t>、</w:t>
                  </w:r>
                  <w:r>
                    <w:rPr>
                      <w:rFonts w:ascii="宋体" w:hAnsi="宋体" w:eastAsia="宋体" w:cs="宋体"/>
                      <w:spacing w:val="7"/>
                      <w:sz w:val="21"/>
                      <w:szCs w:val="21"/>
                    </w:rPr>
                    <w:t>乙酸酯</w:t>
                  </w:r>
                  <w:r>
                    <w:rPr>
                      <w:rFonts w:ascii="宋体" w:hAnsi="宋体" w:eastAsia="宋体" w:cs="宋体"/>
                      <w:spacing w:val="11"/>
                      <w:sz w:val="21"/>
                      <w:szCs w:val="21"/>
                    </w:rPr>
                    <w:t>。</w:t>
                  </w:r>
                  <w:r>
                    <w:rPr>
                      <w:rFonts w:ascii="宋体" w:hAnsi="宋体" w:eastAsia="宋体" w:cs="宋体"/>
                      <w:spacing w:val="10"/>
                      <w:sz w:val="21"/>
                      <w:szCs w:val="21"/>
                      <w14:textOutline w14:w="3795" w14:cap="sq" w14:cmpd="sng">
                        <w14:solidFill>
                          <w14:srgbClr w14:val="000000"/>
                        </w14:solidFill>
                        <w14:prstDash w14:val="solid"/>
                        <w14:bevel/>
                      </w14:textOutline>
                    </w:rPr>
                    <w:t>储存条件</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10"/>
                      <w:sz w:val="21"/>
                      <w:szCs w:val="21"/>
                    </w:rPr>
                    <w:t>储存于</w:t>
                  </w:r>
                  <w:r>
                    <w:rPr>
                      <w:rFonts w:ascii="宋体" w:hAnsi="宋体" w:eastAsia="宋体" w:cs="宋体"/>
                      <w:spacing w:val="9"/>
                      <w:sz w:val="21"/>
                      <w:szCs w:val="21"/>
                    </w:rPr>
                    <w:t>阴凉</w:t>
                  </w:r>
                  <w:r>
                    <w:rPr>
                      <w:rFonts w:ascii="宋体" w:hAnsi="宋体" w:eastAsia="宋体" w:cs="宋体"/>
                      <w:spacing w:val="11"/>
                      <w:sz w:val="21"/>
                      <w:szCs w:val="21"/>
                    </w:rPr>
                    <w:t>、</w:t>
                  </w:r>
                  <w:r>
                    <w:rPr>
                      <w:rFonts w:ascii="宋体" w:hAnsi="宋体" w:eastAsia="宋体" w:cs="宋体"/>
                      <w:spacing w:val="9"/>
                      <w:sz w:val="21"/>
                      <w:szCs w:val="21"/>
                    </w:rPr>
                    <w:t>干燥</w:t>
                  </w:r>
                  <w:r>
                    <w:rPr>
                      <w:rFonts w:ascii="宋体" w:hAnsi="宋体" w:eastAsia="宋体" w:cs="宋体"/>
                      <w:spacing w:val="11"/>
                      <w:sz w:val="21"/>
                      <w:szCs w:val="21"/>
                    </w:rPr>
                    <w:t>、</w:t>
                  </w:r>
                  <w:r>
                    <w:rPr>
                      <w:rFonts w:ascii="宋体" w:hAnsi="宋体" w:eastAsia="宋体" w:cs="宋体"/>
                      <w:spacing w:val="9"/>
                      <w:sz w:val="21"/>
                      <w:szCs w:val="21"/>
                    </w:rPr>
                    <w:t>通风良</w:t>
                  </w:r>
                  <w:r>
                    <w:rPr>
                      <w:rFonts w:ascii="宋体" w:hAnsi="宋体" w:eastAsia="宋体" w:cs="宋体"/>
                      <w:spacing w:val="10"/>
                      <w:sz w:val="21"/>
                      <w:szCs w:val="21"/>
                    </w:rPr>
                    <w:t>好的</w:t>
                  </w:r>
                  <w:r>
                    <w:rPr>
                      <w:rFonts w:ascii="宋体" w:hAnsi="宋体" w:eastAsia="宋体" w:cs="宋体"/>
                      <w:spacing w:val="9"/>
                      <w:sz w:val="21"/>
                      <w:szCs w:val="21"/>
                    </w:rPr>
                    <w:t>库房</w:t>
                  </w:r>
                  <w:r>
                    <w:rPr>
                      <w:rFonts w:ascii="宋体" w:hAnsi="宋体" w:eastAsia="宋体" w:cs="宋体"/>
                      <w:spacing w:val="11"/>
                      <w:sz w:val="21"/>
                      <w:szCs w:val="21"/>
                    </w:rPr>
                    <w:t>。</w:t>
                  </w:r>
                  <w:r>
                    <w:rPr>
                      <w:rFonts w:ascii="宋体" w:hAnsi="宋体" w:eastAsia="宋体" w:cs="宋体"/>
                      <w:spacing w:val="9"/>
                      <w:sz w:val="21"/>
                      <w:szCs w:val="21"/>
                    </w:rPr>
                    <w:t>远离火种</w:t>
                  </w:r>
                  <w:r>
                    <w:rPr>
                      <w:rFonts w:ascii="宋体" w:hAnsi="宋体" w:eastAsia="宋体" w:cs="宋体"/>
                      <w:spacing w:val="11"/>
                      <w:sz w:val="21"/>
                      <w:szCs w:val="21"/>
                    </w:rPr>
                    <w:t>、</w:t>
                  </w:r>
                  <w:r>
                    <w:rPr>
                      <w:rFonts w:ascii="宋体" w:hAnsi="宋体" w:eastAsia="宋体" w:cs="宋体"/>
                      <w:spacing w:val="9"/>
                      <w:sz w:val="21"/>
                      <w:szCs w:val="21"/>
                    </w:rPr>
                    <w:t>热源</w:t>
                  </w:r>
                  <w:r>
                    <w:rPr>
                      <w:rFonts w:ascii="宋体" w:hAnsi="宋体" w:eastAsia="宋体" w:cs="宋体"/>
                      <w:spacing w:val="11"/>
                      <w:sz w:val="21"/>
                      <w:szCs w:val="21"/>
                    </w:rPr>
                    <w:t>。</w:t>
                  </w:r>
                  <w:r>
                    <w:rPr>
                      <w:rFonts w:ascii="宋体" w:hAnsi="宋体" w:eastAsia="宋体" w:cs="宋体"/>
                      <w:spacing w:val="9"/>
                      <w:sz w:val="21"/>
                      <w:szCs w:val="21"/>
                    </w:rPr>
                    <w:t>保持容器</w:t>
                  </w:r>
                  <w:r>
                    <w:rPr>
                      <w:rFonts w:ascii="宋体" w:hAnsi="宋体" w:eastAsia="宋体" w:cs="宋体"/>
                      <w:spacing w:val="10"/>
                      <w:sz w:val="21"/>
                      <w:szCs w:val="21"/>
                    </w:rPr>
                    <w:t>密封</w:t>
                  </w:r>
                  <w:r>
                    <w:rPr>
                      <w:rFonts w:ascii="宋体" w:hAnsi="宋体" w:eastAsia="宋体" w:cs="宋体"/>
                      <w:spacing w:val="11"/>
                      <w:sz w:val="21"/>
                      <w:szCs w:val="21"/>
                    </w:rPr>
                    <w:t>。</w:t>
                  </w:r>
                  <w:r>
                    <w:rPr>
                      <w:rFonts w:ascii="宋体" w:hAnsi="宋体" w:eastAsia="宋体" w:cs="宋体"/>
                      <w:spacing w:val="9"/>
                      <w:sz w:val="21"/>
                      <w:szCs w:val="21"/>
                    </w:rPr>
                    <w:t>应与氧化剂</w:t>
                  </w:r>
                  <w:r>
                    <w:rPr>
                      <w:rFonts w:ascii="宋体" w:hAnsi="宋体" w:eastAsia="宋体" w:cs="宋体"/>
                      <w:spacing w:val="11"/>
                      <w:sz w:val="21"/>
                      <w:szCs w:val="21"/>
                    </w:rPr>
                    <w:t>、</w:t>
                  </w:r>
                  <w:r>
                    <w:rPr>
                      <w:rFonts w:ascii="宋体" w:hAnsi="宋体" w:eastAsia="宋体" w:cs="宋体"/>
                      <w:spacing w:val="9"/>
                      <w:sz w:val="21"/>
                      <w:szCs w:val="21"/>
                    </w:rPr>
                    <w:t>酸类</w:t>
                  </w:r>
                  <w:r>
                    <w:rPr>
                      <w:rFonts w:ascii="宋体" w:hAnsi="宋体" w:eastAsia="宋体" w:cs="宋体"/>
                      <w:spacing w:val="11"/>
                      <w:sz w:val="21"/>
                      <w:szCs w:val="21"/>
                    </w:rPr>
                    <w:t>、</w:t>
                  </w:r>
                  <w:r>
                    <w:rPr>
                      <w:rFonts w:ascii="宋体" w:hAnsi="宋体" w:eastAsia="宋体" w:cs="宋体"/>
                      <w:spacing w:val="9"/>
                      <w:sz w:val="21"/>
                      <w:szCs w:val="21"/>
                    </w:rPr>
                    <w:t>醇类等分开</w:t>
                  </w:r>
                  <w:r>
                    <w:rPr>
                      <w:rFonts w:ascii="宋体" w:hAnsi="宋体" w:eastAsia="宋体" w:cs="宋体"/>
                      <w:spacing w:val="10"/>
                      <w:sz w:val="21"/>
                      <w:szCs w:val="21"/>
                    </w:rPr>
                    <w:t>存放</w:t>
                  </w:r>
                  <w:r>
                    <w:rPr>
                      <w:rFonts w:ascii="宋体" w:hAnsi="宋体" w:eastAsia="宋体" w:cs="宋体"/>
                      <w:spacing w:val="11"/>
                      <w:sz w:val="21"/>
                      <w:szCs w:val="21"/>
                    </w:rPr>
                    <w:t>，</w:t>
                  </w:r>
                  <w:r>
                    <w:rPr>
                      <w:rFonts w:ascii="宋体" w:hAnsi="宋体" w:eastAsia="宋体" w:cs="宋体"/>
                      <w:spacing w:val="10"/>
                      <w:sz w:val="21"/>
                      <w:szCs w:val="21"/>
                    </w:rPr>
                    <w:t>切忌</w:t>
                  </w:r>
                  <w:r>
                    <w:rPr>
                      <w:rFonts w:ascii="宋体" w:hAnsi="宋体" w:eastAsia="宋体" w:cs="宋体"/>
                      <w:spacing w:val="9"/>
                      <w:sz w:val="21"/>
                      <w:szCs w:val="21"/>
                    </w:rPr>
                    <w:t>混储</w:t>
                  </w:r>
                  <w:r>
                    <w:rPr>
                      <w:rFonts w:ascii="宋体" w:hAnsi="宋体" w:eastAsia="宋体" w:cs="宋体"/>
                      <w:spacing w:val="11"/>
                      <w:sz w:val="21"/>
                      <w:szCs w:val="21"/>
                    </w:rPr>
                    <w:t>。</w:t>
                  </w:r>
                  <w:r>
                    <w:rPr>
                      <w:rFonts w:ascii="宋体" w:hAnsi="宋体" w:eastAsia="宋体" w:cs="宋体"/>
                      <w:spacing w:val="9"/>
                      <w:sz w:val="21"/>
                      <w:szCs w:val="21"/>
                    </w:rPr>
                    <w:t>配备相应品种和数量</w:t>
                  </w:r>
                  <w:r>
                    <w:rPr>
                      <w:rFonts w:ascii="宋体" w:hAnsi="宋体" w:eastAsia="宋体" w:cs="宋体"/>
                      <w:spacing w:val="10"/>
                      <w:sz w:val="21"/>
                      <w:szCs w:val="21"/>
                    </w:rPr>
                    <w:t>的消防器材。储区</w:t>
                  </w:r>
                  <w:r>
                    <w:rPr>
                      <w:rFonts w:ascii="宋体" w:hAnsi="宋体" w:eastAsia="宋体" w:cs="宋体"/>
                      <w:spacing w:val="9"/>
                      <w:sz w:val="21"/>
                      <w:szCs w:val="21"/>
                    </w:rPr>
                    <w:t>应备有合适的材料收</w:t>
                  </w:r>
                  <w:r>
                    <w:rPr>
                      <w:rFonts w:ascii="宋体" w:hAnsi="宋体" w:eastAsia="宋体" w:cs="宋体"/>
                      <w:spacing w:val="7"/>
                      <w:sz w:val="21"/>
                      <w:szCs w:val="21"/>
                    </w:rPr>
                    <w:t>容</w:t>
                  </w:r>
                  <w:r>
                    <w:rPr>
                      <w:rFonts w:ascii="宋体" w:hAnsi="宋体" w:eastAsia="宋体" w:cs="宋体"/>
                      <w:spacing w:val="6"/>
                      <w:sz w:val="21"/>
                      <w:szCs w:val="21"/>
                    </w:rPr>
                    <w:t>泄漏物</w:t>
                  </w:r>
                  <w:r>
                    <w:rPr>
                      <w:rFonts w:ascii="宋体" w:hAnsi="宋体" w:eastAsia="宋体" w:cs="宋体"/>
                      <w:spacing w:val="8"/>
                      <w:sz w:val="21"/>
                      <w:szCs w:val="21"/>
                    </w:rPr>
                    <w:t>。</w:t>
                  </w:r>
                  <w:r>
                    <w:rPr>
                      <w:rFonts w:ascii="宋体" w:hAnsi="宋体" w:eastAsia="宋体" w:cs="宋体"/>
                      <w:spacing w:val="10"/>
                      <w:sz w:val="21"/>
                      <w:szCs w:val="21"/>
                      <w14:textOutline w14:w="3795" w14:cap="sq" w14:cmpd="sng">
                        <w14:solidFill>
                          <w14:srgbClr w14:val="000000"/>
                        </w14:solidFill>
                        <w14:prstDash w14:val="solid"/>
                        <w14:bevel/>
                      </w14:textOutline>
                    </w:rPr>
                    <w:t>用途</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10"/>
                      <w:sz w:val="21"/>
                      <w:szCs w:val="21"/>
                    </w:rPr>
                    <w:t>广泛</w:t>
                  </w:r>
                  <w:r>
                    <w:rPr>
                      <w:rFonts w:ascii="宋体" w:hAnsi="宋体" w:eastAsia="宋体" w:cs="宋体"/>
                      <w:spacing w:val="9"/>
                      <w:sz w:val="21"/>
                      <w:szCs w:val="21"/>
                    </w:rPr>
                    <w:t>用于聚氨酯涂料</w:t>
                  </w:r>
                  <w:r>
                    <w:rPr>
                      <w:rFonts w:ascii="宋体" w:hAnsi="宋体" w:eastAsia="宋体" w:cs="宋体"/>
                      <w:spacing w:val="11"/>
                      <w:sz w:val="21"/>
                      <w:szCs w:val="21"/>
                    </w:rPr>
                    <w:t>，</w:t>
                  </w:r>
                  <w:r>
                    <w:rPr>
                      <w:rFonts w:ascii="宋体" w:hAnsi="宋体" w:eastAsia="宋体" w:cs="宋体"/>
                      <w:spacing w:val="9"/>
                      <w:sz w:val="21"/>
                      <w:szCs w:val="21"/>
                    </w:rPr>
                    <w:t>用本品制</w:t>
                  </w:r>
                  <w:r>
                    <w:rPr>
                      <w:rFonts w:ascii="宋体" w:hAnsi="宋体" w:eastAsia="宋体" w:cs="宋体"/>
                      <w:spacing w:val="4"/>
                      <w:sz w:val="21"/>
                      <w:szCs w:val="21"/>
                    </w:rPr>
                    <w:t>成的聚氨酯泡沫塑料，</w:t>
                  </w:r>
                  <w:r>
                    <w:rPr>
                      <w:rFonts w:ascii="宋体" w:hAnsi="宋体" w:eastAsia="宋体" w:cs="宋体"/>
                      <w:spacing w:val="3"/>
                      <w:sz w:val="21"/>
                      <w:szCs w:val="21"/>
                    </w:rPr>
                    <w:t>用作保暖（冷</w:t>
                  </w:r>
                  <w:r>
                    <w:rPr>
                      <w:rFonts w:ascii="宋体" w:hAnsi="宋体" w:eastAsia="宋体" w:cs="宋体"/>
                      <w:spacing w:val="4"/>
                      <w:sz w:val="21"/>
                      <w:szCs w:val="21"/>
                    </w:rPr>
                    <w:t>）、</w:t>
                  </w:r>
                  <w:r>
                    <w:rPr>
                      <w:rFonts w:ascii="宋体" w:hAnsi="宋体" w:eastAsia="宋体" w:cs="宋体"/>
                      <w:spacing w:val="9"/>
                      <w:sz w:val="21"/>
                      <w:szCs w:val="21"/>
                    </w:rPr>
                    <w:t>建材</w:t>
                  </w:r>
                  <w:r>
                    <w:rPr>
                      <w:rFonts w:ascii="宋体" w:hAnsi="宋体" w:eastAsia="宋体" w:cs="宋体"/>
                      <w:spacing w:val="11"/>
                      <w:sz w:val="21"/>
                      <w:szCs w:val="21"/>
                    </w:rPr>
                    <w:t>、</w:t>
                  </w:r>
                  <w:r>
                    <w:rPr>
                      <w:rFonts w:ascii="宋体" w:hAnsi="宋体" w:eastAsia="宋体" w:cs="宋体"/>
                      <w:spacing w:val="9"/>
                      <w:sz w:val="21"/>
                      <w:szCs w:val="21"/>
                    </w:rPr>
                    <w:t>车辆</w:t>
                  </w:r>
                  <w:r>
                    <w:rPr>
                      <w:rFonts w:ascii="宋体" w:hAnsi="宋体" w:eastAsia="宋体" w:cs="宋体"/>
                      <w:spacing w:val="11"/>
                      <w:sz w:val="21"/>
                      <w:szCs w:val="21"/>
                    </w:rPr>
                    <w:t>、</w:t>
                  </w:r>
                  <w:r>
                    <w:rPr>
                      <w:rFonts w:ascii="宋体" w:hAnsi="宋体" w:eastAsia="宋体" w:cs="宋体"/>
                      <w:spacing w:val="9"/>
                      <w:sz w:val="21"/>
                      <w:szCs w:val="21"/>
                    </w:rPr>
                    <w:t>船舶的部件</w:t>
                  </w:r>
                  <w:r>
                    <w:rPr>
                      <w:rFonts w:ascii="宋体" w:hAnsi="宋体" w:eastAsia="宋体" w:cs="宋体"/>
                      <w:spacing w:val="11"/>
                      <w:sz w:val="21"/>
                      <w:szCs w:val="21"/>
                    </w:rPr>
                    <w:t>；</w:t>
                  </w:r>
                  <w:r>
                    <w:rPr>
                      <w:rFonts w:ascii="宋体" w:hAnsi="宋体" w:eastAsia="宋体" w:cs="宋体"/>
                      <w:spacing w:val="9"/>
                      <w:sz w:val="21"/>
                      <w:szCs w:val="21"/>
                    </w:rPr>
                    <w:t>精制品可制成汽车车档</w:t>
                  </w:r>
                  <w:r>
                    <w:rPr>
                      <w:rFonts w:ascii="宋体" w:hAnsi="宋体" w:eastAsia="宋体" w:cs="宋体"/>
                      <w:spacing w:val="11"/>
                      <w:sz w:val="21"/>
                      <w:szCs w:val="21"/>
                    </w:rPr>
                    <w:t>、</w:t>
                  </w:r>
                  <w:r>
                    <w:rPr>
                      <w:rFonts w:ascii="宋体" w:hAnsi="宋体" w:eastAsia="宋体" w:cs="宋体"/>
                      <w:spacing w:val="9"/>
                      <w:sz w:val="21"/>
                      <w:szCs w:val="21"/>
                    </w:rPr>
                    <w:t>缓冲器</w:t>
                  </w:r>
                  <w:r>
                    <w:rPr>
                      <w:rFonts w:ascii="宋体" w:hAnsi="宋体" w:eastAsia="宋体" w:cs="宋体"/>
                      <w:spacing w:val="11"/>
                      <w:sz w:val="21"/>
                      <w:szCs w:val="21"/>
                    </w:rPr>
                    <w:t>、</w:t>
                  </w:r>
                  <w:r>
                    <w:rPr>
                      <w:rFonts w:ascii="宋体" w:hAnsi="宋体" w:eastAsia="宋体" w:cs="宋体"/>
                      <w:spacing w:val="9"/>
                      <w:sz w:val="21"/>
                      <w:szCs w:val="21"/>
                    </w:rPr>
                    <w:t>合成革</w:t>
                  </w:r>
                  <w:r>
                    <w:rPr>
                      <w:rFonts w:ascii="宋体" w:hAnsi="宋体" w:eastAsia="宋体" w:cs="宋体"/>
                      <w:spacing w:val="11"/>
                      <w:sz w:val="21"/>
                      <w:szCs w:val="21"/>
                    </w:rPr>
                    <w:t>、</w:t>
                  </w:r>
                  <w:r>
                    <w:rPr>
                      <w:rFonts w:ascii="宋体" w:hAnsi="宋体" w:eastAsia="宋体" w:cs="宋体"/>
                      <w:spacing w:val="9"/>
                      <w:sz w:val="21"/>
                      <w:szCs w:val="21"/>
                    </w:rPr>
                    <w:t>非塑料聚氨酯</w:t>
                  </w:r>
                  <w:r>
                    <w:rPr>
                      <w:rFonts w:ascii="宋体" w:hAnsi="宋体" w:eastAsia="宋体" w:cs="宋体"/>
                      <w:spacing w:val="11"/>
                      <w:sz w:val="21"/>
                      <w:szCs w:val="21"/>
                    </w:rPr>
                    <w:t>、</w:t>
                  </w:r>
                  <w:r>
                    <w:rPr>
                      <w:rFonts w:ascii="宋体" w:hAnsi="宋体" w:eastAsia="宋体" w:cs="宋体"/>
                      <w:spacing w:val="9"/>
                      <w:sz w:val="21"/>
                      <w:szCs w:val="21"/>
                    </w:rPr>
                    <w:t>聚氨酯弹性纤维</w:t>
                  </w:r>
                  <w:r>
                    <w:rPr>
                      <w:rFonts w:ascii="宋体" w:hAnsi="宋体" w:eastAsia="宋体" w:cs="宋体"/>
                      <w:spacing w:val="11"/>
                      <w:sz w:val="21"/>
                      <w:szCs w:val="21"/>
                    </w:rPr>
                    <w:t>、</w:t>
                  </w:r>
                  <w:r>
                    <w:rPr>
                      <w:rFonts w:ascii="宋体" w:hAnsi="宋体" w:eastAsia="宋体" w:cs="宋体"/>
                      <w:spacing w:val="9"/>
                      <w:sz w:val="21"/>
                      <w:szCs w:val="21"/>
                    </w:rPr>
                    <w:t>薄膜</w:t>
                  </w:r>
                  <w:r>
                    <w:rPr>
                      <w:rFonts w:ascii="宋体" w:hAnsi="宋体" w:eastAsia="宋体" w:cs="宋体"/>
                      <w:spacing w:val="11"/>
                      <w:sz w:val="21"/>
                      <w:szCs w:val="21"/>
                    </w:rPr>
                    <w:t>、</w:t>
                  </w:r>
                  <w:r>
                    <w:rPr>
                      <w:rFonts w:ascii="宋体" w:hAnsi="宋体" w:eastAsia="宋体" w:cs="宋体"/>
                      <w:spacing w:val="9"/>
                      <w:sz w:val="21"/>
                      <w:szCs w:val="21"/>
                    </w:rPr>
                    <w:t>粘合</w:t>
                  </w:r>
                  <w:r>
                    <w:rPr>
                      <w:rFonts w:ascii="宋体" w:hAnsi="宋体" w:eastAsia="宋体" w:cs="宋体"/>
                      <w:spacing w:val="3"/>
                      <w:sz w:val="21"/>
                      <w:szCs w:val="21"/>
                    </w:rPr>
                    <w:t>剂等</w:t>
                  </w:r>
                  <w:r>
                    <w:rPr>
                      <w:rFonts w:ascii="宋体" w:hAnsi="宋体" w:eastAsia="宋体" w:cs="宋体"/>
                      <w:spacing w:val="6"/>
                      <w:sz w:val="21"/>
                      <w:szCs w:val="21"/>
                    </w:rPr>
                    <w:t>。</w:t>
                  </w:r>
                </w:p>
                <w:p>
                  <w:pPr>
                    <w:spacing w:before="32" w:line="251" w:lineRule="auto"/>
                    <w:ind w:left="110" w:leftChars="0" w:right="188" w:rightChars="0" w:firstLine="2" w:firstLineChars="0"/>
                    <w:rPr>
                      <w:rFonts w:ascii="宋体" w:hAnsi="宋体" w:eastAsia="宋体" w:cs="宋体"/>
                      <w:spacing w:val="10"/>
                      <w:sz w:val="21"/>
                      <w:szCs w:val="21"/>
                      <w14:textOutline w14:w="3795" w14:cap="sq" w14:cmpd="sng">
                        <w14:solidFill>
                          <w14:srgbClr w14:val="000000"/>
                        </w14:solidFill>
                        <w14:prstDash w14:val="solid"/>
                        <w14:bevel/>
                      </w14:textOutline>
                    </w:rPr>
                  </w:pPr>
                  <w:r>
                    <w:rPr>
                      <w:rFonts w:ascii="宋体" w:hAnsi="宋体" w:eastAsia="宋体" w:cs="宋体"/>
                      <w:spacing w:val="8"/>
                      <w:sz w:val="21"/>
                      <w:szCs w:val="21"/>
                      <w14:textOutline w14:w="3795" w14:cap="sq" w14:cmpd="sng">
                        <w14:solidFill>
                          <w14:srgbClr w14:val="000000"/>
                        </w14:solidFill>
                        <w14:prstDash w14:val="solid"/>
                        <w14:bevel/>
                      </w14:textOutline>
                    </w:rPr>
                    <w:t>毒理毒性</w:t>
                  </w:r>
                  <w:r>
                    <w:rPr>
                      <w:rFonts w:hint="eastAsia" w:ascii="宋体" w:hAnsi="宋体" w:eastAsia="宋体" w:cs="宋体"/>
                      <w:spacing w:val="8"/>
                      <w:sz w:val="21"/>
                      <w:szCs w:val="21"/>
                      <w:lang w:eastAsia="zh-CN"/>
                      <w14:textOutline w14:w="3795" w14:cap="sq" w14:cmpd="sng">
                        <w14:solidFill>
                          <w14:srgbClr w14:val="000000"/>
                        </w14:solidFill>
                        <w14:prstDash w14:val="solid"/>
                        <w14:bevel/>
                      </w14:textOutline>
                    </w:rPr>
                    <w:t>：</w:t>
                  </w:r>
                  <w:r>
                    <w:rPr>
                      <w:rFonts w:ascii="宋体" w:hAnsi="宋体" w:eastAsia="宋体" w:cs="宋体"/>
                      <w:spacing w:val="6"/>
                      <w:sz w:val="21"/>
                      <w:szCs w:val="21"/>
                    </w:rPr>
                    <w:t>本</w:t>
                  </w:r>
                  <w:r>
                    <w:rPr>
                      <w:rFonts w:ascii="宋体" w:hAnsi="宋体" w:eastAsia="宋体" w:cs="宋体"/>
                      <w:spacing w:val="5"/>
                      <w:sz w:val="21"/>
                      <w:szCs w:val="21"/>
                    </w:rPr>
                    <w:t>品可燃</w:t>
                  </w:r>
                  <w:r>
                    <w:rPr>
                      <w:rFonts w:ascii="宋体" w:hAnsi="宋体" w:eastAsia="宋体" w:cs="宋体"/>
                      <w:spacing w:val="8"/>
                      <w:sz w:val="21"/>
                      <w:szCs w:val="21"/>
                    </w:rPr>
                    <w:t>，有</w:t>
                  </w:r>
                  <w:r>
                    <w:rPr>
                      <w:rFonts w:ascii="宋体" w:hAnsi="宋体" w:eastAsia="宋体" w:cs="宋体"/>
                      <w:spacing w:val="7"/>
                      <w:sz w:val="21"/>
                      <w:szCs w:val="21"/>
                    </w:rPr>
                    <w:t>毒</w:t>
                  </w:r>
                  <w:r>
                    <w:rPr>
                      <w:rFonts w:ascii="宋体" w:hAnsi="宋体" w:eastAsia="宋体" w:cs="宋体"/>
                      <w:spacing w:val="10"/>
                      <w:sz w:val="21"/>
                      <w:szCs w:val="21"/>
                    </w:rPr>
                    <w:t>，</w:t>
                  </w:r>
                  <w:r>
                    <w:rPr>
                      <w:rFonts w:ascii="宋体" w:hAnsi="宋体" w:eastAsia="宋体" w:cs="宋体"/>
                      <w:spacing w:val="7"/>
                      <w:sz w:val="21"/>
                      <w:szCs w:val="21"/>
                    </w:rPr>
                    <w:t>具强</w:t>
                  </w:r>
                  <w:r>
                    <w:rPr>
                      <w:rFonts w:ascii="宋体" w:hAnsi="宋体" w:eastAsia="宋体" w:cs="宋体"/>
                      <w:spacing w:val="9"/>
                      <w:sz w:val="21"/>
                      <w:szCs w:val="21"/>
                    </w:rPr>
                    <w:t>刺</w:t>
                  </w:r>
                  <w:r>
                    <w:rPr>
                      <w:rFonts w:ascii="宋体" w:hAnsi="宋体" w:eastAsia="宋体" w:cs="宋体"/>
                      <w:spacing w:val="8"/>
                      <w:sz w:val="21"/>
                      <w:szCs w:val="21"/>
                    </w:rPr>
                    <w:t>激性</w:t>
                  </w:r>
                  <w:r>
                    <w:rPr>
                      <w:rFonts w:ascii="宋体" w:hAnsi="宋体" w:eastAsia="宋体" w:cs="宋体"/>
                      <w:spacing w:val="11"/>
                      <w:sz w:val="21"/>
                      <w:szCs w:val="21"/>
                    </w:rPr>
                    <w:t>，</w:t>
                  </w:r>
                  <w:r>
                    <w:rPr>
                      <w:rFonts w:ascii="宋体" w:hAnsi="宋体" w:eastAsia="宋体" w:cs="宋体"/>
                      <w:spacing w:val="8"/>
                      <w:sz w:val="21"/>
                      <w:szCs w:val="21"/>
                    </w:rPr>
                    <w:t>具致敏</w:t>
                  </w:r>
                  <w:r>
                    <w:rPr>
                      <w:rFonts w:ascii="宋体" w:hAnsi="宋体" w:eastAsia="宋体" w:cs="宋体"/>
                      <w:spacing w:val="7"/>
                      <w:sz w:val="21"/>
                      <w:szCs w:val="21"/>
                    </w:rPr>
                    <w:t>性</w:t>
                  </w:r>
                  <w:r>
                    <w:rPr>
                      <w:rFonts w:ascii="宋体" w:hAnsi="宋体" w:eastAsia="宋体" w:cs="宋体"/>
                      <w:spacing w:val="11"/>
                      <w:sz w:val="21"/>
                      <w:szCs w:val="21"/>
                    </w:rPr>
                    <w:t>，</w:t>
                  </w:r>
                  <w:r>
                    <w:rPr>
                      <w:rFonts w:ascii="宋体" w:hAnsi="宋体" w:eastAsia="宋体" w:cs="宋体"/>
                      <w:spacing w:val="7"/>
                      <w:sz w:val="21"/>
                      <w:szCs w:val="21"/>
                    </w:rPr>
                    <w:t>毒</w:t>
                  </w:r>
                  <w:r>
                    <w:rPr>
                      <w:rFonts w:ascii="宋体" w:hAnsi="宋体" w:eastAsia="宋体" w:cs="宋体"/>
                      <w:spacing w:val="8"/>
                      <w:sz w:val="21"/>
                      <w:szCs w:val="21"/>
                    </w:rPr>
                    <w:t>性终点浓度</w:t>
                  </w:r>
                  <w:r>
                    <w:rPr>
                      <w:rFonts w:ascii="Times New Roman" w:hAnsi="Times New Roman" w:eastAsia="Times New Roman" w:cs="Times New Roman"/>
                      <w:position w:val="3"/>
                      <w:sz w:val="21"/>
                      <w:szCs w:val="21"/>
                    </w:rPr>
                    <w:t>-1/</w:t>
                  </w:r>
                  <w:r>
                    <w:rPr>
                      <w:rFonts w:ascii="宋体" w:hAnsi="宋体" w:eastAsia="宋体" w:cs="宋体"/>
                      <w:position w:val="3"/>
                      <w:sz w:val="21"/>
                      <w:szCs w:val="21"/>
                    </w:rPr>
                    <w:t>（</w:t>
                  </w:r>
                  <w:r>
                    <w:rPr>
                      <w:rFonts w:ascii="Times New Roman" w:hAnsi="Times New Roman" w:eastAsia="Times New Roman" w:cs="Times New Roman"/>
                      <w:position w:val="3"/>
                      <w:sz w:val="21"/>
                      <w:szCs w:val="21"/>
                    </w:rPr>
                    <w:t>mg/m</w:t>
                  </w:r>
                  <w:r>
                    <w:rPr>
                      <w:rFonts w:ascii="Times New Roman" w:hAnsi="Times New Roman" w:eastAsia="Times New Roman" w:cs="Times New Roman"/>
                      <w:position w:val="9"/>
                      <w:sz w:val="21"/>
                      <w:szCs w:val="21"/>
                    </w:rPr>
                    <w:t>3</w:t>
                  </w:r>
                  <w:r>
                    <w:rPr>
                      <w:rFonts w:ascii="宋体" w:hAnsi="宋体" w:eastAsia="宋体" w:cs="宋体"/>
                      <w:spacing w:val="-79"/>
                      <w:position w:val="3"/>
                      <w:sz w:val="21"/>
                      <w:szCs w:val="21"/>
                    </w:rPr>
                    <w:t>）：</w:t>
                  </w:r>
                  <w:r>
                    <w:rPr>
                      <w:rFonts w:ascii="Times New Roman" w:hAnsi="Times New Roman" w:eastAsia="Times New Roman" w:cs="Times New Roman"/>
                      <w:spacing w:val="4"/>
                      <w:sz w:val="21"/>
                      <w:szCs w:val="21"/>
                    </w:rPr>
                    <w:t>240</w:t>
                  </w:r>
                  <w:r>
                    <w:rPr>
                      <w:rFonts w:ascii="宋体" w:hAnsi="宋体" w:eastAsia="宋体" w:cs="宋体"/>
                      <w:spacing w:val="8"/>
                      <w:sz w:val="21"/>
                      <w:szCs w:val="21"/>
                    </w:rPr>
                    <w:t>；</w:t>
                  </w:r>
                  <w:r>
                    <w:rPr>
                      <w:rFonts w:ascii="宋体" w:hAnsi="宋体" w:eastAsia="宋体" w:cs="宋体"/>
                      <w:spacing w:val="7"/>
                      <w:sz w:val="21"/>
                      <w:szCs w:val="21"/>
                    </w:rPr>
                    <w:t>毒性</w:t>
                  </w:r>
                  <w:r>
                    <w:rPr>
                      <w:rFonts w:ascii="宋体" w:hAnsi="宋体" w:eastAsia="宋体" w:cs="宋体"/>
                      <w:spacing w:val="6"/>
                      <w:sz w:val="21"/>
                      <w:szCs w:val="21"/>
                    </w:rPr>
                    <w:t>终</w:t>
                  </w:r>
                  <w:r>
                    <w:rPr>
                      <w:rFonts w:ascii="宋体" w:hAnsi="宋体" w:eastAsia="宋体" w:cs="宋体"/>
                      <w:spacing w:val="6"/>
                      <w:position w:val="1"/>
                      <w:sz w:val="21"/>
                      <w:szCs w:val="21"/>
                    </w:rPr>
                    <w:t>点浓度</w:t>
                  </w:r>
                  <w:r>
                    <w:rPr>
                      <w:rFonts w:ascii="Times New Roman" w:hAnsi="Times New Roman" w:eastAsia="Times New Roman" w:cs="Times New Roman"/>
                      <w:spacing w:val="2"/>
                      <w:position w:val="1"/>
                      <w:sz w:val="21"/>
                      <w:szCs w:val="21"/>
                    </w:rPr>
                    <w:t>-</w:t>
                  </w:r>
                  <w:r>
                    <w:rPr>
                      <w:rFonts w:ascii="Times New Roman" w:hAnsi="Times New Roman" w:eastAsia="Times New Roman" w:cs="Times New Roman"/>
                      <w:spacing w:val="3"/>
                      <w:position w:val="1"/>
                      <w:sz w:val="21"/>
                      <w:szCs w:val="21"/>
                    </w:rPr>
                    <w:t>2</w:t>
                  </w:r>
                  <w:r>
                    <w:rPr>
                      <w:rFonts w:ascii="Times New Roman" w:hAnsi="Times New Roman" w:eastAsia="Times New Roman" w:cs="Times New Roman"/>
                      <w:spacing w:val="1"/>
                      <w:position w:val="1"/>
                      <w:sz w:val="21"/>
                      <w:szCs w:val="21"/>
                    </w:rPr>
                    <w:t>/</w:t>
                  </w:r>
                  <w:r>
                    <w:rPr>
                      <w:rFonts w:ascii="宋体" w:hAnsi="宋体" w:eastAsia="宋体" w:cs="宋体"/>
                      <w:position w:val="3"/>
                      <w:sz w:val="21"/>
                      <w:szCs w:val="21"/>
                    </w:rPr>
                    <w:t>（</w:t>
                  </w:r>
                  <w:r>
                    <w:rPr>
                      <w:rFonts w:ascii="Times New Roman" w:hAnsi="Times New Roman" w:eastAsia="Times New Roman" w:cs="Times New Roman"/>
                      <w:position w:val="3"/>
                      <w:sz w:val="21"/>
                      <w:szCs w:val="21"/>
                    </w:rPr>
                    <w:t>mg/m</w:t>
                  </w:r>
                  <w:r>
                    <w:rPr>
                      <w:rFonts w:ascii="Times New Roman" w:hAnsi="Times New Roman" w:eastAsia="Times New Roman" w:cs="Times New Roman"/>
                      <w:position w:val="9"/>
                      <w:sz w:val="21"/>
                      <w:szCs w:val="21"/>
                    </w:rPr>
                    <w:t>3</w:t>
                  </w:r>
                  <w:r>
                    <w:rPr>
                      <w:rFonts w:ascii="宋体" w:hAnsi="宋体" w:eastAsia="宋体" w:cs="宋体"/>
                      <w:spacing w:val="-2"/>
                      <w:position w:val="3"/>
                      <w:sz w:val="21"/>
                      <w:szCs w:val="21"/>
                    </w:rPr>
                    <w:t>）：</w:t>
                  </w:r>
                  <w:r>
                    <w:rPr>
                      <w:rFonts w:ascii="Times New Roman" w:hAnsi="Times New Roman" w:eastAsia="Times New Roman" w:cs="Times New Roman"/>
                      <w:spacing w:val="3"/>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top"/>
                </w:tcPr>
                <w:p>
                  <w:pPr>
                    <w:spacing w:before="65" w:line="228" w:lineRule="auto"/>
                    <w:ind w:right="0" w:right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110" w:type="dxa"/>
                  <w:tcBorders>
                    <w:tl2br w:val="nil"/>
                    <w:tr2bl w:val="nil"/>
                  </w:tcBorders>
                  <w:noWrap w:val="0"/>
                  <w:vAlign w:val="top"/>
                </w:tcPr>
                <w:p>
                  <w:pPr>
                    <w:spacing w:before="65" w:line="228" w:lineRule="auto"/>
                    <w:ind w:left="0" w:leftChars="0" w:right="0" w:rightChars="0"/>
                    <w:rPr>
                      <w:rFonts w:ascii="宋体" w:hAnsi="宋体" w:eastAsia="宋体" w:cs="宋体"/>
                      <w:spacing w:val="7"/>
                      <w:sz w:val="21"/>
                      <w:szCs w:val="21"/>
                    </w:rPr>
                  </w:pPr>
                  <w:r>
                    <w:rPr>
                      <w:rFonts w:ascii="宋体" w:hAnsi="宋体" w:eastAsia="宋体" w:cs="宋体"/>
                      <w:spacing w:val="5"/>
                      <w:sz w:val="21"/>
                      <w:szCs w:val="21"/>
                    </w:rPr>
                    <w:t>高岭土</w:t>
                  </w:r>
                </w:p>
              </w:tc>
              <w:tc>
                <w:tcPr>
                  <w:tcW w:w="1318" w:type="dxa"/>
                  <w:tcBorders>
                    <w:tl2br w:val="nil"/>
                    <w:tr2bl w:val="nil"/>
                  </w:tcBorders>
                  <w:noWrap w:val="0"/>
                  <w:vAlign w:val="top"/>
                </w:tcPr>
                <w:p>
                  <w:pPr>
                    <w:spacing w:before="65" w:line="228" w:lineRule="auto"/>
                    <w:ind w:right="0" w:rightChars="0"/>
                    <w:rPr>
                      <w:rFonts w:ascii="宋体" w:hAnsi="宋体" w:eastAsia="宋体" w:cs="宋体"/>
                      <w:spacing w:val="7"/>
                      <w:sz w:val="21"/>
                      <w:szCs w:val="21"/>
                    </w:rPr>
                  </w:pPr>
                  <w:r>
                    <w:rPr>
                      <w:rFonts w:ascii="宋体" w:hAnsi="宋体" w:eastAsia="宋体" w:cs="宋体"/>
                      <w:spacing w:val="8"/>
                      <w:sz w:val="21"/>
                      <w:szCs w:val="21"/>
                    </w:rPr>
                    <w:t>高</w:t>
                  </w:r>
                  <w:r>
                    <w:rPr>
                      <w:rFonts w:ascii="宋体" w:hAnsi="宋体" w:eastAsia="宋体" w:cs="宋体"/>
                      <w:spacing w:val="7"/>
                      <w:sz w:val="21"/>
                      <w:szCs w:val="21"/>
                    </w:rPr>
                    <w:t>岭土矿物成</w:t>
                  </w:r>
                  <w:r>
                    <w:rPr>
                      <w:rFonts w:ascii="宋体" w:hAnsi="宋体" w:eastAsia="宋体" w:cs="宋体"/>
                      <w:spacing w:val="8"/>
                      <w:sz w:val="21"/>
                      <w:szCs w:val="21"/>
                    </w:rPr>
                    <w:t>分主要由高</w:t>
                  </w:r>
                  <w:r>
                    <w:rPr>
                      <w:rFonts w:ascii="宋体" w:hAnsi="宋体" w:eastAsia="宋体" w:cs="宋体"/>
                      <w:spacing w:val="7"/>
                      <w:sz w:val="21"/>
                      <w:szCs w:val="21"/>
                    </w:rPr>
                    <w:t>岭</w:t>
                  </w:r>
                  <w:r>
                    <w:rPr>
                      <w:rFonts w:ascii="宋体" w:hAnsi="宋体" w:eastAsia="宋体" w:cs="宋体"/>
                      <w:sz w:val="21"/>
                      <w:szCs w:val="21"/>
                    </w:rPr>
                    <w:t>石</w:t>
                  </w:r>
                  <w:r>
                    <w:rPr>
                      <w:rFonts w:ascii="宋体" w:hAnsi="宋体" w:eastAsia="宋体" w:cs="宋体"/>
                      <w:spacing w:val="-5"/>
                      <w:sz w:val="21"/>
                      <w:szCs w:val="21"/>
                    </w:rPr>
                    <w:t>、</w:t>
                  </w:r>
                  <w:r>
                    <w:rPr>
                      <w:rFonts w:ascii="宋体" w:hAnsi="宋体" w:eastAsia="宋体" w:cs="宋体"/>
                      <w:sz w:val="21"/>
                      <w:szCs w:val="21"/>
                    </w:rPr>
                    <w:t>埃洛石</w:t>
                  </w:r>
                  <w:r>
                    <w:rPr>
                      <w:rFonts w:ascii="宋体" w:hAnsi="宋体" w:eastAsia="宋体" w:cs="宋体"/>
                      <w:spacing w:val="-5"/>
                      <w:sz w:val="21"/>
                      <w:szCs w:val="21"/>
                    </w:rPr>
                    <w:t>、</w:t>
                  </w:r>
                  <w:r>
                    <w:rPr>
                      <w:rFonts w:ascii="宋体" w:hAnsi="宋体" w:eastAsia="宋体" w:cs="宋体"/>
                      <w:sz w:val="21"/>
                      <w:szCs w:val="21"/>
                    </w:rPr>
                    <w:t>水</w:t>
                  </w:r>
                  <w:r>
                    <w:rPr>
                      <w:rFonts w:ascii="宋体" w:hAnsi="宋体" w:eastAsia="宋体" w:cs="宋体"/>
                      <w:spacing w:val="3"/>
                      <w:sz w:val="21"/>
                      <w:szCs w:val="21"/>
                    </w:rPr>
                    <w:t>云母</w:t>
                  </w:r>
                  <w:r>
                    <w:rPr>
                      <w:rFonts w:ascii="宋体" w:hAnsi="宋体" w:eastAsia="宋体" w:cs="宋体"/>
                      <w:spacing w:val="5"/>
                      <w:sz w:val="21"/>
                      <w:szCs w:val="21"/>
                    </w:rPr>
                    <w:t>、</w:t>
                  </w:r>
                  <w:r>
                    <w:rPr>
                      <w:rFonts w:ascii="宋体" w:hAnsi="宋体" w:eastAsia="宋体" w:cs="宋体"/>
                      <w:spacing w:val="3"/>
                      <w:sz w:val="21"/>
                      <w:szCs w:val="21"/>
                    </w:rPr>
                    <w:t>伊利石</w:t>
                  </w:r>
                  <w:r>
                    <w:rPr>
                      <w:rFonts w:ascii="宋体" w:hAnsi="宋体" w:eastAsia="宋体" w:cs="宋体"/>
                      <w:spacing w:val="5"/>
                      <w:sz w:val="21"/>
                      <w:szCs w:val="21"/>
                    </w:rPr>
                    <w:t>、</w:t>
                  </w:r>
                  <w:r>
                    <w:rPr>
                      <w:rFonts w:ascii="宋体" w:hAnsi="宋体" w:eastAsia="宋体" w:cs="宋体"/>
                      <w:spacing w:val="8"/>
                      <w:sz w:val="21"/>
                      <w:szCs w:val="21"/>
                    </w:rPr>
                    <w:t>蒙脱</w:t>
                  </w:r>
                  <w:r>
                    <w:rPr>
                      <w:rFonts w:ascii="宋体" w:hAnsi="宋体" w:eastAsia="宋体" w:cs="宋体"/>
                      <w:spacing w:val="7"/>
                      <w:sz w:val="21"/>
                      <w:szCs w:val="21"/>
                    </w:rPr>
                    <w:t>石以及石</w:t>
                  </w:r>
                  <w:r>
                    <w:rPr>
                      <w:rFonts w:ascii="宋体" w:hAnsi="宋体" w:eastAsia="宋体" w:cs="宋体"/>
                      <w:sz w:val="21"/>
                      <w:szCs w:val="21"/>
                    </w:rPr>
                    <w:t>英</w:t>
                  </w:r>
                  <w:r>
                    <w:rPr>
                      <w:rFonts w:ascii="宋体" w:hAnsi="宋体" w:eastAsia="宋体" w:cs="宋体"/>
                      <w:spacing w:val="-10"/>
                      <w:sz w:val="21"/>
                      <w:szCs w:val="21"/>
                    </w:rPr>
                    <w:t>、</w:t>
                  </w:r>
                  <w:r>
                    <w:rPr>
                      <w:rFonts w:ascii="宋体" w:hAnsi="宋体" w:eastAsia="宋体" w:cs="宋体"/>
                      <w:sz w:val="21"/>
                      <w:szCs w:val="21"/>
                    </w:rPr>
                    <w:t>长石等矿物</w:t>
                  </w:r>
                  <w:r>
                    <w:rPr>
                      <w:rFonts w:ascii="宋体" w:hAnsi="宋体" w:eastAsia="宋体" w:cs="宋体"/>
                      <w:spacing w:val="4"/>
                      <w:sz w:val="21"/>
                      <w:szCs w:val="21"/>
                    </w:rPr>
                    <w:t>组</w:t>
                  </w:r>
                  <w:r>
                    <w:rPr>
                      <w:rFonts w:ascii="宋体" w:hAnsi="宋体" w:eastAsia="宋体" w:cs="宋体"/>
                      <w:spacing w:val="3"/>
                      <w:sz w:val="21"/>
                      <w:szCs w:val="21"/>
                    </w:rPr>
                    <w:t>成</w:t>
                  </w:r>
                </w:p>
              </w:tc>
              <w:tc>
                <w:tcPr>
                  <w:tcW w:w="5755" w:type="dxa"/>
                  <w:tcBorders>
                    <w:tl2br w:val="nil"/>
                    <w:tr2bl w:val="nil"/>
                  </w:tcBorders>
                  <w:noWrap w:val="0"/>
                  <w:vAlign w:val="top"/>
                </w:tcPr>
                <w:p>
                  <w:pPr>
                    <w:spacing w:before="35" w:line="251" w:lineRule="auto"/>
                    <w:ind w:left="109" w:right="36" w:firstLine="3"/>
                    <w:rPr>
                      <w:rFonts w:ascii="宋体" w:hAnsi="宋体" w:eastAsia="宋体" w:cs="宋体"/>
                      <w:spacing w:val="1"/>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理化性质：</w:t>
                  </w:r>
                  <w:r>
                    <w:rPr>
                      <w:rFonts w:ascii="宋体" w:hAnsi="宋体" w:eastAsia="宋体" w:cs="宋体"/>
                      <w:spacing w:val="10"/>
                      <w:sz w:val="21"/>
                      <w:szCs w:val="21"/>
                    </w:rPr>
                    <w:t>是一种以高</w:t>
                  </w:r>
                  <w:r>
                    <w:rPr>
                      <w:rFonts w:ascii="宋体" w:hAnsi="宋体" w:eastAsia="宋体" w:cs="宋体"/>
                      <w:spacing w:val="9"/>
                      <w:sz w:val="21"/>
                      <w:szCs w:val="21"/>
                    </w:rPr>
                    <w:t>岭石族粘土矿物</w:t>
                  </w:r>
                  <w:r>
                    <w:rPr>
                      <w:rFonts w:ascii="宋体" w:hAnsi="宋体" w:eastAsia="宋体" w:cs="宋体"/>
                      <w:spacing w:val="4"/>
                      <w:sz w:val="21"/>
                      <w:szCs w:val="21"/>
                    </w:rPr>
                    <w:t>为主的粘土和粘土岩</w:t>
                  </w:r>
                  <w:r>
                    <w:rPr>
                      <w:rFonts w:ascii="宋体" w:hAnsi="宋体" w:eastAsia="宋体" w:cs="宋体"/>
                      <w:spacing w:val="5"/>
                      <w:sz w:val="21"/>
                      <w:szCs w:val="21"/>
                    </w:rPr>
                    <w:t>，</w:t>
                  </w:r>
                  <w:r>
                    <w:rPr>
                      <w:rFonts w:ascii="宋体" w:hAnsi="宋体" w:eastAsia="宋体" w:cs="宋体"/>
                      <w:spacing w:val="4"/>
                      <w:sz w:val="21"/>
                      <w:szCs w:val="21"/>
                    </w:rPr>
                    <w:t>属</w:t>
                  </w:r>
                  <w:r>
                    <w:rPr>
                      <w:rFonts w:ascii="宋体" w:hAnsi="宋体" w:eastAsia="宋体" w:cs="宋体"/>
                      <w:spacing w:val="3"/>
                      <w:sz w:val="21"/>
                      <w:szCs w:val="21"/>
                    </w:rPr>
                    <w:t>种非金属矿产</w:t>
                  </w:r>
                  <w:r>
                    <w:rPr>
                      <w:rFonts w:ascii="宋体" w:hAnsi="宋体" w:eastAsia="宋体" w:cs="宋体"/>
                      <w:spacing w:val="5"/>
                      <w:sz w:val="21"/>
                      <w:szCs w:val="21"/>
                    </w:rPr>
                    <w:t>，</w:t>
                  </w:r>
                  <w:r>
                    <w:rPr>
                      <w:rFonts w:ascii="宋体" w:hAnsi="宋体" w:eastAsia="宋体" w:cs="宋体"/>
                      <w:spacing w:val="10"/>
                      <w:sz w:val="21"/>
                      <w:szCs w:val="21"/>
                    </w:rPr>
                    <w:t>多无光泽，质纯时</w:t>
                  </w:r>
                  <w:r>
                    <w:rPr>
                      <w:rFonts w:ascii="宋体" w:hAnsi="宋体" w:eastAsia="宋体" w:cs="宋体"/>
                      <w:spacing w:val="9"/>
                      <w:sz w:val="21"/>
                      <w:szCs w:val="21"/>
                    </w:rPr>
                    <w:t>质纯的高岭土呈洁白</w:t>
                  </w:r>
                  <w:r>
                    <w:rPr>
                      <w:rFonts w:ascii="宋体" w:hAnsi="宋体" w:eastAsia="宋体" w:cs="宋体"/>
                      <w:spacing w:val="4"/>
                      <w:sz w:val="21"/>
                      <w:szCs w:val="21"/>
                    </w:rPr>
                    <w:t>细腻</w:t>
                  </w:r>
                  <w:r>
                    <w:rPr>
                      <w:rFonts w:ascii="宋体" w:hAnsi="宋体" w:eastAsia="宋体" w:cs="宋体"/>
                      <w:spacing w:val="5"/>
                      <w:sz w:val="21"/>
                      <w:szCs w:val="21"/>
                    </w:rPr>
                    <w:t>、</w:t>
                  </w:r>
                  <w:r>
                    <w:rPr>
                      <w:rFonts w:ascii="宋体" w:hAnsi="宋体" w:eastAsia="宋体" w:cs="宋体"/>
                      <w:spacing w:val="4"/>
                      <w:sz w:val="21"/>
                      <w:szCs w:val="21"/>
                    </w:rPr>
                    <w:t>松软土状</w:t>
                  </w:r>
                  <w:r>
                    <w:rPr>
                      <w:rFonts w:ascii="宋体" w:hAnsi="宋体" w:eastAsia="宋体" w:cs="宋体"/>
                      <w:spacing w:val="5"/>
                      <w:sz w:val="21"/>
                      <w:szCs w:val="21"/>
                    </w:rPr>
                    <w:t>，</w:t>
                  </w:r>
                  <w:r>
                    <w:rPr>
                      <w:rFonts w:ascii="宋体" w:hAnsi="宋体" w:eastAsia="宋体" w:cs="宋体"/>
                      <w:spacing w:val="4"/>
                      <w:sz w:val="21"/>
                      <w:szCs w:val="21"/>
                    </w:rPr>
                    <w:t>如含</w:t>
                  </w:r>
                  <w:r>
                    <w:rPr>
                      <w:rFonts w:ascii="宋体" w:hAnsi="宋体" w:eastAsia="宋体" w:cs="宋体"/>
                      <w:spacing w:val="3"/>
                      <w:sz w:val="21"/>
                      <w:szCs w:val="21"/>
                    </w:rPr>
                    <w:t>杂质时可带有灰</w:t>
                  </w:r>
                  <w:r>
                    <w:rPr>
                      <w:rFonts w:ascii="宋体" w:hAnsi="宋体" w:eastAsia="宋体" w:cs="宋体"/>
                      <w:spacing w:val="5"/>
                      <w:sz w:val="21"/>
                      <w:szCs w:val="21"/>
                    </w:rPr>
                    <w:t>、</w:t>
                  </w:r>
                  <w:r>
                    <w:rPr>
                      <w:rFonts w:ascii="宋体" w:hAnsi="宋体" w:eastAsia="宋体" w:cs="宋体"/>
                      <w:spacing w:val="1"/>
                      <w:sz w:val="21"/>
                      <w:szCs w:val="21"/>
                    </w:rPr>
                    <w:t>黄、褐等色，密度</w:t>
                  </w:r>
                  <w:r>
                    <w:rPr>
                      <w:rFonts w:ascii="Times New Roman" w:hAnsi="Times New Roman" w:eastAsia="Times New Roman" w:cs="Times New Roman"/>
                      <w:spacing w:val="1"/>
                      <w:sz w:val="21"/>
                      <w:szCs w:val="21"/>
                    </w:rPr>
                    <w:t>2.54-</w:t>
                  </w:r>
                  <w:r>
                    <w:rPr>
                      <w:rFonts w:ascii="Times New Roman" w:hAnsi="Times New Roman" w:eastAsia="Times New Roman" w:cs="Times New Roman"/>
                      <w:sz w:val="21"/>
                      <w:szCs w:val="21"/>
                    </w:rPr>
                    <w:t>2.60g/cm</w:t>
                  </w:r>
                  <w:r>
                    <w:rPr>
                      <w:rFonts w:ascii="Times New Roman" w:hAnsi="Times New Roman" w:eastAsia="Times New Roman" w:cs="Times New Roman"/>
                      <w:position w:val="6"/>
                      <w:sz w:val="21"/>
                      <w:szCs w:val="21"/>
                    </w:rPr>
                    <w:t>3</w:t>
                  </w:r>
                  <w:r>
                    <w:rPr>
                      <w:rFonts w:ascii="宋体" w:hAnsi="宋体" w:eastAsia="宋体" w:cs="宋体"/>
                      <w:spacing w:val="1"/>
                      <w:sz w:val="21"/>
                      <w:szCs w:val="21"/>
                    </w:rPr>
                    <w:t>，</w:t>
                  </w:r>
                  <w:r>
                    <w:rPr>
                      <w:rFonts w:ascii="宋体" w:hAnsi="宋体" w:eastAsia="宋体" w:cs="宋体"/>
                      <w:sz w:val="21"/>
                      <w:szCs w:val="21"/>
                    </w:rPr>
                    <w:t>熔点</w:t>
                  </w:r>
                  <w:r>
                    <w:rPr>
                      <w:rFonts w:ascii="宋体" w:hAnsi="宋体" w:eastAsia="宋体" w:cs="宋体"/>
                      <w:spacing w:val="1"/>
                      <w:sz w:val="21"/>
                      <w:szCs w:val="21"/>
                    </w:rPr>
                    <w:t>约</w:t>
                  </w: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785</w:t>
                  </w:r>
                  <w:r>
                    <w:rPr>
                      <w:rFonts w:ascii="宋体" w:hAnsi="宋体" w:eastAsia="宋体" w:cs="宋体"/>
                      <w:sz w:val="21"/>
                      <w:szCs w:val="21"/>
                    </w:rPr>
                    <w:t>℃</w:t>
                  </w:r>
                  <w:r>
                    <w:rPr>
                      <w:rFonts w:ascii="宋体" w:hAnsi="宋体" w:eastAsia="宋体" w:cs="宋体"/>
                      <w:spacing w:val="1"/>
                      <w:sz w:val="21"/>
                      <w:szCs w:val="21"/>
                    </w:rPr>
                    <w:t>。</w:t>
                  </w:r>
                  <w:r>
                    <w:rPr>
                      <w:rFonts w:ascii="宋体" w:hAnsi="宋体" w:eastAsia="宋体" w:cs="宋体"/>
                      <w:sz w:val="21"/>
                      <w:szCs w:val="21"/>
                    </w:rPr>
                    <w:t>有良好的可塑性和耐火性</w:t>
                  </w:r>
                  <w:r>
                    <w:rPr>
                      <w:rFonts w:ascii="宋体" w:hAnsi="宋体" w:eastAsia="宋体" w:cs="宋体"/>
                      <w:spacing w:val="1"/>
                      <w:sz w:val="21"/>
                      <w:szCs w:val="21"/>
                    </w:rPr>
                    <w:t>。</w:t>
                  </w:r>
                </w:p>
                <w:p>
                  <w:pPr>
                    <w:spacing w:before="35" w:line="251" w:lineRule="auto"/>
                    <w:ind w:left="109" w:right="36" w:firstLine="3"/>
                    <w:rPr>
                      <w:rFonts w:ascii="宋体" w:hAnsi="宋体" w:eastAsia="宋体" w:cs="宋体"/>
                      <w:spacing w:val="12"/>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储存条件</w:t>
                  </w:r>
                  <w:r>
                    <w:rPr>
                      <w:rFonts w:ascii="宋体" w:hAnsi="宋体" w:eastAsia="宋体" w:cs="宋体"/>
                      <w:spacing w:val="12"/>
                      <w:sz w:val="21"/>
                      <w:szCs w:val="21"/>
                      <w14:textOutline w14:w="3795" w14:cap="sq" w14:cmpd="sng">
                        <w14:solidFill>
                          <w14:srgbClr w14:val="000000"/>
                        </w14:solidFill>
                        <w14:prstDash w14:val="solid"/>
                        <w14:bevel/>
                      </w14:textOutline>
                    </w:rPr>
                    <w:t>：</w:t>
                  </w:r>
                  <w:r>
                    <w:rPr>
                      <w:rFonts w:ascii="宋体" w:hAnsi="宋体" w:eastAsia="宋体" w:cs="宋体"/>
                      <w:spacing w:val="8"/>
                      <w:sz w:val="21"/>
                      <w:szCs w:val="21"/>
                    </w:rPr>
                    <w:t>通风</w:t>
                  </w:r>
                  <w:r>
                    <w:rPr>
                      <w:rFonts w:ascii="宋体" w:hAnsi="宋体" w:eastAsia="宋体" w:cs="宋体"/>
                      <w:spacing w:val="12"/>
                      <w:sz w:val="21"/>
                      <w:szCs w:val="21"/>
                    </w:rPr>
                    <w:t>、</w:t>
                  </w:r>
                  <w:r>
                    <w:rPr>
                      <w:rFonts w:ascii="宋体" w:hAnsi="宋体" w:eastAsia="宋体" w:cs="宋体"/>
                      <w:spacing w:val="7"/>
                      <w:sz w:val="21"/>
                      <w:szCs w:val="21"/>
                    </w:rPr>
                    <w:t>防潮</w:t>
                  </w:r>
                  <w:r>
                    <w:rPr>
                      <w:rFonts w:ascii="宋体" w:hAnsi="宋体" w:eastAsia="宋体" w:cs="宋体"/>
                      <w:spacing w:val="12"/>
                      <w:sz w:val="21"/>
                      <w:szCs w:val="21"/>
                    </w:rPr>
                    <w:t>。</w:t>
                  </w:r>
                </w:p>
                <w:p>
                  <w:pPr>
                    <w:spacing w:before="35" w:line="251" w:lineRule="auto"/>
                    <w:ind w:left="109" w:leftChars="0" w:right="36" w:rightChars="0" w:firstLine="3" w:firstLineChars="0"/>
                    <w:rPr>
                      <w:rFonts w:ascii="宋体" w:hAnsi="宋体" w:eastAsia="宋体" w:cs="宋体"/>
                      <w:spacing w:val="10"/>
                      <w:sz w:val="21"/>
                      <w:szCs w:val="21"/>
                      <w14:textOutline w14:w="3795" w14:cap="sq" w14:cmpd="sng">
                        <w14:solidFill>
                          <w14:srgbClr w14:val="000000"/>
                        </w14:solidFill>
                        <w14:prstDash w14:val="solid"/>
                        <w14:bevel/>
                      </w14:textOutline>
                    </w:rPr>
                  </w:pPr>
                  <w:r>
                    <w:rPr>
                      <w:rFonts w:ascii="宋体" w:hAnsi="宋体" w:eastAsia="宋体" w:cs="宋体"/>
                      <w:spacing w:val="10"/>
                      <w:sz w:val="21"/>
                      <w:szCs w:val="21"/>
                      <w14:textOutline w14:w="3795" w14:cap="sq" w14:cmpd="sng">
                        <w14:solidFill>
                          <w14:srgbClr w14:val="000000"/>
                        </w14:solidFill>
                        <w14:prstDash w14:val="solid"/>
                        <w14:bevel/>
                      </w14:textOutline>
                    </w:rPr>
                    <w:t>用途</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9"/>
                      <w:sz w:val="21"/>
                      <w:szCs w:val="21"/>
                    </w:rPr>
                    <w:t>用于造纸</w:t>
                  </w:r>
                  <w:r>
                    <w:rPr>
                      <w:rFonts w:ascii="宋体" w:hAnsi="宋体" w:eastAsia="宋体" w:cs="宋体"/>
                      <w:spacing w:val="11"/>
                      <w:sz w:val="21"/>
                      <w:szCs w:val="21"/>
                    </w:rPr>
                    <w:t>、</w:t>
                  </w:r>
                  <w:r>
                    <w:rPr>
                      <w:rFonts w:ascii="宋体" w:hAnsi="宋体" w:eastAsia="宋体" w:cs="宋体"/>
                      <w:spacing w:val="9"/>
                      <w:sz w:val="21"/>
                      <w:szCs w:val="21"/>
                    </w:rPr>
                    <w:t>陶瓷和耐火材料</w:t>
                  </w:r>
                  <w:r>
                    <w:rPr>
                      <w:rFonts w:ascii="宋体" w:hAnsi="宋体" w:eastAsia="宋体" w:cs="宋体"/>
                      <w:spacing w:val="11"/>
                      <w:sz w:val="21"/>
                      <w:szCs w:val="21"/>
                    </w:rPr>
                    <w:t>，</w:t>
                  </w:r>
                  <w:r>
                    <w:rPr>
                      <w:rFonts w:ascii="宋体" w:hAnsi="宋体" w:eastAsia="宋体" w:cs="宋体"/>
                      <w:spacing w:val="9"/>
                      <w:sz w:val="21"/>
                      <w:szCs w:val="21"/>
                    </w:rPr>
                    <w:t>其</w:t>
                  </w:r>
                  <w:r>
                    <w:rPr>
                      <w:rFonts w:ascii="宋体" w:hAnsi="宋体" w:eastAsia="宋体" w:cs="宋体"/>
                      <w:spacing w:val="10"/>
                      <w:sz w:val="21"/>
                      <w:szCs w:val="21"/>
                    </w:rPr>
                    <w:t>次用于涂</w:t>
                  </w:r>
                  <w:r>
                    <w:rPr>
                      <w:rFonts w:ascii="宋体" w:hAnsi="宋体" w:eastAsia="宋体" w:cs="宋体"/>
                      <w:spacing w:val="9"/>
                      <w:sz w:val="21"/>
                      <w:szCs w:val="21"/>
                    </w:rPr>
                    <w:t>料</w:t>
                  </w:r>
                  <w:r>
                    <w:rPr>
                      <w:rFonts w:ascii="宋体" w:hAnsi="宋体" w:eastAsia="宋体" w:cs="宋体"/>
                      <w:spacing w:val="11"/>
                      <w:sz w:val="21"/>
                      <w:szCs w:val="21"/>
                    </w:rPr>
                    <w:t>、</w:t>
                  </w:r>
                  <w:r>
                    <w:rPr>
                      <w:rFonts w:ascii="宋体" w:hAnsi="宋体" w:eastAsia="宋体" w:cs="宋体"/>
                      <w:spacing w:val="9"/>
                      <w:sz w:val="21"/>
                      <w:szCs w:val="21"/>
                    </w:rPr>
                    <w:t>橡胶填料</w:t>
                  </w:r>
                  <w:r>
                    <w:rPr>
                      <w:rFonts w:ascii="宋体" w:hAnsi="宋体" w:eastAsia="宋体" w:cs="宋体"/>
                      <w:spacing w:val="11"/>
                      <w:sz w:val="21"/>
                      <w:szCs w:val="21"/>
                    </w:rPr>
                    <w:t>、</w:t>
                  </w:r>
                  <w:r>
                    <w:rPr>
                      <w:rFonts w:ascii="宋体" w:hAnsi="宋体" w:eastAsia="宋体" w:cs="宋体"/>
                      <w:spacing w:val="9"/>
                      <w:sz w:val="21"/>
                      <w:szCs w:val="21"/>
                    </w:rPr>
                    <w:t>搪瓷釉料和白</w:t>
                  </w:r>
                  <w:r>
                    <w:rPr>
                      <w:rFonts w:ascii="宋体" w:hAnsi="宋体" w:eastAsia="宋体" w:cs="宋体"/>
                      <w:spacing w:val="4"/>
                      <w:sz w:val="21"/>
                      <w:szCs w:val="21"/>
                    </w:rPr>
                    <w:t>水泥原料</w:t>
                  </w:r>
                  <w:r>
                    <w:rPr>
                      <w:rFonts w:ascii="宋体" w:hAnsi="宋体" w:eastAsia="宋体" w:cs="宋体"/>
                      <w:spacing w:val="5"/>
                      <w:sz w:val="21"/>
                      <w:szCs w:val="21"/>
                    </w:rPr>
                    <w:t>，</w:t>
                  </w:r>
                  <w:r>
                    <w:rPr>
                      <w:rFonts w:ascii="宋体" w:hAnsi="宋体" w:eastAsia="宋体" w:cs="宋体"/>
                      <w:spacing w:val="4"/>
                      <w:sz w:val="21"/>
                      <w:szCs w:val="21"/>
                    </w:rPr>
                    <w:t>少量</w:t>
                  </w:r>
                  <w:r>
                    <w:rPr>
                      <w:rFonts w:ascii="宋体" w:hAnsi="宋体" w:eastAsia="宋体" w:cs="宋体"/>
                      <w:spacing w:val="3"/>
                      <w:sz w:val="21"/>
                      <w:szCs w:val="21"/>
                    </w:rPr>
                    <w:t>用于塑料</w:t>
                  </w:r>
                  <w:r>
                    <w:rPr>
                      <w:rFonts w:ascii="宋体" w:hAnsi="宋体" w:eastAsia="宋体" w:cs="宋体"/>
                      <w:spacing w:val="5"/>
                      <w:sz w:val="21"/>
                      <w:szCs w:val="21"/>
                    </w:rPr>
                    <w:t>、</w:t>
                  </w:r>
                  <w:r>
                    <w:rPr>
                      <w:rFonts w:ascii="宋体" w:hAnsi="宋体" w:eastAsia="宋体" w:cs="宋体"/>
                      <w:spacing w:val="3"/>
                      <w:sz w:val="21"/>
                      <w:szCs w:val="21"/>
                    </w:rPr>
                    <w:t>油漆</w:t>
                  </w:r>
                  <w:r>
                    <w:rPr>
                      <w:rFonts w:ascii="宋体" w:hAnsi="宋体" w:eastAsia="宋体" w:cs="宋体"/>
                      <w:spacing w:val="5"/>
                      <w:sz w:val="21"/>
                      <w:szCs w:val="21"/>
                    </w:rPr>
                    <w:t>、</w:t>
                  </w:r>
                  <w:r>
                    <w:rPr>
                      <w:rFonts w:ascii="宋体" w:hAnsi="宋体" w:eastAsia="宋体" w:cs="宋体"/>
                      <w:spacing w:val="3"/>
                      <w:sz w:val="21"/>
                      <w:szCs w:val="21"/>
                    </w:rPr>
                    <w:t>颜料</w:t>
                  </w:r>
                  <w:r>
                    <w:rPr>
                      <w:rFonts w:ascii="宋体" w:hAnsi="宋体" w:eastAsia="宋体" w:cs="宋体"/>
                      <w:spacing w:val="5"/>
                      <w:sz w:val="21"/>
                      <w:szCs w:val="21"/>
                    </w:rPr>
                    <w:t>、</w:t>
                  </w:r>
                  <w:r>
                    <w:rPr>
                      <w:rFonts w:ascii="宋体" w:hAnsi="宋体" w:eastAsia="宋体" w:cs="宋体"/>
                      <w:spacing w:val="3"/>
                      <w:sz w:val="21"/>
                      <w:szCs w:val="21"/>
                    </w:rPr>
                    <w:t>砂轮</w:t>
                  </w:r>
                  <w:r>
                    <w:rPr>
                      <w:rFonts w:ascii="宋体" w:hAnsi="宋体" w:eastAsia="宋体" w:cs="宋体"/>
                      <w:spacing w:val="6"/>
                      <w:sz w:val="21"/>
                      <w:szCs w:val="21"/>
                    </w:rPr>
                    <w:t>、</w:t>
                  </w:r>
                  <w:r>
                    <w:rPr>
                      <w:rFonts w:ascii="宋体" w:hAnsi="宋体" w:eastAsia="宋体" w:cs="宋体"/>
                      <w:spacing w:val="3"/>
                      <w:sz w:val="21"/>
                      <w:szCs w:val="21"/>
                    </w:rPr>
                    <w:t>铅笔</w:t>
                  </w:r>
                  <w:r>
                    <w:rPr>
                      <w:rFonts w:ascii="宋体" w:hAnsi="宋体" w:eastAsia="宋体" w:cs="宋体"/>
                      <w:spacing w:val="6"/>
                      <w:sz w:val="21"/>
                      <w:szCs w:val="21"/>
                    </w:rPr>
                    <w:t>、</w:t>
                  </w:r>
                  <w:r>
                    <w:rPr>
                      <w:rFonts w:ascii="宋体" w:hAnsi="宋体" w:eastAsia="宋体" w:cs="宋体"/>
                      <w:spacing w:val="3"/>
                      <w:sz w:val="21"/>
                      <w:szCs w:val="21"/>
                    </w:rPr>
                    <w:t>日用化妆品</w:t>
                  </w:r>
                  <w:r>
                    <w:rPr>
                      <w:rFonts w:ascii="宋体" w:hAnsi="宋体" w:eastAsia="宋体" w:cs="宋体"/>
                      <w:spacing w:val="6"/>
                      <w:sz w:val="21"/>
                      <w:szCs w:val="21"/>
                    </w:rPr>
                    <w:t>、</w:t>
                  </w:r>
                  <w:r>
                    <w:rPr>
                      <w:rFonts w:ascii="宋体" w:hAnsi="宋体" w:eastAsia="宋体" w:cs="宋体"/>
                      <w:spacing w:val="3"/>
                      <w:sz w:val="21"/>
                      <w:szCs w:val="21"/>
                    </w:rPr>
                    <w:t>肥皂</w:t>
                  </w:r>
                  <w:r>
                    <w:rPr>
                      <w:rFonts w:ascii="宋体" w:hAnsi="宋体" w:eastAsia="宋体" w:cs="宋体"/>
                      <w:spacing w:val="6"/>
                      <w:sz w:val="21"/>
                      <w:szCs w:val="21"/>
                    </w:rPr>
                    <w:t>、</w:t>
                  </w:r>
                  <w:r>
                    <w:rPr>
                      <w:rFonts w:ascii="宋体" w:hAnsi="宋体" w:eastAsia="宋体" w:cs="宋体"/>
                      <w:spacing w:val="3"/>
                      <w:sz w:val="21"/>
                      <w:szCs w:val="21"/>
                    </w:rPr>
                    <w:t>农药</w:t>
                  </w:r>
                  <w:r>
                    <w:rPr>
                      <w:rFonts w:ascii="宋体" w:hAnsi="宋体" w:eastAsia="宋体" w:cs="宋体"/>
                      <w:spacing w:val="5"/>
                      <w:sz w:val="21"/>
                      <w:szCs w:val="21"/>
                    </w:rPr>
                    <w:t>、</w:t>
                  </w:r>
                  <w:r>
                    <w:rPr>
                      <w:rFonts w:ascii="宋体" w:hAnsi="宋体" w:eastAsia="宋体" w:cs="宋体"/>
                      <w:spacing w:val="9"/>
                      <w:sz w:val="21"/>
                      <w:szCs w:val="21"/>
                    </w:rPr>
                    <w:t>医药</w:t>
                  </w:r>
                  <w:r>
                    <w:rPr>
                      <w:rFonts w:ascii="宋体" w:hAnsi="宋体" w:eastAsia="宋体" w:cs="宋体"/>
                      <w:spacing w:val="12"/>
                      <w:sz w:val="21"/>
                      <w:szCs w:val="21"/>
                    </w:rPr>
                    <w:t>、</w:t>
                  </w:r>
                  <w:r>
                    <w:rPr>
                      <w:rFonts w:ascii="宋体" w:hAnsi="宋体" w:eastAsia="宋体" w:cs="宋体"/>
                      <w:spacing w:val="9"/>
                      <w:sz w:val="21"/>
                      <w:szCs w:val="21"/>
                    </w:rPr>
                    <w:t>纺织</w:t>
                  </w:r>
                  <w:r>
                    <w:rPr>
                      <w:rFonts w:ascii="宋体" w:hAnsi="宋体" w:eastAsia="宋体" w:cs="宋体"/>
                      <w:spacing w:val="12"/>
                      <w:sz w:val="21"/>
                      <w:szCs w:val="21"/>
                    </w:rPr>
                    <w:t>、</w:t>
                  </w:r>
                  <w:r>
                    <w:rPr>
                      <w:rFonts w:ascii="宋体" w:hAnsi="宋体" w:eastAsia="宋体" w:cs="宋体"/>
                      <w:spacing w:val="9"/>
                      <w:sz w:val="21"/>
                      <w:szCs w:val="21"/>
                    </w:rPr>
                    <w:t>石</w:t>
                  </w:r>
                  <w:r>
                    <w:rPr>
                      <w:rFonts w:ascii="宋体" w:hAnsi="宋体" w:eastAsia="宋体" w:cs="宋体"/>
                      <w:spacing w:val="8"/>
                      <w:sz w:val="21"/>
                      <w:szCs w:val="21"/>
                    </w:rPr>
                    <w:t>油</w:t>
                  </w:r>
                  <w:r>
                    <w:rPr>
                      <w:rFonts w:ascii="宋体" w:hAnsi="宋体" w:eastAsia="宋体" w:cs="宋体"/>
                      <w:spacing w:val="12"/>
                      <w:sz w:val="21"/>
                      <w:szCs w:val="21"/>
                    </w:rPr>
                    <w:t>、</w:t>
                  </w:r>
                  <w:r>
                    <w:rPr>
                      <w:rFonts w:ascii="宋体" w:hAnsi="宋体" w:eastAsia="宋体" w:cs="宋体"/>
                      <w:spacing w:val="8"/>
                      <w:sz w:val="21"/>
                      <w:szCs w:val="21"/>
                    </w:rPr>
                    <w:t>化工</w:t>
                  </w:r>
                  <w:r>
                    <w:rPr>
                      <w:rFonts w:ascii="宋体" w:hAnsi="宋体" w:eastAsia="宋体" w:cs="宋体"/>
                      <w:spacing w:val="12"/>
                      <w:sz w:val="21"/>
                      <w:szCs w:val="21"/>
                    </w:rPr>
                    <w:t>、</w:t>
                  </w:r>
                  <w:r>
                    <w:rPr>
                      <w:rFonts w:ascii="宋体" w:hAnsi="宋体" w:eastAsia="宋体" w:cs="宋体"/>
                      <w:spacing w:val="8"/>
                      <w:sz w:val="21"/>
                      <w:szCs w:val="21"/>
                    </w:rPr>
                    <w:t>建材</w:t>
                  </w:r>
                  <w:r>
                    <w:rPr>
                      <w:rFonts w:ascii="宋体" w:hAnsi="宋体" w:eastAsia="宋体" w:cs="宋体"/>
                      <w:spacing w:val="12"/>
                      <w:sz w:val="21"/>
                      <w:szCs w:val="21"/>
                    </w:rPr>
                    <w:t>、</w:t>
                  </w:r>
                  <w:r>
                    <w:rPr>
                      <w:rFonts w:ascii="宋体" w:hAnsi="宋体" w:eastAsia="宋体" w:cs="宋体"/>
                      <w:spacing w:val="8"/>
                      <w:sz w:val="21"/>
                      <w:szCs w:val="21"/>
                    </w:rPr>
                    <w:t>国防</w:t>
                  </w:r>
                  <w:r>
                    <w:rPr>
                      <w:rFonts w:ascii="宋体" w:hAnsi="宋体" w:eastAsia="宋体" w:cs="宋体"/>
                      <w:spacing w:val="7"/>
                      <w:sz w:val="21"/>
                      <w:szCs w:val="21"/>
                    </w:rPr>
                    <w:t>等工业部</w:t>
                  </w:r>
                  <w:r>
                    <w:rPr>
                      <w:rFonts w:ascii="宋体" w:hAnsi="宋体" w:eastAsia="宋体" w:cs="宋体"/>
                      <w:spacing w:val="6"/>
                      <w:sz w:val="21"/>
                      <w:szCs w:val="21"/>
                    </w:rPr>
                    <w:t>门</w:t>
                  </w:r>
                  <w:r>
                    <w:rPr>
                      <w:rFonts w:ascii="宋体" w:hAnsi="宋体" w:eastAsia="宋体" w:cs="宋体"/>
                      <w:spacing w:val="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top"/>
                </w:tcPr>
                <w:p>
                  <w:pPr>
                    <w:spacing w:before="65" w:line="267" w:lineRule="auto"/>
                    <w:ind w:right="170" w:right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110" w:type="dxa"/>
                  <w:tcBorders>
                    <w:tl2br w:val="nil"/>
                    <w:tr2bl w:val="nil"/>
                  </w:tcBorders>
                  <w:noWrap w:val="0"/>
                  <w:vAlign w:val="top"/>
                </w:tcPr>
                <w:p>
                  <w:pPr>
                    <w:spacing w:before="65" w:line="267" w:lineRule="auto"/>
                    <w:ind w:left="0" w:leftChars="0" w:right="170" w:rightChars="0"/>
                    <w:rPr>
                      <w:rFonts w:ascii="宋体" w:hAnsi="宋体" w:eastAsia="宋体" w:cs="宋体"/>
                      <w:spacing w:val="7"/>
                      <w:sz w:val="21"/>
                      <w:szCs w:val="21"/>
                    </w:rPr>
                  </w:pPr>
                  <w:r>
                    <w:rPr>
                      <w:rFonts w:ascii="宋体" w:hAnsi="宋体" w:eastAsia="宋体" w:cs="宋体"/>
                      <w:spacing w:val="8"/>
                      <w:sz w:val="21"/>
                      <w:szCs w:val="21"/>
                    </w:rPr>
                    <w:t>三元乙丙橡</w:t>
                  </w:r>
                  <w:r>
                    <w:rPr>
                      <w:rFonts w:ascii="宋体" w:hAnsi="宋体" w:eastAsia="宋体" w:cs="宋体"/>
                      <w:spacing w:val="1"/>
                      <w:sz w:val="21"/>
                      <w:szCs w:val="21"/>
                    </w:rPr>
                    <w:t>胶</w:t>
                  </w:r>
                </w:p>
              </w:tc>
              <w:tc>
                <w:tcPr>
                  <w:tcW w:w="1318" w:type="dxa"/>
                  <w:tcBorders>
                    <w:tl2br w:val="nil"/>
                    <w:tr2bl w:val="nil"/>
                  </w:tcBorders>
                  <w:noWrap w:val="0"/>
                  <w:vAlign w:val="top"/>
                </w:tcPr>
                <w:p>
                  <w:pPr>
                    <w:spacing w:before="65" w:line="228" w:lineRule="auto"/>
                    <w:ind w:right="0" w:rightChars="0"/>
                    <w:rPr>
                      <w:rFonts w:ascii="宋体" w:hAnsi="宋体" w:eastAsia="宋体" w:cs="宋体"/>
                      <w:spacing w:val="7"/>
                      <w:sz w:val="21"/>
                      <w:szCs w:val="21"/>
                    </w:rPr>
                  </w:pPr>
                  <w:r>
                    <w:rPr>
                      <w:rFonts w:ascii="宋体" w:hAnsi="宋体" w:eastAsia="宋体" w:cs="宋体"/>
                      <w:spacing w:val="7"/>
                      <w:sz w:val="21"/>
                      <w:szCs w:val="21"/>
                    </w:rPr>
                    <w:t>天</w:t>
                  </w:r>
                  <w:r>
                    <w:rPr>
                      <w:rFonts w:ascii="宋体" w:hAnsi="宋体" w:eastAsia="宋体" w:cs="宋体"/>
                      <w:spacing w:val="6"/>
                      <w:sz w:val="21"/>
                      <w:szCs w:val="21"/>
                    </w:rPr>
                    <w:t>然橡胶</w:t>
                  </w:r>
                </w:p>
              </w:tc>
              <w:tc>
                <w:tcPr>
                  <w:tcW w:w="5755" w:type="dxa"/>
                  <w:tcBorders>
                    <w:tl2br w:val="nil"/>
                    <w:tr2bl w:val="nil"/>
                  </w:tcBorders>
                  <w:noWrap w:val="0"/>
                  <w:vAlign w:val="top"/>
                </w:tcPr>
                <w:p>
                  <w:pPr>
                    <w:spacing w:before="38" w:line="251" w:lineRule="auto"/>
                    <w:ind w:left="109" w:right="107" w:firstLine="3"/>
                    <w:rPr>
                      <w:rFonts w:ascii="宋体" w:hAnsi="宋体" w:eastAsia="宋体" w:cs="宋体"/>
                      <w:spacing w:val="10"/>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理化性质</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10"/>
                      <w:sz w:val="21"/>
                      <w:szCs w:val="21"/>
                    </w:rPr>
                    <w:t>是乙</w:t>
                  </w:r>
                  <w:r>
                    <w:rPr>
                      <w:rFonts w:ascii="宋体" w:hAnsi="宋体" w:eastAsia="宋体" w:cs="宋体"/>
                      <w:spacing w:val="9"/>
                      <w:sz w:val="21"/>
                      <w:szCs w:val="21"/>
                    </w:rPr>
                    <w:t>烯</w:t>
                  </w:r>
                  <w:r>
                    <w:rPr>
                      <w:rFonts w:ascii="宋体" w:hAnsi="宋体" w:eastAsia="宋体" w:cs="宋体"/>
                      <w:spacing w:val="11"/>
                      <w:sz w:val="21"/>
                      <w:szCs w:val="21"/>
                    </w:rPr>
                    <w:t>、</w:t>
                  </w:r>
                  <w:r>
                    <w:rPr>
                      <w:rFonts w:ascii="宋体" w:hAnsi="宋体" w:eastAsia="宋体" w:cs="宋体"/>
                      <w:spacing w:val="9"/>
                      <w:sz w:val="21"/>
                      <w:szCs w:val="21"/>
                    </w:rPr>
                    <w:t>丙烯以及非共轭二</w:t>
                  </w:r>
                  <w:r>
                    <w:rPr>
                      <w:rFonts w:ascii="宋体" w:hAnsi="宋体" w:eastAsia="宋体" w:cs="宋体"/>
                      <w:spacing w:val="10"/>
                      <w:sz w:val="21"/>
                      <w:szCs w:val="21"/>
                    </w:rPr>
                    <w:t>烯烃的三元共聚</w:t>
                  </w:r>
                  <w:r>
                    <w:rPr>
                      <w:rFonts w:ascii="宋体" w:hAnsi="宋体" w:eastAsia="宋体" w:cs="宋体"/>
                      <w:spacing w:val="9"/>
                      <w:sz w:val="21"/>
                      <w:szCs w:val="21"/>
                    </w:rPr>
                    <w:t>物</w:t>
                  </w:r>
                  <w:r>
                    <w:rPr>
                      <w:rFonts w:ascii="宋体" w:hAnsi="宋体" w:eastAsia="宋体" w:cs="宋体"/>
                      <w:spacing w:val="10"/>
                      <w:sz w:val="21"/>
                      <w:szCs w:val="21"/>
                    </w:rPr>
                    <w:t>，</w:t>
                  </w:r>
                  <w:r>
                    <w:rPr>
                      <w:rFonts w:ascii="宋体" w:hAnsi="宋体" w:eastAsia="宋体" w:cs="宋体"/>
                      <w:spacing w:val="9"/>
                      <w:sz w:val="21"/>
                      <w:szCs w:val="21"/>
                    </w:rPr>
                    <w:t>第三单体的引入改</w:t>
                  </w:r>
                  <w:r>
                    <w:rPr>
                      <w:rFonts w:ascii="宋体" w:hAnsi="宋体" w:eastAsia="宋体" w:cs="宋体"/>
                      <w:spacing w:val="10"/>
                      <w:sz w:val="21"/>
                      <w:szCs w:val="21"/>
                    </w:rPr>
                    <w:t>善了二元乙丙橡</w:t>
                  </w:r>
                  <w:r>
                    <w:rPr>
                      <w:rFonts w:ascii="宋体" w:hAnsi="宋体" w:eastAsia="宋体" w:cs="宋体"/>
                      <w:spacing w:val="9"/>
                      <w:sz w:val="21"/>
                      <w:szCs w:val="21"/>
                    </w:rPr>
                    <w:t>胶在硫化上的缺点</w:t>
                  </w:r>
                  <w:r>
                    <w:rPr>
                      <w:rFonts w:ascii="宋体" w:hAnsi="宋体" w:eastAsia="宋体" w:cs="宋体"/>
                      <w:spacing w:val="10"/>
                      <w:sz w:val="21"/>
                      <w:szCs w:val="21"/>
                    </w:rPr>
                    <w:t>，</w:t>
                  </w:r>
                  <w:r>
                    <w:rPr>
                      <w:rFonts w:ascii="宋体" w:hAnsi="宋体" w:eastAsia="宋体" w:cs="宋体"/>
                      <w:spacing w:val="9"/>
                      <w:sz w:val="21"/>
                      <w:szCs w:val="21"/>
                    </w:rPr>
                    <w:t>可</w:t>
                  </w:r>
                  <w:r>
                    <w:rPr>
                      <w:rFonts w:ascii="宋体" w:hAnsi="宋体" w:eastAsia="宋体" w:cs="宋体"/>
                      <w:spacing w:val="6"/>
                      <w:sz w:val="21"/>
                      <w:szCs w:val="21"/>
                    </w:rPr>
                    <w:t>用于硫磺硫化</w:t>
                  </w:r>
                  <w:r>
                    <w:rPr>
                      <w:rFonts w:ascii="宋体" w:hAnsi="宋体" w:eastAsia="宋体" w:cs="宋体"/>
                      <w:spacing w:val="7"/>
                      <w:sz w:val="21"/>
                      <w:szCs w:val="21"/>
                    </w:rPr>
                    <w:t>，</w:t>
                  </w:r>
                  <w:r>
                    <w:rPr>
                      <w:rFonts w:ascii="宋体" w:hAnsi="宋体" w:eastAsia="宋体" w:cs="宋体"/>
                      <w:spacing w:val="6"/>
                      <w:sz w:val="21"/>
                      <w:szCs w:val="21"/>
                    </w:rPr>
                    <w:t>加热到</w:t>
                  </w:r>
                  <w:r>
                    <w:rPr>
                      <w:rFonts w:ascii="Times New Roman" w:hAnsi="Times New Roman" w:eastAsia="Times New Roman" w:cs="Times New Roman"/>
                      <w:spacing w:val="3"/>
                      <w:sz w:val="21"/>
                      <w:szCs w:val="21"/>
                    </w:rPr>
                    <w:t>110</w:t>
                  </w:r>
                  <w:r>
                    <w:rPr>
                      <w:rFonts w:ascii="宋体" w:hAnsi="宋体" w:eastAsia="宋体" w:cs="宋体"/>
                      <w:spacing w:val="6"/>
                      <w:sz w:val="21"/>
                      <w:szCs w:val="21"/>
                    </w:rPr>
                    <w:t>℃以</w:t>
                  </w:r>
                  <w:r>
                    <w:rPr>
                      <w:rFonts w:ascii="宋体" w:hAnsi="宋体" w:eastAsia="宋体" w:cs="宋体"/>
                      <w:spacing w:val="5"/>
                      <w:sz w:val="21"/>
                      <w:szCs w:val="21"/>
                    </w:rPr>
                    <w:t>上开始</w:t>
                  </w:r>
                  <w:r>
                    <w:rPr>
                      <w:rFonts w:ascii="宋体" w:hAnsi="宋体" w:eastAsia="宋体" w:cs="宋体"/>
                      <w:sz w:val="21"/>
                      <w:szCs w:val="21"/>
                    </w:rPr>
                    <w:t>软化</w:t>
                  </w:r>
                  <w:r>
                    <w:rPr>
                      <w:rFonts w:ascii="宋体" w:hAnsi="宋体" w:eastAsia="宋体" w:cs="宋体"/>
                      <w:spacing w:val="-51"/>
                      <w:sz w:val="21"/>
                      <w:szCs w:val="21"/>
                    </w:rPr>
                    <w:t>，</w:t>
                  </w:r>
                  <w:r>
                    <w:rPr>
                      <w:rFonts w:ascii="Times New Roman" w:hAnsi="Times New Roman" w:eastAsia="Times New Roman" w:cs="Times New Roman"/>
                      <w:sz w:val="21"/>
                      <w:szCs w:val="21"/>
                    </w:rPr>
                    <w:t>220</w:t>
                  </w:r>
                  <w:r>
                    <w:rPr>
                      <w:rFonts w:ascii="宋体" w:hAnsi="宋体" w:eastAsia="宋体" w:cs="宋体"/>
                      <w:sz w:val="21"/>
                      <w:szCs w:val="21"/>
                    </w:rPr>
                    <w:t>℃附近变为熔融状态</w:t>
                  </w:r>
                  <w:r>
                    <w:rPr>
                      <w:rFonts w:ascii="宋体" w:hAnsi="宋体" w:eastAsia="宋体" w:cs="宋体"/>
                      <w:spacing w:val="-51"/>
                      <w:sz w:val="21"/>
                      <w:szCs w:val="21"/>
                    </w:rPr>
                    <w:t>，</w:t>
                  </w:r>
                  <w:r>
                    <w:rPr>
                      <w:rFonts w:ascii="宋体" w:hAnsi="宋体" w:eastAsia="宋体" w:cs="宋体"/>
                      <w:sz w:val="21"/>
                      <w:szCs w:val="21"/>
                    </w:rPr>
                    <w:t>达</w:t>
                  </w:r>
                  <w:r>
                    <w:rPr>
                      <w:rFonts w:ascii="Times New Roman" w:hAnsi="Times New Roman" w:eastAsia="Times New Roman" w:cs="Times New Roman"/>
                      <w:sz w:val="21"/>
                      <w:szCs w:val="21"/>
                    </w:rPr>
                    <w:t>270</w:t>
                  </w:r>
                  <w:r>
                    <w:rPr>
                      <w:rFonts w:ascii="宋体" w:hAnsi="宋体" w:eastAsia="宋体" w:cs="宋体"/>
                      <w:sz w:val="21"/>
                      <w:szCs w:val="21"/>
                    </w:rPr>
                    <w:t>℃</w:t>
                  </w:r>
                  <w:r>
                    <w:rPr>
                      <w:rFonts w:ascii="宋体" w:hAnsi="宋体" w:eastAsia="宋体" w:cs="宋体"/>
                      <w:spacing w:val="8"/>
                      <w:sz w:val="21"/>
                      <w:szCs w:val="21"/>
                    </w:rPr>
                    <w:t>分解</w:t>
                  </w:r>
                  <w:r>
                    <w:rPr>
                      <w:rFonts w:ascii="宋体" w:hAnsi="宋体" w:eastAsia="宋体" w:cs="宋体"/>
                      <w:spacing w:val="10"/>
                      <w:sz w:val="21"/>
                      <w:szCs w:val="21"/>
                    </w:rPr>
                    <w:t>，</w:t>
                  </w:r>
                  <w:r>
                    <w:rPr>
                      <w:rFonts w:ascii="宋体" w:hAnsi="宋体" w:eastAsia="宋体" w:cs="宋体"/>
                      <w:spacing w:val="8"/>
                      <w:sz w:val="21"/>
                      <w:szCs w:val="21"/>
                    </w:rPr>
                    <w:t>为易</w:t>
                  </w:r>
                  <w:r>
                    <w:rPr>
                      <w:rFonts w:ascii="宋体" w:hAnsi="宋体" w:eastAsia="宋体" w:cs="宋体"/>
                      <w:spacing w:val="7"/>
                      <w:sz w:val="21"/>
                      <w:szCs w:val="21"/>
                    </w:rPr>
                    <w:t>燃物质</w:t>
                  </w:r>
                  <w:r>
                    <w:rPr>
                      <w:rFonts w:ascii="宋体" w:hAnsi="宋体" w:eastAsia="宋体" w:cs="宋体"/>
                      <w:spacing w:val="10"/>
                      <w:sz w:val="21"/>
                      <w:szCs w:val="21"/>
                    </w:rPr>
                    <w:t>。</w:t>
                  </w:r>
                </w:p>
                <w:p>
                  <w:pPr>
                    <w:spacing w:before="38" w:line="251" w:lineRule="auto"/>
                    <w:ind w:left="109" w:right="107" w:firstLine="3"/>
                    <w:rPr>
                      <w:rFonts w:ascii="宋体" w:hAnsi="宋体" w:eastAsia="宋体" w:cs="宋体"/>
                      <w:spacing w:val="12"/>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储存条件</w:t>
                  </w:r>
                  <w:r>
                    <w:rPr>
                      <w:rFonts w:ascii="宋体" w:hAnsi="宋体" w:eastAsia="宋体" w:cs="宋体"/>
                      <w:spacing w:val="12"/>
                      <w:sz w:val="21"/>
                      <w:szCs w:val="21"/>
                      <w14:textOutline w14:w="3795" w14:cap="sq" w14:cmpd="sng">
                        <w14:solidFill>
                          <w14:srgbClr w14:val="000000"/>
                        </w14:solidFill>
                        <w14:prstDash w14:val="solid"/>
                        <w14:bevel/>
                      </w14:textOutline>
                    </w:rPr>
                    <w:t>：</w:t>
                  </w:r>
                  <w:r>
                    <w:rPr>
                      <w:rFonts w:ascii="宋体" w:hAnsi="宋体" w:eastAsia="宋体" w:cs="宋体"/>
                      <w:spacing w:val="8"/>
                      <w:sz w:val="21"/>
                      <w:szCs w:val="21"/>
                    </w:rPr>
                    <w:t>阴凉</w:t>
                  </w:r>
                  <w:r>
                    <w:rPr>
                      <w:rFonts w:ascii="宋体" w:hAnsi="宋体" w:eastAsia="宋体" w:cs="宋体"/>
                      <w:spacing w:val="12"/>
                      <w:sz w:val="21"/>
                      <w:szCs w:val="21"/>
                    </w:rPr>
                    <w:t>、</w:t>
                  </w:r>
                  <w:r>
                    <w:rPr>
                      <w:rFonts w:ascii="宋体" w:hAnsi="宋体" w:eastAsia="宋体" w:cs="宋体"/>
                      <w:spacing w:val="7"/>
                      <w:sz w:val="21"/>
                      <w:szCs w:val="21"/>
                    </w:rPr>
                    <w:t>通风</w:t>
                  </w:r>
                  <w:r>
                    <w:rPr>
                      <w:rFonts w:ascii="宋体" w:hAnsi="宋体" w:eastAsia="宋体" w:cs="宋体"/>
                      <w:spacing w:val="12"/>
                      <w:sz w:val="21"/>
                      <w:szCs w:val="21"/>
                    </w:rPr>
                    <w:t>。</w:t>
                  </w:r>
                </w:p>
                <w:p>
                  <w:pPr>
                    <w:spacing w:before="38" w:line="251" w:lineRule="auto"/>
                    <w:ind w:left="109" w:leftChars="0" w:right="107" w:rightChars="0" w:firstLine="3" w:firstLineChars="0"/>
                    <w:rPr>
                      <w:rFonts w:ascii="宋体" w:hAnsi="宋体" w:eastAsia="宋体" w:cs="宋体"/>
                      <w:spacing w:val="10"/>
                      <w:sz w:val="21"/>
                      <w:szCs w:val="21"/>
                      <w14:textOutline w14:w="3795" w14:cap="sq" w14:cmpd="sng">
                        <w14:solidFill>
                          <w14:srgbClr w14:val="000000"/>
                        </w14:solidFill>
                        <w14:prstDash w14:val="solid"/>
                        <w14:bevel/>
                      </w14:textOutline>
                    </w:rPr>
                  </w:pPr>
                  <w:r>
                    <w:rPr>
                      <w:rFonts w:ascii="宋体" w:hAnsi="宋体" w:eastAsia="宋体" w:cs="宋体"/>
                      <w:spacing w:val="4"/>
                      <w:sz w:val="21"/>
                      <w:szCs w:val="21"/>
                      <w14:textOutline w14:w="3795" w14:cap="sq" w14:cmpd="sng">
                        <w14:solidFill>
                          <w14:srgbClr w14:val="000000"/>
                        </w14:solidFill>
                        <w14:prstDash w14:val="solid"/>
                        <w14:bevel/>
                      </w14:textOutline>
                    </w:rPr>
                    <w:t>用途：</w:t>
                  </w:r>
                  <w:r>
                    <w:rPr>
                      <w:rFonts w:ascii="宋体" w:hAnsi="宋体" w:eastAsia="宋体" w:cs="宋体"/>
                      <w:spacing w:val="4"/>
                      <w:sz w:val="21"/>
                      <w:szCs w:val="21"/>
                    </w:rPr>
                    <w:t>由于三元乙丙橡</w:t>
                  </w:r>
                  <w:r>
                    <w:rPr>
                      <w:rFonts w:ascii="宋体" w:hAnsi="宋体" w:eastAsia="宋体" w:cs="宋体"/>
                      <w:spacing w:val="3"/>
                      <w:sz w:val="21"/>
                      <w:szCs w:val="21"/>
                    </w:rPr>
                    <w:t>胶属于聚烯烃家</w:t>
                  </w:r>
                  <w:r>
                    <w:rPr>
                      <w:rFonts w:ascii="宋体" w:hAnsi="宋体" w:eastAsia="宋体" w:cs="宋体"/>
                      <w:spacing w:val="10"/>
                      <w:sz w:val="21"/>
                      <w:szCs w:val="21"/>
                    </w:rPr>
                    <w:t>族</w:t>
                  </w:r>
                  <w:r>
                    <w:rPr>
                      <w:rFonts w:ascii="宋体" w:hAnsi="宋体" w:eastAsia="宋体" w:cs="宋体"/>
                      <w:spacing w:val="11"/>
                      <w:sz w:val="21"/>
                      <w:szCs w:val="21"/>
                    </w:rPr>
                    <w:t>，</w:t>
                  </w:r>
                  <w:r>
                    <w:rPr>
                      <w:rFonts w:ascii="宋体" w:hAnsi="宋体" w:eastAsia="宋体" w:cs="宋体"/>
                      <w:spacing w:val="10"/>
                      <w:sz w:val="21"/>
                      <w:szCs w:val="21"/>
                    </w:rPr>
                    <w:t>它具有</w:t>
                  </w:r>
                  <w:r>
                    <w:rPr>
                      <w:rFonts w:ascii="宋体" w:hAnsi="宋体" w:eastAsia="宋体" w:cs="宋体"/>
                      <w:spacing w:val="9"/>
                      <w:sz w:val="21"/>
                      <w:szCs w:val="21"/>
                    </w:rPr>
                    <w:t>极好的硫化特性</w:t>
                  </w:r>
                  <w:r>
                    <w:rPr>
                      <w:rFonts w:ascii="宋体" w:hAnsi="宋体" w:eastAsia="宋体" w:cs="宋体"/>
                      <w:spacing w:val="11"/>
                      <w:sz w:val="21"/>
                      <w:szCs w:val="21"/>
                    </w:rPr>
                    <w:t>。</w:t>
                  </w:r>
                  <w:r>
                    <w:rPr>
                      <w:rFonts w:ascii="宋体" w:hAnsi="宋体" w:eastAsia="宋体" w:cs="宋体"/>
                      <w:spacing w:val="9"/>
                      <w:sz w:val="21"/>
                      <w:szCs w:val="21"/>
                    </w:rPr>
                    <w:t>在所有橡</w:t>
                  </w:r>
                  <w:r>
                    <w:rPr>
                      <w:rFonts w:ascii="宋体" w:hAnsi="宋体" w:eastAsia="宋体" w:cs="宋体"/>
                      <w:spacing w:val="10"/>
                      <w:sz w:val="21"/>
                      <w:szCs w:val="21"/>
                    </w:rPr>
                    <w:t>胶当中</w:t>
                  </w:r>
                  <w:r>
                    <w:rPr>
                      <w:rFonts w:ascii="宋体" w:hAnsi="宋体" w:eastAsia="宋体" w:cs="宋体"/>
                      <w:spacing w:val="11"/>
                      <w:sz w:val="21"/>
                      <w:szCs w:val="21"/>
                    </w:rPr>
                    <w:t>，</w:t>
                  </w:r>
                  <w:r>
                    <w:rPr>
                      <w:rFonts w:ascii="宋体" w:hAnsi="宋体" w:eastAsia="宋体" w:cs="宋体"/>
                      <w:spacing w:val="10"/>
                      <w:sz w:val="21"/>
                      <w:szCs w:val="21"/>
                    </w:rPr>
                    <w:t>它</w:t>
                  </w:r>
                  <w:r>
                    <w:rPr>
                      <w:rFonts w:ascii="宋体" w:hAnsi="宋体" w:eastAsia="宋体" w:cs="宋体"/>
                      <w:spacing w:val="9"/>
                      <w:sz w:val="21"/>
                      <w:szCs w:val="21"/>
                    </w:rPr>
                    <w:t>具有最低的比重</w:t>
                  </w:r>
                  <w:r>
                    <w:rPr>
                      <w:rFonts w:ascii="宋体" w:hAnsi="宋体" w:eastAsia="宋体" w:cs="宋体"/>
                      <w:spacing w:val="11"/>
                      <w:sz w:val="21"/>
                      <w:szCs w:val="21"/>
                    </w:rPr>
                    <w:t>。</w:t>
                  </w:r>
                  <w:r>
                    <w:rPr>
                      <w:rFonts w:ascii="宋体" w:hAnsi="宋体" w:eastAsia="宋体" w:cs="宋体"/>
                      <w:spacing w:val="9"/>
                      <w:sz w:val="21"/>
                      <w:szCs w:val="21"/>
                    </w:rPr>
                    <w:t>三元乙丙</w:t>
                  </w:r>
                  <w:r>
                    <w:rPr>
                      <w:rFonts w:ascii="宋体" w:hAnsi="宋体" w:eastAsia="宋体" w:cs="宋体"/>
                      <w:spacing w:val="10"/>
                      <w:sz w:val="21"/>
                      <w:szCs w:val="21"/>
                    </w:rPr>
                    <w:t>能吸收大量的</w:t>
                  </w:r>
                  <w:r>
                    <w:rPr>
                      <w:rFonts w:ascii="宋体" w:hAnsi="宋体" w:eastAsia="宋体" w:cs="宋体"/>
                      <w:spacing w:val="9"/>
                      <w:sz w:val="21"/>
                      <w:szCs w:val="21"/>
                    </w:rPr>
                    <w:t>填料和油而影响特性不</w:t>
                  </w:r>
                  <w:r>
                    <w:rPr>
                      <w:rFonts w:ascii="宋体" w:hAnsi="宋体" w:eastAsia="宋体" w:cs="宋体"/>
                      <w:spacing w:val="10"/>
                      <w:sz w:val="21"/>
                      <w:szCs w:val="21"/>
                    </w:rPr>
                    <w:t>大。因此可以制作</w:t>
                  </w:r>
                  <w:r>
                    <w:rPr>
                      <w:rFonts w:ascii="宋体" w:hAnsi="宋体" w:eastAsia="宋体" w:cs="宋体"/>
                      <w:spacing w:val="9"/>
                      <w:sz w:val="21"/>
                      <w:szCs w:val="21"/>
                    </w:rPr>
                    <w:t>成本低廉的橡胶化合</w:t>
                  </w:r>
                  <w:r>
                    <w:rPr>
                      <w:rFonts w:ascii="宋体" w:hAnsi="宋体" w:eastAsia="宋体" w:cs="宋体"/>
                      <w:spacing w:val="1"/>
                      <w:sz w:val="21"/>
                      <w:szCs w:val="21"/>
                    </w:rPr>
                    <w:t>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top"/>
                </w:tcPr>
                <w:p>
                  <w:pPr>
                    <w:spacing w:before="65" w:line="230" w:lineRule="auto"/>
                    <w:ind w:left="0" w:leftChars="0" w:right="0" w:rightChars="0" w:firstLine="492" w:firstLine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112</w:t>
                  </w:r>
                </w:p>
              </w:tc>
              <w:tc>
                <w:tcPr>
                  <w:tcW w:w="1110" w:type="dxa"/>
                  <w:tcBorders>
                    <w:tl2br w:val="nil"/>
                    <w:tr2bl w:val="nil"/>
                  </w:tcBorders>
                  <w:noWrap w:val="0"/>
                  <w:vAlign w:val="top"/>
                </w:tcPr>
                <w:p>
                  <w:pPr>
                    <w:spacing w:before="65" w:line="230" w:lineRule="auto"/>
                    <w:ind w:left="0" w:leftChars="0" w:right="0" w:rightChars="0"/>
                    <w:rPr>
                      <w:rFonts w:ascii="宋体" w:hAnsi="宋体" w:eastAsia="宋体" w:cs="宋体"/>
                      <w:spacing w:val="7"/>
                      <w:sz w:val="21"/>
                      <w:szCs w:val="21"/>
                    </w:rPr>
                  </w:pPr>
                  <w:r>
                    <w:rPr>
                      <w:rFonts w:ascii="宋体" w:hAnsi="宋体" w:eastAsia="宋体" w:cs="宋体"/>
                      <w:spacing w:val="5"/>
                      <w:sz w:val="21"/>
                      <w:szCs w:val="21"/>
                    </w:rPr>
                    <w:t>硫磺</w:t>
                  </w:r>
                </w:p>
              </w:tc>
              <w:tc>
                <w:tcPr>
                  <w:tcW w:w="1318" w:type="dxa"/>
                  <w:tcBorders>
                    <w:tl2br w:val="nil"/>
                    <w:tr2bl w:val="nil"/>
                  </w:tcBorders>
                  <w:noWrap w:val="0"/>
                  <w:vAlign w:val="top"/>
                </w:tcPr>
                <w:p>
                  <w:pPr>
                    <w:spacing w:before="65" w:line="270" w:lineRule="auto"/>
                    <w:ind w:right="136" w:rightChars="0"/>
                    <w:rPr>
                      <w:rFonts w:ascii="宋体" w:hAnsi="宋体" w:eastAsia="宋体" w:cs="宋体"/>
                      <w:spacing w:val="7"/>
                      <w:sz w:val="21"/>
                      <w:szCs w:val="21"/>
                    </w:rPr>
                  </w:pPr>
                  <w:r>
                    <w:rPr>
                      <w:rFonts w:ascii="Times New Roman" w:hAnsi="Times New Roman" w:eastAsia="Times New Roman" w:cs="Times New Roman"/>
                      <w:sz w:val="21"/>
                      <w:szCs w:val="21"/>
                    </w:rPr>
                    <w:t>S80%</w:t>
                  </w:r>
                  <w:r>
                    <w:rPr>
                      <w:rFonts w:ascii="宋体" w:hAnsi="宋体" w:eastAsia="宋体" w:cs="宋体"/>
                      <w:spacing w:val="-1"/>
                      <w:sz w:val="21"/>
                      <w:szCs w:val="21"/>
                    </w:rPr>
                    <w:t>，</w:t>
                  </w:r>
                  <w:r>
                    <w:rPr>
                      <w:rFonts w:ascii="宋体" w:hAnsi="宋体" w:eastAsia="宋体" w:cs="宋体"/>
                      <w:sz w:val="21"/>
                      <w:szCs w:val="21"/>
                    </w:rPr>
                    <w:t>橡胶载</w:t>
                  </w:r>
                  <w:r>
                    <w:rPr>
                      <w:rFonts w:ascii="宋体" w:hAnsi="宋体" w:eastAsia="宋体" w:cs="宋体"/>
                      <w:spacing w:val="-3"/>
                      <w:sz w:val="21"/>
                      <w:szCs w:val="21"/>
                    </w:rPr>
                    <w:t>体</w:t>
                  </w:r>
                  <w:r>
                    <w:rPr>
                      <w:rFonts w:ascii="Times New Roman" w:hAnsi="Times New Roman" w:eastAsia="Times New Roman" w:cs="Times New Roman"/>
                      <w:spacing w:val="-2"/>
                      <w:sz w:val="21"/>
                      <w:szCs w:val="21"/>
                    </w:rPr>
                    <w:t>2</w:t>
                  </w:r>
                  <w:r>
                    <w:rPr>
                      <w:rFonts w:ascii="Times New Roman" w:hAnsi="Times New Roman" w:eastAsia="Times New Roman" w:cs="Times New Roman"/>
                      <w:spacing w:val="-1"/>
                      <w:sz w:val="21"/>
                      <w:szCs w:val="21"/>
                    </w:rPr>
                    <w:t>0</w:t>
                  </w:r>
                  <w:r>
                    <w:rPr>
                      <w:rFonts w:ascii="Times New Roman" w:hAnsi="Times New Roman" w:eastAsia="Times New Roman" w:cs="Times New Roman"/>
                      <w:spacing w:val="-2"/>
                      <w:sz w:val="21"/>
                      <w:szCs w:val="21"/>
                    </w:rPr>
                    <w:t>%</w:t>
                  </w:r>
                </w:p>
              </w:tc>
              <w:tc>
                <w:tcPr>
                  <w:tcW w:w="5755" w:type="dxa"/>
                  <w:tcBorders>
                    <w:tl2br w:val="nil"/>
                    <w:tr2bl w:val="nil"/>
                  </w:tcBorders>
                  <w:noWrap w:val="0"/>
                  <w:vAlign w:val="top"/>
                </w:tcPr>
                <w:p>
                  <w:pPr>
                    <w:spacing w:before="169" w:line="252" w:lineRule="auto"/>
                    <w:ind w:left="140" w:leftChars="0" w:right="163" w:rightChars="0" w:firstLine="160" w:firstLineChars="0"/>
                    <w:jc w:val="both"/>
                    <w:rPr>
                      <w:rFonts w:ascii="宋体" w:hAnsi="宋体" w:eastAsia="宋体" w:cs="宋体"/>
                      <w:spacing w:val="10"/>
                      <w:sz w:val="21"/>
                      <w:szCs w:val="21"/>
                      <w14:textOutline w14:w="3795" w14:cap="sq" w14:cmpd="sng">
                        <w14:solidFill>
                          <w14:srgbClr w14:val="000000"/>
                        </w14:solidFill>
                        <w14:prstDash w14:val="solid"/>
                        <w14:bevel/>
                      </w14:textOutline>
                    </w:rPr>
                  </w:pPr>
                  <w:r>
                    <w:rPr>
                      <w:rFonts w:ascii="宋体" w:hAnsi="宋体" w:eastAsia="宋体" w:cs="宋体"/>
                      <w:spacing w:val="10"/>
                      <w:sz w:val="21"/>
                      <w:szCs w:val="21"/>
                      <w14:textOutline w14:w="3795" w14:cap="sq" w14:cmpd="sng">
                        <w14:solidFill>
                          <w14:srgbClr w14:val="000000"/>
                        </w14:solidFill>
                        <w14:prstDash w14:val="solid"/>
                        <w14:bevel/>
                      </w14:textOutline>
                    </w:rPr>
                    <w:t>理化性质：</w:t>
                  </w:r>
                  <w:r>
                    <w:rPr>
                      <w:rFonts w:ascii="宋体" w:hAnsi="宋体" w:eastAsia="宋体" w:cs="宋体"/>
                      <w:spacing w:val="10"/>
                      <w:sz w:val="21"/>
                      <w:szCs w:val="21"/>
                    </w:rPr>
                    <w:t>外观为淡黄</w:t>
                  </w:r>
                  <w:r>
                    <w:rPr>
                      <w:rFonts w:ascii="宋体" w:hAnsi="宋体" w:eastAsia="宋体" w:cs="宋体"/>
                      <w:spacing w:val="9"/>
                      <w:sz w:val="21"/>
                      <w:szCs w:val="21"/>
                    </w:rPr>
                    <w:t>色脆性结晶或粉</w:t>
                  </w:r>
                  <w:r>
                    <w:rPr>
                      <w:rFonts w:ascii="宋体" w:hAnsi="宋体" w:eastAsia="宋体" w:cs="宋体"/>
                      <w:sz w:val="21"/>
                      <w:szCs w:val="21"/>
                    </w:rPr>
                    <w:t>末</w:t>
                  </w:r>
                  <w:r>
                    <w:rPr>
                      <w:rFonts w:ascii="宋体" w:hAnsi="宋体" w:eastAsia="宋体" w:cs="宋体"/>
                      <w:spacing w:val="-1"/>
                      <w:sz w:val="21"/>
                      <w:szCs w:val="21"/>
                    </w:rPr>
                    <w:t>，</w:t>
                  </w:r>
                  <w:r>
                    <w:rPr>
                      <w:rFonts w:ascii="宋体" w:hAnsi="宋体" w:eastAsia="宋体" w:cs="宋体"/>
                      <w:sz w:val="21"/>
                      <w:szCs w:val="21"/>
                    </w:rPr>
                    <w:t>无毒无味</w:t>
                  </w:r>
                  <w:r>
                    <w:rPr>
                      <w:rFonts w:ascii="宋体" w:hAnsi="宋体" w:eastAsia="宋体" w:cs="宋体"/>
                      <w:spacing w:val="-1"/>
                      <w:sz w:val="21"/>
                      <w:szCs w:val="21"/>
                    </w:rPr>
                    <w:t>，</w:t>
                  </w:r>
                  <w:r>
                    <w:rPr>
                      <w:rFonts w:ascii="宋体" w:hAnsi="宋体" w:eastAsia="宋体" w:cs="宋体"/>
                      <w:sz w:val="21"/>
                      <w:szCs w:val="21"/>
                    </w:rPr>
                    <w:t>分子量为</w:t>
                  </w:r>
                  <w:r>
                    <w:rPr>
                      <w:rFonts w:ascii="Times New Roman" w:hAnsi="Times New Roman" w:eastAsia="Times New Roman" w:cs="Times New Roman"/>
                      <w:sz w:val="21"/>
                      <w:szCs w:val="21"/>
                    </w:rPr>
                    <w:t>32.06</w:t>
                  </w:r>
                  <w:r>
                    <w:rPr>
                      <w:rFonts w:ascii="宋体" w:hAnsi="宋体" w:eastAsia="宋体" w:cs="宋体"/>
                      <w:spacing w:val="-1"/>
                      <w:sz w:val="21"/>
                      <w:szCs w:val="21"/>
                    </w:rPr>
                    <w:t>，</w:t>
                  </w:r>
                  <w:r>
                    <w:rPr>
                      <w:rFonts w:ascii="宋体" w:hAnsi="宋体" w:eastAsia="宋体" w:cs="宋体"/>
                      <w:sz w:val="21"/>
                      <w:szCs w:val="21"/>
                    </w:rPr>
                    <w:t>蒸气压是</w:t>
                  </w:r>
                  <w:r>
                    <w:rPr>
                      <w:rFonts w:ascii="Times New Roman" w:hAnsi="Times New Roman" w:eastAsia="Times New Roman" w:cs="Times New Roman"/>
                      <w:sz w:val="21"/>
                      <w:szCs w:val="21"/>
                    </w:rPr>
                    <w:t>0.13kPa</w:t>
                  </w:r>
                  <w:r>
                    <w:rPr>
                      <w:rFonts w:ascii="宋体" w:hAnsi="宋体" w:eastAsia="宋体" w:cs="宋体"/>
                      <w:spacing w:val="-27"/>
                      <w:sz w:val="21"/>
                      <w:szCs w:val="21"/>
                    </w:rPr>
                    <w:t>，</w:t>
                  </w:r>
                  <w:r>
                    <w:rPr>
                      <w:rFonts w:ascii="宋体" w:hAnsi="宋体" w:eastAsia="宋体" w:cs="宋体"/>
                      <w:sz w:val="21"/>
                      <w:szCs w:val="21"/>
                    </w:rPr>
                    <w:t>闪点</w:t>
                  </w:r>
                  <w:r>
                    <w:rPr>
                      <w:rFonts w:ascii="Times New Roman" w:hAnsi="Times New Roman" w:eastAsia="Times New Roman" w:cs="Times New Roman"/>
                      <w:sz w:val="21"/>
                      <w:szCs w:val="21"/>
                    </w:rPr>
                    <w:t>207</w:t>
                  </w:r>
                  <w:r>
                    <w:rPr>
                      <w:rFonts w:ascii="宋体" w:hAnsi="宋体" w:eastAsia="宋体" w:cs="宋体"/>
                      <w:sz w:val="21"/>
                      <w:szCs w:val="21"/>
                    </w:rPr>
                    <w:t>℃</w:t>
                  </w:r>
                  <w:r>
                    <w:rPr>
                      <w:rFonts w:ascii="宋体" w:hAnsi="宋体" w:eastAsia="宋体" w:cs="宋体"/>
                      <w:spacing w:val="-27"/>
                      <w:sz w:val="21"/>
                      <w:szCs w:val="21"/>
                    </w:rPr>
                    <w:t>，</w:t>
                  </w:r>
                  <w:r>
                    <w:rPr>
                      <w:rFonts w:ascii="宋体" w:hAnsi="宋体" w:eastAsia="宋体" w:cs="宋体"/>
                      <w:sz w:val="21"/>
                      <w:szCs w:val="21"/>
                    </w:rPr>
                    <w:t>熔点</w:t>
                  </w:r>
                  <w:r>
                    <w:rPr>
                      <w:rFonts w:ascii="Times New Roman" w:hAnsi="Times New Roman" w:eastAsia="Times New Roman" w:cs="Times New Roman"/>
                      <w:sz w:val="21"/>
                      <w:szCs w:val="21"/>
                    </w:rPr>
                    <w:t>114</w:t>
                  </w:r>
                  <w:r>
                    <w:rPr>
                      <w:rFonts w:ascii="宋体" w:hAnsi="宋体" w:eastAsia="宋体" w:cs="宋体"/>
                      <w:sz w:val="21"/>
                      <w:szCs w:val="21"/>
                    </w:rPr>
                    <w:t>℃</w:t>
                  </w:r>
                  <w:r>
                    <w:rPr>
                      <w:rFonts w:ascii="宋体" w:hAnsi="宋体" w:eastAsia="宋体" w:cs="宋体"/>
                      <w:spacing w:val="-27"/>
                      <w:sz w:val="21"/>
                      <w:szCs w:val="21"/>
                    </w:rPr>
                    <w:t>，</w:t>
                  </w:r>
                  <w:r>
                    <w:rPr>
                      <w:rFonts w:ascii="宋体" w:hAnsi="宋体" w:eastAsia="宋体" w:cs="宋体"/>
                      <w:sz w:val="21"/>
                      <w:szCs w:val="21"/>
                    </w:rPr>
                    <w:t>沸点</w:t>
                  </w:r>
                  <w:r>
                    <w:rPr>
                      <w:rFonts w:ascii="Times New Roman" w:hAnsi="Times New Roman" w:eastAsia="Times New Roman" w:cs="Times New Roman"/>
                      <w:sz w:val="21"/>
                      <w:szCs w:val="21"/>
                    </w:rPr>
                    <w:t>444.6</w:t>
                  </w:r>
                  <w:r>
                    <w:rPr>
                      <w:rFonts w:ascii="宋体" w:hAnsi="宋体" w:eastAsia="宋体" w:cs="宋体"/>
                      <w:sz w:val="21"/>
                      <w:szCs w:val="21"/>
                    </w:rPr>
                    <w:t>℃</w:t>
                  </w:r>
                  <w:r>
                    <w:rPr>
                      <w:rFonts w:ascii="宋体" w:hAnsi="宋体" w:eastAsia="宋体" w:cs="宋体"/>
                      <w:spacing w:val="-37"/>
                      <w:sz w:val="21"/>
                      <w:szCs w:val="21"/>
                    </w:rPr>
                    <w:t>，</w:t>
                  </w:r>
                  <w:r>
                    <w:rPr>
                      <w:rFonts w:ascii="宋体" w:hAnsi="宋体" w:eastAsia="宋体" w:cs="宋体"/>
                      <w:spacing w:val="-5"/>
                      <w:sz w:val="21"/>
                      <w:szCs w:val="21"/>
                    </w:rPr>
                    <w:t>闪点</w:t>
                  </w:r>
                  <w:r>
                    <w:rPr>
                      <w:rFonts w:ascii="Times New Roman" w:hAnsi="Times New Roman" w:eastAsia="Times New Roman" w:cs="Times New Roman"/>
                      <w:sz w:val="21"/>
                      <w:szCs w:val="21"/>
                    </w:rPr>
                    <w:t>168</w:t>
                  </w:r>
                  <w:r>
                    <w:rPr>
                      <w:rFonts w:ascii="宋体" w:hAnsi="宋体" w:eastAsia="宋体" w:cs="宋体"/>
                      <w:sz w:val="21"/>
                      <w:szCs w:val="21"/>
                    </w:rPr>
                    <w:t>℃</w:t>
                  </w:r>
                  <w:r>
                    <w:rPr>
                      <w:rFonts w:ascii="宋体" w:hAnsi="宋体" w:eastAsia="宋体" w:cs="宋体"/>
                      <w:spacing w:val="-40"/>
                      <w:sz w:val="21"/>
                      <w:szCs w:val="21"/>
                    </w:rPr>
                    <w:t>，</w:t>
                  </w:r>
                  <w:r>
                    <w:rPr>
                      <w:rFonts w:ascii="宋体" w:hAnsi="宋体" w:eastAsia="宋体" w:cs="宋体"/>
                      <w:spacing w:val="5"/>
                      <w:sz w:val="21"/>
                      <w:szCs w:val="21"/>
                    </w:rPr>
                    <w:t>燃点</w:t>
                  </w:r>
                  <w:r>
                    <w:rPr>
                      <w:rFonts w:ascii="Times New Roman" w:hAnsi="Times New Roman" w:eastAsia="Times New Roman" w:cs="Times New Roman"/>
                      <w:spacing w:val="4"/>
                      <w:position w:val="1"/>
                      <w:sz w:val="21"/>
                      <w:szCs w:val="21"/>
                    </w:rPr>
                    <w:t>232</w:t>
                  </w:r>
                  <w:r>
                    <w:rPr>
                      <w:rFonts w:ascii="宋体" w:hAnsi="宋体" w:eastAsia="宋体" w:cs="宋体"/>
                      <w:spacing w:val="7"/>
                      <w:position w:val="1"/>
                      <w:sz w:val="21"/>
                      <w:szCs w:val="21"/>
                    </w:rPr>
                    <w:t>℃</w:t>
                  </w:r>
                  <w:r>
                    <w:rPr>
                      <w:rFonts w:hint="eastAsia" w:ascii="宋体" w:hAnsi="宋体" w:eastAsia="宋体" w:cs="宋体"/>
                      <w:spacing w:val="7"/>
                      <w:position w:val="1"/>
                      <w:sz w:val="21"/>
                      <w:szCs w:val="21"/>
                      <w:lang w:eastAsia="zh-CN"/>
                    </w:rPr>
                    <w:t>，</w:t>
                  </w:r>
                  <w:r>
                    <w:rPr>
                      <w:rFonts w:ascii="宋体" w:hAnsi="宋体" w:eastAsia="宋体" w:cs="宋体"/>
                      <w:sz w:val="21"/>
                      <w:szCs w:val="21"/>
                    </w:rPr>
                    <w:t>相对密度（水</w:t>
                  </w:r>
                  <w:r>
                    <w:rPr>
                      <w:rFonts w:ascii="Times New Roman" w:hAnsi="Times New Roman" w:eastAsia="Times New Roman" w:cs="Times New Roman"/>
                      <w:sz w:val="21"/>
                      <w:szCs w:val="21"/>
                    </w:rPr>
                    <w:t>=1</w:t>
                  </w:r>
                  <w:r>
                    <w:rPr>
                      <w:rFonts w:ascii="宋体" w:hAnsi="宋体" w:eastAsia="宋体" w:cs="宋体"/>
                      <w:spacing w:val="-37"/>
                      <w:sz w:val="21"/>
                      <w:szCs w:val="21"/>
                    </w:rPr>
                    <w:t>）</w:t>
                  </w:r>
                  <w:r>
                    <w:rPr>
                      <w:rFonts w:ascii="宋体" w:hAnsi="宋体" w:eastAsia="宋体" w:cs="宋体"/>
                      <w:sz w:val="21"/>
                      <w:szCs w:val="21"/>
                    </w:rPr>
                    <w:t>为</w:t>
                  </w:r>
                  <w:r>
                    <w:rPr>
                      <w:rFonts w:ascii="Times New Roman" w:hAnsi="Times New Roman" w:eastAsia="Times New Roman" w:cs="Times New Roman"/>
                      <w:sz w:val="21"/>
                      <w:szCs w:val="21"/>
                    </w:rPr>
                    <w:t>2.0,</w:t>
                  </w:r>
                  <w:r>
                    <w:rPr>
                      <w:rFonts w:ascii="宋体" w:hAnsi="宋体" w:eastAsia="宋体" w:cs="宋体"/>
                      <w:spacing w:val="-37"/>
                      <w:sz w:val="21"/>
                      <w:szCs w:val="21"/>
                    </w:rPr>
                    <w:t>；</w:t>
                  </w:r>
                  <w:r>
                    <w:rPr>
                      <w:rFonts w:ascii="宋体" w:hAnsi="宋体" w:eastAsia="宋体" w:cs="宋体"/>
                      <w:spacing w:val="10"/>
                      <w:sz w:val="21"/>
                      <w:szCs w:val="21"/>
                    </w:rPr>
                    <w:t>硫磺</w:t>
                  </w:r>
                  <w:r>
                    <w:rPr>
                      <w:rFonts w:ascii="宋体" w:hAnsi="宋体" w:eastAsia="宋体" w:cs="宋体"/>
                      <w:spacing w:val="9"/>
                      <w:sz w:val="21"/>
                      <w:szCs w:val="21"/>
                    </w:rPr>
                    <w:t>不溶于水</w:t>
                  </w:r>
                  <w:r>
                    <w:rPr>
                      <w:rFonts w:ascii="宋体" w:hAnsi="宋体" w:eastAsia="宋体" w:cs="宋体"/>
                      <w:spacing w:val="11"/>
                      <w:sz w:val="21"/>
                      <w:szCs w:val="21"/>
                    </w:rPr>
                    <w:t>，</w:t>
                  </w:r>
                  <w:r>
                    <w:rPr>
                      <w:rFonts w:ascii="宋体" w:hAnsi="宋体" w:eastAsia="宋体" w:cs="宋体"/>
                      <w:spacing w:val="9"/>
                      <w:sz w:val="21"/>
                      <w:szCs w:val="21"/>
                    </w:rPr>
                    <w:t>为溶于乙醇</w:t>
                  </w:r>
                  <w:r>
                    <w:rPr>
                      <w:rFonts w:ascii="宋体" w:hAnsi="宋体" w:eastAsia="宋体" w:cs="宋体"/>
                      <w:spacing w:val="11"/>
                      <w:sz w:val="21"/>
                      <w:szCs w:val="21"/>
                    </w:rPr>
                    <w:t>、</w:t>
                  </w:r>
                  <w:r>
                    <w:rPr>
                      <w:rFonts w:ascii="宋体" w:hAnsi="宋体" w:eastAsia="宋体" w:cs="宋体"/>
                      <w:spacing w:val="9"/>
                      <w:sz w:val="21"/>
                      <w:szCs w:val="21"/>
                    </w:rPr>
                    <w:t>醚</w:t>
                  </w:r>
                  <w:r>
                    <w:rPr>
                      <w:rFonts w:ascii="宋体" w:hAnsi="宋体" w:eastAsia="宋体" w:cs="宋体"/>
                      <w:spacing w:val="11"/>
                      <w:sz w:val="21"/>
                      <w:szCs w:val="21"/>
                    </w:rPr>
                    <w:t>，</w:t>
                  </w:r>
                  <w:r>
                    <w:rPr>
                      <w:rFonts w:ascii="宋体" w:hAnsi="宋体" w:eastAsia="宋体" w:cs="宋体"/>
                      <w:spacing w:val="9"/>
                      <w:sz w:val="21"/>
                      <w:szCs w:val="21"/>
                    </w:rPr>
                    <w:t>易溶</w:t>
                  </w:r>
                  <w:r>
                    <w:rPr>
                      <w:rFonts w:ascii="宋体" w:hAnsi="宋体" w:eastAsia="宋体" w:cs="宋体"/>
                      <w:spacing w:val="6"/>
                      <w:sz w:val="21"/>
                      <w:szCs w:val="21"/>
                    </w:rPr>
                    <w:t>于二硫化碳</w:t>
                  </w:r>
                  <w:r>
                    <w:rPr>
                      <w:rFonts w:ascii="宋体" w:hAnsi="宋体" w:eastAsia="宋体" w:cs="宋体"/>
                      <w:spacing w:val="8"/>
                      <w:sz w:val="21"/>
                      <w:szCs w:val="21"/>
                    </w:rPr>
                    <w:t>。</w:t>
                  </w:r>
                  <w:r>
                    <w:rPr>
                      <w:rFonts w:ascii="宋体" w:hAnsi="宋体" w:eastAsia="宋体" w:cs="宋体"/>
                      <w:spacing w:val="10"/>
                      <w:sz w:val="21"/>
                      <w:szCs w:val="21"/>
                      <w14:textOutline w14:w="3795" w14:cap="sq" w14:cmpd="sng">
                        <w14:solidFill>
                          <w14:srgbClr w14:val="000000"/>
                        </w14:solidFill>
                        <w14:prstDash w14:val="solid"/>
                        <w14:bevel/>
                      </w14:textOutline>
                    </w:rPr>
                    <w:t>储存条件</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10"/>
                      <w:sz w:val="21"/>
                      <w:szCs w:val="21"/>
                    </w:rPr>
                    <w:t>阴凉</w:t>
                  </w:r>
                  <w:r>
                    <w:rPr>
                      <w:rFonts w:ascii="宋体" w:hAnsi="宋体" w:eastAsia="宋体" w:cs="宋体"/>
                      <w:spacing w:val="11"/>
                      <w:sz w:val="21"/>
                      <w:szCs w:val="21"/>
                    </w:rPr>
                    <w:t>、</w:t>
                  </w:r>
                  <w:r>
                    <w:rPr>
                      <w:rFonts w:ascii="宋体" w:hAnsi="宋体" w:eastAsia="宋体" w:cs="宋体"/>
                      <w:spacing w:val="10"/>
                      <w:sz w:val="21"/>
                      <w:szCs w:val="21"/>
                    </w:rPr>
                    <w:t>通</w:t>
                  </w:r>
                  <w:r>
                    <w:rPr>
                      <w:rFonts w:ascii="宋体" w:hAnsi="宋体" w:eastAsia="宋体" w:cs="宋体"/>
                      <w:spacing w:val="9"/>
                      <w:sz w:val="21"/>
                      <w:szCs w:val="21"/>
                    </w:rPr>
                    <w:t>风仓库内</w:t>
                  </w:r>
                  <w:r>
                    <w:rPr>
                      <w:rFonts w:ascii="宋体" w:hAnsi="宋体" w:eastAsia="宋体" w:cs="宋体"/>
                      <w:spacing w:val="11"/>
                      <w:sz w:val="21"/>
                      <w:szCs w:val="21"/>
                    </w:rPr>
                    <w:t>，</w:t>
                  </w:r>
                  <w:r>
                    <w:rPr>
                      <w:rFonts w:ascii="宋体" w:hAnsi="宋体" w:eastAsia="宋体" w:cs="宋体"/>
                      <w:spacing w:val="9"/>
                      <w:sz w:val="21"/>
                      <w:szCs w:val="21"/>
                    </w:rPr>
                    <w:t>远离火</w:t>
                  </w:r>
                  <w:r>
                    <w:rPr>
                      <w:rFonts w:ascii="宋体" w:hAnsi="宋体" w:eastAsia="宋体" w:cs="宋体"/>
                      <w:spacing w:val="10"/>
                      <w:sz w:val="21"/>
                      <w:szCs w:val="21"/>
                    </w:rPr>
                    <w:t>种</w:t>
                  </w:r>
                  <w:r>
                    <w:rPr>
                      <w:rFonts w:ascii="宋体" w:hAnsi="宋体" w:eastAsia="宋体" w:cs="宋体"/>
                      <w:spacing w:val="13"/>
                      <w:sz w:val="21"/>
                      <w:szCs w:val="21"/>
                    </w:rPr>
                    <w:t>、</w:t>
                  </w:r>
                  <w:r>
                    <w:rPr>
                      <w:rFonts w:ascii="宋体" w:hAnsi="宋体" w:eastAsia="宋体" w:cs="宋体"/>
                      <w:spacing w:val="10"/>
                      <w:sz w:val="21"/>
                      <w:szCs w:val="21"/>
                    </w:rPr>
                    <w:t>热源</w:t>
                  </w:r>
                  <w:r>
                    <w:rPr>
                      <w:rFonts w:ascii="宋体" w:hAnsi="宋体" w:eastAsia="宋体" w:cs="宋体"/>
                      <w:spacing w:val="13"/>
                      <w:sz w:val="21"/>
                      <w:szCs w:val="21"/>
                    </w:rPr>
                    <w:t>，</w:t>
                  </w:r>
                  <w:r>
                    <w:rPr>
                      <w:rFonts w:ascii="宋体" w:hAnsi="宋体" w:eastAsia="宋体" w:cs="宋体"/>
                      <w:spacing w:val="10"/>
                      <w:sz w:val="21"/>
                      <w:szCs w:val="21"/>
                    </w:rPr>
                    <w:t>包装须密闭</w:t>
                  </w:r>
                  <w:r>
                    <w:rPr>
                      <w:rFonts w:ascii="宋体" w:hAnsi="宋体" w:eastAsia="宋体" w:cs="宋体"/>
                      <w:spacing w:val="13"/>
                      <w:sz w:val="21"/>
                      <w:szCs w:val="21"/>
                    </w:rPr>
                    <w:t>，</w:t>
                  </w:r>
                  <w:r>
                    <w:rPr>
                      <w:rFonts w:ascii="宋体" w:hAnsi="宋体" w:eastAsia="宋体" w:cs="宋体"/>
                      <w:spacing w:val="10"/>
                      <w:sz w:val="21"/>
                      <w:szCs w:val="21"/>
                    </w:rPr>
                    <w:t>切勿</w:t>
                  </w:r>
                  <w:r>
                    <w:rPr>
                      <w:rFonts w:ascii="宋体" w:hAnsi="宋体" w:eastAsia="宋体" w:cs="宋体"/>
                      <w:spacing w:val="9"/>
                      <w:sz w:val="21"/>
                      <w:szCs w:val="21"/>
                    </w:rPr>
                    <w:t>受潮</w:t>
                  </w:r>
                  <w:r>
                    <w:rPr>
                      <w:rFonts w:ascii="宋体" w:hAnsi="宋体" w:eastAsia="宋体" w:cs="宋体"/>
                      <w:spacing w:val="13"/>
                      <w:sz w:val="21"/>
                      <w:szCs w:val="21"/>
                    </w:rPr>
                    <w:t>。</w:t>
                  </w:r>
                  <w:r>
                    <w:rPr>
                      <w:rFonts w:ascii="宋体" w:hAnsi="宋体" w:eastAsia="宋体" w:cs="宋体"/>
                      <w:spacing w:val="10"/>
                      <w:sz w:val="21"/>
                      <w:szCs w:val="21"/>
                      <w14:textOutline w14:w="3795" w14:cap="sq" w14:cmpd="sng">
                        <w14:solidFill>
                          <w14:srgbClr w14:val="000000"/>
                        </w14:solidFill>
                        <w14:prstDash w14:val="solid"/>
                        <w14:bevel/>
                      </w14:textOutline>
                    </w:rPr>
                    <w:t>用途</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10"/>
                      <w:sz w:val="21"/>
                      <w:szCs w:val="21"/>
                    </w:rPr>
                    <w:t>作为易燃</w:t>
                  </w:r>
                  <w:r>
                    <w:rPr>
                      <w:rFonts w:ascii="宋体" w:hAnsi="宋体" w:eastAsia="宋体" w:cs="宋体"/>
                      <w:spacing w:val="9"/>
                      <w:sz w:val="21"/>
                      <w:szCs w:val="21"/>
                    </w:rPr>
                    <w:t>固体</w:t>
                  </w:r>
                  <w:r>
                    <w:rPr>
                      <w:rFonts w:ascii="宋体" w:hAnsi="宋体" w:eastAsia="宋体" w:cs="宋体"/>
                      <w:spacing w:val="11"/>
                      <w:sz w:val="21"/>
                      <w:szCs w:val="21"/>
                    </w:rPr>
                    <w:t>，</w:t>
                  </w:r>
                  <w:r>
                    <w:rPr>
                      <w:rFonts w:ascii="宋体" w:hAnsi="宋体" w:eastAsia="宋体" w:cs="宋体"/>
                      <w:spacing w:val="9"/>
                      <w:sz w:val="21"/>
                      <w:szCs w:val="21"/>
                    </w:rPr>
                    <w:t>硫磺主要用于制造染料</w:t>
                  </w:r>
                  <w:r>
                    <w:rPr>
                      <w:rFonts w:ascii="宋体" w:hAnsi="宋体" w:eastAsia="宋体" w:cs="宋体"/>
                      <w:spacing w:val="12"/>
                      <w:sz w:val="21"/>
                      <w:szCs w:val="21"/>
                    </w:rPr>
                    <w:t>、</w:t>
                  </w:r>
                  <w:r>
                    <w:rPr>
                      <w:rFonts w:ascii="宋体" w:hAnsi="宋体" w:eastAsia="宋体" w:cs="宋体"/>
                      <w:spacing w:val="9"/>
                      <w:sz w:val="21"/>
                      <w:szCs w:val="21"/>
                    </w:rPr>
                    <w:t>农药</w:t>
                  </w:r>
                  <w:r>
                    <w:rPr>
                      <w:rFonts w:ascii="宋体" w:hAnsi="宋体" w:eastAsia="宋体" w:cs="宋体"/>
                      <w:spacing w:val="12"/>
                      <w:sz w:val="21"/>
                      <w:szCs w:val="21"/>
                    </w:rPr>
                    <w:t>、</w:t>
                  </w:r>
                  <w:r>
                    <w:rPr>
                      <w:rFonts w:ascii="宋体" w:hAnsi="宋体" w:eastAsia="宋体" w:cs="宋体"/>
                      <w:spacing w:val="8"/>
                      <w:sz w:val="21"/>
                      <w:szCs w:val="21"/>
                    </w:rPr>
                    <w:t>火柴</w:t>
                  </w:r>
                  <w:r>
                    <w:rPr>
                      <w:rFonts w:ascii="宋体" w:hAnsi="宋体" w:eastAsia="宋体" w:cs="宋体"/>
                      <w:spacing w:val="12"/>
                      <w:sz w:val="21"/>
                      <w:szCs w:val="21"/>
                    </w:rPr>
                    <w:t>、</w:t>
                  </w:r>
                  <w:r>
                    <w:rPr>
                      <w:rFonts w:ascii="宋体" w:hAnsi="宋体" w:eastAsia="宋体" w:cs="宋体"/>
                      <w:spacing w:val="8"/>
                      <w:sz w:val="21"/>
                      <w:szCs w:val="21"/>
                    </w:rPr>
                    <w:t>火药</w:t>
                  </w:r>
                  <w:r>
                    <w:rPr>
                      <w:rFonts w:ascii="宋体" w:hAnsi="宋体" w:eastAsia="宋体" w:cs="宋体"/>
                      <w:spacing w:val="12"/>
                      <w:sz w:val="21"/>
                      <w:szCs w:val="21"/>
                    </w:rPr>
                    <w:t>、</w:t>
                  </w:r>
                  <w:r>
                    <w:rPr>
                      <w:rFonts w:ascii="宋体" w:hAnsi="宋体" w:eastAsia="宋体" w:cs="宋体"/>
                      <w:spacing w:val="8"/>
                      <w:sz w:val="21"/>
                      <w:szCs w:val="21"/>
                    </w:rPr>
                    <w:t>橡胶</w:t>
                  </w:r>
                  <w:r>
                    <w:rPr>
                      <w:rFonts w:ascii="宋体" w:hAnsi="宋体" w:eastAsia="宋体" w:cs="宋体"/>
                      <w:spacing w:val="12"/>
                      <w:sz w:val="21"/>
                      <w:szCs w:val="21"/>
                    </w:rPr>
                    <w:t>、</w:t>
                  </w:r>
                  <w:r>
                    <w:rPr>
                      <w:rFonts w:ascii="宋体" w:hAnsi="宋体" w:eastAsia="宋体" w:cs="宋体"/>
                      <w:spacing w:val="8"/>
                      <w:sz w:val="21"/>
                      <w:szCs w:val="21"/>
                    </w:rPr>
                    <w:t>人</w:t>
                  </w:r>
                  <w:r>
                    <w:rPr>
                      <w:rFonts w:ascii="宋体" w:hAnsi="宋体" w:eastAsia="宋体" w:cs="宋体"/>
                      <w:spacing w:val="5"/>
                      <w:sz w:val="21"/>
                      <w:szCs w:val="21"/>
                    </w:rPr>
                    <w:t>造丝等</w:t>
                  </w:r>
                  <w:r>
                    <w:rPr>
                      <w:rFonts w:ascii="宋体" w:hAnsi="宋体" w:eastAsia="宋体" w:cs="宋体"/>
                      <w:spacing w:val="7"/>
                      <w:sz w:val="21"/>
                      <w:szCs w:val="21"/>
                    </w:rPr>
                    <w:t>。</w:t>
                  </w:r>
                  <w:r>
                    <w:rPr>
                      <w:rFonts w:ascii="宋体" w:hAnsi="宋体" w:eastAsia="宋体" w:cs="宋体"/>
                      <w:spacing w:val="8"/>
                      <w:sz w:val="21"/>
                      <w:szCs w:val="21"/>
                      <w14:textOutline w14:w="3795" w14:cap="sq" w14:cmpd="sng">
                        <w14:solidFill>
                          <w14:srgbClr w14:val="000000"/>
                        </w14:solidFill>
                        <w14:prstDash w14:val="solid"/>
                        <w14:bevel/>
                      </w14:textOutline>
                    </w:rPr>
                    <w:t>毒理毒性</w:t>
                  </w:r>
                  <w:r>
                    <w:rPr>
                      <w:rFonts w:hint="eastAsia" w:ascii="宋体" w:hAnsi="宋体" w:eastAsia="宋体" w:cs="宋体"/>
                      <w:spacing w:val="8"/>
                      <w:sz w:val="21"/>
                      <w:szCs w:val="21"/>
                      <w:lang w:eastAsia="zh-CN"/>
                      <w14:textOutline w14:w="3795" w14:cap="sq" w14:cmpd="sng">
                        <w14:solidFill>
                          <w14:srgbClr w14:val="000000"/>
                        </w14:solidFill>
                        <w14:prstDash w14:val="solid"/>
                        <w14:bevel/>
                      </w14:textOutline>
                    </w:rPr>
                    <w:t>：</w:t>
                  </w:r>
                  <w:r>
                    <w:rPr>
                      <w:rFonts w:ascii="宋体" w:hAnsi="宋体" w:eastAsia="宋体" w:cs="宋体"/>
                      <w:spacing w:val="5"/>
                      <w:sz w:val="21"/>
                      <w:szCs w:val="21"/>
                    </w:rPr>
                    <w:t>低毒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top"/>
                </w:tcPr>
                <w:p>
                  <w:pPr>
                    <w:spacing w:before="65" w:line="230" w:lineRule="auto"/>
                    <w:ind w:right="0" w:right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110" w:type="dxa"/>
                  <w:tcBorders>
                    <w:tl2br w:val="nil"/>
                    <w:tr2bl w:val="nil"/>
                  </w:tcBorders>
                  <w:noWrap w:val="0"/>
                  <w:vAlign w:val="top"/>
                </w:tcPr>
                <w:p>
                  <w:pPr>
                    <w:spacing w:before="65" w:line="228" w:lineRule="auto"/>
                    <w:ind w:left="0" w:leftChars="0" w:right="0" w:rightChars="0"/>
                    <w:rPr>
                      <w:rFonts w:ascii="宋体" w:hAnsi="宋体" w:eastAsia="宋体" w:cs="宋体"/>
                      <w:spacing w:val="5"/>
                      <w:sz w:val="21"/>
                      <w:szCs w:val="21"/>
                    </w:rPr>
                  </w:pPr>
                  <w:r>
                    <w:rPr>
                      <w:rFonts w:ascii="宋体" w:hAnsi="宋体" w:eastAsia="宋体" w:cs="宋体"/>
                      <w:spacing w:val="7"/>
                      <w:sz w:val="21"/>
                      <w:szCs w:val="21"/>
                    </w:rPr>
                    <w:t>促进</w:t>
                  </w:r>
                  <w:r>
                    <w:rPr>
                      <w:rFonts w:ascii="宋体" w:hAnsi="宋体" w:eastAsia="宋体" w:cs="宋体"/>
                      <w:spacing w:val="6"/>
                      <w:sz w:val="21"/>
                      <w:szCs w:val="21"/>
                    </w:rPr>
                    <w:t>剂</w:t>
                  </w:r>
                  <w:r>
                    <w:rPr>
                      <w:rFonts w:ascii="Times New Roman" w:hAnsi="Times New Roman" w:eastAsia="Times New Roman" w:cs="Times New Roman"/>
                      <w:spacing w:val="4"/>
                      <w:sz w:val="21"/>
                      <w:szCs w:val="21"/>
                    </w:rPr>
                    <w:t>T</w:t>
                  </w:r>
                  <w:r>
                    <w:rPr>
                      <w:rFonts w:ascii="Times New Roman" w:hAnsi="Times New Roman" w:eastAsia="Times New Roman" w:cs="Times New Roman"/>
                      <w:spacing w:val="6"/>
                      <w:sz w:val="21"/>
                      <w:szCs w:val="21"/>
                    </w:rPr>
                    <w:t>M</w:t>
                  </w:r>
                  <w:r>
                    <w:rPr>
                      <w:rFonts w:ascii="Times New Roman" w:hAnsi="Times New Roman" w:eastAsia="Times New Roman" w:cs="Times New Roman"/>
                      <w:spacing w:val="4"/>
                      <w:sz w:val="21"/>
                      <w:szCs w:val="21"/>
                    </w:rPr>
                    <w:t>T</w:t>
                  </w:r>
                  <w:r>
                    <w:rPr>
                      <w:rFonts w:ascii="Times New Roman" w:hAnsi="Times New Roman" w:eastAsia="Times New Roman" w:cs="Times New Roman"/>
                      <w:spacing w:val="5"/>
                      <w:sz w:val="21"/>
                      <w:szCs w:val="21"/>
                    </w:rPr>
                    <w:t>D</w:t>
                  </w:r>
                  <w:r>
                    <w:rPr>
                      <w:rFonts w:ascii="Times New Roman" w:hAnsi="Times New Roman" w:eastAsia="Times New Roman" w:cs="Times New Roman"/>
                      <w:spacing w:val="6"/>
                      <w:sz w:val="21"/>
                      <w:szCs w:val="21"/>
                    </w:rPr>
                    <w:t>C</w:t>
                  </w:r>
                  <w:r>
                    <w:rPr>
                      <w:rFonts w:ascii="Times New Roman" w:hAnsi="Times New Roman" w:eastAsia="Times New Roman" w:cs="Times New Roman"/>
                      <w:spacing w:val="2"/>
                      <w:position w:val="-1"/>
                      <w:sz w:val="21"/>
                      <w:szCs w:val="21"/>
                      <w:vertAlign w:val="subscript"/>
                    </w:rPr>
                    <w:t>6</w:t>
                  </w:r>
                  <w:r>
                    <w:rPr>
                      <w:rFonts w:ascii="Times New Roman" w:hAnsi="Times New Roman" w:eastAsia="Times New Roman" w:cs="Times New Roman"/>
                      <w:spacing w:val="7"/>
                      <w:sz w:val="21"/>
                      <w:szCs w:val="21"/>
                    </w:rPr>
                    <w:t>H</w:t>
                  </w:r>
                  <w:r>
                    <w:rPr>
                      <w:rFonts w:ascii="Times New Roman" w:hAnsi="Times New Roman" w:eastAsia="Times New Roman" w:cs="Times New Roman"/>
                      <w:spacing w:val="2"/>
                      <w:position w:val="-1"/>
                      <w:sz w:val="21"/>
                      <w:szCs w:val="21"/>
                      <w:vertAlign w:val="subscript"/>
                    </w:rPr>
                    <w:t>12</w:t>
                  </w:r>
                  <w:r>
                    <w:rPr>
                      <w:rFonts w:ascii="Times New Roman" w:hAnsi="Times New Roman" w:eastAsia="Times New Roman" w:cs="Times New Roman"/>
                      <w:spacing w:val="6"/>
                      <w:sz w:val="21"/>
                      <w:szCs w:val="21"/>
                    </w:rPr>
                    <w:t>N</w:t>
                  </w:r>
                  <w:r>
                    <w:rPr>
                      <w:rFonts w:ascii="Times New Roman" w:hAnsi="Times New Roman" w:eastAsia="Times New Roman" w:cs="Times New Roman"/>
                      <w:spacing w:val="2"/>
                      <w:position w:val="-1"/>
                      <w:sz w:val="21"/>
                      <w:szCs w:val="21"/>
                      <w:vertAlign w:val="subscript"/>
                    </w:rPr>
                    <w:t>2</w:t>
                  </w:r>
                  <w:r>
                    <w:rPr>
                      <w:rFonts w:ascii="Times New Roman" w:hAnsi="Times New Roman" w:eastAsia="Times New Roman" w:cs="Times New Roman"/>
                      <w:spacing w:val="4"/>
                      <w:sz w:val="21"/>
                      <w:szCs w:val="21"/>
                    </w:rPr>
                    <w:t>S</w:t>
                  </w:r>
                  <w:r>
                    <w:rPr>
                      <w:rFonts w:ascii="Times New Roman" w:hAnsi="Times New Roman" w:eastAsia="Times New Roman" w:cs="Times New Roman"/>
                      <w:spacing w:val="2"/>
                      <w:position w:val="-1"/>
                      <w:sz w:val="21"/>
                      <w:szCs w:val="21"/>
                      <w:vertAlign w:val="subscript"/>
                    </w:rPr>
                    <w:t>4</w:t>
                  </w:r>
                </w:p>
              </w:tc>
              <w:tc>
                <w:tcPr>
                  <w:tcW w:w="1318" w:type="dxa"/>
                  <w:tcBorders>
                    <w:tl2br w:val="nil"/>
                    <w:tr2bl w:val="nil"/>
                  </w:tcBorders>
                  <w:noWrap w:val="0"/>
                  <w:vAlign w:val="top"/>
                </w:tcPr>
                <w:p>
                  <w:pPr>
                    <w:spacing w:before="65" w:line="267" w:lineRule="auto"/>
                    <w:ind w:right="176" w:rightChars="0"/>
                    <w:rPr>
                      <w:rFonts w:ascii="Times New Roman" w:hAnsi="Times New Roman" w:eastAsia="Times New Roman" w:cs="Times New Roman"/>
                      <w:sz w:val="21"/>
                      <w:szCs w:val="21"/>
                    </w:rPr>
                  </w:pPr>
                  <w:r>
                    <w:rPr>
                      <w:rFonts w:ascii="宋体" w:hAnsi="宋体" w:eastAsia="宋体" w:cs="宋体"/>
                      <w:spacing w:val="8"/>
                      <w:sz w:val="21"/>
                      <w:szCs w:val="21"/>
                    </w:rPr>
                    <w:t>二硫化四</w:t>
                  </w:r>
                  <w:r>
                    <w:rPr>
                      <w:rFonts w:ascii="宋体" w:hAnsi="宋体" w:eastAsia="宋体" w:cs="宋体"/>
                      <w:spacing w:val="7"/>
                      <w:sz w:val="21"/>
                      <w:szCs w:val="21"/>
                    </w:rPr>
                    <w:t>甲基秋</w:t>
                  </w:r>
                  <w:r>
                    <w:rPr>
                      <w:rFonts w:ascii="宋体" w:hAnsi="宋体" w:eastAsia="宋体" w:cs="宋体"/>
                      <w:spacing w:val="6"/>
                      <w:sz w:val="21"/>
                      <w:szCs w:val="21"/>
                    </w:rPr>
                    <w:t>兰姆</w:t>
                  </w:r>
                </w:p>
              </w:tc>
              <w:tc>
                <w:tcPr>
                  <w:tcW w:w="5755" w:type="dxa"/>
                  <w:tcBorders>
                    <w:tl2br w:val="nil"/>
                    <w:tr2bl w:val="nil"/>
                  </w:tcBorders>
                  <w:noWrap w:val="0"/>
                  <w:vAlign w:val="top"/>
                </w:tcPr>
                <w:p>
                  <w:pPr>
                    <w:spacing w:before="33" w:line="251" w:lineRule="auto"/>
                    <w:ind w:left="110" w:leftChars="0" w:right="138" w:rightChars="0" w:firstLine="2" w:firstLineChars="0"/>
                    <w:rPr>
                      <w:rFonts w:ascii="宋体" w:hAnsi="宋体" w:eastAsia="宋体" w:cs="宋体"/>
                      <w:spacing w:val="10"/>
                      <w:sz w:val="21"/>
                      <w:szCs w:val="21"/>
                      <w14:textOutline w14:w="3795" w14:cap="sq" w14:cmpd="sng">
                        <w14:solidFill>
                          <w14:srgbClr w14:val="000000"/>
                        </w14:solidFill>
                        <w14:prstDash w14:val="solid"/>
                        <w14:bevel/>
                      </w14:textOutline>
                    </w:rPr>
                  </w:pPr>
                  <w:r>
                    <w:rPr>
                      <w:rFonts w:ascii="宋体" w:hAnsi="宋体" w:eastAsia="宋体" w:cs="宋体"/>
                      <w:spacing w:val="10"/>
                      <w:sz w:val="21"/>
                      <w:szCs w:val="21"/>
                      <w14:textOutline w14:w="3795" w14:cap="sq" w14:cmpd="sng">
                        <w14:solidFill>
                          <w14:srgbClr w14:val="000000"/>
                        </w14:solidFill>
                        <w14:prstDash w14:val="solid"/>
                        <w14:bevel/>
                      </w14:textOutline>
                    </w:rPr>
                    <w:t>理化性质</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10"/>
                      <w:sz w:val="21"/>
                      <w:szCs w:val="21"/>
                    </w:rPr>
                    <w:t>外观</w:t>
                  </w:r>
                  <w:r>
                    <w:rPr>
                      <w:rFonts w:ascii="宋体" w:hAnsi="宋体" w:eastAsia="宋体" w:cs="宋体"/>
                      <w:spacing w:val="9"/>
                      <w:sz w:val="21"/>
                      <w:szCs w:val="21"/>
                    </w:rPr>
                    <w:t>为白色</w:t>
                  </w:r>
                  <w:r>
                    <w:rPr>
                      <w:rFonts w:ascii="宋体" w:hAnsi="宋体" w:eastAsia="宋体" w:cs="宋体"/>
                      <w:spacing w:val="11"/>
                      <w:sz w:val="21"/>
                      <w:szCs w:val="21"/>
                    </w:rPr>
                    <w:t>、</w:t>
                  </w:r>
                  <w:r>
                    <w:rPr>
                      <w:rFonts w:ascii="宋体" w:hAnsi="宋体" w:eastAsia="宋体" w:cs="宋体"/>
                      <w:spacing w:val="9"/>
                      <w:sz w:val="21"/>
                      <w:szCs w:val="21"/>
                    </w:rPr>
                    <w:t>淡灰色粉末或</w:t>
                  </w:r>
                  <w:r>
                    <w:rPr>
                      <w:rFonts w:ascii="宋体" w:hAnsi="宋体" w:eastAsia="宋体" w:cs="宋体"/>
                      <w:spacing w:val="4"/>
                      <w:sz w:val="21"/>
                      <w:szCs w:val="21"/>
                    </w:rPr>
                    <w:t>粒状，无毒无</w:t>
                  </w:r>
                  <w:r>
                    <w:rPr>
                      <w:rFonts w:ascii="宋体" w:hAnsi="宋体" w:eastAsia="宋体" w:cs="宋体"/>
                      <w:spacing w:val="3"/>
                      <w:sz w:val="21"/>
                      <w:szCs w:val="21"/>
                    </w:rPr>
                    <w:t>味</w:t>
                  </w:r>
                  <w:r>
                    <w:rPr>
                      <w:rFonts w:ascii="宋体" w:hAnsi="宋体" w:eastAsia="宋体" w:cs="宋体"/>
                      <w:spacing w:val="4"/>
                      <w:sz w:val="21"/>
                      <w:szCs w:val="21"/>
                    </w:rPr>
                    <w:t>，</w:t>
                  </w:r>
                  <w:r>
                    <w:rPr>
                      <w:rFonts w:ascii="宋体" w:hAnsi="宋体" w:eastAsia="宋体" w:cs="宋体"/>
                      <w:spacing w:val="3"/>
                      <w:sz w:val="21"/>
                      <w:szCs w:val="21"/>
                    </w:rPr>
                    <w:t>分子量为</w:t>
                  </w:r>
                  <w:r>
                    <w:rPr>
                      <w:rFonts w:ascii="Times New Roman" w:hAnsi="Times New Roman" w:eastAsia="Times New Roman" w:cs="Times New Roman"/>
                      <w:spacing w:val="1"/>
                      <w:sz w:val="21"/>
                      <w:szCs w:val="21"/>
                    </w:rPr>
                    <w:t>240.41</w:t>
                  </w:r>
                  <w:r>
                    <w:rPr>
                      <w:rFonts w:ascii="宋体" w:hAnsi="宋体" w:eastAsia="宋体" w:cs="宋体"/>
                      <w:spacing w:val="4"/>
                      <w:sz w:val="21"/>
                      <w:szCs w:val="21"/>
                    </w:rPr>
                    <w:t>，</w:t>
                  </w:r>
                  <w:r>
                    <w:rPr>
                      <w:rFonts w:ascii="宋体" w:hAnsi="宋体" w:eastAsia="宋体" w:cs="宋体"/>
                      <w:spacing w:val="3"/>
                      <w:sz w:val="21"/>
                      <w:szCs w:val="21"/>
                    </w:rPr>
                    <w:t>熔</w:t>
                  </w:r>
                  <w:r>
                    <w:rPr>
                      <w:rFonts w:ascii="宋体" w:hAnsi="宋体" w:eastAsia="宋体" w:cs="宋体"/>
                      <w:sz w:val="21"/>
                      <w:szCs w:val="21"/>
                    </w:rPr>
                    <w:t>点</w:t>
                  </w:r>
                  <w:r>
                    <w:rPr>
                      <w:rFonts w:ascii="Times New Roman" w:hAnsi="Times New Roman" w:eastAsia="Times New Roman" w:cs="Times New Roman"/>
                      <w:sz w:val="21"/>
                      <w:szCs w:val="21"/>
                    </w:rPr>
                    <w:t>155~156</w:t>
                  </w:r>
                  <w:r>
                    <w:rPr>
                      <w:rFonts w:ascii="宋体" w:hAnsi="宋体" w:eastAsia="宋体" w:cs="宋体"/>
                      <w:sz w:val="21"/>
                      <w:szCs w:val="21"/>
                    </w:rPr>
                    <w:t>℃</w:t>
                  </w:r>
                  <w:r>
                    <w:rPr>
                      <w:rFonts w:ascii="宋体" w:hAnsi="宋体" w:eastAsia="宋体" w:cs="宋体"/>
                      <w:spacing w:val="-20"/>
                      <w:sz w:val="21"/>
                      <w:szCs w:val="21"/>
                    </w:rPr>
                    <w:t>，</w:t>
                  </w:r>
                  <w:r>
                    <w:rPr>
                      <w:rFonts w:ascii="宋体" w:hAnsi="宋体" w:eastAsia="宋体" w:cs="宋体"/>
                      <w:sz w:val="21"/>
                      <w:szCs w:val="21"/>
                    </w:rPr>
                    <w:t>相对密度</w:t>
                  </w:r>
                  <w:r>
                    <w:rPr>
                      <w:rFonts w:ascii="Times New Roman" w:hAnsi="Times New Roman" w:eastAsia="Times New Roman" w:cs="Times New Roman"/>
                      <w:sz w:val="21"/>
                      <w:szCs w:val="21"/>
                    </w:rPr>
                    <w:t>1.29</w:t>
                  </w:r>
                  <w:r>
                    <w:rPr>
                      <w:rFonts w:ascii="宋体" w:hAnsi="宋体" w:eastAsia="宋体" w:cs="宋体"/>
                      <w:spacing w:val="-20"/>
                      <w:sz w:val="21"/>
                      <w:szCs w:val="21"/>
                    </w:rPr>
                    <w:t>，</w:t>
                  </w:r>
                  <w:r>
                    <w:rPr>
                      <w:rFonts w:ascii="宋体" w:hAnsi="宋体" w:eastAsia="宋体" w:cs="宋体"/>
                      <w:sz w:val="21"/>
                      <w:szCs w:val="21"/>
                    </w:rPr>
                    <w:t>不溶于</w:t>
                  </w:r>
                  <w:r>
                    <w:rPr>
                      <w:rFonts w:ascii="宋体" w:hAnsi="宋体" w:eastAsia="宋体" w:cs="宋体"/>
                      <w:spacing w:val="9"/>
                      <w:sz w:val="21"/>
                      <w:szCs w:val="21"/>
                    </w:rPr>
                    <w:t>水</w:t>
                  </w:r>
                  <w:r>
                    <w:rPr>
                      <w:rFonts w:ascii="宋体" w:hAnsi="宋体" w:eastAsia="宋体" w:cs="宋体"/>
                      <w:spacing w:val="12"/>
                      <w:sz w:val="21"/>
                      <w:szCs w:val="21"/>
                    </w:rPr>
                    <w:t>、</w:t>
                  </w:r>
                  <w:r>
                    <w:rPr>
                      <w:rFonts w:ascii="宋体" w:hAnsi="宋体" w:eastAsia="宋体" w:cs="宋体"/>
                      <w:spacing w:val="9"/>
                      <w:sz w:val="21"/>
                      <w:szCs w:val="21"/>
                    </w:rPr>
                    <w:t>汽油</w:t>
                  </w:r>
                  <w:r>
                    <w:rPr>
                      <w:rFonts w:ascii="宋体" w:hAnsi="宋体" w:eastAsia="宋体" w:cs="宋体"/>
                      <w:spacing w:val="12"/>
                      <w:sz w:val="21"/>
                      <w:szCs w:val="21"/>
                    </w:rPr>
                    <w:t>，</w:t>
                  </w:r>
                  <w:r>
                    <w:rPr>
                      <w:rFonts w:ascii="宋体" w:hAnsi="宋体" w:eastAsia="宋体" w:cs="宋体"/>
                      <w:spacing w:val="9"/>
                      <w:sz w:val="21"/>
                      <w:szCs w:val="21"/>
                    </w:rPr>
                    <w:t>能</w:t>
                  </w:r>
                  <w:r>
                    <w:rPr>
                      <w:rFonts w:ascii="宋体" w:hAnsi="宋体" w:eastAsia="宋体" w:cs="宋体"/>
                      <w:spacing w:val="8"/>
                      <w:sz w:val="21"/>
                      <w:szCs w:val="21"/>
                    </w:rPr>
                    <w:t>溶于苯</w:t>
                  </w:r>
                  <w:r>
                    <w:rPr>
                      <w:rFonts w:ascii="宋体" w:hAnsi="宋体" w:eastAsia="宋体" w:cs="宋体"/>
                      <w:spacing w:val="12"/>
                      <w:sz w:val="21"/>
                      <w:szCs w:val="21"/>
                    </w:rPr>
                    <w:t>、</w:t>
                  </w:r>
                  <w:r>
                    <w:rPr>
                      <w:rFonts w:ascii="宋体" w:hAnsi="宋体" w:eastAsia="宋体" w:cs="宋体"/>
                      <w:spacing w:val="8"/>
                      <w:sz w:val="21"/>
                      <w:szCs w:val="21"/>
                    </w:rPr>
                    <w:t>丙酮</w:t>
                  </w:r>
                  <w:r>
                    <w:rPr>
                      <w:rFonts w:ascii="宋体" w:hAnsi="宋体" w:eastAsia="宋体" w:cs="宋体"/>
                      <w:spacing w:val="12"/>
                      <w:sz w:val="21"/>
                      <w:szCs w:val="21"/>
                    </w:rPr>
                    <w:t>、</w:t>
                  </w:r>
                  <w:r>
                    <w:rPr>
                      <w:rFonts w:ascii="宋体" w:hAnsi="宋体" w:eastAsia="宋体" w:cs="宋体"/>
                      <w:spacing w:val="8"/>
                      <w:sz w:val="21"/>
                      <w:szCs w:val="21"/>
                    </w:rPr>
                    <w:t>氯仿</w:t>
                  </w:r>
                  <w:r>
                    <w:rPr>
                      <w:rFonts w:ascii="宋体" w:hAnsi="宋体" w:eastAsia="宋体" w:cs="宋体"/>
                      <w:spacing w:val="12"/>
                      <w:sz w:val="21"/>
                      <w:szCs w:val="21"/>
                    </w:rPr>
                    <w:t>、</w:t>
                  </w:r>
                  <w:r>
                    <w:rPr>
                      <w:rFonts w:ascii="宋体" w:hAnsi="宋体" w:eastAsia="宋体" w:cs="宋体"/>
                      <w:spacing w:val="8"/>
                      <w:sz w:val="21"/>
                      <w:szCs w:val="21"/>
                    </w:rPr>
                    <w:t>二</w:t>
                  </w:r>
                  <w:r>
                    <w:rPr>
                      <w:rFonts w:ascii="宋体" w:hAnsi="宋体" w:eastAsia="宋体" w:cs="宋体"/>
                      <w:spacing w:val="10"/>
                      <w:sz w:val="21"/>
                      <w:szCs w:val="21"/>
                    </w:rPr>
                    <w:t>氯</w:t>
                  </w:r>
                  <w:r>
                    <w:rPr>
                      <w:rFonts w:ascii="宋体" w:hAnsi="宋体" w:eastAsia="宋体" w:cs="宋体"/>
                      <w:spacing w:val="9"/>
                      <w:sz w:val="21"/>
                      <w:szCs w:val="21"/>
                    </w:rPr>
                    <w:t>甲烷</w:t>
                  </w:r>
                  <w:r>
                    <w:rPr>
                      <w:rFonts w:ascii="宋体" w:hAnsi="宋体" w:eastAsia="宋体" w:cs="宋体"/>
                      <w:spacing w:val="11"/>
                      <w:sz w:val="21"/>
                      <w:szCs w:val="21"/>
                    </w:rPr>
                    <w:t>，</w:t>
                  </w:r>
                  <w:r>
                    <w:rPr>
                      <w:rFonts w:ascii="宋体" w:hAnsi="宋体" w:eastAsia="宋体" w:cs="宋体"/>
                      <w:spacing w:val="9"/>
                      <w:sz w:val="21"/>
                      <w:szCs w:val="21"/>
                    </w:rPr>
                    <w:t>不易溶于乙醇</w:t>
                  </w:r>
                  <w:r>
                    <w:rPr>
                      <w:rFonts w:ascii="宋体" w:hAnsi="宋体" w:eastAsia="宋体" w:cs="宋体"/>
                      <w:spacing w:val="11"/>
                      <w:sz w:val="21"/>
                      <w:szCs w:val="21"/>
                    </w:rPr>
                    <w:t>、</w:t>
                  </w:r>
                  <w:r>
                    <w:rPr>
                      <w:rFonts w:ascii="宋体" w:hAnsi="宋体" w:eastAsia="宋体" w:cs="宋体"/>
                      <w:spacing w:val="9"/>
                      <w:sz w:val="21"/>
                      <w:szCs w:val="21"/>
                    </w:rPr>
                    <w:t>乙酸乙酯</w:t>
                  </w:r>
                  <w:r>
                    <w:rPr>
                      <w:rFonts w:ascii="宋体" w:hAnsi="宋体" w:eastAsia="宋体" w:cs="宋体"/>
                      <w:spacing w:val="11"/>
                      <w:sz w:val="21"/>
                      <w:szCs w:val="21"/>
                    </w:rPr>
                    <w:t>、</w:t>
                  </w:r>
                  <w:r>
                    <w:rPr>
                      <w:rFonts w:ascii="宋体" w:hAnsi="宋体" w:eastAsia="宋体" w:cs="宋体"/>
                      <w:spacing w:val="9"/>
                      <w:sz w:val="21"/>
                      <w:szCs w:val="21"/>
                    </w:rPr>
                    <w:t>四</w:t>
                  </w:r>
                  <w:r>
                    <w:rPr>
                      <w:rFonts w:ascii="宋体" w:hAnsi="宋体" w:eastAsia="宋体" w:cs="宋体"/>
                      <w:spacing w:val="6"/>
                      <w:sz w:val="21"/>
                      <w:szCs w:val="21"/>
                    </w:rPr>
                    <w:t>氯</w:t>
                  </w:r>
                  <w:r>
                    <w:rPr>
                      <w:rFonts w:ascii="宋体" w:hAnsi="宋体" w:eastAsia="宋体" w:cs="宋体"/>
                      <w:spacing w:val="5"/>
                      <w:sz w:val="21"/>
                      <w:szCs w:val="21"/>
                    </w:rPr>
                    <w:t>化碳</w:t>
                  </w:r>
                  <w:r>
                    <w:rPr>
                      <w:rFonts w:ascii="宋体" w:hAnsi="宋体" w:eastAsia="宋体" w:cs="宋体"/>
                      <w:spacing w:val="8"/>
                      <w:sz w:val="21"/>
                      <w:szCs w:val="21"/>
                    </w:rPr>
                    <w:t>。</w:t>
                  </w:r>
                  <w:r>
                    <w:rPr>
                      <w:rFonts w:ascii="宋体" w:hAnsi="宋体" w:eastAsia="宋体" w:cs="宋体"/>
                      <w:spacing w:val="10"/>
                      <w:sz w:val="21"/>
                      <w:szCs w:val="21"/>
                      <w14:textOutline w14:w="3795" w14:cap="sq" w14:cmpd="sng">
                        <w14:solidFill>
                          <w14:srgbClr w14:val="000000"/>
                        </w14:solidFill>
                        <w14:prstDash w14:val="solid"/>
                        <w14:bevel/>
                      </w14:textOutline>
                    </w:rPr>
                    <w:t>储存条件</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10"/>
                      <w:sz w:val="21"/>
                      <w:szCs w:val="21"/>
                    </w:rPr>
                    <w:t>阴凉</w:t>
                  </w:r>
                  <w:r>
                    <w:rPr>
                      <w:rFonts w:ascii="宋体" w:hAnsi="宋体" w:eastAsia="宋体" w:cs="宋体"/>
                      <w:spacing w:val="11"/>
                      <w:sz w:val="21"/>
                      <w:szCs w:val="21"/>
                    </w:rPr>
                    <w:t>、</w:t>
                  </w:r>
                  <w:r>
                    <w:rPr>
                      <w:rFonts w:ascii="宋体" w:hAnsi="宋体" w:eastAsia="宋体" w:cs="宋体"/>
                      <w:spacing w:val="10"/>
                      <w:sz w:val="21"/>
                      <w:szCs w:val="21"/>
                    </w:rPr>
                    <w:t>通</w:t>
                  </w:r>
                  <w:r>
                    <w:rPr>
                      <w:rFonts w:ascii="宋体" w:hAnsi="宋体" w:eastAsia="宋体" w:cs="宋体"/>
                      <w:spacing w:val="9"/>
                      <w:sz w:val="21"/>
                      <w:szCs w:val="21"/>
                    </w:rPr>
                    <w:t>风仓库内</w:t>
                  </w:r>
                  <w:r>
                    <w:rPr>
                      <w:rFonts w:ascii="宋体" w:hAnsi="宋体" w:eastAsia="宋体" w:cs="宋体"/>
                      <w:spacing w:val="11"/>
                      <w:sz w:val="21"/>
                      <w:szCs w:val="21"/>
                    </w:rPr>
                    <w:t>，</w:t>
                  </w:r>
                  <w:r>
                    <w:rPr>
                      <w:rFonts w:ascii="宋体" w:hAnsi="宋体" w:eastAsia="宋体" w:cs="宋体"/>
                      <w:spacing w:val="9"/>
                      <w:sz w:val="21"/>
                      <w:szCs w:val="21"/>
                    </w:rPr>
                    <w:t>包装须</w:t>
                  </w:r>
                  <w:r>
                    <w:rPr>
                      <w:rFonts w:ascii="宋体" w:hAnsi="宋体" w:eastAsia="宋体" w:cs="宋体"/>
                      <w:spacing w:val="8"/>
                      <w:sz w:val="21"/>
                      <w:szCs w:val="21"/>
                    </w:rPr>
                    <w:t>密</w:t>
                  </w:r>
                  <w:r>
                    <w:rPr>
                      <w:rFonts w:ascii="宋体" w:hAnsi="宋体" w:eastAsia="宋体" w:cs="宋体"/>
                      <w:spacing w:val="7"/>
                      <w:sz w:val="21"/>
                      <w:szCs w:val="21"/>
                    </w:rPr>
                    <w:t>闭</w:t>
                  </w:r>
                  <w:r>
                    <w:rPr>
                      <w:rFonts w:ascii="宋体" w:hAnsi="宋体" w:eastAsia="宋体" w:cs="宋体"/>
                      <w:spacing w:val="9"/>
                      <w:sz w:val="21"/>
                      <w:szCs w:val="21"/>
                    </w:rPr>
                    <w:t>，</w:t>
                  </w:r>
                  <w:r>
                    <w:rPr>
                      <w:rFonts w:ascii="宋体" w:hAnsi="宋体" w:eastAsia="宋体" w:cs="宋体"/>
                      <w:spacing w:val="7"/>
                      <w:sz w:val="21"/>
                      <w:szCs w:val="21"/>
                    </w:rPr>
                    <w:t>切勿受潮</w:t>
                  </w:r>
                  <w:r>
                    <w:rPr>
                      <w:rFonts w:ascii="宋体" w:hAnsi="宋体" w:eastAsia="宋体" w:cs="宋体"/>
                      <w:spacing w:val="9"/>
                      <w:sz w:val="21"/>
                      <w:szCs w:val="21"/>
                    </w:rPr>
                    <w:t>。</w:t>
                  </w:r>
                  <w:r>
                    <w:rPr>
                      <w:rFonts w:ascii="宋体" w:hAnsi="宋体" w:eastAsia="宋体" w:cs="宋体"/>
                      <w:spacing w:val="11"/>
                      <w:sz w:val="21"/>
                      <w:szCs w:val="21"/>
                      <w14:textOutline w14:w="3795" w14:cap="sq" w14:cmpd="sng">
                        <w14:solidFill>
                          <w14:srgbClr w14:val="000000"/>
                        </w14:solidFill>
                        <w14:prstDash w14:val="solid"/>
                        <w14:bevel/>
                      </w14:textOutline>
                    </w:rPr>
                    <w:t>用</w:t>
                  </w:r>
                  <w:r>
                    <w:rPr>
                      <w:rFonts w:ascii="宋体" w:hAnsi="宋体" w:eastAsia="宋体" w:cs="宋体"/>
                      <w:spacing w:val="10"/>
                      <w:sz w:val="21"/>
                      <w:szCs w:val="21"/>
                      <w14:textOutline w14:w="3795" w14:cap="sq" w14:cmpd="sng">
                        <w14:solidFill>
                          <w14:srgbClr w14:val="000000"/>
                        </w14:solidFill>
                        <w14:prstDash w14:val="solid"/>
                        <w14:bevel/>
                      </w14:textOutline>
                    </w:rPr>
                    <w:t>途</w:t>
                  </w:r>
                  <w:r>
                    <w:rPr>
                      <w:rFonts w:ascii="宋体" w:hAnsi="宋体" w:eastAsia="宋体" w:cs="宋体"/>
                      <w:spacing w:val="12"/>
                      <w:sz w:val="21"/>
                      <w:szCs w:val="21"/>
                      <w14:textOutline w14:w="3795" w14:cap="sq" w14:cmpd="sng">
                        <w14:solidFill>
                          <w14:srgbClr w14:val="000000"/>
                        </w14:solidFill>
                        <w14:prstDash w14:val="solid"/>
                        <w14:bevel/>
                      </w14:textOutline>
                    </w:rPr>
                    <w:t>：</w:t>
                  </w:r>
                  <w:r>
                    <w:rPr>
                      <w:rFonts w:ascii="宋体" w:hAnsi="宋体" w:eastAsia="宋体" w:cs="宋体"/>
                      <w:spacing w:val="10"/>
                      <w:sz w:val="21"/>
                      <w:szCs w:val="21"/>
                    </w:rPr>
                    <w:t>橡胶工业中用作超硫化促进剂</w:t>
                  </w:r>
                  <w:r>
                    <w:rPr>
                      <w:rFonts w:ascii="宋体" w:hAnsi="宋体" w:eastAsia="宋体" w:cs="宋体"/>
                      <w:spacing w:val="12"/>
                      <w:sz w:val="21"/>
                      <w:szCs w:val="21"/>
                    </w:rPr>
                    <w:t>，</w:t>
                  </w:r>
                  <w:r>
                    <w:rPr>
                      <w:rFonts w:ascii="宋体" w:hAnsi="宋体" w:eastAsia="宋体" w:cs="宋体"/>
                      <w:spacing w:val="10"/>
                      <w:sz w:val="21"/>
                      <w:szCs w:val="21"/>
                    </w:rPr>
                    <w:t>常与噻唑类促进剂</w:t>
                  </w:r>
                  <w:r>
                    <w:rPr>
                      <w:rFonts w:ascii="宋体" w:hAnsi="宋体" w:eastAsia="宋体" w:cs="宋体"/>
                      <w:spacing w:val="9"/>
                      <w:sz w:val="21"/>
                      <w:szCs w:val="21"/>
                    </w:rPr>
                    <w:t>并用</w:t>
                  </w:r>
                  <w:r>
                    <w:rPr>
                      <w:rFonts w:ascii="宋体" w:hAnsi="宋体" w:eastAsia="宋体" w:cs="宋体"/>
                      <w:spacing w:val="10"/>
                      <w:sz w:val="21"/>
                      <w:szCs w:val="21"/>
                    </w:rPr>
                    <w:t>，</w:t>
                  </w:r>
                  <w:r>
                    <w:rPr>
                      <w:rFonts w:ascii="宋体" w:hAnsi="宋体" w:eastAsia="宋体" w:cs="宋体"/>
                      <w:spacing w:val="9"/>
                      <w:sz w:val="21"/>
                      <w:szCs w:val="21"/>
                    </w:rPr>
                    <w:t>也可与其他促</w:t>
                  </w:r>
                  <w:r>
                    <w:rPr>
                      <w:rFonts w:ascii="宋体" w:hAnsi="宋体" w:eastAsia="宋体" w:cs="宋体"/>
                      <w:spacing w:val="10"/>
                      <w:sz w:val="21"/>
                      <w:szCs w:val="21"/>
                    </w:rPr>
                    <w:t>进剂并用作连续胶</w:t>
                  </w:r>
                  <w:r>
                    <w:rPr>
                      <w:rFonts w:ascii="宋体" w:hAnsi="宋体" w:eastAsia="宋体" w:cs="宋体"/>
                      <w:spacing w:val="9"/>
                      <w:sz w:val="21"/>
                      <w:szCs w:val="21"/>
                    </w:rPr>
                    <w:t>料的促进剂</w:t>
                  </w:r>
                  <w:r>
                    <w:rPr>
                      <w:rFonts w:ascii="宋体" w:hAnsi="宋体" w:eastAsia="宋体" w:cs="宋体"/>
                      <w:spacing w:val="10"/>
                      <w:sz w:val="21"/>
                      <w:szCs w:val="21"/>
                    </w:rPr>
                    <w:t>。</w:t>
                  </w:r>
                  <w:r>
                    <w:rPr>
                      <w:rFonts w:ascii="宋体" w:hAnsi="宋体" w:eastAsia="宋体" w:cs="宋体"/>
                      <w:spacing w:val="9"/>
                      <w:sz w:val="21"/>
                      <w:szCs w:val="21"/>
                    </w:rPr>
                    <w:t>因在</w:t>
                  </w:r>
                  <w:r>
                    <w:rPr>
                      <w:rFonts w:ascii="Times New Roman" w:hAnsi="Times New Roman" w:eastAsia="Times New Roman" w:cs="Times New Roman"/>
                      <w:spacing w:val="3"/>
                      <w:sz w:val="21"/>
                      <w:szCs w:val="21"/>
                    </w:rPr>
                    <w:t>100</w:t>
                  </w:r>
                  <w:r>
                    <w:rPr>
                      <w:rFonts w:ascii="宋体" w:hAnsi="宋体" w:eastAsia="宋体" w:cs="宋体"/>
                      <w:spacing w:val="6"/>
                      <w:sz w:val="21"/>
                      <w:szCs w:val="21"/>
                    </w:rPr>
                    <w:t>℃以上即缓缓分解</w:t>
                  </w:r>
                  <w:r>
                    <w:rPr>
                      <w:rFonts w:ascii="宋体" w:hAnsi="宋体" w:eastAsia="宋体" w:cs="宋体"/>
                      <w:spacing w:val="5"/>
                      <w:sz w:val="21"/>
                      <w:szCs w:val="21"/>
                    </w:rPr>
                    <w:t>析出游离硫</w:t>
                  </w:r>
                  <w:r>
                    <w:rPr>
                      <w:rFonts w:ascii="宋体" w:hAnsi="宋体" w:eastAsia="宋体" w:cs="宋体"/>
                      <w:spacing w:val="6"/>
                      <w:sz w:val="21"/>
                      <w:szCs w:val="21"/>
                    </w:rPr>
                    <w:t>，</w:t>
                  </w:r>
                  <w:r>
                    <w:rPr>
                      <w:rFonts w:ascii="宋体" w:hAnsi="宋体" w:eastAsia="宋体" w:cs="宋体"/>
                      <w:spacing w:val="5"/>
                      <w:sz w:val="21"/>
                      <w:szCs w:val="21"/>
                    </w:rPr>
                    <w:t>故可</w:t>
                  </w:r>
                  <w:r>
                    <w:rPr>
                      <w:rFonts w:ascii="宋体" w:hAnsi="宋体" w:eastAsia="宋体" w:cs="宋体"/>
                      <w:spacing w:val="9"/>
                      <w:sz w:val="21"/>
                      <w:szCs w:val="21"/>
                    </w:rPr>
                    <w:t>作硫化剂</w:t>
                  </w:r>
                  <w:r>
                    <w:rPr>
                      <w:rFonts w:ascii="宋体" w:hAnsi="宋体" w:eastAsia="宋体" w:cs="宋体"/>
                      <w:spacing w:val="11"/>
                      <w:sz w:val="21"/>
                      <w:szCs w:val="21"/>
                    </w:rPr>
                    <w:t>，</w:t>
                  </w:r>
                  <w:r>
                    <w:rPr>
                      <w:rFonts w:ascii="宋体" w:hAnsi="宋体" w:eastAsia="宋体" w:cs="宋体"/>
                      <w:spacing w:val="9"/>
                      <w:sz w:val="21"/>
                      <w:szCs w:val="21"/>
                    </w:rPr>
                    <w:t>适用于天然</w:t>
                  </w:r>
                  <w:r>
                    <w:rPr>
                      <w:rFonts w:ascii="宋体" w:hAnsi="宋体" w:eastAsia="宋体" w:cs="宋体"/>
                      <w:spacing w:val="8"/>
                      <w:sz w:val="21"/>
                      <w:szCs w:val="21"/>
                    </w:rPr>
                    <w:t>胶</w:t>
                  </w:r>
                  <w:r>
                    <w:rPr>
                      <w:rFonts w:ascii="宋体" w:hAnsi="宋体" w:eastAsia="宋体" w:cs="宋体"/>
                      <w:spacing w:val="11"/>
                      <w:sz w:val="21"/>
                      <w:szCs w:val="21"/>
                    </w:rPr>
                    <w:t>、</w:t>
                  </w:r>
                  <w:r>
                    <w:rPr>
                      <w:rFonts w:ascii="宋体" w:hAnsi="宋体" w:eastAsia="宋体" w:cs="宋体"/>
                      <w:spacing w:val="8"/>
                      <w:sz w:val="21"/>
                      <w:szCs w:val="21"/>
                    </w:rPr>
                    <w:t>合成胶</w:t>
                  </w:r>
                  <w:r>
                    <w:rPr>
                      <w:rFonts w:ascii="宋体" w:hAnsi="宋体" w:eastAsia="宋体" w:cs="宋体"/>
                      <w:spacing w:val="11"/>
                      <w:sz w:val="21"/>
                      <w:szCs w:val="21"/>
                    </w:rPr>
                    <w:t>。</w:t>
                  </w:r>
                  <w:r>
                    <w:rPr>
                      <w:rFonts w:ascii="宋体" w:hAnsi="宋体" w:eastAsia="宋体" w:cs="宋体"/>
                      <w:spacing w:val="8"/>
                      <w:sz w:val="21"/>
                      <w:szCs w:val="21"/>
                      <w14:textOutline w14:w="3795" w14:cap="sq" w14:cmpd="sng">
                        <w14:solidFill>
                          <w14:srgbClr w14:val="000000"/>
                        </w14:solidFill>
                        <w14:prstDash w14:val="solid"/>
                        <w14:bevel/>
                      </w14:textOutline>
                    </w:rPr>
                    <w:t>毒理毒性</w:t>
                  </w:r>
                  <w:r>
                    <w:rPr>
                      <w:rFonts w:hint="eastAsia" w:ascii="宋体" w:hAnsi="宋体" w:eastAsia="宋体" w:cs="宋体"/>
                      <w:spacing w:val="8"/>
                      <w:sz w:val="21"/>
                      <w:szCs w:val="21"/>
                      <w:lang w:eastAsia="zh-CN"/>
                      <w14:textOutline w14:w="3795" w14:cap="sq" w14:cmpd="sng">
                        <w14:solidFill>
                          <w14:srgbClr w14:val="000000"/>
                        </w14:solidFill>
                        <w14:prstDash w14:val="solid"/>
                        <w14:bevel/>
                      </w14:textOutline>
                    </w:rPr>
                    <w:t>：</w:t>
                  </w:r>
                  <w:r>
                    <w:rPr>
                      <w:rFonts w:ascii="宋体" w:hAnsi="宋体" w:eastAsia="宋体" w:cs="宋体"/>
                      <w:spacing w:val="8"/>
                      <w:sz w:val="21"/>
                      <w:szCs w:val="21"/>
                    </w:rPr>
                    <w:t>大鼠急</w:t>
                  </w:r>
                  <w:r>
                    <w:rPr>
                      <w:rFonts w:ascii="宋体" w:hAnsi="宋体" w:eastAsia="宋体" w:cs="宋体"/>
                      <w:spacing w:val="7"/>
                      <w:sz w:val="21"/>
                      <w:szCs w:val="21"/>
                    </w:rPr>
                    <w:t>性经</w:t>
                  </w:r>
                  <w:r>
                    <w:rPr>
                      <w:rFonts w:ascii="宋体" w:hAnsi="宋体" w:eastAsia="宋体" w:cs="宋体"/>
                      <w:spacing w:val="-4"/>
                      <w:sz w:val="21"/>
                      <w:szCs w:val="21"/>
                    </w:rPr>
                    <w:t>口</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2"/>
                      <w:sz w:val="21"/>
                      <w:szCs w:val="21"/>
                    </w:rPr>
                    <w:t>D</w:t>
                  </w:r>
                  <w:r>
                    <w:rPr>
                      <w:rFonts w:ascii="Times New Roman" w:hAnsi="Times New Roman" w:eastAsia="Times New Roman" w:cs="Times New Roman"/>
                      <w:spacing w:val="-1"/>
                      <w:position w:val="-1"/>
                      <w:sz w:val="21"/>
                      <w:szCs w:val="21"/>
                    </w:rPr>
                    <w:t>50</w:t>
                  </w:r>
                  <w:r>
                    <w:rPr>
                      <w:rFonts w:ascii="宋体" w:hAnsi="宋体" w:eastAsia="宋体" w:cs="宋体"/>
                      <w:spacing w:val="-3"/>
                      <w:sz w:val="21"/>
                      <w:szCs w:val="21"/>
                    </w:rPr>
                    <w:t>为</w:t>
                  </w:r>
                  <w:r>
                    <w:rPr>
                      <w:rFonts w:ascii="Times New Roman" w:hAnsi="Times New Roman" w:eastAsia="Times New Roman" w:cs="Times New Roman"/>
                      <w:spacing w:val="3"/>
                      <w:sz w:val="21"/>
                      <w:szCs w:val="21"/>
                    </w:rPr>
                    <w:t>780~</w:t>
                  </w:r>
                  <w:r>
                    <w:rPr>
                      <w:rFonts w:ascii="Times New Roman" w:hAnsi="Times New Roman" w:eastAsia="Times New Roman" w:cs="Times New Roman"/>
                      <w:spacing w:val="3"/>
                      <w:position w:val="3"/>
                      <w:sz w:val="21"/>
                      <w:szCs w:val="21"/>
                    </w:rPr>
                    <w:t>865</w:t>
                  </w:r>
                  <w:r>
                    <w:rPr>
                      <w:rFonts w:ascii="Times New Roman" w:hAnsi="Times New Roman" w:eastAsia="Times New Roman" w:cs="Times New Roman"/>
                      <w:spacing w:val="4"/>
                      <w:position w:val="3"/>
                      <w:sz w:val="21"/>
                      <w:szCs w:val="21"/>
                    </w:rPr>
                    <w:t>m</w:t>
                  </w:r>
                  <w:r>
                    <w:rPr>
                      <w:rFonts w:ascii="Times New Roman" w:hAnsi="Times New Roman" w:eastAsia="Times New Roman" w:cs="Times New Roman"/>
                      <w:spacing w:val="3"/>
                      <w:position w:val="3"/>
                      <w:sz w:val="21"/>
                      <w:szCs w:val="21"/>
                    </w:rPr>
                    <w:t>g</w:t>
                  </w:r>
                  <w:r>
                    <w:rPr>
                      <w:rFonts w:ascii="Times New Roman" w:hAnsi="Times New Roman" w:eastAsia="Times New Roman" w:cs="Times New Roman"/>
                      <w:spacing w:val="2"/>
                      <w:position w:val="3"/>
                      <w:sz w:val="21"/>
                      <w:szCs w:val="21"/>
                    </w:rPr>
                    <w:t>/kg</w:t>
                  </w:r>
                  <w:r>
                    <w:rPr>
                      <w:rFonts w:ascii="宋体" w:hAnsi="宋体" w:eastAsia="宋体" w:cs="宋体"/>
                      <w:spacing w:val="7"/>
                      <w:position w:val="3"/>
                      <w:sz w:val="21"/>
                      <w:szCs w:val="21"/>
                    </w:rPr>
                    <w:t>。</w:t>
                  </w:r>
                  <w:r>
                    <w:rPr>
                      <w:rFonts w:ascii="宋体" w:hAnsi="宋体" w:eastAsia="宋体" w:cs="宋体"/>
                      <w:spacing w:val="7"/>
                      <w:sz w:val="21"/>
                      <w:szCs w:val="21"/>
                    </w:rPr>
                    <w:t>小鼠急性经</w:t>
                  </w:r>
                  <w:r>
                    <w:rPr>
                      <w:rFonts w:ascii="宋体" w:hAnsi="宋体" w:eastAsia="宋体" w:cs="宋体"/>
                      <w:spacing w:val="-3"/>
                      <w:sz w:val="21"/>
                      <w:szCs w:val="21"/>
                    </w:rPr>
                    <w:t>口</w:t>
                  </w:r>
                  <w:r>
                    <w:rPr>
                      <w:rFonts w:ascii="Times New Roman" w:hAnsi="Times New Roman" w:eastAsia="Times New Roman" w:cs="Times New Roman"/>
                      <w:spacing w:val="-2"/>
                      <w:sz w:val="21"/>
                      <w:szCs w:val="21"/>
                    </w:rPr>
                    <w:t>LC</w:t>
                  </w:r>
                  <w:r>
                    <w:rPr>
                      <w:rFonts w:ascii="Times New Roman" w:hAnsi="Times New Roman" w:eastAsia="Times New Roman" w:cs="Times New Roman"/>
                      <w:spacing w:val="-1"/>
                      <w:position w:val="-1"/>
                      <w:sz w:val="21"/>
                      <w:szCs w:val="21"/>
                    </w:rPr>
                    <w:t>50</w:t>
                  </w:r>
                  <w:r>
                    <w:rPr>
                      <w:rFonts w:ascii="宋体" w:hAnsi="宋体" w:eastAsia="宋体" w:cs="宋体"/>
                      <w:spacing w:val="-3"/>
                      <w:sz w:val="21"/>
                      <w:szCs w:val="21"/>
                    </w:rPr>
                    <w:t>为</w:t>
                  </w:r>
                  <w:r>
                    <w:rPr>
                      <w:rFonts w:ascii="Times New Roman" w:hAnsi="Times New Roman" w:eastAsia="Times New Roman" w:cs="Times New Roman"/>
                      <w:spacing w:val="-2"/>
                      <w:sz w:val="21"/>
                      <w:szCs w:val="21"/>
                    </w:rPr>
                    <w:t>15</w:t>
                  </w:r>
                  <w:r>
                    <w:rPr>
                      <w:rFonts w:ascii="Times New Roman" w:hAnsi="Times New Roman" w:eastAsia="Times New Roman" w:cs="Times New Roman"/>
                      <w:spacing w:val="-1"/>
                      <w:sz w:val="21"/>
                      <w:szCs w:val="21"/>
                    </w:rPr>
                    <w:t>00</w:t>
                  </w:r>
                  <w:r>
                    <w:rPr>
                      <w:rFonts w:ascii="Times New Roman" w:hAnsi="Times New Roman" w:eastAsia="Times New Roman" w:cs="Times New Roman"/>
                      <w:spacing w:val="6"/>
                      <w:sz w:val="21"/>
                      <w:szCs w:val="21"/>
                    </w:rPr>
                    <w:t>~</w:t>
                  </w:r>
                  <w:r>
                    <w:rPr>
                      <w:rFonts w:ascii="Times New Roman" w:hAnsi="Times New Roman" w:eastAsia="Times New Roman" w:cs="Times New Roman"/>
                      <w:spacing w:val="5"/>
                      <w:sz w:val="21"/>
                      <w:szCs w:val="21"/>
                    </w:rPr>
                    <w:t>2</w:t>
                  </w:r>
                  <w:r>
                    <w:rPr>
                      <w:rFonts w:ascii="Times New Roman" w:hAnsi="Times New Roman" w:eastAsia="Times New Roman" w:cs="Times New Roman"/>
                      <w:spacing w:val="4"/>
                      <w:sz w:val="21"/>
                      <w:szCs w:val="21"/>
                    </w:rPr>
                    <w:t>000</w:t>
                  </w:r>
                  <w:r>
                    <w:rPr>
                      <w:rFonts w:ascii="Times New Roman" w:hAnsi="Times New Roman" w:eastAsia="Times New Roman" w:cs="Times New Roman"/>
                      <w:spacing w:val="7"/>
                      <w:sz w:val="21"/>
                      <w:szCs w:val="21"/>
                    </w:rPr>
                    <w:t>m</w:t>
                  </w:r>
                  <w:r>
                    <w:rPr>
                      <w:rFonts w:ascii="Times New Roman" w:hAnsi="Times New Roman" w:eastAsia="Times New Roman" w:cs="Times New Roman"/>
                      <w:spacing w:val="4"/>
                      <w:sz w:val="21"/>
                      <w:szCs w:val="21"/>
                    </w:rPr>
                    <w:t>g</w:t>
                  </w:r>
                  <w:r>
                    <w:rPr>
                      <w:rFonts w:ascii="Times New Roman" w:hAnsi="Times New Roman" w:eastAsia="Times New Roman" w:cs="Times New Roman"/>
                      <w:position w:val="2"/>
                      <w:sz w:val="21"/>
                      <w:szCs w:val="21"/>
                    </w:rPr>
                    <w:t>/kg</w:t>
                  </w:r>
                  <w:r>
                    <w:rPr>
                      <w:rFonts w:ascii="宋体" w:hAnsi="宋体" w:eastAsia="宋体" w:cs="宋体"/>
                      <w:spacing w:val="1"/>
                      <w:position w:val="2"/>
                      <w:sz w:val="21"/>
                      <w:szCs w:val="21"/>
                    </w:rPr>
                    <w:t>。</w:t>
                  </w:r>
                  <w:r>
                    <w:rPr>
                      <w:rFonts w:ascii="Times New Roman" w:hAnsi="Times New Roman" w:eastAsia="Times New Roman" w:cs="Times New Roman"/>
                      <w:position w:val="2"/>
                      <w:sz w:val="21"/>
                      <w:szCs w:val="21"/>
                    </w:rPr>
                    <w:t>LC</w:t>
                  </w:r>
                  <w:r>
                    <w:rPr>
                      <w:rFonts w:ascii="Times New Roman" w:hAnsi="Times New Roman" w:eastAsia="Times New Roman" w:cs="Times New Roman"/>
                      <w:position w:val="1"/>
                      <w:sz w:val="21"/>
                      <w:szCs w:val="21"/>
                    </w:rPr>
                    <w:t>50</w:t>
                  </w:r>
                  <w:r>
                    <w:rPr>
                      <w:rFonts w:ascii="宋体" w:hAnsi="宋体" w:eastAsia="宋体" w:cs="宋体"/>
                      <w:position w:val="2"/>
                      <w:sz w:val="21"/>
                      <w:szCs w:val="21"/>
                    </w:rPr>
                    <w:t>为</w:t>
                  </w:r>
                  <w:r>
                    <w:rPr>
                      <w:rFonts w:ascii="Times New Roman" w:hAnsi="Times New Roman" w:eastAsia="Times New Roman" w:cs="Times New Roman"/>
                      <w:spacing w:val="1"/>
                      <w:position w:val="3"/>
                      <w:sz w:val="21"/>
                      <w:szCs w:val="21"/>
                    </w:rPr>
                    <w:t>4mg/L</w:t>
                  </w:r>
                  <w:r>
                    <w:rPr>
                      <w:rFonts w:ascii="宋体" w:hAnsi="宋体" w:eastAsia="宋体" w:cs="宋体"/>
                      <w:spacing w:val="1"/>
                      <w:position w:val="3"/>
                      <w:sz w:val="21"/>
                      <w:szCs w:val="21"/>
                    </w:rPr>
                    <w:t>。对呼</w:t>
                  </w:r>
                  <w:r>
                    <w:rPr>
                      <w:rFonts w:ascii="宋体" w:hAnsi="宋体" w:eastAsia="宋体" w:cs="宋体"/>
                      <w:spacing w:val="7"/>
                      <w:sz w:val="21"/>
                      <w:szCs w:val="21"/>
                    </w:rPr>
                    <w:t>吸道</w:t>
                  </w:r>
                  <w:r>
                    <w:rPr>
                      <w:rFonts w:ascii="宋体" w:hAnsi="宋体" w:eastAsia="宋体" w:cs="宋体"/>
                      <w:spacing w:val="6"/>
                      <w:sz w:val="21"/>
                      <w:szCs w:val="21"/>
                    </w:rPr>
                    <w:t>及皮肤</w:t>
                  </w:r>
                  <w:r>
                    <w:rPr>
                      <w:rFonts w:ascii="宋体" w:hAnsi="宋体" w:eastAsia="宋体" w:cs="宋体"/>
                      <w:spacing w:val="8"/>
                      <w:sz w:val="21"/>
                      <w:szCs w:val="21"/>
                    </w:rPr>
                    <w:t>有刺激作</w:t>
                  </w:r>
                  <w:r>
                    <w:rPr>
                      <w:rFonts w:ascii="宋体" w:hAnsi="宋体" w:eastAsia="宋体" w:cs="宋体"/>
                      <w:spacing w:val="7"/>
                      <w:sz w:val="21"/>
                      <w:szCs w:val="21"/>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top"/>
                </w:tcPr>
                <w:p>
                  <w:pPr>
                    <w:spacing w:before="65" w:line="230" w:lineRule="auto"/>
                    <w:ind w:right="0" w:right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14</w:t>
                  </w:r>
                </w:p>
              </w:tc>
              <w:tc>
                <w:tcPr>
                  <w:tcW w:w="1110" w:type="dxa"/>
                  <w:tcBorders>
                    <w:tl2br w:val="nil"/>
                    <w:tr2bl w:val="nil"/>
                  </w:tcBorders>
                  <w:noWrap w:val="0"/>
                  <w:vAlign w:val="top"/>
                </w:tcPr>
                <w:p>
                  <w:pPr>
                    <w:spacing w:before="65" w:line="228" w:lineRule="auto"/>
                    <w:ind w:left="0" w:leftChars="0" w:right="0" w:rightChars="0" w:firstLine="136" w:firstLineChars="0"/>
                    <w:rPr>
                      <w:rFonts w:ascii="宋体" w:hAnsi="宋体" w:eastAsia="宋体" w:cs="宋体"/>
                      <w:spacing w:val="5"/>
                      <w:sz w:val="21"/>
                      <w:szCs w:val="21"/>
                    </w:rPr>
                  </w:pPr>
                  <w:r>
                    <w:rPr>
                      <w:rFonts w:ascii="宋体" w:hAnsi="宋体" w:eastAsia="宋体" w:cs="宋体"/>
                      <w:spacing w:val="-1"/>
                      <w:sz w:val="21"/>
                      <w:szCs w:val="21"/>
                    </w:rPr>
                    <w:t>促进</w:t>
                  </w:r>
                  <w:r>
                    <w:rPr>
                      <w:rFonts w:ascii="宋体" w:hAnsi="宋体" w:eastAsia="宋体" w:cs="宋体"/>
                      <w:sz w:val="21"/>
                      <w:szCs w:val="21"/>
                    </w:rPr>
                    <w:t>剂</w:t>
                  </w:r>
                  <w:r>
                    <w:rPr>
                      <w:rFonts w:ascii="Times New Roman" w:hAnsi="Times New Roman" w:eastAsia="Times New Roman" w:cs="Times New Roman"/>
                      <w:sz w:val="21"/>
                      <w:szCs w:val="21"/>
                    </w:rPr>
                    <w:t>MBT</w:t>
                  </w:r>
                  <w:r>
                    <w:rPr>
                      <w:rFonts w:ascii="Times New Roman" w:hAnsi="Times New Roman" w:eastAsia="Times New Roman" w:cs="Times New Roman"/>
                      <w:spacing w:val="5"/>
                      <w:sz w:val="21"/>
                      <w:szCs w:val="21"/>
                      <w:vertAlign w:val="superscript"/>
                    </w:rPr>
                    <w:t>2</w:t>
                  </w:r>
                  <w:r>
                    <w:rPr>
                      <w:rFonts w:ascii="Times New Roman" w:hAnsi="Times New Roman" w:eastAsia="Times New Roman" w:cs="Times New Roman"/>
                      <w:spacing w:val="4"/>
                      <w:sz w:val="21"/>
                      <w:szCs w:val="21"/>
                      <w:vertAlign w:val="superscript"/>
                    </w:rPr>
                    <w:t>-</w:t>
                  </w:r>
                  <w:r>
                    <w:rPr>
                      <w:rFonts w:ascii="宋体" w:hAnsi="宋体" w:eastAsia="宋体" w:cs="宋体"/>
                      <w:spacing w:val="8"/>
                      <w:sz w:val="21"/>
                      <w:szCs w:val="21"/>
                    </w:rPr>
                    <w:t>硫基苯并</w:t>
                  </w:r>
                  <w:r>
                    <w:rPr>
                      <w:rFonts w:ascii="宋体" w:hAnsi="宋体" w:eastAsia="宋体" w:cs="宋体"/>
                      <w:sz w:val="21"/>
                      <w:szCs w:val="21"/>
                    </w:rPr>
                    <w:t>噻唑</w:t>
                  </w:r>
                </w:p>
              </w:tc>
              <w:tc>
                <w:tcPr>
                  <w:tcW w:w="1318" w:type="dxa"/>
                  <w:tcBorders>
                    <w:tl2br w:val="nil"/>
                    <w:tr2bl w:val="nil"/>
                  </w:tcBorders>
                  <w:noWrap w:val="0"/>
                  <w:vAlign w:val="top"/>
                </w:tcPr>
                <w:p>
                  <w:pPr>
                    <w:spacing w:before="65" w:line="274" w:lineRule="auto"/>
                    <w:ind w:right="193" w:rightChars="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2</w:t>
                  </w:r>
                  <w:r>
                    <w:rPr>
                      <w:rFonts w:ascii="Times New Roman" w:hAnsi="Times New Roman" w:eastAsia="Times New Roman" w:cs="Times New Roman"/>
                      <w:spacing w:val="4"/>
                      <w:sz w:val="21"/>
                      <w:szCs w:val="21"/>
                    </w:rPr>
                    <w:t>-</w:t>
                  </w:r>
                  <w:r>
                    <w:rPr>
                      <w:rFonts w:ascii="宋体" w:hAnsi="宋体" w:eastAsia="宋体" w:cs="宋体"/>
                      <w:spacing w:val="9"/>
                      <w:sz w:val="21"/>
                      <w:szCs w:val="21"/>
                    </w:rPr>
                    <w:t>硫</w:t>
                  </w:r>
                  <w:r>
                    <w:rPr>
                      <w:rFonts w:ascii="宋体" w:hAnsi="宋体" w:eastAsia="宋体" w:cs="宋体"/>
                      <w:spacing w:val="8"/>
                      <w:sz w:val="21"/>
                      <w:szCs w:val="21"/>
                    </w:rPr>
                    <w:t>基苯并噻</w:t>
                  </w:r>
                  <w:r>
                    <w:rPr>
                      <w:rFonts w:ascii="宋体" w:hAnsi="宋体" w:eastAsia="宋体" w:cs="宋体"/>
                      <w:spacing w:val="7"/>
                      <w:sz w:val="21"/>
                      <w:szCs w:val="21"/>
                    </w:rPr>
                    <w:t>唑≥</w:t>
                  </w:r>
                  <w:r>
                    <w:rPr>
                      <w:rFonts w:ascii="Times New Roman" w:hAnsi="Times New Roman" w:eastAsia="Times New Roman" w:cs="Times New Roman"/>
                      <w:spacing w:val="4"/>
                      <w:sz w:val="21"/>
                      <w:szCs w:val="21"/>
                    </w:rPr>
                    <w:t>9</w:t>
                  </w:r>
                  <w:r>
                    <w:rPr>
                      <w:rFonts w:ascii="Times New Roman" w:hAnsi="Times New Roman" w:eastAsia="Times New Roman" w:cs="Times New Roman"/>
                      <w:spacing w:val="3"/>
                      <w:sz w:val="21"/>
                      <w:szCs w:val="21"/>
                    </w:rPr>
                    <w:t>9</w:t>
                  </w:r>
                  <w:r>
                    <w:rPr>
                      <w:rFonts w:ascii="Times New Roman" w:hAnsi="Times New Roman" w:eastAsia="Times New Roman" w:cs="Times New Roman"/>
                      <w:spacing w:val="1"/>
                      <w:sz w:val="21"/>
                      <w:szCs w:val="21"/>
                    </w:rPr>
                    <w:t>.</w:t>
                  </w:r>
                  <w:r>
                    <w:rPr>
                      <w:rFonts w:ascii="Times New Roman" w:hAnsi="Times New Roman" w:eastAsia="Times New Roman" w:cs="Times New Roman"/>
                      <w:spacing w:val="3"/>
                      <w:sz w:val="21"/>
                      <w:szCs w:val="21"/>
                    </w:rPr>
                    <w:t>99</w:t>
                  </w:r>
                  <w:r>
                    <w:rPr>
                      <w:rFonts w:ascii="Times New Roman" w:hAnsi="Times New Roman" w:eastAsia="Times New Roman" w:cs="Times New Roman"/>
                      <w:spacing w:val="5"/>
                      <w:sz w:val="21"/>
                      <w:szCs w:val="21"/>
                    </w:rPr>
                    <w:t>%</w:t>
                  </w:r>
                </w:p>
              </w:tc>
              <w:tc>
                <w:tcPr>
                  <w:tcW w:w="5755" w:type="dxa"/>
                  <w:tcBorders>
                    <w:tl2br w:val="nil"/>
                    <w:tr2bl w:val="nil"/>
                  </w:tcBorders>
                  <w:noWrap w:val="0"/>
                  <w:vAlign w:val="top"/>
                </w:tcPr>
                <w:p>
                  <w:pPr>
                    <w:spacing w:before="65" w:line="271" w:lineRule="exact"/>
                    <w:ind w:left="0" w:leftChars="0" w:right="0" w:rightChars="0" w:firstLine="300" w:firstLineChars="0"/>
                    <w:rPr>
                      <w:rFonts w:ascii="宋体" w:hAnsi="宋体" w:eastAsia="宋体" w:cs="宋体"/>
                      <w:spacing w:val="10"/>
                      <w:sz w:val="21"/>
                      <w:szCs w:val="21"/>
                      <w14:textOutline w14:w="3795" w14:cap="sq" w14:cmpd="sng">
                        <w14:solidFill>
                          <w14:srgbClr w14:val="000000"/>
                        </w14:solidFill>
                        <w14:prstDash w14:val="solid"/>
                        <w14:bevel/>
                      </w14:textOutline>
                    </w:rPr>
                  </w:pPr>
                  <w:r>
                    <w:rPr>
                      <w:rFonts w:ascii="宋体" w:hAnsi="宋体" w:eastAsia="宋体" w:cs="宋体"/>
                      <w:spacing w:val="10"/>
                      <w:sz w:val="21"/>
                      <w:szCs w:val="21"/>
                      <w14:textOutline w14:w="3795" w14:cap="sq" w14:cmpd="sng">
                        <w14:solidFill>
                          <w14:srgbClr w14:val="000000"/>
                        </w14:solidFill>
                        <w14:prstDash w14:val="solid"/>
                        <w14:bevel/>
                      </w14:textOutline>
                    </w:rPr>
                    <w:t>理化性质：</w:t>
                  </w:r>
                  <w:r>
                    <w:rPr>
                      <w:rFonts w:ascii="宋体" w:hAnsi="宋体" w:eastAsia="宋体" w:cs="宋体"/>
                      <w:spacing w:val="10"/>
                      <w:sz w:val="21"/>
                      <w:szCs w:val="21"/>
                    </w:rPr>
                    <w:t>淡黄色单斜</w:t>
                  </w:r>
                  <w:r>
                    <w:rPr>
                      <w:rFonts w:ascii="宋体" w:hAnsi="宋体" w:eastAsia="宋体" w:cs="宋体"/>
                      <w:spacing w:val="9"/>
                      <w:sz w:val="21"/>
                      <w:szCs w:val="21"/>
                    </w:rPr>
                    <w:t>针状或片状结晶</w:t>
                  </w:r>
                  <w:r>
                    <w:rPr>
                      <w:rFonts w:ascii="宋体" w:hAnsi="宋体" w:eastAsia="宋体" w:cs="宋体"/>
                      <w:spacing w:val="4"/>
                      <w:sz w:val="21"/>
                      <w:szCs w:val="21"/>
                    </w:rPr>
                    <w:t>粉末</w:t>
                  </w:r>
                  <w:r>
                    <w:rPr>
                      <w:rFonts w:ascii="宋体" w:hAnsi="宋体" w:eastAsia="宋体" w:cs="宋体"/>
                      <w:spacing w:val="5"/>
                      <w:sz w:val="21"/>
                      <w:szCs w:val="21"/>
                    </w:rPr>
                    <w:t>，</w:t>
                  </w:r>
                  <w:r>
                    <w:rPr>
                      <w:rFonts w:ascii="宋体" w:hAnsi="宋体" w:eastAsia="宋体" w:cs="宋体"/>
                      <w:spacing w:val="4"/>
                      <w:sz w:val="21"/>
                      <w:szCs w:val="21"/>
                    </w:rPr>
                    <w:t>有微臭和苦味</w:t>
                  </w:r>
                  <w:r>
                    <w:rPr>
                      <w:rFonts w:ascii="宋体" w:hAnsi="宋体" w:eastAsia="宋体" w:cs="宋体"/>
                      <w:spacing w:val="5"/>
                      <w:sz w:val="21"/>
                      <w:szCs w:val="21"/>
                    </w:rPr>
                    <w:t>，</w:t>
                  </w:r>
                  <w:r>
                    <w:rPr>
                      <w:rFonts w:ascii="宋体" w:hAnsi="宋体" w:eastAsia="宋体" w:cs="宋体"/>
                      <w:spacing w:val="4"/>
                      <w:sz w:val="21"/>
                      <w:szCs w:val="21"/>
                    </w:rPr>
                    <w:t>相对密度</w:t>
                  </w:r>
                  <w:r>
                    <w:rPr>
                      <w:rFonts w:ascii="Times New Roman" w:hAnsi="Times New Roman" w:eastAsia="Times New Roman" w:cs="Times New Roman"/>
                      <w:spacing w:val="2"/>
                      <w:sz w:val="21"/>
                      <w:szCs w:val="21"/>
                    </w:rPr>
                    <w:t>1.42</w:t>
                  </w:r>
                  <w:r>
                    <w:rPr>
                      <w:rFonts w:ascii="宋体" w:hAnsi="宋体" w:eastAsia="宋体" w:cs="宋体"/>
                      <w:spacing w:val="5"/>
                      <w:sz w:val="21"/>
                      <w:szCs w:val="21"/>
                    </w:rPr>
                    <w:t>，</w:t>
                  </w:r>
                  <w:r>
                    <w:rPr>
                      <w:rFonts w:ascii="宋体" w:hAnsi="宋体" w:eastAsia="宋体" w:cs="宋体"/>
                      <w:spacing w:val="2"/>
                      <w:sz w:val="21"/>
                      <w:szCs w:val="21"/>
                    </w:rPr>
                    <w:t>熔点</w:t>
                  </w:r>
                  <w:r>
                    <w:rPr>
                      <w:rFonts w:ascii="Times New Roman" w:hAnsi="Times New Roman" w:eastAsia="Times New Roman" w:cs="Times New Roman"/>
                      <w:spacing w:val="2"/>
                      <w:sz w:val="21"/>
                      <w:szCs w:val="21"/>
                    </w:rPr>
                    <w:t>170-1</w:t>
                  </w:r>
                  <w:r>
                    <w:rPr>
                      <w:rFonts w:ascii="Times New Roman" w:hAnsi="Times New Roman" w:eastAsia="Times New Roman" w:cs="Times New Roman"/>
                      <w:spacing w:val="1"/>
                      <w:sz w:val="21"/>
                      <w:szCs w:val="21"/>
                    </w:rPr>
                    <w:t>80</w:t>
                  </w:r>
                  <w:r>
                    <w:rPr>
                      <w:rFonts w:ascii="宋体" w:hAnsi="宋体" w:eastAsia="宋体" w:cs="宋体"/>
                      <w:spacing w:val="1"/>
                      <w:sz w:val="21"/>
                      <w:szCs w:val="21"/>
                    </w:rPr>
                    <w:t>℃</w:t>
                  </w:r>
                  <w:r>
                    <w:rPr>
                      <w:rFonts w:ascii="宋体" w:hAnsi="宋体" w:eastAsia="宋体" w:cs="宋体"/>
                      <w:spacing w:val="3"/>
                      <w:sz w:val="21"/>
                      <w:szCs w:val="21"/>
                    </w:rPr>
                    <w:t>，</w:t>
                  </w:r>
                  <w:r>
                    <w:rPr>
                      <w:rFonts w:ascii="宋体" w:hAnsi="宋体" w:eastAsia="宋体" w:cs="宋体"/>
                      <w:spacing w:val="-5"/>
                      <w:position w:val="4"/>
                      <w:sz w:val="21"/>
                      <w:szCs w:val="21"/>
                    </w:rPr>
                    <w:t>闪点</w:t>
                  </w:r>
                  <w:r>
                    <w:rPr>
                      <w:rFonts w:ascii="Times New Roman" w:hAnsi="Times New Roman" w:eastAsia="Times New Roman" w:cs="Times New Roman"/>
                      <w:spacing w:val="4"/>
                      <w:position w:val="1"/>
                      <w:sz w:val="21"/>
                      <w:szCs w:val="21"/>
                    </w:rPr>
                    <w:t>243</w:t>
                  </w:r>
                  <w:r>
                    <w:rPr>
                      <w:rFonts w:ascii="宋体" w:hAnsi="宋体" w:eastAsia="宋体" w:cs="宋体"/>
                      <w:spacing w:val="7"/>
                      <w:position w:val="1"/>
                      <w:sz w:val="21"/>
                      <w:szCs w:val="21"/>
                    </w:rPr>
                    <w:t>℃</w:t>
                  </w:r>
                  <w:r>
                    <w:rPr>
                      <w:rFonts w:hint="eastAsia" w:ascii="宋体" w:hAnsi="宋体" w:eastAsia="宋体" w:cs="宋体"/>
                      <w:spacing w:val="7"/>
                      <w:position w:val="1"/>
                      <w:sz w:val="21"/>
                      <w:szCs w:val="21"/>
                      <w:lang w:eastAsia="zh-CN"/>
                    </w:rPr>
                    <w:t>，</w:t>
                  </w:r>
                  <w:r>
                    <w:rPr>
                      <w:rFonts w:ascii="宋体" w:hAnsi="宋体" w:eastAsia="宋体" w:cs="宋体"/>
                      <w:spacing w:val="1"/>
                      <w:sz w:val="21"/>
                      <w:szCs w:val="21"/>
                    </w:rPr>
                    <w:t>溶于丙酮</w:t>
                  </w:r>
                  <w:r>
                    <w:rPr>
                      <w:rFonts w:ascii="宋体" w:hAnsi="宋体" w:eastAsia="宋体" w:cs="宋体"/>
                      <w:spacing w:val="3"/>
                      <w:sz w:val="21"/>
                      <w:szCs w:val="21"/>
                    </w:rPr>
                    <w:t>、</w:t>
                  </w:r>
                  <w:r>
                    <w:rPr>
                      <w:rFonts w:ascii="宋体" w:hAnsi="宋体" w:eastAsia="宋体" w:cs="宋体"/>
                      <w:spacing w:val="1"/>
                      <w:sz w:val="21"/>
                      <w:szCs w:val="21"/>
                    </w:rPr>
                    <w:t>醋酸乙酯</w:t>
                  </w:r>
                  <w:r>
                    <w:rPr>
                      <w:rFonts w:ascii="宋体" w:hAnsi="宋体" w:eastAsia="宋体" w:cs="宋体"/>
                      <w:spacing w:val="3"/>
                      <w:sz w:val="21"/>
                      <w:szCs w:val="21"/>
                    </w:rPr>
                    <w:t>、</w:t>
                  </w:r>
                  <w:r>
                    <w:rPr>
                      <w:rFonts w:ascii="宋体" w:hAnsi="宋体" w:eastAsia="宋体" w:cs="宋体"/>
                      <w:spacing w:val="10"/>
                      <w:sz w:val="21"/>
                      <w:szCs w:val="21"/>
                    </w:rPr>
                    <w:t>二氯甲烷、乙醇及氢</w:t>
                  </w:r>
                  <w:r>
                    <w:rPr>
                      <w:rFonts w:ascii="宋体" w:hAnsi="宋体" w:eastAsia="宋体" w:cs="宋体"/>
                      <w:spacing w:val="9"/>
                      <w:sz w:val="21"/>
                      <w:szCs w:val="21"/>
                    </w:rPr>
                    <w:t>氧化钠和碳酸钠等</w:t>
                  </w:r>
                  <w:r>
                    <w:rPr>
                      <w:rFonts w:ascii="宋体" w:hAnsi="宋体" w:eastAsia="宋体" w:cs="宋体"/>
                      <w:spacing w:val="3"/>
                      <w:sz w:val="21"/>
                      <w:szCs w:val="21"/>
                    </w:rPr>
                    <w:t>碱性溶液</w:t>
                  </w:r>
                  <w:r>
                    <w:rPr>
                      <w:rFonts w:ascii="宋体" w:hAnsi="宋体" w:eastAsia="宋体" w:cs="宋体"/>
                      <w:spacing w:val="4"/>
                      <w:sz w:val="21"/>
                      <w:szCs w:val="21"/>
                    </w:rPr>
                    <w:t>，</w:t>
                  </w:r>
                  <w:r>
                    <w:rPr>
                      <w:rFonts w:ascii="宋体" w:hAnsi="宋体" w:eastAsia="宋体" w:cs="宋体"/>
                      <w:spacing w:val="3"/>
                      <w:sz w:val="21"/>
                      <w:szCs w:val="21"/>
                    </w:rPr>
                    <w:t>微溶于苯</w:t>
                  </w:r>
                  <w:r>
                    <w:rPr>
                      <w:rFonts w:ascii="宋体" w:hAnsi="宋体" w:eastAsia="宋体" w:cs="宋体"/>
                      <w:spacing w:val="4"/>
                      <w:sz w:val="21"/>
                      <w:szCs w:val="21"/>
                    </w:rPr>
                    <w:t>，</w:t>
                  </w:r>
                  <w:r>
                    <w:rPr>
                      <w:rFonts w:ascii="宋体" w:hAnsi="宋体" w:eastAsia="宋体" w:cs="宋体"/>
                      <w:spacing w:val="3"/>
                      <w:sz w:val="21"/>
                      <w:szCs w:val="21"/>
                    </w:rPr>
                    <w:t>不溶于水</w:t>
                  </w:r>
                  <w:r>
                    <w:rPr>
                      <w:rFonts w:ascii="宋体" w:hAnsi="宋体" w:eastAsia="宋体" w:cs="宋体"/>
                      <w:spacing w:val="2"/>
                      <w:sz w:val="21"/>
                      <w:szCs w:val="21"/>
                    </w:rPr>
                    <w:t>和汽油</w:t>
                  </w:r>
                  <w:r>
                    <w:rPr>
                      <w:rFonts w:ascii="宋体" w:hAnsi="宋体" w:eastAsia="宋体" w:cs="宋体"/>
                      <w:spacing w:val="4"/>
                      <w:sz w:val="21"/>
                      <w:szCs w:val="21"/>
                    </w:rPr>
                    <w:t>，</w:t>
                  </w:r>
                  <w:r>
                    <w:rPr>
                      <w:rFonts w:ascii="宋体" w:hAnsi="宋体" w:eastAsia="宋体" w:cs="宋体"/>
                      <w:spacing w:val="9"/>
                      <w:sz w:val="21"/>
                      <w:szCs w:val="21"/>
                    </w:rPr>
                    <w:t>可燃</w:t>
                  </w:r>
                  <w:r>
                    <w:rPr>
                      <w:rFonts w:ascii="宋体" w:hAnsi="宋体" w:eastAsia="宋体" w:cs="宋体"/>
                      <w:spacing w:val="11"/>
                      <w:sz w:val="21"/>
                      <w:szCs w:val="21"/>
                    </w:rPr>
                    <w:t>，</w:t>
                  </w:r>
                  <w:r>
                    <w:rPr>
                      <w:rFonts w:ascii="宋体" w:hAnsi="宋体" w:eastAsia="宋体" w:cs="宋体"/>
                      <w:spacing w:val="9"/>
                      <w:sz w:val="21"/>
                      <w:szCs w:val="21"/>
                    </w:rPr>
                    <w:t>呈粉尘</w:t>
                  </w:r>
                  <w:r>
                    <w:rPr>
                      <w:rFonts w:ascii="宋体" w:hAnsi="宋体" w:eastAsia="宋体" w:cs="宋体"/>
                      <w:spacing w:val="8"/>
                      <w:sz w:val="21"/>
                      <w:szCs w:val="21"/>
                    </w:rPr>
                    <w:t>状时有爆炸危险</w:t>
                  </w:r>
                  <w:r>
                    <w:rPr>
                      <w:rFonts w:ascii="宋体" w:hAnsi="宋体" w:eastAsia="宋体" w:cs="宋体"/>
                      <w:spacing w:val="11"/>
                      <w:sz w:val="21"/>
                      <w:szCs w:val="21"/>
                    </w:rPr>
                    <w:t>。</w:t>
                  </w:r>
                  <w:r>
                    <w:rPr>
                      <w:rFonts w:ascii="宋体" w:hAnsi="宋体" w:eastAsia="宋体" w:cs="宋体"/>
                      <w:spacing w:val="10"/>
                      <w:sz w:val="21"/>
                      <w:szCs w:val="21"/>
                      <w14:textOutline w14:w="3795" w14:cap="sq" w14:cmpd="sng">
                        <w14:solidFill>
                          <w14:srgbClr w14:val="000000"/>
                        </w14:solidFill>
                        <w14:prstDash w14:val="solid"/>
                        <w14:bevel/>
                      </w14:textOutline>
                    </w:rPr>
                    <w:t>储存条件</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10"/>
                      <w:sz w:val="21"/>
                      <w:szCs w:val="21"/>
                    </w:rPr>
                    <w:t>阴凉</w:t>
                  </w:r>
                  <w:r>
                    <w:rPr>
                      <w:rFonts w:ascii="宋体" w:hAnsi="宋体" w:eastAsia="宋体" w:cs="宋体"/>
                      <w:spacing w:val="11"/>
                      <w:sz w:val="21"/>
                      <w:szCs w:val="21"/>
                    </w:rPr>
                    <w:t>、</w:t>
                  </w:r>
                  <w:r>
                    <w:rPr>
                      <w:rFonts w:ascii="宋体" w:hAnsi="宋体" w:eastAsia="宋体" w:cs="宋体"/>
                      <w:spacing w:val="10"/>
                      <w:sz w:val="21"/>
                      <w:szCs w:val="21"/>
                    </w:rPr>
                    <w:t>通</w:t>
                  </w:r>
                  <w:r>
                    <w:rPr>
                      <w:rFonts w:ascii="宋体" w:hAnsi="宋体" w:eastAsia="宋体" w:cs="宋体"/>
                      <w:spacing w:val="9"/>
                      <w:sz w:val="21"/>
                      <w:szCs w:val="21"/>
                    </w:rPr>
                    <w:t>风仓库内</w:t>
                  </w:r>
                  <w:r>
                    <w:rPr>
                      <w:rFonts w:ascii="宋体" w:hAnsi="宋体" w:eastAsia="宋体" w:cs="宋体"/>
                      <w:spacing w:val="11"/>
                      <w:sz w:val="21"/>
                      <w:szCs w:val="21"/>
                    </w:rPr>
                    <w:t>，</w:t>
                  </w:r>
                  <w:r>
                    <w:rPr>
                      <w:rFonts w:ascii="宋体" w:hAnsi="宋体" w:eastAsia="宋体" w:cs="宋体"/>
                      <w:spacing w:val="9"/>
                      <w:sz w:val="21"/>
                      <w:szCs w:val="21"/>
                    </w:rPr>
                    <w:t>包装须</w:t>
                  </w:r>
                  <w:r>
                    <w:rPr>
                      <w:rFonts w:ascii="宋体" w:hAnsi="宋体" w:eastAsia="宋体" w:cs="宋体"/>
                      <w:spacing w:val="8"/>
                      <w:sz w:val="21"/>
                      <w:szCs w:val="21"/>
                    </w:rPr>
                    <w:t>密</w:t>
                  </w:r>
                  <w:r>
                    <w:rPr>
                      <w:rFonts w:ascii="宋体" w:hAnsi="宋体" w:eastAsia="宋体" w:cs="宋体"/>
                      <w:spacing w:val="7"/>
                      <w:sz w:val="21"/>
                      <w:szCs w:val="21"/>
                    </w:rPr>
                    <w:t>闭</w:t>
                  </w:r>
                  <w:r>
                    <w:rPr>
                      <w:rFonts w:ascii="宋体" w:hAnsi="宋体" w:eastAsia="宋体" w:cs="宋体"/>
                      <w:spacing w:val="9"/>
                      <w:sz w:val="21"/>
                      <w:szCs w:val="21"/>
                    </w:rPr>
                    <w:t>，</w:t>
                  </w:r>
                  <w:r>
                    <w:rPr>
                      <w:rFonts w:ascii="宋体" w:hAnsi="宋体" w:eastAsia="宋体" w:cs="宋体"/>
                      <w:spacing w:val="7"/>
                      <w:sz w:val="21"/>
                      <w:szCs w:val="21"/>
                    </w:rPr>
                    <w:t>切勿受潮</w:t>
                  </w:r>
                  <w:r>
                    <w:rPr>
                      <w:rFonts w:ascii="宋体" w:hAnsi="宋体" w:eastAsia="宋体" w:cs="宋体"/>
                      <w:spacing w:val="9"/>
                      <w:sz w:val="21"/>
                      <w:szCs w:val="21"/>
                    </w:rPr>
                    <w:t>。</w:t>
                  </w:r>
                  <w:r>
                    <w:rPr>
                      <w:rFonts w:ascii="宋体" w:hAnsi="宋体" w:eastAsia="宋体" w:cs="宋体"/>
                      <w:spacing w:val="10"/>
                      <w:sz w:val="21"/>
                      <w:szCs w:val="21"/>
                      <w14:textOutline w14:w="3795" w14:cap="sq" w14:cmpd="sng">
                        <w14:solidFill>
                          <w14:srgbClr w14:val="000000"/>
                        </w14:solidFill>
                        <w14:prstDash w14:val="solid"/>
                        <w14:bevel/>
                      </w14:textOutline>
                    </w:rPr>
                    <w:t>用途</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10"/>
                      <w:sz w:val="21"/>
                      <w:szCs w:val="21"/>
                    </w:rPr>
                    <w:t>一种</w:t>
                  </w:r>
                  <w:r>
                    <w:rPr>
                      <w:rFonts w:ascii="宋体" w:hAnsi="宋体" w:eastAsia="宋体" w:cs="宋体"/>
                      <w:spacing w:val="9"/>
                      <w:sz w:val="21"/>
                      <w:szCs w:val="21"/>
                    </w:rPr>
                    <w:t>主要的酸性硫化剂</w:t>
                  </w:r>
                  <w:r>
                    <w:rPr>
                      <w:rFonts w:ascii="宋体" w:hAnsi="宋体" w:eastAsia="宋体" w:cs="宋体"/>
                      <w:spacing w:val="11"/>
                      <w:sz w:val="21"/>
                      <w:szCs w:val="21"/>
                    </w:rPr>
                    <w:t>，</w:t>
                  </w:r>
                  <w:r>
                    <w:rPr>
                      <w:rFonts w:ascii="宋体" w:hAnsi="宋体" w:eastAsia="宋体" w:cs="宋体"/>
                      <w:spacing w:val="9"/>
                      <w:sz w:val="21"/>
                      <w:szCs w:val="21"/>
                    </w:rPr>
                    <w:t>其硫化温度低</w:t>
                  </w:r>
                  <w:r>
                    <w:rPr>
                      <w:rFonts w:ascii="宋体" w:hAnsi="宋体" w:eastAsia="宋体" w:cs="宋体"/>
                      <w:spacing w:val="11"/>
                      <w:sz w:val="21"/>
                      <w:szCs w:val="21"/>
                    </w:rPr>
                    <w:t>，</w:t>
                  </w:r>
                  <w:r>
                    <w:rPr>
                      <w:rFonts w:ascii="宋体" w:hAnsi="宋体" w:eastAsia="宋体" w:cs="宋体"/>
                      <w:spacing w:val="9"/>
                      <w:sz w:val="21"/>
                      <w:szCs w:val="21"/>
                    </w:rPr>
                    <w:t>在橡胶中易分散</w:t>
                  </w:r>
                  <w:r>
                    <w:rPr>
                      <w:rFonts w:ascii="宋体" w:hAnsi="宋体" w:eastAsia="宋体" w:cs="宋体"/>
                      <w:spacing w:val="11"/>
                      <w:sz w:val="21"/>
                      <w:szCs w:val="21"/>
                    </w:rPr>
                    <w:t>、</w:t>
                  </w:r>
                  <w:r>
                    <w:rPr>
                      <w:rFonts w:ascii="宋体" w:hAnsi="宋体" w:eastAsia="宋体" w:cs="宋体"/>
                      <w:spacing w:val="9"/>
                      <w:sz w:val="21"/>
                      <w:szCs w:val="21"/>
                    </w:rPr>
                    <w:t>不污染</w:t>
                  </w:r>
                  <w:r>
                    <w:rPr>
                      <w:rFonts w:ascii="宋体" w:hAnsi="宋体" w:eastAsia="宋体" w:cs="宋体"/>
                      <w:spacing w:val="11"/>
                      <w:sz w:val="21"/>
                      <w:szCs w:val="21"/>
                    </w:rPr>
                    <w:t>，</w:t>
                  </w:r>
                  <w:r>
                    <w:rPr>
                      <w:rFonts w:ascii="宋体" w:hAnsi="宋体" w:eastAsia="宋体" w:cs="宋体"/>
                      <w:spacing w:val="9"/>
                      <w:sz w:val="21"/>
                      <w:szCs w:val="21"/>
                    </w:rPr>
                    <w:t>主</w:t>
                  </w:r>
                  <w:r>
                    <w:rPr>
                      <w:rFonts w:ascii="宋体" w:hAnsi="宋体" w:eastAsia="宋体" w:cs="宋体"/>
                      <w:spacing w:val="10"/>
                      <w:sz w:val="21"/>
                      <w:szCs w:val="21"/>
                    </w:rPr>
                    <w:t>要用于制造</w:t>
                  </w:r>
                  <w:r>
                    <w:rPr>
                      <w:rFonts w:ascii="宋体" w:hAnsi="宋体" w:eastAsia="宋体" w:cs="宋体"/>
                      <w:spacing w:val="9"/>
                      <w:sz w:val="21"/>
                      <w:szCs w:val="21"/>
                    </w:rPr>
                    <w:t>轮胎</w:t>
                  </w:r>
                  <w:r>
                    <w:rPr>
                      <w:rFonts w:ascii="宋体" w:hAnsi="宋体" w:eastAsia="宋体" w:cs="宋体"/>
                      <w:spacing w:val="10"/>
                      <w:sz w:val="21"/>
                      <w:szCs w:val="21"/>
                    </w:rPr>
                    <w:t>、</w:t>
                  </w:r>
                  <w:r>
                    <w:rPr>
                      <w:rFonts w:ascii="宋体" w:hAnsi="宋体" w:eastAsia="宋体" w:cs="宋体"/>
                      <w:spacing w:val="9"/>
                      <w:sz w:val="21"/>
                      <w:szCs w:val="21"/>
                    </w:rPr>
                    <w:t>胶带和其他工业橡胶</w:t>
                  </w:r>
                  <w:r>
                    <w:rPr>
                      <w:rFonts w:ascii="宋体" w:hAnsi="宋体" w:eastAsia="宋体" w:cs="宋体"/>
                      <w:spacing w:val="3"/>
                      <w:sz w:val="21"/>
                      <w:szCs w:val="21"/>
                    </w:rPr>
                    <w:t>制品</w:t>
                  </w:r>
                  <w:r>
                    <w:rPr>
                      <w:rFonts w:ascii="宋体" w:hAnsi="宋体" w:eastAsia="宋体" w:cs="宋体"/>
                      <w:spacing w:val="6"/>
                      <w:sz w:val="21"/>
                      <w:szCs w:val="21"/>
                    </w:rPr>
                    <w:t>。</w:t>
                  </w:r>
                  <w:r>
                    <w:rPr>
                      <w:rFonts w:ascii="宋体" w:hAnsi="宋体" w:eastAsia="宋体" w:cs="宋体"/>
                      <w:spacing w:val="8"/>
                      <w:sz w:val="21"/>
                      <w:szCs w:val="21"/>
                      <w14:textOutline w14:w="3795" w14:cap="sq" w14:cmpd="sng">
                        <w14:solidFill>
                          <w14:srgbClr w14:val="000000"/>
                        </w14:solidFill>
                        <w14:prstDash w14:val="solid"/>
                        <w14:bevel/>
                      </w14:textOutline>
                    </w:rPr>
                    <w:t>毒理毒性</w:t>
                  </w:r>
                  <w:r>
                    <w:rPr>
                      <w:rFonts w:hint="eastAsia" w:ascii="宋体" w:hAnsi="宋体" w:eastAsia="宋体" w:cs="宋体"/>
                      <w:spacing w:val="8"/>
                      <w:sz w:val="21"/>
                      <w:szCs w:val="21"/>
                      <w:lang w:eastAsia="zh-CN"/>
                      <w14:textOutline w14:w="3795" w14:cap="sq" w14:cmpd="sng">
                        <w14:solidFill>
                          <w14:srgbClr w14:val="000000"/>
                        </w14:solidFill>
                        <w14:prstDash w14:val="solid"/>
                        <w14:bevel/>
                      </w14:textOutline>
                    </w:rPr>
                    <w:t>：</w:t>
                  </w:r>
                  <w:r>
                    <w:rPr>
                      <w:rFonts w:ascii="宋体" w:hAnsi="宋体" w:eastAsia="宋体" w:cs="宋体"/>
                      <w:spacing w:val="8"/>
                      <w:sz w:val="21"/>
                      <w:szCs w:val="21"/>
                    </w:rPr>
                    <w:t>低毒</w:t>
                  </w:r>
                  <w:r>
                    <w:rPr>
                      <w:rFonts w:ascii="宋体" w:hAnsi="宋体" w:eastAsia="宋体" w:cs="宋体"/>
                      <w:spacing w:val="10"/>
                      <w:sz w:val="21"/>
                      <w:szCs w:val="21"/>
                    </w:rPr>
                    <w:t>，</w:t>
                  </w:r>
                  <w:r>
                    <w:rPr>
                      <w:rFonts w:ascii="Times New Roman" w:hAnsi="Times New Roman" w:eastAsia="Times New Roman" w:cs="Times New Roman"/>
                      <w:spacing w:val="5"/>
                      <w:sz w:val="21"/>
                      <w:szCs w:val="21"/>
                    </w:rPr>
                    <w:t>L</w:t>
                  </w:r>
                  <w:r>
                    <w:rPr>
                      <w:rFonts w:ascii="Times New Roman" w:hAnsi="Times New Roman" w:eastAsia="Times New Roman" w:cs="Times New Roman"/>
                      <w:spacing w:val="6"/>
                      <w:sz w:val="21"/>
                      <w:szCs w:val="21"/>
                    </w:rPr>
                    <w:t>D</w:t>
                  </w:r>
                  <w:r>
                    <w:rPr>
                      <w:rFonts w:ascii="Times New Roman" w:hAnsi="Times New Roman" w:eastAsia="Times New Roman" w:cs="Times New Roman"/>
                      <w:spacing w:val="3"/>
                      <w:position w:val="-1"/>
                      <w:sz w:val="21"/>
                      <w:szCs w:val="21"/>
                    </w:rPr>
                    <w:t>50</w:t>
                  </w:r>
                  <w:r>
                    <w:rPr>
                      <w:rFonts w:ascii="Times New Roman" w:hAnsi="Times New Roman" w:eastAsia="Times New Roman" w:cs="Times New Roman"/>
                      <w:spacing w:val="4"/>
                      <w:sz w:val="21"/>
                      <w:szCs w:val="21"/>
                    </w:rPr>
                    <w:t>5000</w:t>
                  </w:r>
                  <w:r>
                    <w:rPr>
                      <w:rFonts w:ascii="Times New Roman" w:hAnsi="Times New Roman" w:eastAsia="Times New Roman" w:cs="Times New Roman"/>
                      <w:spacing w:val="5"/>
                      <w:sz w:val="21"/>
                      <w:szCs w:val="21"/>
                    </w:rPr>
                    <w:t>m</w:t>
                  </w:r>
                  <w:r>
                    <w:rPr>
                      <w:rFonts w:ascii="Times New Roman" w:hAnsi="Times New Roman" w:eastAsia="Times New Roman" w:cs="Times New Roman"/>
                      <w:spacing w:val="3"/>
                      <w:sz w:val="21"/>
                      <w:szCs w:val="21"/>
                    </w:rPr>
                    <w:t>g</w:t>
                  </w:r>
                  <w:r>
                    <w:rPr>
                      <w:rFonts w:ascii="Times New Roman" w:hAnsi="Times New Roman" w:eastAsia="Times New Roman" w:cs="Times New Roman"/>
                      <w:spacing w:val="2"/>
                      <w:sz w:val="21"/>
                      <w:szCs w:val="21"/>
                    </w:rPr>
                    <w:t>/</w:t>
                  </w:r>
                  <w:r>
                    <w:rPr>
                      <w:rFonts w:ascii="Times New Roman" w:hAnsi="Times New Roman" w:eastAsia="Times New Roman" w:cs="Times New Roman"/>
                      <w:spacing w:val="3"/>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top"/>
                </w:tcPr>
                <w:p>
                  <w:pPr>
                    <w:spacing w:before="65" w:line="230" w:lineRule="auto"/>
                    <w:ind w:right="0" w:right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110" w:type="dxa"/>
                  <w:tcBorders>
                    <w:tl2br w:val="nil"/>
                    <w:tr2bl w:val="nil"/>
                  </w:tcBorders>
                  <w:noWrap w:val="0"/>
                  <w:vAlign w:val="top"/>
                </w:tcPr>
                <w:p>
                  <w:pPr>
                    <w:spacing w:before="65" w:line="231" w:lineRule="auto"/>
                    <w:ind w:left="0" w:leftChars="0" w:right="0" w:rightChars="0"/>
                    <w:rPr>
                      <w:rFonts w:ascii="宋体" w:hAnsi="宋体" w:eastAsia="宋体" w:cs="宋体"/>
                      <w:spacing w:val="5"/>
                      <w:sz w:val="21"/>
                      <w:szCs w:val="21"/>
                    </w:rPr>
                  </w:pPr>
                  <w:r>
                    <w:rPr>
                      <w:rFonts w:ascii="宋体" w:hAnsi="宋体" w:eastAsia="宋体" w:cs="宋体"/>
                      <w:spacing w:val="-11"/>
                      <w:sz w:val="21"/>
                      <w:szCs w:val="21"/>
                    </w:rPr>
                    <w:t>白</w:t>
                  </w:r>
                  <w:r>
                    <w:rPr>
                      <w:rFonts w:ascii="宋体" w:hAnsi="宋体" w:eastAsia="宋体" w:cs="宋体"/>
                      <w:spacing w:val="-10"/>
                      <w:sz w:val="21"/>
                      <w:szCs w:val="21"/>
                    </w:rPr>
                    <w:t>油</w:t>
                  </w:r>
                </w:p>
              </w:tc>
              <w:tc>
                <w:tcPr>
                  <w:tcW w:w="1318" w:type="dxa"/>
                  <w:tcBorders>
                    <w:tl2br w:val="nil"/>
                    <w:tr2bl w:val="nil"/>
                  </w:tcBorders>
                  <w:noWrap w:val="0"/>
                  <w:vAlign w:val="top"/>
                </w:tcPr>
                <w:p>
                  <w:pPr>
                    <w:spacing w:before="65" w:line="251" w:lineRule="auto"/>
                    <w:ind w:right="84" w:rightChars="0"/>
                    <w:jc w:val="both"/>
                    <w:rPr>
                      <w:rFonts w:ascii="Times New Roman" w:hAnsi="Times New Roman" w:eastAsia="Times New Roman" w:cs="Times New Roman"/>
                      <w:sz w:val="21"/>
                      <w:szCs w:val="21"/>
                    </w:rPr>
                  </w:pPr>
                  <w:r>
                    <w:rPr>
                      <w:rFonts w:ascii="宋体" w:hAnsi="宋体" w:eastAsia="宋体" w:cs="宋体"/>
                      <w:sz w:val="21"/>
                      <w:szCs w:val="21"/>
                    </w:rPr>
                    <w:t>由饱和烃组成</w:t>
                  </w:r>
                  <w:r>
                    <w:rPr>
                      <w:rFonts w:ascii="宋体" w:hAnsi="宋体" w:eastAsia="宋体" w:cs="宋体"/>
                      <w:spacing w:val="-14"/>
                      <w:sz w:val="21"/>
                      <w:szCs w:val="21"/>
                    </w:rPr>
                    <w:t>，</w:t>
                  </w:r>
                  <w:r>
                    <w:rPr>
                      <w:rFonts w:ascii="宋体" w:hAnsi="宋体" w:eastAsia="宋体" w:cs="宋体"/>
                      <w:spacing w:val="8"/>
                      <w:sz w:val="21"/>
                      <w:szCs w:val="21"/>
                    </w:rPr>
                    <w:t>芳</w:t>
                  </w:r>
                  <w:r>
                    <w:rPr>
                      <w:rFonts w:ascii="宋体" w:hAnsi="宋体" w:eastAsia="宋体" w:cs="宋体"/>
                      <w:spacing w:val="7"/>
                      <w:sz w:val="21"/>
                      <w:szCs w:val="21"/>
                    </w:rPr>
                    <w:t>香烃类碳化</w:t>
                  </w:r>
                  <w:r>
                    <w:rPr>
                      <w:rFonts w:ascii="宋体" w:hAnsi="宋体" w:eastAsia="宋体" w:cs="宋体"/>
                      <w:sz w:val="21"/>
                      <w:szCs w:val="21"/>
                    </w:rPr>
                    <w:t>氢</w:t>
                  </w:r>
                </w:p>
              </w:tc>
              <w:tc>
                <w:tcPr>
                  <w:tcW w:w="5755" w:type="dxa"/>
                  <w:tcBorders>
                    <w:tl2br w:val="nil"/>
                    <w:tr2bl w:val="nil"/>
                  </w:tcBorders>
                  <w:noWrap w:val="0"/>
                  <w:vAlign w:val="top"/>
                </w:tcPr>
                <w:p>
                  <w:pPr>
                    <w:spacing w:before="65" w:line="272" w:lineRule="exact"/>
                    <w:ind w:left="0" w:leftChars="0" w:right="0" w:rightChars="0" w:firstLine="300" w:firstLineChars="0"/>
                    <w:rPr>
                      <w:rFonts w:ascii="宋体" w:hAnsi="宋体" w:eastAsia="宋体" w:cs="宋体"/>
                      <w:spacing w:val="10"/>
                      <w:sz w:val="21"/>
                      <w:szCs w:val="21"/>
                      <w14:textOutline w14:w="3795" w14:cap="sq" w14:cmpd="sng">
                        <w14:solidFill>
                          <w14:srgbClr w14:val="000000"/>
                        </w14:solidFill>
                        <w14:prstDash w14:val="solid"/>
                        <w14:bevel/>
                      </w14:textOutline>
                    </w:rPr>
                  </w:pPr>
                  <w:r>
                    <w:rPr>
                      <w:rFonts w:ascii="宋体" w:hAnsi="宋体" w:eastAsia="宋体" w:cs="宋体"/>
                      <w:spacing w:val="9"/>
                      <w:sz w:val="21"/>
                      <w:szCs w:val="21"/>
                      <w14:textOutline w14:w="3786" w14:cap="sq" w14:cmpd="sng">
                        <w14:solidFill>
                          <w14:srgbClr w14:val="000000"/>
                        </w14:solidFill>
                        <w14:prstDash w14:val="solid"/>
                        <w14:bevel/>
                      </w14:textOutline>
                    </w:rPr>
                    <w:t>理化性质</w:t>
                  </w:r>
                  <w:r>
                    <w:rPr>
                      <w:rFonts w:ascii="宋体" w:hAnsi="宋体" w:eastAsia="宋体" w:cs="宋体"/>
                      <w:spacing w:val="11"/>
                      <w:sz w:val="21"/>
                      <w:szCs w:val="21"/>
                      <w14:textOutline w14:w="3786" w14:cap="sq" w14:cmpd="sng">
                        <w14:solidFill>
                          <w14:srgbClr w14:val="000000"/>
                        </w14:solidFill>
                        <w14:prstDash w14:val="solid"/>
                        <w14:bevel/>
                      </w14:textOutline>
                    </w:rPr>
                    <w:t>：</w:t>
                  </w:r>
                  <w:r>
                    <w:rPr>
                      <w:rFonts w:ascii="宋体" w:hAnsi="宋体" w:eastAsia="宋体" w:cs="宋体"/>
                      <w:spacing w:val="9"/>
                      <w:sz w:val="21"/>
                      <w:szCs w:val="21"/>
                    </w:rPr>
                    <w:t>别名白色油</w:t>
                  </w:r>
                  <w:r>
                    <w:rPr>
                      <w:rFonts w:ascii="宋体" w:hAnsi="宋体" w:eastAsia="宋体" w:cs="宋体"/>
                      <w:spacing w:val="11"/>
                      <w:sz w:val="21"/>
                      <w:szCs w:val="21"/>
                    </w:rPr>
                    <w:t>、</w:t>
                  </w:r>
                  <w:r>
                    <w:rPr>
                      <w:rFonts w:ascii="宋体" w:hAnsi="宋体" w:eastAsia="宋体" w:cs="宋体"/>
                      <w:spacing w:val="8"/>
                      <w:sz w:val="21"/>
                      <w:szCs w:val="21"/>
                    </w:rPr>
                    <w:t>石蜡油</w:t>
                  </w:r>
                  <w:r>
                    <w:rPr>
                      <w:rFonts w:ascii="宋体" w:hAnsi="宋体" w:eastAsia="宋体" w:cs="宋体"/>
                      <w:spacing w:val="11"/>
                      <w:sz w:val="21"/>
                      <w:szCs w:val="21"/>
                    </w:rPr>
                    <w:t>、</w:t>
                  </w:r>
                  <w:r>
                    <w:rPr>
                      <w:rFonts w:ascii="宋体" w:hAnsi="宋体" w:eastAsia="宋体" w:cs="宋体"/>
                      <w:spacing w:val="8"/>
                      <w:sz w:val="21"/>
                      <w:szCs w:val="21"/>
                    </w:rPr>
                    <w:t>矿物</w:t>
                  </w:r>
                  <w:r>
                    <w:rPr>
                      <w:rFonts w:ascii="宋体" w:hAnsi="宋体" w:eastAsia="宋体" w:cs="宋体"/>
                      <w:spacing w:val="9"/>
                      <w:sz w:val="21"/>
                      <w:szCs w:val="21"/>
                    </w:rPr>
                    <w:t>油</w:t>
                  </w:r>
                  <w:r>
                    <w:rPr>
                      <w:rFonts w:ascii="宋体" w:hAnsi="宋体" w:eastAsia="宋体" w:cs="宋体"/>
                      <w:spacing w:val="11"/>
                      <w:sz w:val="21"/>
                      <w:szCs w:val="21"/>
                    </w:rPr>
                    <w:t>，</w:t>
                  </w:r>
                  <w:r>
                    <w:rPr>
                      <w:rFonts w:ascii="宋体" w:hAnsi="宋体" w:eastAsia="宋体" w:cs="宋体"/>
                      <w:spacing w:val="9"/>
                      <w:sz w:val="21"/>
                      <w:szCs w:val="21"/>
                    </w:rPr>
                    <w:t>一种无色透明</w:t>
                  </w:r>
                  <w:r>
                    <w:rPr>
                      <w:rFonts w:ascii="宋体" w:hAnsi="宋体" w:eastAsia="宋体" w:cs="宋体"/>
                      <w:spacing w:val="11"/>
                      <w:sz w:val="21"/>
                      <w:szCs w:val="21"/>
                    </w:rPr>
                    <w:t>、</w:t>
                  </w:r>
                  <w:r>
                    <w:rPr>
                      <w:rFonts w:ascii="宋体" w:hAnsi="宋体" w:eastAsia="宋体" w:cs="宋体"/>
                      <w:spacing w:val="9"/>
                      <w:sz w:val="21"/>
                      <w:szCs w:val="21"/>
                    </w:rPr>
                    <w:t>无</w:t>
                  </w:r>
                  <w:r>
                    <w:rPr>
                      <w:rFonts w:ascii="宋体" w:hAnsi="宋体" w:eastAsia="宋体" w:cs="宋体"/>
                      <w:spacing w:val="8"/>
                      <w:sz w:val="21"/>
                      <w:szCs w:val="21"/>
                    </w:rPr>
                    <w:t>臭</w:t>
                  </w:r>
                  <w:r>
                    <w:rPr>
                      <w:rFonts w:ascii="宋体" w:hAnsi="宋体" w:eastAsia="宋体" w:cs="宋体"/>
                      <w:spacing w:val="11"/>
                      <w:sz w:val="21"/>
                      <w:szCs w:val="21"/>
                    </w:rPr>
                    <w:t>、</w:t>
                  </w:r>
                  <w:r>
                    <w:rPr>
                      <w:rFonts w:ascii="宋体" w:hAnsi="宋体" w:eastAsia="宋体" w:cs="宋体"/>
                      <w:spacing w:val="8"/>
                      <w:sz w:val="21"/>
                      <w:szCs w:val="21"/>
                    </w:rPr>
                    <w:t>不发荧光的</w:t>
                  </w:r>
                  <w:r>
                    <w:rPr>
                      <w:rFonts w:ascii="宋体" w:hAnsi="宋体" w:eastAsia="宋体" w:cs="宋体"/>
                      <w:spacing w:val="6"/>
                      <w:sz w:val="21"/>
                      <w:szCs w:val="21"/>
                    </w:rPr>
                    <w:t>液体油料。相对密度</w:t>
                  </w:r>
                  <w:r>
                    <w:rPr>
                      <w:rFonts w:ascii="Times New Roman" w:hAnsi="Times New Roman" w:eastAsia="Times New Roman" w:cs="Times New Roman"/>
                      <w:spacing w:val="3"/>
                      <w:sz w:val="21"/>
                      <w:szCs w:val="21"/>
                    </w:rPr>
                    <w:t>0</w:t>
                  </w:r>
                  <w:r>
                    <w:rPr>
                      <w:rFonts w:ascii="Times New Roman" w:hAnsi="Times New Roman" w:eastAsia="Times New Roman" w:cs="Times New Roman"/>
                      <w:spacing w:val="2"/>
                      <w:sz w:val="21"/>
                      <w:szCs w:val="21"/>
                    </w:rPr>
                    <w:t>.</w:t>
                  </w:r>
                  <w:r>
                    <w:rPr>
                      <w:rFonts w:ascii="Times New Roman" w:hAnsi="Times New Roman" w:eastAsia="Times New Roman" w:cs="Times New Roman"/>
                      <w:spacing w:val="3"/>
                      <w:sz w:val="21"/>
                      <w:szCs w:val="21"/>
                    </w:rPr>
                    <w:t>86</w:t>
                  </w:r>
                  <w:r>
                    <w:rPr>
                      <w:rFonts w:ascii="Times New Roman" w:hAnsi="Times New Roman" w:eastAsia="Times New Roman" w:cs="Times New Roman"/>
                      <w:spacing w:val="2"/>
                      <w:sz w:val="21"/>
                      <w:szCs w:val="21"/>
                    </w:rPr>
                    <w:t>0~0</w:t>
                  </w:r>
                  <w:r>
                    <w:rPr>
                      <w:rFonts w:ascii="Times New Roman" w:hAnsi="Times New Roman" w:eastAsia="Times New Roman" w:cs="Times New Roman"/>
                      <w:spacing w:val="1"/>
                      <w:sz w:val="21"/>
                      <w:szCs w:val="21"/>
                    </w:rPr>
                    <w:t>.</w:t>
                  </w:r>
                  <w:r>
                    <w:rPr>
                      <w:rFonts w:ascii="Times New Roman" w:hAnsi="Times New Roman" w:eastAsia="Times New Roman" w:cs="Times New Roman"/>
                      <w:spacing w:val="2"/>
                      <w:sz w:val="21"/>
                      <w:szCs w:val="21"/>
                    </w:rPr>
                    <w:t>905</w:t>
                  </w:r>
                  <w:r>
                    <w:rPr>
                      <w:rFonts w:ascii="宋体" w:hAnsi="宋体" w:eastAsia="宋体" w:cs="宋体"/>
                      <w:sz w:val="21"/>
                      <w:szCs w:val="21"/>
                    </w:rPr>
                    <w:t>（</w:t>
                  </w:r>
                  <w:r>
                    <w:rPr>
                      <w:rFonts w:ascii="Times New Roman" w:hAnsi="Times New Roman" w:eastAsia="Times New Roman" w:cs="Times New Roman"/>
                      <w:sz w:val="21"/>
                      <w:szCs w:val="21"/>
                    </w:rPr>
                    <w:t>25/4</w:t>
                  </w:r>
                  <w:r>
                    <w:rPr>
                      <w:rFonts w:ascii="宋体" w:hAnsi="宋体" w:eastAsia="宋体" w:cs="宋体"/>
                      <w:sz w:val="21"/>
                      <w:szCs w:val="21"/>
                    </w:rPr>
                    <w:t>℃</w:t>
                  </w:r>
                  <w:r>
                    <w:rPr>
                      <w:rFonts w:ascii="宋体" w:hAnsi="宋体" w:eastAsia="宋体" w:cs="宋体"/>
                      <w:spacing w:val="-21"/>
                      <w:sz w:val="21"/>
                      <w:szCs w:val="21"/>
                    </w:rPr>
                    <w:t>），</w:t>
                  </w:r>
                  <w:r>
                    <w:rPr>
                      <w:rFonts w:ascii="宋体" w:hAnsi="宋体" w:eastAsia="宋体" w:cs="宋体"/>
                      <w:sz w:val="21"/>
                      <w:szCs w:val="21"/>
                    </w:rPr>
                    <w:t>粘度</w:t>
                  </w:r>
                  <w:r>
                    <w:rPr>
                      <w:rFonts w:ascii="Times New Roman" w:hAnsi="Times New Roman" w:eastAsia="Times New Roman" w:cs="Times New Roman"/>
                      <w:sz w:val="21"/>
                      <w:szCs w:val="21"/>
                    </w:rPr>
                    <w:t>7.5~18Mpa.S</w:t>
                  </w:r>
                  <w:r>
                    <w:rPr>
                      <w:rFonts w:ascii="宋体" w:hAnsi="宋体" w:eastAsia="宋体" w:cs="宋体"/>
                      <w:sz w:val="21"/>
                      <w:szCs w:val="21"/>
                    </w:rPr>
                    <w:t>（</w:t>
                  </w:r>
                  <w:r>
                    <w:rPr>
                      <w:rFonts w:ascii="Times New Roman" w:hAnsi="Times New Roman" w:eastAsia="Times New Roman" w:cs="Times New Roman"/>
                      <w:sz w:val="21"/>
                      <w:szCs w:val="21"/>
                    </w:rPr>
                    <w:t>50</w:t>
                  </w:r>
                  <w:r>
                    <w:rPr>
                      <w:rFonts w:ascii="宋体" w:hAnsi="宋体" w:eastAsia="宋体" w:cs="宋体"/>
                      <w:sz w:val="21"/>
                      <w:szCs w:val="21"/>
                    </w:rPr>
                    <w:t>℃</w:t>
                  </w:r>
                  <w:r>
                    <w:rPr>
                      <w:rFonts w:ascii="宋体" w:hAnsi="宋体" w:eastAsia="宋体" w:cs="宋体"/>
                      <w:spacing w:val="-21"/>
                      <w:sz w:val="21"/>
                      <w:szCs w:val="21"/>
                    </w:rPr>
                    <w:t>），</w:t>
                  </w:r>
                  <w:r>
                    <w:rPr>
                      <w:rFonts w:ascii="宋体" w:hAnsi="宋体" w:eastAsia="宋体" w:cs="宋体"/>
                      <w:sz w:val="21"/>
                      <w:szCs w:val="21"/>
                    </w:rPr>
                    <w:t>着火点</w:t>
                  </w:r>
                  <w:r>
                    <w:rPr>
                      <w:rFonts w:ascii="Times New Roman" w:hAnsi="Times New Roman" w:eastAsia="Times New Roman" w:cs="Times New Roman"/>
                      <w:sz w:val="21"/>
                      <w:szCs w:val="21"/>
                    </w:rPr>
                    <w:t>130~185</w:t>
                  </w:r>
                  <w:r>
                    <w:rPr>
                      <w:rFonts w:ascii="宋体" w:hAnsi="宋体" w:eastAsia="宋体" w:cs="宋体"/>
                      <w:sz w:val="21"/>
                      <w:szCs w:val="21"/>
                    </w:rPr>
                    <w:t>℃</w:t>
                  </w:r>
                  <w:r>
                    <w:rPr>
                      <w:rFonts w:ascii="宋体" w:hAnsi="宋体" w:eastAsia="宋体" w:cs="宋体"/>
                      <w:spacing w:val="-40"/>
                      <w:sz w:val="21"/>
                      <w:szCs w:val="21"/>
                    </w:rPr>
                    <w:t>，</w:t>
                  </w:r>
                  <w:r>
                    <w:rPr>
                      <w:rFonts w:ascii="宋体" w:hAnsi="宋体" w:eastAsia="宋体" w:cs="宋体"/>
                      <w:spacing w:val="-5"/>
                      <w:position w:val="4"/>
                      <w:sz w:val="21"/>
                      <w:szCs w:val="21"/>
                    </w:rPr>
                    <w:t>闪点</w:t>
                  </w:r>
                  <w:r>
                    <w:rPr>
                      <w:rFonts w:ascii="Times New Roman" w:hAnsi="Times New Roman" w:eastAsia="Times New Roman" w:cs="Times New Roman"/>
                      <w:spacing w:val="-2"/>
                      <w:position w:val="1"/>
                      <w:sz w:val="21"/>
                      <w:szCs w:val="21"/>
                    </w:rPr>
                    <w:t>110</w:t>
                  </w:r>
                  <w:r>
                    <w:rPr>
                      <w:rFonts w:ascii="宋体" w:hAnsi="宋体" w:eastAsia="宋体" w:cs="宋体"/>
                      <w:spacing w:val="-3"/>
                      <w:position w:val="1"/>
                      <w:sz w:val="21"/>
                      <w:szCs w:val="21"/>
                    </w:rPr>
                    <w:t>℃</w:t>
                  </w:r>
                  <w:r>
                    <w:rPr>
                      <w:rFonts w:hint="eastAsia" w:ascii="宋体" w:hAnsi="宋体" w:eastAsia="宋体" w:cs="宋体"/>
                      <w:spacing w:val="-3"/>
                      <w:position w:val="1"/>
                      <w:sz w:val="21"/>
                      <w:szCs w:val="21"/>
                      <w:lang w:eastAsia="zh-CN"/>
                    </w:rPr>
                    <w:t>，</w:t>
                  </w:r>
                  <w:r>
                    <w:rPr>
                      <w:rFonts w:ascii="宋体" w:hAnsi="宋体" w:eastAsia="宋体" w:cs="宋体"/>
                      <w:sz w:val="21"/>
                      <w:szCs w:val="21"/>
                    </w:rPr>
                    <w:t>粘度指数</w:t>
                  </w:r>
                  <w:r>
                    <w:rPr>
                      <w:rFonts w:ascii="Times New Roman" w:hAnsi="Times New Roman" w:eastAsia="Times New Roman" w:cs="Times New Roman"/>
                      <w:sz w:val="21"/>
                      <w:szCs w:val="21"/>
                    </w:rPr>
                    <w:t>90~125</w:t>
                  </w:r>
                  <w:r>
                    <w:rPr>
                      <w:rFonts w:ascii="宋体" w:hAnsi="宋体" w:eastAsia="宋体" w:cs="宋体"/>
                      <w:spacing w:val="-40"/>
                      <w:sz w:val="21"/>
                      <w:szCs w:val="21"/>
                    </w:rPr>
                    <w:t>，</w:t>
                  </w:r>
                  <w:r>
                    <w:rPr>
                      <w:rFonts w:ascii="宋体" w:hAnsi="宋体" w:eastAsia="宋体" w:cs="宋体"/>
                      <w:spacing w:val="9"/>
                      <w:sz w:val="21"/>
                      <w:szCs w:val="21"/>
                    </w:rPr>
                    <w:t>凝固点</w:t>
                  </w:r>
                  <w:r>
                    <w:rPr>
                      <w:rFonts w:ascii="Times New Roman" w:hAnsi="Times New Roman" w:eastAsia="Times New Roman" w:cs="Times New Roman"/>
                      <w:spacing w:val="3"/>
                      <w:sz w:val="21"/>
                      <w:szCs w:val="21"/>
                    </w:rPr>
                    <w:t>-</w:t>
                  </w:r>
                  <w:r>
                    <w:rPr>
                      <w:rFonts w:ascii="Times New Roman" w:hAnsi="Times New Roman" w:eastAsia="Times New Roman" w:cs="Times New Roman"/>
                      <w:spacing w:val="5"/>
                      <w:sz w:val="21"/>
                      <w:szCs w:val="21"/>
                    </w:rPr>
                    <w:t>3~</w:t>
                  </w:r>
                  <w:r>
                    <w:rPr>
                      <w:rFonts w:ascii="Times New Roman" w:hAnsi="Times New Roman" w:eastAsia="Times New Roman" w:cs="Times New Roman"/>
                      <w:spacing w:val="3"/>
                      <w:sz w:val="21"/>
                      <w:szCs w:val="21"/>
                    </w:rPr>
                    <w:t>-</w:t>
                  </w:r>
                  <w:r>
                    <w:rPr>
                      <w:rFonts w:ascii="Times New Roman" w:hAnsi="Times New Roman" w:eastAsia="Times New Roman" w:cs="Times New Roman"/>
                      <w:spacing w:val="5"/>
                      <w:sz w:val="21"/>
                      <w:szCs w:val="21"/>
                    </w:rPr>
                    <w:t>30</w:t>
                  </w:r>
                  <w:r>
                    <w:rPr>
                      <w:rFonts w:ascii="宋体" w:hAnsi="宋体" w:eastAsia="宋体" w:cs="宋体"/>
                      <w:spacing w:val="9"/>
                      <w:sz w:val="21"/>
                      <w:szCs w:val="21"/>
                    </w:rPr>
                    <w:t>℃</w:t>
                  </w:r>
                  <w:r>
                    <w:rPr>
                      <w:rFonts w:ascii="宋体" w:hAnsi="宋体" w:eastAsia="宋体" w:cs="宋体"/>
                      <w:spacing w:val="10"/>
                      <w:sz w:val="21"/>
                      <w:szCs w:val="21"/>
                    </w:rPr>
                    <w:t>，</w:t>
                  </w:r>
                  <w:r>
                    <w:rPr>
                      <w:rFonts w:ascii="宋体" w:hAnsi="宋体" w:eastAsia="宋体" w:cs="宋体"/>
                      <w:spacing w:val="9"/>
                      <w:sz w:val="21"/>
                      <w:szCs w:val="21"/>
                    </w:rPr>
                    <w:t>不溶于</w:t>
                  </w:r>
                  <w:r>
                    <w:rPr>
                      <w:rFonts w:ascii="宋体" w:hAnsi="宋体" w:eastAsia="宋体" w:cs="宋体"/>
                      <w:spacing w:val="8"/>
                      <w:sz w:val="21"/>
                      <w:szCs w:val="21"/>
                    </w:rPr>
                    <w:t>水</w:t>
                  </w:r>
                  <w:r>
                    <w:rPr>
                      <w:rFonts w:ascii="宋体" w:hAnsi="宋体" w:eastAsia="宋体" w:cs="宋体"/>
                      <w:spacing w:val="10"/>
                      <w:sz w:val="21"/>
                      <w:szCs w:val="21"/>
                    </w:rPr>
                    <w:t>、</w:t>
                  </w:r>
                  <w:r>
                    <w:rPr>
                      <w:rFonts w:ascii="宋体" w:hAnsi="宋体" w:eastAsia="宋体" w:cs="宋体"/>
                      <w:spacing w:val="8"/>
                      <w:sz w:val="21"/>
                      <w:szCs w:val="21"/>
                    </w:rPr>
                    <w:t>冷乙醇和</w:t>
                  </w:r>
                  <w:r>
                    <w:rPr>
                      <w:rFonts w:ascii="宋体" w:hAnsi="宋体" w:eastAsia="宋体" w:cs="宋体"/>
                      <w:spacing w:val="9"/>
                      <w:sz w:val="21"/>
                      <w:szCs w:val="21"/>
                    </w:rPr>
                    <w:t>甘油</w:t>
                  </w:r>
                  <w:r>
                    <w:rPr>
                      <w:rFonts w:ascii="宋体" w:hAnsi="宋体" w:eastAsia="宋体" w:cs="宋体"/>
                      <w:spacing w:val="13"/>
                      <w:sz w:val="21"/>
                      <w:szCs w:val="21"/>
                    </w:rPr>
                    <w:t>，</w:t>
                  </w:r>
                  <w:r>
                    <w:rPr>
                      <w:rFonts w:ascii="宋体" w:hAnsi="宋体" w:eastAsia="宋体" w:cs="宋体"/>
                      <w:spacing w:val="9"/>
                      <w:sz w:val="21"/>
                      <w:szCs w:val="21"/>
                    </w:rPr>
                    <w:t>能溶于二硫化碳</w:t>
                  </w:r>
                  <w:r>
                    <w:rPr>
                      <w:rFonts w:ascii="宋体" w:hAnsi="宋体" w:eastAsia="宋体" w:cs="宋体"/>
                      <w:spacing w:val="13"/>
                      <w:sz w:val="21"/>
                      <w:szCs w:val="21"/>
                    </w:rPr>
                    <w:t>、</w:t>
                  </w:r>
                  <w:r>
                    <w:rPr>
                      <w:rFonts w:ascii="宋体" w:hAnsi="宋体" w:eastAsia="宋体" w:cs="宋体"/>
                      <w:spacing w:val="9"/>
                      <w:sz w:val="21"/>
                      <w:szCs w:val="21"/>
                    </w:rPr>
                    <w:t>乙醚</w:t>
                  </w:r>
                  <w:r>
                    <w:rPr>
                      <w:rFonts w:ascii="宋体" w:hAnsi="宋体" w:eastAsia="宋体" w:cs="宋体"/>
                      <w:spacing w:val="13"/>
                      <w:sz w:val="21"/>
                      <w:szCs w:val="21"/>
                    </w:rPr>
                    <w:t>、</w:t>
                  </w:r>
                  <w:r>
                    <w:rPr>
                      <w:rFonts w:ascii="宋体" w:hAnsi="宋体" w:eastAsia="宋体" w:cs="宋体"/>
                      <w:spacing w:val="8"/>
                      <w:sz w:val="21"/>
                      <w:szCs w:val="21"/>
                    </w:rPr>
                    <w:t>氯仿</w:t>
                  </w:r>
                  <w:r>
                    <w:rPr>
                      <w:rFonts w:ascii="宋体" w:hAnsi="宋体" w:eastAsia="宋体" w:cs="宋体"/>
                      <w:spacing w:val="13"/>
                      <w:sz w:val="21"/>
                      <w:szCs w:val="21"/>
                    </w:rPr>
                    <w:t>、</w:t>
                  </w:r>
                  <w:r>
                    <w:rPr>
                      <w:rFonts w:ascii="宋体" w:hAnsi="宋体" w:eastAsia="宋体" w:cs="宋体"/>
                      <w:spacing w:val="9"/>
                      <w:sz w:val="21"/>
                      <w:szCs w:val="21"/>
                    </w:rPr>
                    <w:t>苯和热乙醇</w:t>
                  </w:r>
                  <w:r>
                    <w:rPr>
                      <w:rFonts w:ascii="宋体" w:hAnsi="宋体" w:eastAsia="宋体" w:cs="宋体"/>
                      <w:spacing w:val="11"/>
                      <w:sz w:val="21"/>
                      <w:szCs w:val="21"/>
                    </w:rPr>
                    <w:t>、</w:t>
                  </w:r>
                  <w:r>
                    <w:rPr>
                      <w:rFonts w:ascii="宋体" w:hAnsi="宋体" w:eastAsia="宋体" w:cs="宋体"/>
                      <w:spacing w:val="9"/>
                      <w:sz w:val="21"/>
                      <w:szCs w:val="21"/>
                    </w:rPr>
                    <w:t>樟脑</w:t>
                  </w:r>
                  <w:r>
                    <w:rPr>
                      <w:rFonts w:ascii="宋体" w:hAnsi="宋体" w:eastAsia="宋体" w:cs="宋体"/>
                      <w:spacing w:val="11"/>
                      <w:sz w:val="21"/>
                      <w:szCs w:val="21"/>
                    </w:rPr>
                    <w:t>、</w:t>
                  </w:r>
                  <w:r>
                    <w:rPr>
                      <w:rFonts w:ascii="宋体" w:hAnsi="宋体" w:eastAsia="宋体" w:cs="宋体"/>
                      <w:spacing w:val="9"/>
                      <w:sz w:val="21"/>
                      <w:szCs w:val="21"/>
                    </w:rPr>
                    <w:t>薄</w:t>
                  </w:r>
                  <w:r>
                    <w:rPr>
                      <w:rFonts w:ascii="宋体" w:hAnsi="宋体" w:eastAsia="宋体" w:cs="宋体"/>
                      <w:spacing w:val="8"/>
                      <w:sz w:val="21"/>
                      <w:szCs w:val="21"/>
                    </w:rPr>
                    <w:t>荷油</w:t>
                  </w:r>
                  <w:r>
                    <w:rPr>
                      <w:rFonts w:ascii="宋体" w:hAnsi="宋体" w:eastAsia="宋体" w:cs="宋体"/>
                      <w:spacing w:val="11"/>
                      <w:sz w:val="21"/>
                      <w:szCs w:val="21"/>
                    </w:rPr>
                    <w:t>、</w:t>
                  </w:r>
                  <w:r>
                    <w:rPr>
                      <w:rFonts w:ascii="宋体" w:hAnsi="宋体" w:eastAsia="宋体" w:cs="宋体"/>
                      <w:spacing w:val="8"/>
                      <w:sz w:val="21"/>
                      <w:szCs w:val="21"/>
                    </w:rPr>
                    <w:t>麝香可在</w:t>
                  </w:r>
                  <w:r>
                    <w:rPr>
                      <w:rFonts w:ascii="宋体" w:hAnsi="宋体" w:eastAsia="宋体" w:cs="宋体"/>
                      <w:spacing w:val="7"/>
                      <w:sz w:val="21"/>
                      <w:szCs w:val="21"/>
                    </w:rPr>
                    <w:t>白油</w:t>
                  </w:r>
                  <w:r>
                    <w:rPr>
                      <w:rFonts w:ascii="宋体" w:hAnsi="宋体" w:eastAsia="宋体" w:cs="宋体"/>
                      <w:spacing w:val="6"/>
                      <w:sz w:val="21"/>
                      <w:szCs w:val="21"/>
                    </w:rPr>
                    <w:t>中溶解</w:t>
                  </w:r>
                  <w:r>
                    <w:rPr>
                      <w:rFonts w:ascii="宋体" w:hAnsi="宋体" w:eastAsia="宋体" w:cs="宋体"/>
                      <w:spacing w:val="8"/>
                      <w:sz w:val="21"/>
                      <w:szCs w:val="21"/>
                    </w:rPr>
                    <w:t>。</w:t>
                  </w:r>
                  <w:r>
                    <w:rPr>
                      <w:rFonts w:ascii="宋体" w:hAnsi="宋体" w:eastAsia="宋体" w:cs="宋体"/>
                      <w:spacing w:val="9"/>
                      <w:sz w:val="21"/>
                      <w:szCs w:val="21"/>
                      <w14:textOutline w14:w="3795" w14:cap="sq" w14:cmpd="sng">
                        <w14:solidFill>
                          <w14:srgbClr w14:val="000000"/>
                        </w14:solidFill>
                        <w14:prstDash w14:val="solid"/>
                        <w14:bevel/>
                      </w14:textOutline>
                    </w:rPr>
                    <w:t>储存条件</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8"/>
                      <w:sz w:val="21"/>
                      <w:szCs w:val="21"/>
                    </w:rPr>
                    <w:t>阴凉干燥处</w:t>
                  </w:r>
                  <w:r>
                    <w:rPr>
                      <w:rFonts w:ascii="宋体" w:hAnsi="宋体" w:eastAsia="宋体" w:cs="宋体"/>
                      <w:spacing w:val="11"/>
                      <w:sz w:val="21"/>
                      <w:szCs w:val="21"/>
                    </w:rPr>
                    <w:t>。。</w:t>
                  </w:r>
                  <w:r>
                    <w:rPr>
                      <w:rFonts w:ascii="宋体" w:hAnsi="宋体" w:eastAsia="宋体" w:cs="宋体"/>
                      <w:spacing w:val="10"/>
                      <w:sz w:val="21"/>
                      <w:szCs w:val="21"/>
                      <w14:textOutline w14:w="3795" w14:cap="sq" w14:cmpd="sng">
                        <w14:solidFill>
                          <w14:srgbClr w14:val="000000"/>
                        </w14:solidFill>
                        <w14:prstDash w14:val="solid"/>
                        <w14:bevel/>
                      </w14:textOutline>
                    </w:rPr>
                    <w:t>用途：</w:t>
                  </w:r>
                  <w:r>
                    <w:rPr>
                      <w:rFonts w:ascii="宋体" w:hAnsi="宋体" w:eastAsia="宋体" w:cs="宋体"/>
                      <w:spacing w:val="10"/>
                      <w:sz w:val="21"/>
                      <w:szCs w:val="21"/>
                    </w:rPr>
                    <w:t>作为合成树</w:t>
                  </w:r>
                  <w:r>
                    <w:rPr>
                      <w:rFonts w:ascii="宋体" w:hAnsi="宋体" w:eastAsia="宋体" w:cs="宋体"/>
                      <w:spacing w:val="9"/>
                      <w:sz w:val="21"/>
                      <w:szCs w:val="21"/>
                    </w:rPr>
                    <w:t>脂和塑料加工等工业</w:t>
                  </w:r>
                  <w:r>
                    <w:rPr>
                      <w:rFonts w:ascii="宋体" w:hAnsi="宋体" w:eastAsia="宋体" w:cs="宋体"/>
                      <w:spacing w:val="8"/>
                      <w:sz w:val="21"/>
                      <w:szCs w:val="21"/>
                    </w:rPr>
                    <w:t>中的湿润剂</w:t>
                  </w:r>
                  <w:r>
                    <w:rPr>
                      <w:rFonts w:ascii="宋体" w:hAnsi="宋体" w:eastAsia="宋体" w:cs="宋体"/>
                      <w:spacing w:val="7"/>
                      <w:sz w:val="21"/>
                      <w:szCs w:val="21"/>
                    </w:rPr>
                    <w:t>溶剂及润滑剂等</w:t>
                  </w:r>
                  <w:r>
                    <w:rPr>
                      <w:rFonts w:ascii="宋体" w:hAnsi="宋体" w:eastAsia="宋体" w:cs="宋体"/>
                      <w:spacing w:val="8"/>
                      <w:sz w:val="21"/>
                      <w:szCs w:val="21"/>
                      <w14:textOutline w14:w="3795" w14:cap="sq" w14:cmpd="sng">
                        <w14:solidFill>
                          <w14:srgbClr w14:val="000000"/>
                        </w14:solidFill>
                        <w14:prstDash w14:val="solid"/>
                        <w14:bevel/>
                      </w14:textOutline>
                    </w:rPr>
                    <w:t>毒理毒性</w:t>
                  </w:r>
                  <w:r>
                    <w:rPr>
                      <w:rFonts w:hint="eastAsia" w:ascii="宋体" w:hAnsi="宋体" w:eastAsia="宋体" w:cs="宋体"/>
                      <w:spacing w:val="8"/>
                      <w:sz w:val="21"/>
                      <w:szCs w:val="21"/>
                      <w:lang w:eastAsia="zh-CN"/>
                      <w14:textOutline w14:w="3795" w14:cap="sq" w14:cmpd="sng">
                        <w14:solidFill>
                          <w14:srgbClr w14:val="000000"/>
                        </w14:solidFill>
                        <w14:prstDash w14:val="solid"/>
                        <w14:bevel/>
                      </w14:textOutline>
                    </w:rPr>
                    <w:t>：</w:t>
                  </w:r>
                  <w:r>
                    <w:rPr>
                      <w:rFonts w:ascii="Times New Roman" w:hAnsi="Times New Roman" w:eastAsia="Times New Roman" w:cs="Times New Roman"/>
                      <w:spacing w:val="3"/>
                      <w:sz w:val="21"/>
                      <w:szCs w:val="21"/>
                    </w:rPr>
                    <w:t>LD</w:t>
                  </w:r>
                  <w:r>
                    <w:rPr>
                      <w:rFonts w:ascii="Times New Roman" w:hAnsi="Times New Roman" w:eastAsia="Times New Roman" w:cs="Times New Roman"/>
                      <w:spacing w:val="2"/>
                      <w:position w:val="-1"/>
                      <w:sz w:val="21"/>
                      <w:szCs w:val="21"/>
                    </w:rPr>
                    <w:t>5</w:t>
                  </w:r>
                  <w:r>
                    <w:rPr>
                      <w:rFonts w:ascii="Times New Roman" w:hAnsi="Times New Roman" w:eastAsia="Times New Roman" w:cs="Times New Roman"/>
                      <w:spacing w:val="1"/>
                      <w:position w:val="-1"/>
                      <w:sz w:val="21"/>
                      <w:szCs w:val="21"/>
                    </w:rPr>
                    <w:t>0</w:t>
                  </w:r>
                  <w:r>
                    <w:rPr>
                      <w:rFonts w:ascii="宋体" w:hAnsi="宋体" w:eastAsia="宋体" w:cs="宋体"/>
                      <w:spacing w:val="6"/>
                      <w:sz w:val="21"/>
                      <w:szCs w:val="21"/>
                    </w:rPr>
                    <w:t>：</w:t>
                  </w:r>
                  <w:r>
                    <w:rPr>
                      <w:rFonts w:ascii="Times New Roman" w:hAnsi="Times New Roman" w:eastAsia="Times New Roman" w:cs="Times New Roman"/>
                      <w:spacing w:val="9"/>
                      <w:sz w:val="21"/>
                      <w:szCs w:val="21"/>
                    </w:rPr>
                    <w:t>22000</w:t>
                  </w:r>
                  <w:r>
                    <w:rPr>
                      <w:rFonts w:ascii="Times New Roman" w:hAnsi="Times New Roman" w:eastAsia="Times New Roman" w:cs="Times New Roman"/>
                      <w:spacing w:val="13"/>
                      <w:sz w:val="21"/>
                      <w:szCs w:val="21"/>
                    </w:rPr>
                    <w:t>m</w:t>
                  </w:r>
                  <w:r>
                    <w:rPr>
                      <w:rFonts w:ascii="Times New Roman" w:hAnsi="Times New Roman" w:eastAsia="Times New Roman" w:cs="Times New Roman"/>
                      <w:spacing w:val="8"/>
                      <w:sz w:val="21"/>
                      <w:szCs w:val="21"/>
                    </w:rPr>
                    <w:t>g</w:t>
                  </w:r>
                  <w:r>
                    <w:rPr>
                      <w:rFonts w:ascii="Times New Roman" w:hAnsi="Times New Roman" w:eastAsia="Times New Roman" w:cs="Times New Roman"/>
                      <w:spacing w:val="5"/>
                      <w:sz w:val="21"/>
                      <w:szCs w:val="21"/>
                    </w:rPr>
                    <w:t>/</w:t>
                  </w:r>
                  <w:r>
                    <w:rPr>
                      <w:rFonts w:ascii="Times New Roman" w:hAnsi="Times New Roman" w:eastAsia="Times New Roman" w:cs="Times New Roman"/>
                      <w:spacing w:val="8"/>
                      <w:sz w:val="21"/>
                      <w:szCs w:val="21"/>
                    </w:rPr>
                    <w:t>kg</w:t>
                  </w:r>
                  <w:r>
                    <w:rPr>
                      <w:rFonts w:ascii="Times New Roman" w:hAnsi="Times New Roman" w:eastAsia="Times New Roman" w:cs="Times New Roman"/>
                      <w:sz w:val="21"/>
                      <w:szCs w:val="21"/>
                    </w:rPr>
                    <w:t>LC</w:t>
                  </w:r>
                  <w:r>
                    <w:rPr>
                      <w:rFonts w:ascii="Times New Roman" w:hAnsi="Times New Roman" w:eastAsia="Times New Roman" w:cs="Times New Roman"/>
                      <w:position w:val="-1"/>
                      <w:sz w:val="21"/>
                      <w:szCs w:val="21"/>
                    </w:rPr>
                    <w:t>50</w:t>
                  </w:r>
                  <w:r>
                    <w:rPr>
                      <w:rFonts w:ascii="宋体" w:hAnsi="宋体" w:eastAsia="宋体" w:cs="宋体"/>
                      <w:spacing w:val="-45"/>
                      <w:sz w:val="21"/>
                      <w:szCs w:val="21"/>
                    </w:rPr>
                    <w:t>：</w:t>
                  </w:r>
                  <w:r>
                    <w:rPr>
                      <w:rFonts w:ascii="宋体" w:hAnsi="宋体" w:eastAsia="宋体" w:cs="宋体"/>
                      <w:sz w:val="21"/>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7" w:type="dxa"/>
                  <w:tcBorders>
                    <w:tl2br w:val="nil"/>
                    <w:tr2bl w:val="nil"/>
                  </w:tcBorders>
                  <w:noWrap w:val="0"/>
                  <w:vAlign w:val="top"/>
                </w:tcPr>
                <w:p>
                  <w:pPr>
                    <w:spacing w:before="65" w:line="230" w:lineRule="auto"/>
                    <w:ind w:right="0" w:right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c>
                <w:tcPr>
                  <w:tcW w:w="1110" w:type="dxa"/>
                  <w:tcBorders>
                    <w:tl2br w:val="nil"/>
                    <w:tr2bl w:val="nil"/>
                  </w:tcBorders>
                  <w:noWrap w:val="0"/>
                  <w:vAlign w:val="top"/>
                </w:tcPr>
                <w:p>
                  <w:pPr>
                    <w:spacing w:before="65" w:line="228" w:lineRule="auto"/>
                    <w:ind w:right="0" w:rightChars="0"/>
                    <w:rPr>
                      <w:rFonts w:ascii="宋体" w:hAnsi="宋体" w:eastAsia="宋体" w:cs="宋体"/>
                      <w:sz w:val="21"/>
                      <w:szCs w:val="21"/>
                      <w:lang w:val="zh-CN" w:eastAsia="zh-CN" w:bidi="zh-CN"/>
                    </w:rPr>
                  </w:pPr>
                  <w:r>
                    <w:rPr>
                      <w:rFonts w:ascii="宋体" w:hAnsi="宋体" w:eastAsia="宋体" w:cs="宋体"/>
                      <w:spacing w:val="7"/>
                      <w:sz w:val="21"/>
                      <w:szCs w:val="21"/>
                    </w:rPr>
                    <w:t>无机色</w:t>
                  </w:r>
                  <w:r>
                    <w:rPr>
                      <w:rFonts w:ascii="宋体" w:hAnsi="宋体" w:eastAsia="宋体" w:cs="宋体"/>
                      <w:spacing w:val="6"/>
                      <w:sz w:val="21"/>
                      <w:szCs w:val="21"/>
                    </w:rPr>
                    <w:t>粉</w:t>
                  </w:r>
                </w:p>
              </w:tc>
              <w:tc>
                <w:tcPr>
                  <w:tcW w:w="1318" w:type="dxa"/>
                  <w:tcBorders>
                    <w:tl2br w:val="nil"/>
                    <w:tr2bl w:val="nil"/>
                  </w:tcBorders>
                  <w:noWrap w:val="0"/>
                  <w:vAlign w:val="top"/>
                </w:tcPr>
                <w:p>
                  <w:pPr>
                    <w:spacing w:before="169" w:line="264" w:lineRule="auto"/>
                    <w:ind w:right="104" w:rightChars="0"/>
                    <w:rPr>
                      <w:rFonts w:ascii="宋体" w:hAnsi="宋体" w:eastAsia="宋体" w:cs="宋体"/>
                      <w:spacing w:val="7"/>
                      <w:sz w:val="21"/>
                      <w:szCs w:val="21"/>
                      <w:lang w:val="zh-CN" w:eastAsia="zh-CN" w:bidi="zh-CN"/>
                    </w:rPr>
                  </w:pPr>
                  <w:r>
                    <w:rPr>
                      <w:rFonts w:ascii="宋体" w:hAnsi="宋体" w:eastAsia="宋体" w:cs="宋体"/>
                      <w:spacing w:val="8"/>
                      <w:sz w:val="21"/>
                      <w:szCs w:val="21"/>
                    </w:rPr>
                    <w:t>为无机物的</w:t>
                  </w:r>
                  <w:r>
                    <w:rPr>
                      <w:rFonts w:ascii="宋体" w:hAnsi="宋体" w:eastAsia="宋体" w:cs="宋体"/>
                      <w:spacing w:val="7"/>
                      <w:sz w:val="21"/>
                      <w:szCs w:val="21"/>
                    </w:rPr>
                    <w:t>颜</w:t>
                  </w:r>
                  <w:r>
                    <w:rPr>
                      <w:rFonts w:ascii="宋体" w:hAnsi="宋体" w:eastAsia="宋体" w:cs="宋体"/>
                      <w:sz w:val="21"/>
                      <w:szCs w:val="21"/>
                    </w:rPr>
                    <w:t>料</w:t>
                  </w:r>
                  <w:r>
                    <w:rPr>
                      <w:rFonts w:ascii="宋体" w:hAnsi="宋体" w:eastAsia="宋体" w:cs="宋体"/>
                      <w:spacing w:val="-5"/>
                      <w:sz w:val="21"/>
                      <w:szCs w:val="21"/>
                    </w:rPr>
                    <w:t>，</w:t>
                  </w:r>
                  <w:r>
                    <w:rPr>
                      <w:rFonts w:ascii="宋体" w:hAnsi="宋体" w:eastAsia="宋体" w:cs="宋体"/>
                      <w:sz w:val="21"/>
                      <w:szCs w:val="21"/>
                    </w:rPr>
                    <w:t>含</w:t>
                  </w:r>
                  <w:r>
                    <w:rPr>
                      <w:rFonts w:ascii="宋体" w:hAnsi="宋体" w:eastAsia="宋体" w:cs="宋体"/>
                      <w:spacing w:val="-4"/>
                      <w:sz w:val="21"/>
                      <w:szCs w:val="21"/>
                    </w:rPr>
                    <w:t>、</w:t>
                  </w:r>
                  <w:r>
                    <w:rPr>
                      <w:rFonts w:ascii="宋体" w:hAnsi="宋体" w:eastAsia="宋体" w:cs="宋体"/>
                      <w:sz w:val="21"/>
                      <w:szCs w:val="21"/>
                    </w:rPr>
                    <w:t>氧化铁红</w:t>
                  </w:r>
                  <w:r>
                    <w:rPr>
                      <w:rFonts w:ascii="宋体" w:hAnsi="宋体" w:eastAsia="宋体" w:cs="宋体"/>
                      <w:spacing w:val="-9"/>
                      <w:sz w:val="21"/>
                      <w:szCs w:val="21"/>
                    </w:rPr>
                    <w:t>、</w:t>
                  </w:r>
                  <w:r>
                    <w:rPr>
                      <w:rFonts w:ascii="宋体" w:hAnsi="宋体" w:eastAsia="宋体" w:cs="宋体"/>
                      <w:sz w:val="21"/>
                      <w:szCs w:val="21"/>
                    </w:rPr>
                    <w:t>氧化铁黄等</w:t>
                  </w:r>
                </w:p>
              </w:tc>
              <w:tc>
                <w:tcPr>
                  <w:tcW w:w="5755" w:type="dxa"/>
                  <w:tcBorders>
                    <w:tl2br w:val="nil"/>
                    <w:tr2bl w:val="nil"/>
                  </w:tcBorders>
                  <w:noWrap w:val="0"/>
                  <w:vAlign w:val="top"/>
                </w:tcPr>
                <w:p>
                  <w:pPr>
                    <w:spacing w:before="31" w:line="245" w:lineRule="auto"/>
                    <w:ind w:left="109" w:leftChars="0" w:right="143" w:rightChars="0" w:firstLine="4" w:firstLineChars="0"/>
                    <w:rPr>
                      <w:rFonts w:ascii="宋体" w:hAnsi="宋体" w:eastAsia="宋体" w:cs="宋体"/>
                      <w:sz w:val="21"/>
                      <w:szCs w:val="21"/>
                      <w:lang w:val="zh-CN" w:eastAsia="zh-CN" w:bidi="zh-CN"/>
                    </w:rPr>
                  </w:pPr>
                  <w:r>
                    <w:rPr>
                      <w:rFonts w:ascii="宋体" w:hAnsi="宋体" w:eastAsia="宋体" w:cs="宋体"/>
                      <w:spacing w:val="10"/>
                      <w:sz w:val="21"/>
                      <w:szCs w:val="21"/>
                    </w:rPr>
                    <w:t>是一</w:t>
                  </w:r>
                  <w:r>
                    <w:rPr>
                      <w:rFonts w:ascii="宋体" w:hAnsi="宋体" w:eastAsia="宋体" w:cs="宋体"/>
                      <w:spacing w:val="9"/>
                      <w:sz w:val="21"/>
                      <w:szCs w:val="21"/>
                    </w:rPr>
                    <w:t>种有颜色的粉末物质</w:t>
                  </w:r>
                  <w:r>
                    <w:rPr>
                      <w:rFonts w:ascii="宋体" w:hAnsi="宋体" w:eastAsia="宋体" w:cs="宋体"/>
                      <w:spacing w:val="11"/>
                      <w:sz w:val="21"/>
                      <w:szCs w:val="21"/>
                    </w:rPr>
                    <w:t>，</w:t>
                  </w:r>
                  <w:r>
                    <w:rPr>
                      <w:rFonts w:ascii="宋体" w:hAnsi="宋体" w:eastAsia="宋体" w:cs="宋体"/>
                      <w:spacing w:val="9"/>
                      <w:sz w:val="21"/>
                      <w:szCs w:val="21"/>
                    </w:rPr>
                    <w:t>与原料混合</w:t>
                  </w:r>
                  <w:r>
                    <w:rPr>
                      <w:rFonts w:ascii="宋体" w:hAnsi="宋体" w:eastAsia="宋体" w:cs="宋体"/>
                      <w:spacing w:val="10"/>
                      <w:sz w:val="21"/>
                      <w:szCs w:val="21"/>
                    </w:rPr>
                    <w:t>后</w:t>
                  </w:r>
                  <w:r>
                    <w:rPr>
                      <w:rFonts w:ascii="宋体" w:hAnsi="宋体" w:eastAsia="宋体" w:cs="宋体"/>
                      <w:spacing w:val="11"/>
                      <w:sz w:val="21"/>
                      <w:szCs w:val="21"/>
                    </w:rPr>
                    <w:t>，</w:t>
                  </w:r>
                  <w:r>
                    <w:rPr>
                      <w:rFonts w:ascii="宋体" w:hAnsi="宋体" w:eastAsia="宋体" w:cs="宋体"/>
                      <w:spacing w:val="10"/>
                      <w:sz w:val="21"/>
                      <w:szCs w:val="21"/>
                    </w:rPr>
                    <w:t>制成各</w:t>
                  </w:r>
                  <w:r>
                    <w:rPr>
                      <w:rFonts w:ascii="宋体" w:hAnsi="宋体" w:eastAsia="宋体" w:cs="宋体"/>
                      <w:spacing w:val="9"/>
                      <w:sz w:val="21"/>
                      <w:szCs w:val="21"/>
                    </w:rPr>
                    <w:t>种不同颜色的产品</w:t>
                  </w:r>
                  <w:r>
                    <w:rPr>
                      <w:rFonts w:ascii="宋体" w:hAnsi="宋体" w:eastAsia="宋体" w:cs="宋体"/>
                      <w:spacing w:val="11"/>
                      <w:sz w:val="21"/>
                      <w:szCs w:val="21"/>
                    </w:rPr>
                    <w:t>。</w:t>
                  </w:r>
                  <w:r>
                    <w:rPr>
                      <w:rFonts w:ascii="宋体" w:hAnsi="宋体" w:eastAsia="宋体" w:cs="宋体"/>
                      <w:spacing w:val="9"/>
                      <w:sz w:val="21"/>
                      <w:szCs w:val="21"/>
                    </w:rPr>
                    <w:t>无机色</w:t>
                  </w:r>
                  <w:r>
                    <w:rPr>
                      <w:rFonts w:ascii="宋体" w:hAnsi="宋体" w:eastAsia="宋体" w:cs="宋体"/>
                      <w:spacing w:val="10"/>
                      <w:sz w:val="21"/>
                      <w:szCs w:val="21"/>
                    </w:rPr>
                    <w:t>粉具</w:t>
                  </w:r>
                  <w:r>
                    <w:rPr>
                      <w:rFonts w:ascii="宋体" w:hAnsi="宋体" w:eastAsia="宋体" w:cs="宋体"/>
                      <w:spacing w:val="9"/>
                      <w:sz w:val="21"/>
                      <w:szCs w:val="21"/>
                    </w:rPr>
                    <w:t>有耐候性</w:t>
                  </w:r>
                  <w:r>
                    <w:rPr>
                      <w:rFonts w:ascii="宋体" w:hAnsi="宋体" w:eastAsia="宋体" w:cs="宋体"/>
                      <w:spacing w:val="11"/>
                      <w:sz w:val="21"/>
                      <w:szCs w:val="21"/>
                    </w:rPr>
                    <w:t>、</w:t>
                  </w:r>
                  <w:r>
                    <w:rPr>
                      <w:rFonts w:ascii="宋体" w:hAnsi="宋体" w:eastAsia="宋体" w:cs="宋体"/>
                      <w:spacing w:val="9"/>
                      <w:sz w:val="21"/>
                      <w:szCs w:val="21"/>
                    </w:rPr>
                    <w:t>耐热性</w:t>
                  </w:r>
                  <w:r>
                    <w:rPr>
                      <w:rFonts w:ascii="宋体" w:hAnsi="宋体" w:eastAsia="宋体" w:cs="宋体"/>
                      <w:spacing w:val="11"/>
                      <w:sz w:val="21"/>
                      <w:szCs w:val="21"/>
                    </w:rPr>
                    <w:t>、</w:t>
                  </w:r>
                  <w:r>
                    <w:rPr>
                      <w:rFonts w:ascii="宋体" w:hAnsi="宋体" w:eastAsia="宋体" w:cs="宋体"/>
                      <w:spacing w:val="9"/>
                      <w:sz w:val="21"/>
                      <w:szCs w:val="21"/>
                    </w:rPr>
                    <w:t>无毒性</w:t>
                  </w:r>
                  <w:r>
                    <w:rPr>
                      <w:rFonts w:ascii="宋体" w:hAnsi="宋体" w:eastAsia="宋体" w:cs="宋体"/>
                      <w:spacing w:val="11"/>
                      <w:sz w:val="21"/>
                      <w:szCs w:val="21"/>
                    </w:rPr>
                    <w:t>、</w:t>
                  </w:r>
                  <w:r>
                    <w:rPr>
                      <w:rFonts w:ascii="宋体" w:hAnsi="宋体" w:eastAsia="宋体" w:cs="宋体"/>
                      <w:spacing w:val="9"/>
                      <w:sz w:val="21"/>
                      <w:szCs w:val="21"/>
                    </w:rPr>
                    <w:t>耐化</w:t>
                  </w:r>
                  <w:r>
                    <w:rPr>
                      <w:rFonts w:ascii="宋体" w:hAnsi="宋体" w:eastAsia="宋体" w:cs="宋体"/>
                      <w:spacing w:val="7"/>
                      <w:sz w:val="21"/>
                      <w:szCs w:val="21"/>
                    </w:rPr>
                    <w:t>学</w:t>
                  </w:r>
                  <w:r>
                    <w:rPr>
                      <w:rFonts w:ascii="宋体" w:hAnsi="宋体" w:eastAsia="宋体" w:cs="宋体"/>
                      <w:spacing w:val="6"/>
                      <w:sz w:val="21"/>
                      <w:szCs w:val="21"/>
                    </w:rPr>
                    <w:t>药品性</w:t>
                  </w:r>
                  <w:r>
                    <w:rPr>
                      <w:rFonts w:ascii="宋体" w:hAnsi="宋体" w:eastAsia="宋体" w:cs="宋体"/>
                      <w:spacing w:val="8"/>
                      <w:sz w:val="21"/>
                      <w:szCs w:val="21"/>
                    </w:rPr>
                    <w:t>。</w:t>
                  </w:r>
                </w:p>
              </w:tc>
            </w:tr>
          </w:tbl>
          <w:p>
            <w:pPr>
              <w:pStyle w:val="36"/>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10" w:leftChars="50" w:right="0" w:rightChars="0" w:firstLine="482" w:firstLineChars="200"/>
              <w:jc w:val="both"/>
              <w:textAlignment w:val="auto"/>
              <w:rPr>
                <w:rFonts w:hint="default" w:ascii="Times New Roman" w:hAnsi="Times New Roman" w:cs="Times New Roman"/>
                <w:b/>
                <w:bCs w:val="0"/>
                <w:snapToGrid w:val="0"/>
                <w:color w:val="000000" w:themeColor="text1"/>
                <w:kern w:val="0"/>
                <w:sz w:val="24"/>
                <w:szCs w:val="24"/>
                <w:lang w:val="en-US" w:eastAsia="zh-CN"/>
                <w14:textFill>
                  <w14:solidFill>
                    <w14:schemeClr w14:val="tx1"/>
                  </w14:solidFill>
                </w14:textFill>
              </w:rPr>
            </w:pPr>
            <w:r>
              <w:rPr>
                <w:rFonts w:hint="eastAsia" w:ascii="Times New Roman" w:hAnsi="Times New Roman" w:cs="Times New Roman"/>
                <w:b/>
                <w:bCs w:val="0"/>
                <w:snapToGrid w:val="0"/>
                <w:color w:val="000000" w:themeColor="text1"/>
                <w:kern w:val="0"/>
                <w:sz w:val="24"/>
                <w:szCs w:val="24"/>
                <w:lang w:val="en-US" w:eastAsia="zh-CN"/>
                <w14:textFill>
                  <w14:solidFill>
                    <w14:schemeClr w14:val="tx1"/>
                  </w14:solidFill>
                </w14:textFill>
              </w:rPr>
              <w:t>11、</w:t>
            </w:r>
            <w:r>
              <w:rPr>
                <w:rFonts w:hint="default" w:ascii="Times New Roman" w:hAnsi="Times New Roman" w:cs="Times New Roman"/>
                <w:b/>
                <w:bCs w:val="0"/>
                <w:snapToGrid w:val="0"/>
                <w:color w:val="000000" w:themeColor="text1"/>
                <w:kern w:val="0"/>
                <w:sz w:val="24"/>
                <w:szCs w:val="24"/>
                <w:lang w:val="en-US" w:eastAsia="zh-CN"/>
                <w14:textFill>
                  <w14:solidFill>
                    <w14:schemeClr w14:val="tx1"/>
                  </w14:solidFill>
                </w14:textFill>
              </w:rPr>
              <w:t>公用工程</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（1）给排水</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jc w:val="both"/>
              <w:textAlignment w:val="auto"/>
              <w:outlineLvl w:val="9"/>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①给水</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0" w:firstLineChars="20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rPr>
              <w:t>本项目用水由</w:t>
            </w:r>
            <w:r>
              <w:rPr>
                <w:rFonts w:hint="default" w:ascii="Times New Roman" w:hAnsi="Times New Roman" w:cs="Times New Roman"/>
                <w:color w:val="000000"/>
                <w:sz w:val="24"/>
                <w:szCs w:val="24"/>
                <w:lang w:val="en-US" w:eastAsia="zh-CN"/>
              </w:rPr>
              <w:t>园区</w:t>
            </w:r>
            <w:r>
              <w:rPr>
                <w:rFonts w:hint="default" w:ascii="Times New Roman" w:hAnsi="Times New Roman" w:cs="Times New Roman"/>
                <w:color w:val="000000"/>
                <w:sz w:val="24"/>
                <w:szCs w:val="24"/>
                <w:lang w:eastAsia="zh-CN"/>
              </w:rPr>
              <w:t>供水管网</w:t>
            </w:r>
            <w:r>
              <w:rPr>
                <w:rFonts w:hint="default" w:ascii="Times New Roman" w:hAnsi="Times New Roman" w:cs="Times New Roman"/>
                <w:color w:val="000000"/>
                <w:sz w:val="24"/>
                <w:szCs w:val="24"/>
              </w:rPr>
              <w:t>提供，</w:t>
            </w:r>
            <w:r>
              <w:rPr>
                <w:rFonts w:hint="default" w:ascii="Times New Roman" w:hAnsi="Times New Roman" w:cs="Times New Roman"/>
                <w:color w:val="000000"/>
                <w:sz w:val="24"/>
                <w:szCs w:val="24"/>
                <w:lang w:eastAsia="zh-CN"/>
              </w:rPr>
              <w:t>该</w:t>
            </w:r>
            <w:r>
              <w:rPr>
                <w:rFonts w:hint="default" w:ascii="Times New Roman" w:hAnsi="Times New Roman" w:eastAsia="宋体" w:cs="Times New Roman"/>
                <w:color w:val="000000"/>
                <w:sz w:val="24"/>
                <w:szCs w:val="24"/>
                <w:lang w:val="en-US" w:eastAsia="zh-CN"/>
              </w:rPr>
              <w:t>项目</w:t>
            </w:r>
            <w:r>
              <w:rPr>
                <w:rFonts w:hint="default" w:ascii="Times New Roman" w:hAnsi="Times New Roman" w:cs="Times New Roman"/>
                <w:color w:val="000000"/>
                <w:sz w:val="24"/>
                <w:szCs w:val="24"/>
                <w:lang w:val="en-US" w:eastAsia="zh-CN"/>
              </w:rPr>
              <w:t>用水主要是</w:t>
            </w:r>
            <w:r>
              <w:rPr>
                <w:rFonts w:hint="default" w:ascii="Times New Roman" w:hAnsi="Times New Roman" w:eastAsia="宋体" w:cs="Times New Roman"/>
                <w:color w:val="000000"/>
                <w:sz w:val="24"/>
                <w:szCs w:val="24"/>
                <w:lang w:val="en-US" w:eastAsia="zh-CN"/>
              </w:rPr>
              <w:t>职工</w:t>
            </w:r>
            <w:r>
              <w:rPr>
                <w:rFonts w:hint="default" w:ascii="Times New Roman" w:hAnsi="Times New Roman" w:cs="Times New Roman"/>
                <w:color w:val="000000"/>
                <w:sz w:val="24"/>
                <w:szCs w:val="24"/>
                <w:lang w:val="en-US" w:eastAsia="zh-CN"/>
              </w:rPr>
              <w:t>生活用水</w:t>
            </w:r>
            <w:r>
              <w:rPr>
                <w:rFonts w:hint="eastAsia" w:ascii="Times New Roman" w:hAnsi="Times New Roman" w:cs="Times New Roman"/>
                <w:color w:val="000000"/>
                <w:sz w:val="24"/>
                <w:szCs w:val="24"/>
                <w:lang w:val="en-US" w:eastAsia="zh-CN"/>
              </w:rPr>
              <w:t>、水冷用水</w:t>
            </w:r>
            <w:r>
              <w:rPr>
                <w:rFonts w:hint="default" w:ascii="Times New Roman" w:hAnsi="Times New Roman" w:cs="Times New Roman"/>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firstLine="482" w:firstLineChars="200"/>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b/>
                <w:bCs/>
                <w:color w:val="000000"/>
                <w:sz w:val="24"/>
                <w:szCs w:val="24"/>
                <w:lang w:eastAsia="zh-CN"/>
              </w:rPr>
              <w:t>生活用水：</w:t>
            </w:r>
            <w:r>
              <w:rPr>
                <w:rFonts w:hint="default" w:ascii="Times New Roman" w:hAnsi="Times New Roman" w:cs="Times New Roman"/>
                <w:color w:val="000000"/>
                <w:sz w:val="24"/>
                <w:szCs w:val="24"/>
                <w:lang w:eastAsia="zh-CN"/>
              </w:rPr>
              <w:t>该项目厂区员工共有</w:t>
            </w:r>
            <w:r>
              <w:rPr>
                <w:rFonts w:hint="eastAsia"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lang w:eastAsia="zh-CN"/>
              </w:rPr>
              <w:t>0</w:t>
            </w:r>
            <w:r>
              <w:rPr>
                <w:rFonts w:hint="default" w:ascii="Times New Roman" w:hAnsi="Times New Roman" w:cs="Times New Roman"/>
                <w:color w:val="000000"/>
                <w:sz w:val="24"/>
                <w:szCs w:val="24"/>
                <w:lang w:val="en-US" w:eastAsia="zh-CN"/>
              </w:rPr>
              <w:t>人，年有效工作时间为300天，</w:t>
            </w:r>
            <w:r>
              <w:rPr>
                <w:rFonts w:hint="eastAsia" w:ascii="Times New Roman" w:hAnsi="Times New Roman" w:cs="Times New Roman"/>
                <w:color w:val="000000"/>
                <w:sz w:val="24"/>
                <w:szCs w:val="24"/>
                <w:lang w:val="en-US" w:eastAsia="zh-CN"/>
              </w:rPr>
              <w:t>厂区</w:t>
            </w:r>
            <w:r>
              <w:rPr>
                <w:rFonts w:hint="eastAsia" w:cs="Times New Roman"/>
                <w:color w:val="000000"/>
                <w:sz w:val="24"/>
                <w:szCs w:val="24"/>
                <w:lang w:val="en-US" w:eastAsia="zh-CN"/>
              </w:rPr>
              <w:t>不设食堂及宿舍，</w:t>
            </w:r>
            <w:r>
              <w:rPr>
                <w:rFonts w:hint="default" w:ascii="Times New Roman" w:hAnsi="Times New Roman" w:cs="Times New Roman"/>
                <w:color w:val="000000"/>
                <w:sz w:val="24"/>
                <w:szCs w:val="24"/>
                <w:lang w:val="en-US" w:eastAsia="zh-CN"/>
              </w:rPr>
              <w:t>生活用水主要为职工生活盥洗水，根据</w:t>
            </w:r>
            <w:r>
              <w:rPr>
                <w:rFonts w:hint="eastAsia" w:ascii="Times New Roman" w:hAnsi="Times New Roman" w:cs="Times New Roman"/>
                <w:color w:val="000000"/>
                <w:sz w:val="24"/>
                <w:szCs w:val="24"/>
                <w:lang w:val="en-US" w:eastAsia="zh-CN"/>
              </w:rPr>
              <w:t>《河北省生活与服务业用水定额》（DB13/T5450.2-2021）</w:t>
            </w:r>
            <w:r>
              <w:rPr>
                <w:rFonts w:hint="default" w:ascii="Times New Roman" w:hAnsi="Times New Roman" w:cs="Times New Roman"/>
                <w:color w:val="000000"/>
                <w:sz w:val="24"/>
                <w:szCs w:val="24"/>
                <w:lang w:val="en-US" w:eastAsia="zh-CN"/>
              </w:rPr>
              <w:t>的用水标准，职工生活用水按</w:t>
            </w:r>
            <w:r>
              <w:rPr>
                <w:rFonts w:hint="eastAsia" w:ascii="Times New Roman" w:hAnsi="Times New Roman" w:cs="Times New Roman"/>
                <w:color w:val="000000"/>
                <w:sz w:val="24"/>
                <w:szCs w:val="24"/>
                <w:lang w:val="en-US" w:eastAsia="zh-CN"/>
              </w:rPr>
              <w:t>18.5m³/人·a</w:t>
            </w:r>
            <w:r>
              <w:rPr>
                <w:rFonts w:hint="default" w:ascii="Times New Roman" w:hAnsi="Times New Roman" w:cs="Times New Roman"/>
                <w:color w:val="000000"/>
                <w:sz w:val="24"/>
                <w:szCs w:val="24"/>
                <w:lang w:val="en-US" w:eastAsia="zh-CN"/>
              </w:rPr>
              <w:t>，则</w:t>
            </w:r>
            <w:r>
              <w:rPr>
                <w:rFonts w:hint="default" w:ascii="Times New Roman" w:hAnsi="Times New Roman" w:cs="Times New Roman"/>
                <w:b w:val="0"/>
                <w:bCs w:val="0"/>
                <w:color w:val="000000"/>
                <w:sz w:val="24"/>
                <w:szCs w:val="24"/>
                <w:lang w:val="en-US" w:eastAsia="zh-CN"/>
              </w:rPr>
              <w:t>职工</w:t>
            </w:r>
            <w:r>
              <w:rPr>
                <w:rFonts w:hint="default" w:ascii="Times New Roman" w:hAnsi="Times New Roman" w:cs="Times New Roman"/>
                <w:color w:val="000000"/>
                <w:sz w:val="24"/>
                <w:szCs w:val="24"/>
                <w:lang w:val="en-US" w:eastAsia="zh-CN"/>
              </w:rPr>
              <w:t>生活用水量为</w:t>
            </w:r>
            <w:r>
              <w:rPr>
                <w:rFonts w:hint="eastAsia" w:ascii="Times New Roman" w:hAnsi="Times New Roman" w:cs="Times New Roman"/>
                <w:color w:val="000000"/>
                <w:sz w:val="24"/>
                <w:szCs w:val="24"/>
                <w:lang w:val="en-US" w:eastAsia="zh-CN"/>
              </w:rPr>
              <w:t>3.08</w:t>
            </w: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vertAlign w:val="superscript"/>
                <w:lang w:val="en-US" w:eastAsia="zh-CN"/>
              </w:rPr>
              <w:t>3</w:t>
            </w:r>
            <w:r>
              <w:rPr>
                <w:rFonts w:hint="default" w:ascii="Times New Roman" w:hAnsi="Times New Roman" w:cs="Times New Roman"/>
                <w:color w:val="000000"/>
                <w:sz w:val="24"/>
                <w:szCs w:val="24"/>
                <w:lang w:val="en-US" w:eastAsia="zh-CN"/>
              </w:rPr>
              <w:t>/d（</w:t>
            </w:r>
            <w:r>
              <w:rPr>
                <w:rFonts w:hint="eastAsia" w:ascii="Times New Roman" w:hAnsi="Times New Roman" w:cs="Times New Roman"/>
                <w:color w:val="000000"/>
                <w:sz w:val="24"/>
                <w:szCs w:val="24"/>
                <w:lang w:val="en-US" w:eastAsia="zh-CN"/>
              </w:rPr>
              <w:t>925</w:t>
            </w:r>
            <w:r>
              <w:rPr>
                <w:rFonts w:hint="default" w:ascii="Times New Roman" w:hAnsi="Times New Roman" w:eastAsia="宋体" w:cs="Times New Roman"/>
                <w:color w:val="000000"/>
                <w:sz w:val="24"/>
                <w:szCs w:val="24"/>
              </w:rPr>
              <w:t>m</w:t>
            </w:r>
            <w:r>
              <w:rPr>
                <w:rFonts w:hint="default" w:ascii="Times New Roman" w:hAnsi="Times New Roman" w:eastAsia="宋体" w:cs="Times New Roman"/>
                <w:color w:val="000000"/>
                <w:sz w:val="24"/>
                <w:szCs w:val="24"/>
                <w:vertAlign w:val="superscript"/>
              </w:rPr>
              <w:t>3</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a</w:t>
            </w:r>
            <w:r>
              <w:rPr>
                <w:rFonts w:hint="default" w:ascii="Times New Roman" w:hAnsi="Times New Roman" w:cs="Times New Roman"/>
                <w:color w:val="000000"/>
                <w:sz w:val="24"/>
                <w:szCs w:val="24"/>
                <w:lang w:val="en-US" w:eastAsia="zh-CN"/>
              </w:rPr>
              <w:t>）。</w:t>
            </w:r>
          </w:p>
          <w:p>
            <w:pPr>
              <w:pStyle w:val="7"/>
              <w:keepNext w:val="0"/>
              <w:keepLines w:val="0"/>
              <w:pageBreakBefore w:val="0"/>
              <w:widowControl w:val="0"/>
              <w:kinsoku/>
              <w:wordWrap/>
              <w:overflowPunct/>
              <w:topLinePunct w:val="0"/>
              <w:autoSpaceDE/>
              <w:autoSpaceDN/>
              <w:bidi w:val="0"/>
              <w:adjustRightInd w:val="0"/>
              <w:snapToGrid/>
              <w:spacing w:line="360" w:lineRule="auto"/>
              <w:ind w:left="110" w:leftChars="50" w:firstLine="482"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b/>
                <w:bCs/>
                <w:color w:val="000000"/>
                <w:kern w:val="2"/>
                <w:sz w:val="24"/>
                <w:szCs w:val="24"/>
                <w:lang w:val="en-US" w:eastAsia="zh-CN" w:bidi="ar-SA"/>
              </w:rPr>
              <w:t>冷却</w:t>
            </w:r>
            <w:r>
              <w:rPr>
                <w:rFonts w:hint="eastAsia" w:ascii="Times New Roman" w:hAnsi="Times New Roman" w:cs="Times New Roman"/>
                <w:b/>
                <w:bCs/>
                <w:color w:val="000000"/>
                <w:kern w:val="2"/>
                <w:sz w:val="24"/>
                <w:szCs w:val="24"/>
                <w:lang w:val="en-US" w:eastAsia="zh-CN" w:bidi="ar-SA"/>
              </w:rPr>
              <w:t>循环</w:t>
            </w:r>
            <w:r>
              <w:rPr>
                <w:rFonts w:hint="default" w:ascii="Times New Roman" w:hAnsi="Times New Roman" w:cs="Times New Roman"/>
                <w:b/>
                <w:bCs/>
                <w:color w:val="000000"/>
                <w:kern w:val="2"/>
                <w:sz w:val="24"/>
                <w:szCs w:val="24"/>
                <w:lang w:val="en-US" w:eastAsia="zh-CN" w:bidi="ar-SA"/>
              </w:rPr>
              <w:t>水：</w:t>
            </w:r>
            <w:r>
              <w:rPr>
                <w:rFonts w:hint="default" w:ascii="Times New Roman" w:hAnsi="Times New Roman" w:cs="Times New Roman"/>
                <w:color w:val="000000"/>
                <w:sz w:val="24"/>
                <w:szCs w:val="24"/>
                <w:lang w:val="en-US" w:eastAsia="zh-CN"/>
              </w:rPr>
              <w:t>本项目拉丝机</w:t>
            </w:r>
            <w:r>
              <w:rPr>
                <w:rFonts w:hint="eastAsia" w:ascii="Times New Roman" w:hAnsi="Times New Roman" w:cs="Times New Roman"/>
                <w:color w:val="000000"/>
                <w:sz w:val="24"/>
                <w:szCs w:val="24"/>
                <w:lang w:val="en-US" w:eastAsia="zh-CN"/>
              </w:rPr>
              <w:t>、</w:t>
            </w:r>
            <w:r>
              <w:rPr>
                <w:rFonts w:ascii="Times New Roman" w:hAnsi="Times New Roman" w:eastAsia="Times New Roman" w:cs="Times New Roman"/>
                <w:spacing w:val="6"/>
                <w:sz w:val="24"/>
                <w:szCs w:val="24"/>
              </w:rPr>
              <w:t>EP</w:t>
            </w:r>
            <w:r>
              <w:rPr>
                <w:rFonts w:ascii="Times New Roman" w:hAnsi="Times New Roman" w:eastAsia="Times New Roman" w:cs="Times New Roman"/>
                <w:spacing w:val="7"/>
                <w:sz w:val="24"/>
                <w:szCs w:val="24"/>
              </w:rPr>
              <w:t>D</w:t>
            </w:r>
            <w:r>
              <w:rPr>
                <w:rFonts w:ascii="Times New Roman" w:hAnsi="Times New Roman" w:eastAsia="Times New Roman" w:cs="Times New Roman"/>
                <w:spacing w:val="9"/>
                <w:sz w:val="24"/>
                <w:szCs w:val="24"/>
              </w:rPr>
              <w:t>M</w:t>
            </w:r>
            <w:r>
              <w:rPr>
                <w:rFonts w:hint="eastAsia" w:ascii="Times New Roman" w:hAnsi="Times New Roman" w:eastAsia="宋体" w:cs="Times New Roman"/>
                <w:spacing w:val="9"/>
                <w:sz w:val="24"/>
                <w:szCs w:val="24"/>
                <w:lang w:eastAsia="zh-CN"/>
              </w:rPr>
              <w:t>橡胶颗粒</w:t>
            </w:r>
            <w:r>
              <w:rPr>
                <w:rFonts w:hint="eastAsia" w:ascii="Times New Roman" w:hAnsi="Times New Roman" w:cs="Times New Roman"/>
                <w:color w:val="000000"/>
                <w:sz w:val="24"/>
                <w:szCs w:val="24"/>
                <w:lang w:val="en-US" w:eastAsia="zh-CN"/>
              </w:rPr>
              <w:t>出口需要有冷却水对物料进行冷却</w:t>
            </w:r>
            <w:r>
              <w:rPr>
                <w:rFonts w:hint="eastAsia"/>
                <w:color w:val="000000"/>
                <w:sz w:val="24"/>
                <w:szCs w:val="24"/>
                <w:lang w:eastAsia="zh-CN"/>
              </w:rPr>
              <w:t>，</w:t>
            </w:r>
            <w:r>
              <w:rPr>
                <w:rFonts w:hint="eastAsia" w:ascii="Times New Roman" w:hAnsi="Times New Roman" w:cs="Times New Roman"/>
                <w:color w:val="000000"/>
                <w:sz w:val="24"/>
                <w:szCs w:val="24"/>
                <w:lang w:val="en-US" w:eastAsia="zh-CN"/>
              </w:rPr>
              <w:t>经冷却塔冷却后回用于生产</w:t>
            </w:r>
            <w:r>
              <w:rPr>
                <w:rFonts w:hint="default" w:ascii="Times New Roman" w:hAnsi="Times New Roman" w:cs="Times New Roman"/>
                <w:color w:val="000000"/>
                <w:sz w:val="24"/>
                <w:szCs w:val="24"/>
                <w:lang w:val="en-US" w:eastAsia="zh-CN"/>
              </w:rPr>
              <w:t>，</w:t>
            </w:r>
            <w:r>
              <w:rPr>
                <w:rFonts w:hint="eastAsia" w:ascii="Times New Roman" w:hAnsi="Times New Roman" w:cs="Times New Roman"/>
                <w:color w:val="000000"/>
                <w:sz w:val="24"/>
                <w:szCs w:val="24"/>
                <w:lang w:val="en-US" w:eastAsia="zh-CN"/>
              </w:rPr>
              <w:t>根据业主提供的资料，</w:t>
            </w:r>
            <w:r>
              <w:rPr>
                <w:rFonts w:hint="default" w:ascii="Times New Roman" w:hAnsi="Times New Roman" w:cs="Times New Roman"/>
                <w:color w:val="000000"/>
                <w:sz w:val="24"/>
                <w:szCs w:val="24"/>
                <w:lang w:val="en-US" w:eastAsia="zh-CN"/>
              </w:rPr>
              <w:t>冷却</w:t>
            </w:r>
            <w:r>
              <w:rPr>
                <w:rFonts w:hint="eastAsia" w:ascii="Times New Roman" w:hAnsi="Times New Roman" w:cs="Times New Roman"/>
                <w:color w:val="000000"/>
                <w:sz w:val="24"/>
                <w:szCs w:val="24"/>
                <w:lang w:val="en-US" w:eastAsia="zh-CN"/>
              </w:rPr>
              <w:t>系统最大</w:t>
            </w:r>
            <w:r>
              <w:rPr>
                <w:rFonts w:hint="default" w:ascii="Times New Roman" w:hAnsi="Times New Roman" w:cs="Times New Roman"/>
                <w:color w:val="000000"/>
                <w:sz w:val="24"/>
                <w:szCs w:val="24"/>
                <w:lang w:val="en-US" w:eastAsia="zh-CN"/>
              </w:rPr>
              <w:t>流量为1m³/h，年工作时间</w:t>
            </w:r>
            <w:r>
              <w:rPr>
                <w:rFonts w:hint="eastAsia" w:ascii="Times New Roman" w:hAnsi="Times New Roman" w:cs="Times New Roman"/>
                <w:color w:val="000000"/>
                <w:sz w:val="24"/>
                <w:szCs w:val="24"/>
                <w:lang w:val="en-US" w:eastAsia="zh-CN"/>
              </w:rPr>
              <w:t>24</w:t>
            </w:r>
            <w:r>
              <w:rPr>
                <w:rFonts w:hint="default" w:ascii="Times New Roman" w:hAnsi="Times New Roman" w:cs="Times New Roman"/>
                <w:color w:val="000000"/>
                <w:sz w:val="24"/>
                <w:szCs w:val="24"/>
                <w:lang w:val="en-US" w:eastAsia="zh-CN"/>
              </w:rPr>
              <w:t>00h，则年冷却</w:t>
            </w:r>
            <w:r>
              <w:rPr>
                <w:rFonts w:hint="eastAsia" w:ascii="Times New Roman" w:hAnsi="Times New Roman" w:cs="Times New Roman"/>
                <w:color w:val="000000"/>
                <w:sz w:val="24"/>
                <w:szCs w:val="24"/>
                <w:lang w:val="en-US" w:eastAsia="zh-CN"/>
              </w:rPr>
              <w:t>循环</w:t>
            </w:r>
            <w:r>
              <w:rPr>
                <w:rFonts w:hint="default" w:ascii="Times New Roman" w:hAnsi="Times New Roman" w:cs="Times New Roman"/>
                <w:color w:val="000000"/>
                <w:sz w:val="24"/>
                <w:szCs w:val="24"/>
                <w:lang w:val="en-US" w:eastAsia="zh-CN"/>
              </w:rPr>
              <w:t>水流量为</w:t>
            </w:r>
            <w:r>
              <w:rPr>
                <w:rFonts w:hint="eastAsia" w:ascii="Times New Roman" w:hAnsi="Times New Roman" w:cs="Times New Roman"/>
                <w:color w:val="000000"/>
                <w:sz w:val="24"/>
                <w:szCs w:val="24"/>
                <w:lang w:val="en-US" w:eastAsia="zh-CN"/>
              </w:rPr>
              <w:t>24</w:t>
            </w:r>
            <w:r>
              <w:rPr>
                <w:rFonts w:hint="default" w:ascii="Times New Roman" w:hAnsi="Times New Roman" w:cs="Times New Roman"/>
                <w:color w:val="000000"/>
                <w:sz w:val="24"/>
                <w:szCs w:val="24"/>
                <w:lang w:val="en-US" w:eastAsia="zh-CN"/>
              </w:rPr>
              <w:t>00m³</w:t>
            </w:r>
            <w:r>
              <w:rPr>
                <w:rFonts w:hint="eastAsia" w:ascii="Times New Roman" w:hAnsi="Times New Roman" w:cs="Times New Roman"/>
                <w:color w:val="000000"/>
                <w:sz w:val="24"/>
                <w:szCs w:val="24"/>
                <w:lang w:val="en-US" w:eastAsia="zh-CN"/>
              </w:rPr>
              <w:t>/a（8</w:t>
            </w:r>
            <w:r>
              <w:rPr>
                <w:rFonts w:hint="default" w:ascii="Times New Roman" w:hAnsi="Times New Roman" w:cs="Times New Roman"/>
                <w:color w:val="000000"/>
                <w:sz w:val="24"/>
                <w:szCs w:val="24"/>
                <w:lang w:val="en-US" w:eastAsia="zh-CN"/>
              </w:rPr>
              <w:t>m³</w:t>
            </w:r>
            <w:r>
              <w:rPr>
                <w:rFonts w:hint="eastAsia" w:ascii="Times New Roman" w:hAnsi="Times New Roman" w:cs="Times New Roman"/>
                <w:color w:val="000000"/>
                <w:sz w:val="24"/>
                <w:szCs w:val="24"/>
                <w:lang w:val="en-US" w:eastAsia="zh-CN"/>
              </w:rPr>
              <w:t>/d）。</w:t>
            </w:r>
            <w:r>
              <w:rPr>
                <w:rFonts w:hint="eastAsia" w:ascii="Times New Roman" w:hAnsi="Times New Roman" w:cs="Times New Roman"/>
                <w:b w:val="0"/>
                <w:bCs w:val="0"/>
                <w:color w:val="000000"/>
                <w:sz w:val="24"/>
                <w:szCs w:val="24"/>
                <w:lang w:val="en-US" w:eastAsia="zh-CN"/>
              </w:rPr>
              <w:t>冷却过程采用直接冷却的方式对物料</w:t>
            </w:r>
            <w:r>
              <w:rPr>
                <w:rFonts w:hint="eastAsia" w:ascii="Times New Roman" w:hAnsi="Times New Roman" w:cs="Times New Roman"/>
                <w:color w:val="000000"/>
                <w:sz w:val="24"/>
                <w:szCs w:val="24"/>
                <w:lang w:val="en-US" w:eastAsia="zh-CN"/>
              </w:rPr>
              <w:t>进行冷却，用水消耗主要集中于被工件带走、冷却过程中蒸发至大气、冷却塔降温蒸发的过程中。</w:t>
            </w:r>
            <w:r>
              <w:rPr>
                <w:rFonts w:hint="eastAsia" w:ascii="Times New Roman" w:hAnsi="Times New Roman" w:cs="Times New Roman"/>
                <w:b w:val="0"/>
                <w:bCs w:val="0"/>
                <w:color w:val="000000"/>
                <w:sz w:val="24"/>
                <w:szCs w:val="24"/>
                <w:lang w:val="en-US" w:eastAsia="zh-CN"/>
              </w:rPr>
              <w:t>冷却水被工件带走量按用水量20%计算，冷却蒸发量按用水量</w:t>
            </w:r>
            <w:r>
              <w:rPr>
                <w:rFonts w:hint="eastAsia"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lang w:val="en-US" w:eastAsia="zh-CN"/>
              </w:rPr>
              <w:t>0%计算</w:t>
            </w:r>
            <w:r>
              <w:rPr>
                <w:rFonts w:hint="eastAsia" w:ascii="Times New Roman" w:hAnsi="Times New Roman" w:cs="Times New Roman"/>
                <w:color w:val="000000"/>
                <w:sz w:val="24"/>
                <w:szCs w:val="24"/>
                <w:lang w:val="en-US" w:eastAsia="zh-CN"/>
              </w:rPr>
              <w:t>，冷却塔降温</w:t>
            </w:r>
            <w:r>
              <w:rPr>
                <w:rFonts w:hint="eastAsia" w:ascii="Times New Roman" w:hAnsi="Times New Roman" w:cs="Times New Roman"/>
                <w:b w:val="0"/>
                <w:bCs w:val="0"/>
                <w:color w:val="000000"/>
                <w:sz w:val="24"/>
                <w:szCs w:val="24"/>
                <w:lang w:val="en-US" w:eastAsia="zh-CN"/>
              </w:rPr>
              <w:t>蒸发量按</w:t>
            </w:r>
            <w:r>
              <w:rPr>
                <w:rFonts w:hint="default" w:ascii="Times New Roman" w:hAnsi="Times New Roman" w:cs="Times New Roman"/>
                <w:color w:val="000000"/>
                <w:sz w:val="24"/>
                <w:szCs w:val="24"/>
                <w:lang w:val="en-US" w:eastAsia="zh-CN"/>
              </w:rPr>
              <w:t>用水量的</w:t>
            </w:r>
            <w:r>
              <w:rPr>
                <w:rFonts w:hint="eastAsia"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lang w:val="en-US" w:eastAsia="zh-CN"/>
              </w:rPr>
              <w:t>0%计算</w:t>
            </w:r>
            <w:r>
              <w:rPr>
                <w:rFonts w:hint="eastAsia" w:ascii="Times New Roman" w:hAnsi="Times New Roman" w:cs="Times New Roman"/>
                <w:color w:val="000000"/>
                <w:sz w:val="24"/>
                <w:szCs w:val="24"/>
                <w:lang w:val="en-US" w:eastAsia="zh-CN"/>
              </w:rPr>
              <w:t>，则冷却水消耗量约为3.2</w:t>
            </w:r>
            <w:r>
              <w:rPr>
                <w:rFonts w:hint="default" w:ascii="Times New Roman" w:hAnsi="Times New Roman" w:cs="Times New Roman"/>
                <w:color w:val="000000"/>
                <w:sz w:val="24"/>
                <w:szCs w:val="24"/>
                <w:lang w:val="en-US" w:eastAsia="zh-CN"/>
              </w:rPr>
              <w:t>m³/d（</w:t>
            </w:r>
            <w:r>
              <w:rPr>
                <w:rFonts w:hint="eastAsia" w:ascii="Times New Roman" w:hAnsi="Times New Roman" w:cs="Times New Roman"/>
                <w:color w:val="000000"/>
                <w:sz w:val="24"/>
                <w:szCs w:val="24"/>
                <w:lang w:val="en-US" w:eastAsia="zh-CN"/>
              </w:rPr>
              <w:t>960</w:t>
            </w:r>
            <w:r>
              <w:rPr>
                <w:rFonts w:hint="default" w:ascii="Times New Roman" w:hAnsi="Times New Roman" w:cs="Times New Roman"/>
                <w:color w:val="000000"/>
                <w:sz w:val="24"/>
                <w:szCs w:val="24"/>
                <w:lang w:val="en-US" w:eastAsia="zh-CN"/>
              </w:rPr>
              <w:t>m³/a）</w:t>
            </w:r>
            <w:r>
              <w:rPr>
                <w:rFonts w:hint="eastAsia" w:ascii="Times New Roman" w:hAnsi="Times New Roman" w:cs="Times New Roman"/>
                <w:color w:val="000000"/>
                <w:sz w:val="24"/>
                <w:szCs w:val="24"/>
                <w:lang w:val="en-US" w:eastAsia="zh-CN"/>
              </w:rPr>
              <w:t>，需定期补充新鲜水3.2</w:t>
            </w:r>
            <w:r>
              <w:rPr>
                <w:rFonts w:hint="default" w:ascii="Times New Roman" w:hAnsi="Times New Roman" w:cs="Times New Roman"/>
                <w:color w:val="000000"/>
                <w:sz w:val="24"/>
                <w:szCs w:val="24"/>
                <w:lang w:val="en-US" w:eastAsia="zh-CN"/>
              </w:rPr>
              <w:t>m³/d（</w:t>
            </w:r>
            <w:r>
              <w:rPr>
                <w:rFonts w:hint="eastAsia" w:ascii="Times New Roman" w:hAnsi="Times New Roman" w:cs="Times New Roman"/>
                <w:color w:val="000000"/>
                <w:sz w:val="24"/>
                <w:szCs w:val="24"/>
                <w:lang w:val="en-US" w:eastAsia="zh-CN"/>
              </w:rPr>
              <w:t>960</w:t>
            </w:r>
            <w:r>
              <w:rPr>
                <w:rFonts w:hint="default" w:ascii="Times New Roman" w:hAnsi="Times New Roman" w:cs="Times New Roman"/>
                <w:color w:val="000000"/>
                <w:sz w:val="24"/>
                <w:szCs w:val="24"/>
                <w:lang w:val="en-US" w:eastAsia="zh-CN"/>
              </w:rPr>
              <w:t>m³/a）</w:t>
            </w:r>
            <w:r>
              <w:rPr>
                <w:rFonts w:hint="eastAsia" w:ascii="Times New Roman" w:hAnsi="Times New Roman" w:cs="Times New Roman"/>
                <w:color w:val="000000"/>
                <w:sz w:val="24"/>
                <w:szCs w:val="24"/>
                <w:lang w:val="en-US" w:eastAsia="zh-CN"/>
              </w:rPr>
              <w:t>。</w:t>
            </w:r>
          </w:p>
          <w:p>
            <w:pPr>
              <w:keepNext w:val="0"/>
              <w:keepLines w:val="0"/>
              <w:pageBreakBefore w:val="0"/>
              <w:widowControl w:val="0"/>
              <w:kinsoku/>
              <w:wordWrap/>
              <w:overflowPunct/>
              <w:topLinePunct w:val="0"/>
              <w:autoSpaceDE/>
              <w:autoSpaceDN/>
              <w:bidi w:val="0"/>
              <w:snapToGrid/>
              <w:spacing w:line="360" w:lineRule="auto"/>
              <w:ind w:left="110" w:leftChars="50" w:firstLine="480" w:firstLineChars="200"/>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eastAsia="zh-CN"/>
              </w:rPr>
              <w:t>综上所述，本项目用水量为</w:t>
            </w:r>
            <w:r>
              <w:rPr>
                <w:rFonts w:hint="eastAsia" w:ascii="Times New Roman" w:hAnsi="Times New Roman" w:cs="Times New Roman"/>
                <w:color w:val="000000"/>
                <w:sz w:val="24"/>
                <w:szCs w:val="24"/>
                <w:lang w:val="en-US" w:eastAsia="zh-CN"/>
              </w:rPr>
              <w:t>17.6</w:t>
            </w:r>
            <w:r>
              <w:rPr>
                <w:rFonts w:hint="default" w:ascii="Times New Roman" w:hAnsi="Times New Roman" w:cs="Times New Roman"/>
                <w:color w:val="000000"/>
                <w:sz w:val="24"/>
                <w:szCs w:val="24"/>
                <w:lang w:val="en-US" w:eastAsia="zh-CN"/>
              </w:rPr>
              <w:t>m³/d（</w:t>
            </w:r>
            <w:r>
              <w:rPr>
                <w:rFonts w:hint="eastAsia" w:ascii="Times New Roman" w:hAnsi="Times New Roman" w:cs="Times New Roman"/>
                <w:color w:val="000000"/>
                <w:sz w:val="24"/>
                <w:szCs w:val="24"/>
                <w:lang w:val="en-US" w:eastAsia="zh-CN"/>
              </w:rPr>
              <w:t>5280</w:t>
            </w:r>
            <w:r>
              <w:rPr>
                <w:rFonts w:hint="default" w:ascii="Times New Roman" w:hAnsi="Times New Roman" w:cs="Times New Roman"/>
                <w:color w:val="000000"/>
                <w:sz w:val="24"/>
                <w:szCs w:val="24"/>
                <w:lang w:val="en-US" w:eastAsia="zh-CN"/>
              </w:rPr>
              <w:t>m³/a）。</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②排水</w:t>
            </w:r>
          </w:p>
          <w:p>
            <w:pPr>
              <w:pStyle w:val="33"/>
              <w:keepNext w:val="0"/>
              <w:keepLines w:val="0"/>
              <w:pageBreakBefore w:val="0"/>
              <w:widowControl w:val="0"/>
              <w:kinsoku/>
              <w:wordWrap/>
              <w:overflowPunct/>
              <w:topLinePunct w:val="0"/>
              <w:autoSpaceDE/>
              <w:autoSpaceDN/>
              <w:bidi w:val="0"/>
              <w:snapToGrid/>
              <w:spacing w:line="360" w:lineRule="auto"/>
              <w:ind w:left="110" w:leftChars="50" w:firstLine="482" w:firstLineChars="200"/>
              <w:textAlignment w:val="auto"/>
              <w:rPr>
                <w:rFonts w:hint="default" w:ascii="Times New Roman" w:hAnsi="Times New Roman" w:cs="Times New Roman"/>
                <w:color w:val="000000"/>
                <w:sz w:val="24"/>
                <w:szCs w:val="24"/>
                <w:lang w:val="en-US" w:eastAsia="zh-CN"/>
              </w:rPr>
            </w:pPr>
            <w:r>
              <w:rPr>
                <w:rFonts w:hint="eastAsia" w:ascii="Times New Roman" w:hAnsi="Times New Roman" w:cs="Times New Roman"/>
                <w:b/>
                <w:bCs/>
                <w:color w:val="000000"/>
                <w:sz w:val="24"/>
                <w:szCs w:val="24"/>
                <w:lang w:eastAsia="zh-CN"/>
              </w:rPr>
              <w:t>生活污水：</w:t>
            </w:r>
            <w:r>
              <w:rPr>
                <w:rFonts w:hint="default" w:ascii="Times New Roman" w:hAnsi="Times New Roman" w:cs="Times New Roman"/>
                <w:color w:val="000000"/>
                <w:sz w:val="24"/>
                <w:szCs w:val="24"/>
                <w:lang w:val="en-US" w:eastAsia="zh-CN"/>
              </w:rPr>
              <w:t>生活污水产生量按用水量的80%计算，</w:t>
            </w:r>
            <w:r>
              <w:rPr>
                <w:rFonts w:hint="eastAsia" w:ascii="Times New Roman" w:hAnsi="Times New Roman" w:cs="Times New Roman"/>
                <w:color w:val="000000"/>
                <w:sz w:val="24"/>
                <w:szCs w:val="24"/>
                <w:lang w:val="en-US" w:eastAsia="zh-CN"/>
              </w:rPr>
              <w:t>根据上文可知，</w:t>
            </w:r>
            <w:r>
              <w:rPr>
                <w:rFonts w:hint="default" w:ascii="Times New Roman" w:hAnsi="Times New Roman" w:cs="Times New Roman"/>
                <w:color w:val="000000"/>
                <w:sz w:val="24"/>
                <w:szCs w:val="24"/>
                <w:lang w:eastAsia="zh-CN"/>
              </w:rPr>
              <w:t>本项目职工</w:t>
            </w:r>
            <w:r>
              <w:rPr>
                <w:rFonts w:hint="eastAsia" w:ascii="Times New Roman" w:hAnsi="Times New Roman" w:cs="Times New Roman"/>
                <w:color w:val="000000"/>
                <w:sz w:val="24"/>
                <w:szCs w:val="24"/>
                <w:lang w:eastAsia="zh-CN"/>
              </w:rPr>
              <w:t>盥洗废水</w:t>
            </w:r>
            <w:r>
              <w:rPr>
                <w:rFonts w:hint="default" w:ascii="Times New Roman" w:hAnsi="Times New Roman" w:cs="Times New Roman"/>
                <w:color w:val="000000"/>
                <w:sz w:val="24"/>
                <w:szCs w:val="24"/>
                <w:lang w:val="en-US" w:eastAsia="zh-CN"/>
              </w:rPr>
              <w:t>产生量为</w:t>
            </w:r>
            <w:r>
              <w:rPr>
                <w:rFonts w:hint="eastAsia" w:ascii="Times New Roman" w:hAnsi="Times New Roman" w:cs="Times New Roman"/>
                <w:color w:val="000000"/>
                <w:sz w:val="24"/>
                <w:szCs w:val="24"/>
                <w:lang w:val="en-US" w:eastAsia="zh-CN"/>
              </w:rPr>
              <w:t>2.464</w:t>
            </w: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vertAlign w:val="superscript"/>
                <w:lang w:val="en-US" w:eastAsia="zh-CN"/>
              </w:rPr>
              <w:t>3</w:t>
            </w:r>
            <w:r>
              <w:rPr>
                <w:rFonts w:hint="default" w:ascii="Times New Roman" w:hAnsi="Times New Roman" w:cs="Times New Roman"/>
                <w:color w:val="000000"/>
                <w:sz w:val="24"/>
                <w:szCs w:val="24"/>
                <w:lang w:val="en-US" w:eastAsia="zh-CN"/>
              </w:rPr>
              <w:t>/d（</w:t>
            </w:r>
            <w:r>
              <w:rPr>
                <w:rFonts w:hint="eastAsia" w:ascii="Times New Roman" w:hAnsi="Times New Roman" w:cs="Times New Roman"/>
                <w:color w:val="000000"/>
                <w:sz w:val="24"/>
                <w:szCs w:val="24"/>
                <w:lang w:val="en-US" w:eastAsia="zh-CN"/>
              </w:rPr>
              <w:t>739.2</w:t>
            </w:r>
            <w:r>
              <w:rPr>
                <w:rFonts w:hint="default" w:ascii="Times New Roman" w:hAnsi="Times New Roman" w:eastAsia="宋体" w:cs="Times New Roman"/>
                <w:color w:val="000000"/>
                <w:sz w:val="24"/>
                <w:szCs w:val="24"/>
              </w:rPr>
              <w:t>m</w:t>
            </w:r>
            <w:r>
              <w:rPr>
                <w:rFonts w:hint="default" w:ascii="Times New Roman" w:hAnsi="Times New Roman" w:eastAsia="宋体" w:cs="Times New Roman"/>
                <w:color w:val="000000"/>
                <w:sz w:val="24"/>
                <w:szCs w:val="24"/>
                <w:vertAlign w:val="superscript"/>
              </w:rPr>
              <w:t>3</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a</w:t>
            </w:r>
            <w:r>
              <w:rPr>
                <w:rFonts w:hint="default" w:ascii="Times New Roman" w:hAnsi="Times New Roman" w:cs="Times New Roman"/>
                <w:color w:val="000000"/>
                <w:sz w:val="24"/>
                <w:szCs w:val="24"/>
                <w:lang w:val="en-US" w:eastAsia="zh-CN"/>
              </w:rPr>
              <w:t>），</w:t>
            </w:r>
            <w:r>
              <w:rPr>
                <w:rFonts w:hint="eastAsia" w:ascii="Times New Roman" w:hAnsi="Times New Roman" w:cs="Times New Roman"/>
                <w:color w:val="000000"/>
                <w:sz w:val="24"/>
                <w:szCs w:val="24"/>
                <w:lang w:val="en-US" w:eastAsia="zh-CN"/>
              </w:rPr>
              <w:t>水质简单，用于厂区地面洒扫抑</w:t>
            </w:r>
            <w:r>
              <w:rPr>
                <w:rFonts w:hint="eastAsia" w:ascii="Times New Roman" w:hAnsi="Times New Roman" w:cs="Times New Roman"/>
                <w:color w:val="auto"/>
                <w:sz w:val="24"/>
                <w:szCs w:val="24"/>
                <w:lang w:val="en-US" w:eastAsia="zh-CN"/>
              </w:rPr>
              <w:t>尘，依托产业园公共厕所，</w:t>
            </w:r>
            <w:r>
              <w:rPr>
                <w:rFonts w:hint="eastAsia" w:ascii="Times New Roman" w:hAnsi="Times New Roman" w:cs="Times New Roman"/>
                <w:b w:val="0"/>
                <w:bCs w:val="0"/>
                <w:color w:val="auto"/>
                <w:w w:val="100"/>
                <w:sz w:val="24"/>
                <w:szCs w:val="28"/>
                <w:lang w:val="en-US" w:eastAsia="zh-CN" w:bidi="zh-CN"/>
              </w:rPr>
              <w:t>全部排入化粪池，由附近村民定期清掏，不外排</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firstLine="480" w:firstLineChars="200"/>
              <w:textAlignment w:val="auto"/>
              <w:outlineLvl w:val="9"/>
              <w:rPr>
                <w:rFonts w:hint="eastAsia" w:ascii="Times New Roman" w:hAnsi="Times New Roman" w:cs="Times New Roman"/>
                <w:color w:val="000000" w:themeColor="text1"/>
                <w:w w:val="100"/>
                <w:sz w:val="21"/>
                <w:lang w:eastAsia="zh-CN"/>
                <w14:textFill>
                  <w14:solidFill>
                    <w14:schemeClr w14:val="tx1"/>
                  </w14:solidFill>
                </w14:textFill>
              </w:rPr>
            </w:pPr>
            <w:r>
              <w:rPr>
                <w:rFonts w:hint="default" w:ascii="Times New Roman" w:hAnsi="Times New Roman" w:cs="Times New Roman"/>
                <w:color w:val="000000"/>
                <w:sz w:val="24"/>
                <w:szCs w:val="24"/>
                <w:lang w:val="en-US" w:eastAsia="zh-CN"/>
              </w:rPr>
              <w:t>综上所述，本项目无废水外排</w:t>
            </w:r>
            <w:r>
              <w:rPr>
                <w:rFonts w:hint="eastAsia" w:ascii="Times New Roman" w:hAnsi="Times New Roman" w:cs="Times New Roman"/>
                <w:color w:val="000000"/>
                <w:sz w:val="24"/>
                <w:szCs w:val="24"/>
                <w:lang w:val="en-US" w:eastAsia="zh-CN"/>
              </w:rPr>
              <w:t>，</w:t>
            </w:r>
            <w:r>
              <w:rPr>
                <w:rFonts w:hint="eastAsia" w:ascii="Times New Roman" w:hAnsi="Times New Roman" w:cs="Times New Roman"/>
                <w:color w:val="000000" w:themeColor="text1"/>
                <w:w w:val="100"/>
                <w:sz w:val="24"/>
                <w:szCs w:val="28"/>
                <w:lang w:eastAsia="zh-CN"/>
                <w14:textFill>
                  <w14:solidFill>
                    <w14:schemeClr w14:val="tx1"/>
                  </w14:solidFill>
                </w14:textFill>
              </w:rPr>
              <w:t>全厂水平衡见下图。</w:t>
            </w:r>
          </w:p>
          <w:p>
            <w:pPr>
              <w:keepNext w:val="0"/>
              <w:keepLines w:val="0"/>
              <w:pageBreakBefore w:val="0"/>
              <w:widowControl w:val="0"/>
              <w:kinsoku/>
              <w:wordWrap/>
              <w:overflowPunct/>
              <w:topLinePunct w:val="0"/>
              <w:autoSpaceDE/>
              <w:autoSpaceDN/>
              <w:bidi w:val="0"/>
              <w:adjustRightInd/>
              <w:snapToGrid/>
              <w:spacing w:line="360" w:lineRule="auto"/>
              <w:ind w:left="110" w:leftChars="50" w:firstLine="482" w:firstLineChars="200"/>
              <w:textAlignment w:val="auto"/>
              <w:outlineLvl w:val="9"/>
              <w:rPr>
                <w:rFonts w:hint="default" w:ascii="Times New Roman" w:hAnsi="Times New Roman" w:cs="Times New Roman"/>
                <w:b/>
                <w:bCs/>
                <w:color w:val="000000" w:themeColor="text1"/>
                <w:w w:val="100"/>
                <w:sz w:val="24"/>
                <w:szCs w:val="24"/>
                <w:lang w:eastAsia="zh-CN"/>
                <w14:textFill>
                  <w14:solidFill>
                    <w14:schemeClr w14:val="tx1"/>
                  </w14:solidFill>
                </w14:textFill>
              </w:rPr>
            </w:pPr>
            <w:r>
              <w:rPr>
                <w:rFonts w:hint="default" w:ascii="Times New Roman" w:hAnsi="Times New Roman" w:eastAsia="宋体" w:cs="Times New Roman"/>
                <w:b/>
                <w:bCs/>
                <w:color w:val="000000"/>
                <w:sz w:val="24"/>
                <w:szCs w:val="24"/>
                <w:lang w:val="en-US" w:eastAsia="zh-CN"/>
              </w:rPr>
              <mc:AlternateContent>
                <mc:Choice Requires="wpc">
                  <w:drawing>
                    <wp:anchor distT="0" distB="0" distL="114300" distR="114300" simplePos="0" relativeHeight="251669504" behindDoc="0" locked="0" layoutInCell="1" allowOverlap="1">
                      <wp:simplePos x="0" y="0"/>
                      <wp:positionH relativeFrom="column">
                        <wp:posOffset>285115</wp:posOffset>
                      </wp:positionH>
                      <wp:positionV relativeFrom="paragraph">
                        <wp:posOffset>78740</wp:posOffset>
                      </wp:positionV>
                      <wp:extent cx="5261610" cy="2142490"/>
                      <wp:effectExtent l="0" t="0" r="0" b="0"/>
                      <wp:wrapTopAndBottom/>
                      <wp:docPr id="67" name="画布 67"/>
                      <wp:cNvGraphicFramePr/>
                      <a:graphic xmlns:a="http://schemas.openxmlformats.org/drawingml/2006/main">
                        <a:graphicData uri="http://schemas.microsoft.com/office/word/2010/wordprocessingCanvas">
                          <wpc:wpc>
                            <wpc:bg>
                              <a:noFill/>
                            </wpc:bg>
                            <wpc:whole>
                              <a:ln>
                                <a:noFill/>
                              </a:ln>
                            </wpc:whole>
                            <wps:wsp>
                              <wps:cNvPr id="9" name="直接连接符 9"/>
                              <wps:cNvCnPr/>
                              <wps:spPr>
                                <a:xfrm>
                                  <a:off x="659765" y="452755"/>
                                  <a:ext cx="1905" cy="607060"/>
                                </a:xfrm>
                                <a:prstGeom prst="line">
                                  <a:avLst/>
                                </a:prstGeom>
                                <a:noFill/>
                                <a:ln w="9525" cap="flat" cmpd="sng" algn="ctr">
                                  <a:solidFill>
                                    <a:srgbClr val="000000"/>
                                  </a:solidFill>
                                  <a:prstDash val="solid"/>
                                </a:ln>
                                <a:effectLst/>
                              </wps:spPr>
                              <wps:bodyPr/>
                            </wps:wsp>
                            <wps:wsp>
                              <wps:cNvPr id="10" name="直接箭头连接符 10"/>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11" name="文本框 11"/>
                              <wps:cNvSpPr txBox="1"/>
                              <wps:spPr>
                                <a:xfrm>
                                  <a:off x="1127760" y="313055"/>
                                  <a:ext cx="1010920" cy="2584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val="en-US" w:eastAsia="zh-CN"/>
                                      </w:rPr>
                                    </w:pPr>
                                    <w:r>
                                      <w:rPr>
                                        <w:rFonts w:hint="eastAsia"/>
                                        <w:lang w:val="en-US" w:eastAsia="zh-CN"/>
                                      </w:rPr>
                                      <w:t>职工盥洗用水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直接箭头连接符 35"/>
                              <wps:cNvCnPr/>
                              <wps:spPr>
                                <a:xfrm flipV="1">
                                  <a:off x="2138680" y="441960"/>
                                  <a:ext cx="445770" cy="635"/>
                                </a:xfrm>
                                <a:prstGeom prst="straightConnector1">
                                  <a:avLst/>
                                </a:prstGeom>
                                <a:noFill/>
                                <a:ln w="9525" cap="flat" cmpd="sng" algn="ctr">
                                  <a:solidFill>
                                    <a:srgbClr val="000000"/>
                                  </a:solidFill>
                                  <a:prstDash val="solid"/>
                                  <a:tailEnd type="triangle"/>
                                </a:ln>
                                <a:effectLst/>
                              </wps:spPr>
                              <wps:bodyPr/>
                            </wps:wsp>
                            <wps:wsp>
                              <wps:cNvPr id="12" name="文本框 12"/>
                              <wps:cNvSpPr txBox="1"/>
                              <wps:spPr>
                                <a:xfrm>
                                  <a:off x="2585720" y="30734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直接箭头连接符 13"/>
                              <wps:cNvCnPr/>
                              <wps:spPr>
                                <a:xfrm>
                                  <a:off x="3393440" y="445770"/>
                                  <a:ext cx="403225" cy="0"/>
                                </a:xfrm>
                                <a:prstGeom prst="straightConnector1">
                                  <a:avLst/>
                                </a:prstGeom>
                                <a:noFill/>
                                <a:ln w="9525" cap="flat" cmpd="sng" algn="ctr">
                                  <a:solidFill>
                                    <a:srgbClr val="000000"/>
                                  </a:solidFill>
                                  <a:prstDash val="solid"/>
                                  <a:tailEnd type="triangle"/>
                                </a:ln>
                                <a:effectLst/>
                              </wps:spPr>
                              <wps:bodyPr/>
                            </wps:wsp>
                            <wps:wsp>
                              <wps:cNvPr id="14" name="文本框 14"/>
                              <wps:cNvSpPr txBox="1"/>
                              <wps:spPr>
                                <a:xfrm>
                                  <a:off x="3747135" y="158115"/>
                                  <a:ext cx="1514475" cy="871220"/>
                                </a:xfrm>
                                <a:prstGeom prst="rect">
                                  <a:avLst/>
                                </a:prstGeom>
                                <a:noFill/>
                                <a:ln w="6350">
                                  <a:noFill/>
                                </a:ln>
                                <a:effectLst/>
                              </wps:spPr>
                              <wps:txbx>
                                <w:txbxContent>
                                  <w:p>
                                    <w:pPr>
                                      <w:rPr>
                                        <w:rFonts w:hint="eastAsia"/>
                                        <w:color w:val="auto"/>
                                        <w:lang w:eastAsia="zh-CN"/>
                                      </w:rPr>
                                    </w:pPr>
                                    <w:r>
                                      <w:rPr>
                                        <w:rFonts w:hint="eastAsia" w:ascii="Times New Roman" w:hAnsi="Times New Roman" w:cs="Times New Roman"/>
                                        <w:b w:val="0"/>
                                        <w:bCs w:val="0"/>
                                        <w:color w:val="auto"/>
                                        <w:w w:val="100"/>
                                        <w:sz w:val="21"/>
                                        <w:szCs w:val="22"/>
                                        <w:lang w:val="en-US" w:eastAsia="zh-CN" w:bidi="zh-CN"/>
                                      </w:rPr>
                                      <w:t>用于厂区地面洒扫抑尘，依托产业园公共厕所，交由附近村民定期清掏，不外排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232410" y="546735"/>
                                  <a:ext cx="610235" cy="29273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642620" y="153670"/>
                                  <a:ext cx="484505" cy="258445"/>
                                </a:xfrm>
                                <a:prstGeom prst="rect">
                                  <a:avLst/>
                                </a:prstGeom>
                                <a:noFill/>
                                <a:ln w="6350">
                                  <a:noFill/>
                                </a:ln>
                                <a:effectLst/>
                              </wps:spPr>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3.08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flipV="1">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33" name="文本框 33"/>
                              <wps:cNvSpPr txBox="1"/>
                              <wps:spPr>
                                <a:xfrm>
                                  <a:off x="1289050" y="47625"/>
                                  <a:ext cx="44323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2098040" y="192405"/>
                                  <a:ext cx="520700" cy="27178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2.464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3377565" y="181610"/>
                                  <a:ext cx="490220" cy="25654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2.464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3" name="文本框 123"/>
                              <wps:cNvSpPr txBox="1"/>
                              <wps:spPr>
                                <a:xfrm>
                                  <a:off x="1845945" y="799465"/>
                                  <a:ext cx="454025" cy="279400"/>
                                </a:xfrm>
                                <a:prstGeom prst="rect">
                                  <a:avLst/>
                                </a:prstGeom>
                                <a:noFill/>
                                <a:ln w="6350">
                                  <a:noFill/>
                                </a:ln>
                                <a:effectLst/>
                              </wps:spPr>
                              <wps:txbx>
                                <w:txbxContent>
                                  <w:p>
                                    <w:pPr>
                                      <w:rPr>
                                        <w:rFonts w:hint="default"/>
                                        <w:sz w:val="21"/>
                                        <w:szCs w:val="21"/>
                                        <w:lang w:val="en-US" w:eastAsia="zh-CN"/>
                                      </w:rPr>
                                    </w:pPr>
                                    <w:r>
                                      <w:rPr>
                                        <w:rFonts w:hint="eastAsia" w:ascii="Times New Roman" w:hAnsi="Times New Roman" w:cs="Times New Roman"/>
                                        <w:color w:val="auto"/>
                                        <w:sz w:val="21"/>
                                        <w:szCs w:val="21"/>
                                        <w:lang w:val="en-US" w:eastAsia="zh-CN"/>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文本框 42"/>
                              <wps:cNvSpPr txBox="1"/>
                              <wps:spPr>
                                <a:xfrm>
                                  <a:off x="0" y="412115"/>
                                  <a:ext cx="238125" cy="689610"/>
                                </a:xfrm>
                                <a:prstGeom prst="rect">
                                  <a:avLst/>
                                </a:prstGeom>
                                <a:noFill/>
                                <a:ln w="6350">
                                  <a:noFill/>
                                </a:ln>
                                <a:effectLst/>
                              </wps:spPr>
                              <wps:txbx>
                                <w:txbxContent>
                                  <w:p>
                                    <w:pPr>
                                      <w:rPr>
                                        <w:rFonts w:hint="eastAsia" w:eastAsia="宋体"/>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7" name="文本框 127"/>
                              <wps:cNvSpPr txBox="1"/>
                              <wps:spPr>
                                <a:xfrm>
                                  <a:off x="1040765" y="1760855"/>
                                  <a:ext cx="3164840" cy="372745"/>
                                </a:xfrm>
                                <a:prstGeom prst="rect">
                                  <a:avLst/>
                                </a:prstGeom>
                                <a:noFill/>
                                <a:ln w="6350">
                                  <a:noFill/>
                                </a:ln>
                                <a:effectLst/>
                              </wps:spPr>
                              <wps:txbx>
                                <w:txbxContent>
                                  <w:p>
                                    <w:pPr>
                                      <w:jc w:val="center"/>
                                      <w:rPr>
                                        <w:rFonts w:hint="default" w:eastAsia="宋体"/>
                                        <w:b/>
                                        <w:bCs/>
                                        <w:lang w:val="en-US" w:eastAsia="zh-CN"/>
                                      </w:rPr>
                                    </w:pPr>
                                    <w:r>
                                      <w:rPr>
                                        <w:rFonts w:hint="eastAsia"/>
                                        <w:b/>
                                        <w:bCs/>
                                        <w:lang w:eastAsia="zh-CN"/>
                                      </w:rPr>
                                      <w:t>图</w:t>
                                    </w:r>
                                    <w:r>
                                      <w:rPr>
                                        <w:rFonts w:hint="eastAsia"/>
                                        <w:b/>
                                        <w:bCs/>
                                        <w:lang w:val="en-US" w:eastAsia="zh-CN"/>
                                      </w:rPr>
                                      <w:t>2.1项目水平衡图单位：m³/d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43"/>
                              <wps:cNvSpPr txBox="1"/>
                              <wps:spPr>
                                <a:xfrm>
                                  <a:off x="2451100" y="909955"/>
                                  <a:ext cx="1214120" cy="29527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拉丝冷却用水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文本框 44"/>
                              <wps:cNvSpPr txBox="1"/>
                              <wps:spPr>
                                <a:xfrm>
                                  <a:off x="656590" y="803910"/>
                                  <a:ext cx="362585" cy="2489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文本框 45"/>
                              <wps:cNvSpPr txBox="1"/>
                              <wps:spPr>
                                <a:xfrm>
                                  <a:off x="1131570" y="646430"/>
                                  <a:ext cx="541655" cy="26924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8" name="文本框 108"/>
                              <wps:cNvSpPr txBox="1"/>
                              <wps:spPr>
                                <a:xfrm>
                                  <a:off x="1892300" y="1165860"/>
                                  <a:ext cx="454025" cy="27940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auto"/>
                                        <w:sz w:val="21"/>
                                        <w:szCs w:val="21"/>
                                        <w:lang w:val="en-US" w:eastAsia="zh-CN"/>
                                      </w:rPr>
                                      <w:t>5.6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直接箭头连接符 48"/>
                              <wps:cNvCnPr/>
                              <wps:spPr>
                                <a:xfrm>
                                  <a:off x="303530" y="741680"/>
                                  <a:ext cx="372745" cy="0"/>
                                </a:xfrm>
                                <a:prstGeom prst="straightConnector1">
                                  <a:avLst/>
                                </a:prstGeom>
                                <a:noFill/>
                                <a:ln w="9525" cap="flat" cmpd="sng" algn="ctr">
                                  <a:solidFill>
                                    <a:srgbClr val="000000"/>
                                  </a:solidFill>
                                  <a:prstDash val="solid"/>
                                  <a:tailEnd type="triangle"/>
                                </a:ln>
                                <a:effectLst/>
                              </wps:spPr>
                              <wps:bodyPr/>
                            </wps:wsp>
                            <wps:wsp>
                              <wps:cNvPr id="115" name="直接箭头连接符 115"/>
                              <wps:cNvCnPr/>
                              <wps:spPr>
                                <a:xfrm flipV="1">
                                  <a:off x="1475105" y="741680"/>
                                  <a:ext cx="279400" cy="186055"/>
                                </a:xfrm>
                                <a:prstGeom prst="straightConnector1">
                                  <a:avLst/>
                                </a:prstGeom>
                                <a:noFill/>
                                <a:ln w="9525" cap="flat" cmpd="sng" algn="ctr">
                                  <a:solidFill>
                                    <a:srgbClr val="000000"/>
                                  </a:solidFill>
                                  <a:prstDash val="dash"/>
                                  <a:tailEnd type="triangle"/>
                                </a:ln>
                                <a:effectLst/>
                              </wps:spPr>
                              <wps:bodyPr/>
                            </wps:wsp>
                            <wps:wsp>
                              <wps:cNvPr id="117" name="文本框 117"/>
                              <wps:cNvSpPr txBox="1"/>
                              <wps:spPr>
                                <a:xfrm>
                                  <a:off x="1122680" y="913130"/>
                                  <a:ext cx="77851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冷却系统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 name="肘形连接符 121"/>
                              <wps:cNvCnPr>
                                <a:stCxn id="43" idx="3"/>
                                <a:endCxn id="117" idx="2"/>
                              </wps:cNvCnPr>
                              <wps:spPr>
                                <a:xfrm flipH="1">
                                  <a:off x="1511935" y="1057910"/>
                                  <a:ext cx="2153285" cy="131445"/>
                                </a:xfrm>
                                <a:prstGeom prst="bentConnector4">
                                  <a:avLst>
                                    <a:gd name="adj1" fmla="val -11059"/>
                                    <a:gd name="adj2" fmla="val 293237"/>
                                  </a:avLst>
                                </a:prstGeom>
                                <a:noFill/>
                                <a:ln w="9525" cap="flat" cmpd="sng" algn="ctr">
                                  <a:solidFill>
                                    <a:srgbClr val="000000"/>
                                  </a:solidFill>
                                  <a:prstDash val="solid"/>
                                  <a:headEnd type="none"/>
                                  <a:tailEnd type="triangle" w="med" len="med"/>
                                </a:ln>
                                <a:effectLst/>
                              </wps:spPr>
                              <wps:bodyPr/>
                            </wps:wsp>
                            <wps:wsp>
                              <wps:cNvPr id="65" name="直接箭头连接符 65"/>
                              <wps:cNvCnPr/>
                              <wps:spPr>
                                <a:xfrm flipV="1">
                                  <a:off x="642620" y="1051560"/>
                                  <a:ext cx="480060" cy="1270"/>
                                </a:xfrm>
                                <a:prstGeom prst="straightConnector1">
                                  <a:avLst/>
                                </a:prstGeom>
                                <a:noFill/>
                                <a:ln w="9525" cap="flat" cmpd="sng" algn="ctr">
                                  <a:solidFill>
                                    <a:srgbClr val="000000"/>
                                  </a:solidFill>
                                  <a:prstDash val="solid"/>
                                  <a:tailEnd type="triangle"/>
                                </a:ln>
                                <a:effectLst/>
                              </wps:spPr>
                              <wps:bodyPr/>
                            </wps:wsp>
                            <wps:wsp>
                              <wps:cNvPr id="147" name="直接箭头连接符 147"/>
                              <wps:cNvCnPr>
                                <a:stCxn id="117" idx="3"/>
                                <a:endCxn id="43" idx="1"/>
                              </wps:cNvCnPr>
                              <wps:spPr>
                                <a:xfrm>
                                  <a:off x="1901190" y="1051560"/>
                                  <a:ext cx="549910" cy="6350"/>
                                </a:xfrm>
                                <a:prstGeom prst="straightConnector1">
                                  <a:avLst/>
                                </a:prstGeom>
                                <a:noFill/>
                                <a:ln w="9525" cap="flat" cmpd="sng" algn="ctr">
                                  <a:solidFill>
                                    <a:srgbClr val="000000"/>
                                  </a:solidFill>
                                  <a:prstDash val="solid"/>
                                  <a:tailEnd type="triangle"/>
                                </a:ln>
                                <a:effectLst/>
                              </wps:spPr>
                              <wps:bodyPr/>
                            </wps:wsp>
                            <wps:wsp>
                              <wps:cNvPr id="148" name="文本框 148"/>
                              <wps:cNvSpPr txBox="1"/>
                              <wps:spPr>
                                <a:xfrm>
                                  <a:off x="2827655" y="684530"/>
                                  <a:ext cx="429895" cy="26924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9" name="直接箭头连接符 149"/>
                              <wps:cNvCnPr/>
                              <wps:spPr>
                                <a:xfrm flipV="1">
                                  <a:off x="3059430" y="722630"/>
                                  <a:ext cx="279400" cy="186055"/>
                                </a:xfrm>
                                <a:prstGeom prst="straightConnector1">
                                  <a:avLst/>
                                </a:prstGeom>
                                <a:noFill/>
                                <a:ln w="9525" cap="flat" cmpd="sng" algn="ctr">
                                  <a:solidFill>
                                    <a:srgbClr val="000000"/>
                                  </a:solidFill>
                                  <a:prstDash val="dash"/>
                                  <a:tailEnd type="triangle"/>
                                </a:ln>
                                <a:effectLst/>
                              </wps:spPr>
                              <wps:bodyPr/>
                            </wps:wsp>
                          </wpc:wpc>
                        </a:graphicData>
                      </a:graphic>
                    </wp:anchor>
                  </w:drawing>
                </mc:Choice>
                <mc:Fallback>
                  <w:pict>
                    <v:group id="_x0000_s1026" o:spid="_x0000_s1026" o:spt="203" style="position:absolute;left:0pt;margin-left:22.45pt;margin-top:6.2pt;height:168.7pt;width:414.3pt;mso-wrap-distance-bottom:0pt;mso-wrap-distance-top:0pt;z-index:251669504;mso-width-relative:page;mso-height-relative:page;" coordsize="5261610,2142490" editas="canvas" o:gfxdata="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">
                      <o:lock v:ext="edit" aspectratio="f"/>
                      <v:shape id="_x0000_s1026" o:spid="_x0000_s1026" style="position:absolute;left:0;top:0;height:2142490;width:5261610;" filled="f" stroked="f" coordsize="21600,21600" o:gfxdata="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">
                        <v:fill on="f" focussize="0,0"/>
                        <v:stroke on="f"/>
                        <v:imagedata o:title=""/>
                        <o:lock v:ext="edit" aspectratio="f"/>
                      </v:shape>
                      <v:line id="_x0000_s1026" o:spid="_x0000_s1026" o:spt="20" style="position:absolute;left:659765;top:452755;height:607060;width:1905;" filled="f" stroked="t" coordsize="21600,21600" o:gfxdata="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NY&#10;lSjYAAAACQEAAA8AAAAAAAAAAQAgAAAAIgAAAGRycy9kb3ducmV2LnhtbFBLAQIUABQAAAAIAIdO&#10;4kBpQhEP6gEAALQDAAAOAAAAAAAAAAEAIAAAACcBAABkcnMvZTJvRG9jLnhtbFBLBQYAAAAABgAG&#10;AFkBAACDBQAAAAA=&#10;">
                        <v:fill on="f" focussize="0,0"/>
                        <v:stroke color="#000000" joinstyle="round"/>
                        <v:imagedata o:title=""/>
                        <o:lock v:ext="edit" aspectratio="f"/>
                      </v:line>
                      <v:shape id="_x0000_s1026" o:spid="_x0000_s1026" o:spt="32" type="#_x0000_t32" style="position:absolute;left:659765;top:452755;height:0;width:445135;" filled="f" stroked="t" coordsize="21600,21600" o:gfxdata="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uMfZzbAAAACQEAAA8AAAAAAAAAAQAg&#10;AAAAIgAAAGRycy9kb3ducmV2LnhtbFBLAQIUABQAAAAIAIdO4kCNwSYBCwIAAOMDAAAOAAAAAAAA&#10;AAEAIAAAACoBAABkcnMvZTJvRG9jLnhtbFBLBQYAAAAABgAGAFkBAACnBQAAAAA=&#10;">
                        <v:fill on="f" focussize="0,0"/>
                        <v:stroke color="#000000" joinstyle="round" endarrow="block"/>
                        <v:imagedata o:title=""/>
                        <o:lock v:ext="edit" aspectratio="f"/>
                      </v:shape>
                      <v:shape id="_x0000_s1026" o:spid="_x0000_s1026" o:spt="202" type="#_x0000_t202" style="position:absolute;left:1127760;top:313055;height:258445;width:1010920;" fillcolor="#FFFFFF" filled="t" stroked="t" coordsize="21600,21600" o:gfxdata="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1Wu7vXAAAACQEAAA8AAAAAAAAAAQAgAAAAIgAAAGRycy9kb3ducmV2LnhtbFBL&#10;AQIUABQAAAAIAIdO4kCsGwXkaQIAANIEAAAOAAAAAAAAAAEAIAAAACYBAABkcnMvZTJvRG9jLnht&#10;bFBLBQYAAAAABgAGAFkBAAABBg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val="en-US" w:eastAsia="zh-CN"/>
                                </w:rPr>
                              </w:pPr>
                              <w:r>
                                <w:rPr>
                                  <w:rFonts w:hint="eastAsia"/>
                                  <w:lang w:val="en-US" w:eastAsia="zh-CN"/>
                                </w:rPr>
                                <w:t>职工盥洗用水</w:t>
                              </w:r>
                            </w:p>
                          </w:txbxContent>
                        </v:textbox>
                      </v:shape>
                      <v:shape id="_x0000_s1026" o:spid="_x0000_s1026" o:spt="32" type="#_x0000_t32" style="position:absolute;left:2138680;top:441960;flip:y;height:635;width:445770;" filled="f" stroked="t" coordsize="21600,21600" o:gfxdata="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8e/ctkAAAAJAQAADwAA&#10;AAAAAAABACAAAAAiAAAAZHJzL2Rvd25yZXYueG1sUEsBAhQAFAAAAAgAh07iQFXiekMVAgAA8AMA&#10;AA4AAAAAAAAAAQAgAAAAKAEAAGRycy9lMm9Eb2MueG1sUEsFBgAAAAAGAAYAWQEAAK8FAAAAAA==&#10;">
                        <v:fill on="f" focussize="0,0"/>
                        <v:stroke color="#000000" joinstyle="round" endarrow="block"/>
                        <v:imagedata o:title=""/>
                        <o:lock v:ext="edit" aspectratio="f"/>
                      </v:shape>
                      <v:shape id="_x0000_s1026" o:spid="_x0000_s1026" o:spt="202" type="#_x0000_t202" style="position:absolute;left:2585720;top:307340;height:276225;width:807720;" fillcolor="#FFFFFF" filled="t" stroked="t" coordsize="21600,21600" o:gfxdata="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9Vru71wAAAAkBAAAPAAAAAAAAAAEAIAAAACIAAABkcnMvZG93bnJldi54bWxQSwEC&#10;FAAUAAAACACHTuJAcUOaIGcCAADRBAAADgAAAAAAAAABACAAAAAmAQAAZHJzL2Uyb0RvYy54bWxQ&#10;SwUGAAAAAAYABgBZAQAA/wU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化粪池</w:t>
                              </w:r>
                            </w:p>
                          </w:txbxContent>
                        </v:textbox>
                      </v:shape>
                      <v:shape id="_x0000_s1026" o:spid="_x0000_s1026" o:spt="32" type="#_x0000_t32" style="position:absolute;left:3393440;top:445770;height:0;width:403225;" filled="f" stroked="t" coordsize="21600,21600" o:gfxdata="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uMfZzbAAAACQEAAA8AAAAAAAAAAQAg&#10;AAAAIgAAAGRycy9kb3ducmV2LnhtbFBLAQIUABQAAAAIAIdO4kC8J0m6CwIAAOQDAAAOAAAAAAAA&#10;AAEAIAAAACoBAABkcnMvZTJvRG9jLnhtbFBLBQYAAAAABgAGAFkBAACnBQAAAAA=&#10;">
                        <v:fill on="f" focussize="0,0"/>
                        <v:stroke color="#000000" joinstyle="round" endarrow="block"/>
                        <v:imagedata o:title=""/>
                        <o:lock v:ext="edit" aspectratio="f"/>
                      </v:shape>
                      <v:shape id="_x0000_s1026" o:spid="_x0000_s1026" o:spt="202" type="#_x0000_t202" style="position:absolute;left:3747135;top:158115;height:871220;width:1514475;" filled="f" stroked="f" coordsize="21600,21600" o:gfxdata="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6jNSa2wAAAAkBAAAP&#10;AAAAAAAAAAEAIAAAACIAAABkcnMvZG93bnJldi54bWxQSwECFAAUAAAACACHTuJAuM4S604CAACB&#10;BAAADgAAAAAAAAABACAAAAAqAQAAZHJzL2Uyb0RvYy54bWxQSwUGAAAAAAYABgBZAQAA6gUAAAAA&#10;">
                        <v:fill on="f" focussize="0,0"/>
                        <v:stroke on="f" weight="0.5pt"/>
                        <v:imagedata o:title=""/>
                        <o:lock v:ext="edit" aspectratio="f"/>
                        <v:textbox>
                          <w:txbxContent>
                            <w:p>
                              <w:pPr>
                                <w:rPr>
                                  <w:rFonts w:hint="eastAsia"/>
                                  <w:color w:val="auto"/>
                                  <w:lang w:eastAsia="zh-CN"/>
                                </w:rPr>
                              </w:pPr>
                              <w:r>
                                <w:rPr>
                                  <w:rFonts w:hint="eastAsia" w:ascii="Times New Roman" w:hAnsi="Times New Roman" w:cs="Times New Roman"/>
                                  <w:b w:val="0"/>
                                  <w:bCs w:val="0"/>
                                  <w:color w:val="auto"/>
                                  <w:w w:val="100"/>
                                  <w:sz w:val="21"/>
                                  <w:szCs w:val="22"/>
                                  <w:lang w:val="en-US" w:eastAsia="zh-CN" w:bidi="zh-CN"/>
                                </w:rPr>
                                <w:t>用于厂区地面洒扫抑尘，依托产业园公共厕所，交由附近村民定期清掏，不外排</w:t>
                              </w:r>
                            </w:p>
                          </w:txbxContent>
                        </v:textbox>
                      </v:shape>
                      <v:shape id="_x0000_s1026" o:spid="_x0000_s1026" o:spt="202" type="#_x0000_t202" style="position:absolute;left:232410;top:546735;height:292735;width:610235;" filled="f" stroked="f" coordsize="21600,21600" o:gfxdata="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qM1JrbAAAACQEAAA8AAAAA&#10;AAAAAQAgAAAAIgAAAGRycy9kb3ducmV2LnhtbFBLAQIUABQAAAAIAIdO4kDeZPGPSgIAAH8EAAAO&#10;AAAAAAAAAAEAIAAAACoBAABkcnMvZTJvRG9jLnhtbFBLBQYAAAAABgAGAFkBAADm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6.28</w:t>
                              </w:r>
                            </w:p>
                          </w:txbxContent>
                        </v:textbox>
                      </v:shape>
                      <v:shape id="_x0000_s1026" o:spid="_x0000_s1026" o:spt="202" type="#_x0000_t202" style="position:absolute;left:642620;top:153670;height:258445;width:484505;" filled="f" stroked="f" coordsize="21600,21600" o:gfxdata="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qM1JrbAAAACQEAAA8AAAAA&#10;AAAAAQAgAAAAIgAAAGRycy9kb3ducmV2LnhtbFBLAQIUABQAAAAIAIdO4kB9bsk2SgIAAH8EAAAO&#10;AAAAAAAAAAEAIAAAACoBAABkcnMvZTJvRG9jLnhtbFBLBQYAAAAABgAGAFkBAADmBQ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3.08</w:t>
                              </w:r>
                            </w:p>
                          </w:txbxContent>
                        </v:textbox>
                      </v:shape>
                      <v:shape id="_x0000_s1026" o:spid="_x0000_s1026" o:spt="32" type="#_x0000_t32" style="position:absolute;left:1633220;top:127000;flip:y;height:186055;width:279400;" filled="f" stroked="t" coordsize="21600,21600" o:gfxdata="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joTk41gAAAAkBAAAPAAAAAAAA&#10;AAEAIAAAACIAAABkcnMvZG93bnJldi54bWxQSwECFAAUAAAACACHTuJAyNKs7xQCAADyAwAADgAA&#10;AAAAAAABACAAAAAlAQAAZHJzL2Uyb0RvYy54bWxQSwUGAAAAAAYABgBZAQAAqwUAAAAA&#10;">
                        <v:fill on="f" focussize="0,0"/>
                        <v:stroke color="#000000" joinstyle="round" dashstyle="dash" endarrow="block"/>
                        <v:imagedata o:title=""/>
                        <o:lock v:ext="edit" aspectratio="f"/>
                      </v:shape>
                      <v:shape id="_x0000_s1026" o:spid="_x0000_s1026" o:spt="202" type="#_x0000_t202" style="position:absolute;left:1289050;top:47625;height:261620;width:443230;" filled="f" stroked="f" coordsize="21600,21600" o:gfxdata="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ozUmtsAAAAJAQAADwAA&#10;AAAAAAABACAAAAAiAAAAZHJzL2Rvd25yZXYueG1sUEsBAhQAFAAAAAgAh07iQFMhKDxMAgAAfwQA&#10;AA4AAAAAAAAAAQAgAAAAKgEAAGRycy9lMm9Eb2MueG1sUEsFBgAAAAAGAAYAWQEAAOg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1.6</w:t>
                              </w:r>
                            </w:p>
                          </w:txbxContent>
                        </v:textbox>
                      </v:shape>
                      <v:shape id="_x0000_s1026" o:spid="_x0000_s1026" o:spt="202" type="#_x0000_t202" style="position:absolute;left:2098040;top:192405;height:271780;width:520700;" filled="f" stroked="f" coordsize="21600,21600" o:gfxdata="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6jNSa2wAAAAkBAAAP&#10;AAAAAAAAAAEAIAAAACIAAABkcnMvZG93bnJldi54bWxQSwECFAAUAAAACACHTuJAGqyetU4CAACA&#10;BAAADgAAAAAAAAABACAAAAAqAQAAZHJzL2Uyb0RvYy54bWxQSwUGAAAAAAYABgBZAQAA6g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2.464</w:t>
                              </w:r>
                            </w:p>
                          </w:txbxContent>
                        </v:textbox>
                      </v:shape>
                      <v:shape id="_x0000_s1026" o:spid="_x0000_s1026" o:spt="202" type="#_x0000_t202" style="position:absolute;left:3377565;top:181610;height:256540;width:490220;" filled="f" stroked="f" coordsize="21600,21600" o:gfxdata="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6jNSa2wAAAAkBAAAPAAAA&#10;AAAAAAEAIAAAACIAAABkcnMvZG93bnJldi54bWxQSwECFAAUAAAACACHTuJAsIT4A0sCAACABAAA&#10;DgAAAAAAAAABACAAAAAqAQAAZHJzL2Uyb0RvYy54bWxQSwUGAAAAAAYABgBZAQAA5w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2.464</w:t>
                              </w:r>
                            </w:p>
                          </w:txbxContent>
                        </v:textbox>
                      </v:shape>
                      <v:shape id="_x0000_s1026" o:spid="_x0000_s1026" o:spt="202" type="#_x0000_t202" style="position:absolute;left:1845945;top:799465;height:279400;width:454025;" filled="f" stroked="f" coordsize="21600,21600" o:gfxdata="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ozUmtsAAAAJAQAA&#10;DwAAAAAAAAABACAAAAAiAAAAZHJzL2Rvd25yZXYueG1sUEsBAhQAFAAAAAgAh07iQOxK3CVPAgAA&#10;ggQAAA4AAAAAAAAAAQAgAAAAKgEAAGRycy9lMm9Eb2MueG1sUEsFBgAAAAAGAAYAWQEAAOsFAAAA&#10;AA==&#10;">
                        <v:fill on="f" focussize="0,0"/>
                        <v:stroke on="f" weight="0.5pt"/>
                        <v:imagedata o:title=""/>
                        <o:lock v:ext="edit" aspectratio="f"/>
                        <v:textbox>
                          <w:txbxContent>
                            <w:p>
                              <w:pPr>
                                <w:rPr>
                                  <w:rFonts w:hint="default"/>
                                  <w:sz w:val="21"/>
                                  <w:szCs w:val="21"/>
                                  <w:lang w:val="en-US" w:eastAsia="zh-CN"/>
                                </w:rPr>
                              </w:pPr>
                              <w:r>
                                <w:rPr>
                                  <w:rFonts w:hint="eastAsia" w:ascii="Times New Roman" w:hAnsi="Times New Roman" w:cs="Times New Roman"/>
                                  <w:color w:val="auto"/>
                                  <w:sz w:val="21"/>
                                  <w:szCs w:val="21"/>
                                  <w:lang w:val="en-US" w:eastAsia="zh-CN"/>
                                </w:rPr>
                                <w:t>8</w:t>
                              </w:r>
                            </w:p>
                          </w:txbxContent>
                        </v:textbox>
                      </v:shape>
                      <v:shape id="_x0000_s1026" o:spid="_x0000_s1026" o:spt="202" type="#_x0000_t202" style="position:absolute;left:0;top:412115;height:689610;width:238125;" filled="f" stroked="f" coordsize="21600,21600" o:gfxdata="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ozUmtsAAAAJAQAADwAAAAAA&#10;AAABACAAAAAiAAAAZHJzL2Rvd25yZXYueG1sUEsBAhQAFAAAAAgAh07iQAvvTsRJAgAAegQAAA4A&#10;AAAAAAAAAQAgAAAAKgEAAGRycy9lMm9Eb2MueG1sUEsFBgAAAAAGAAYAWQEAAOUFAAAAAA==&#10;">
                        <v:fill on="f" focussize="0,0"/>
                        <v:stroke on="f" weight="0.5pt"/>
                        <v:imagedata o:title=""/>
                        <o:lock v:ext="edit" aspectratio="f"/>
                        <v:textbox>
                          <w:txbxContent>
                            <w:p>
                              <w:pPr>
                                <w:rPr>
                                  <w:rFonts w:hint="eastAsia" w:eastAsia="宋体"/>
                                  <w:lang w:eastAsia="zh-CN"/>
                                </w:rPr>
                              </w:pPr>
                              <w:r>
                                <w:rPr>
                                  <w:rFonts w:hint="eastAsia"/>
                                  <w:lang w:eastAsia="zh-CN"/>
                                </w:rPr>
                                <w:t>新鲜水</w:t>
                              </w:r>
                            </w:p>
                          </w:txbxContent>
                        </v:textbox>
                      </v:shape>
                      <v:shape id="_x0000_s1026" o:spid="_x0000_s1026" o:spt="202" type="#_x0000_t202" style="position:absolute;left:1040765;top:1760855;height:372745;width:3164840;" filled="f" stroked="f" coordsize="21600,21600" o:gfxdata="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6jNSa2wAAAAkBAAAP&#10;AAAAAAAAAAEAIAAAACIAAABkcnMvZG93bnJldi54bWxQSwECFAAUAAAACACHTuJArHBoOU4CAACE&#10;BAAADgAAAAAAAAABACAAAAAqAQAAZHJzL2Uyb0RvYy54bWxQSwUGAAAAAAYABgBZAQAA6gUAAAAA&#10;">
                        <v:fill on="f" focussize="0,0"/>
                        <v:stroke on="f" weight="0.5pt"/>
                        <v:imagedata o:title=""/>
                        <o:lock v:ext="edit" aspectratio="f"/>
                        <v:textbox>
                          <w:txbxContent>
                            <w:p>
                              <w:pPr>
                                <w:jc w:val="center"/>
                                <w:rPr>
                                  <w:rFonts w:hint="default" w:eastAsia="宋体"/>
                                  <w:b/>
                                  <w:bCs/>
                                  <w:lang w:val="en-US" w:eastAsia="zh-CN"/>
                                </w:rPr>
                              </w:pPr>
                              <w:r>
                                <w:rPr>
                                  <w:rFonts w:hint="eastAsia"/>
                                  <w:b/>
                                  <w:bCs/>
                                  <w:lang w:eastAsia="zh-CN"/>
                                </w:rPr>
                                <w:t>图</w:t>
                              </w:r>
                              <w:r>
                                <w:rPr>
                                  <w:rFonts w:hint="eastAsia"/>
                                  <w:b/>
                                  <w:bCs/>
                                  <w:lang w:val="en-US" w:eastAsia="zh-CN"/>
                                </w:rPr>
                                <w:t>2.1项目水平衡图单位：m³/d</w:t>
                              </w:r>
                            </w:p>
                          </w:txbxContent>
                        </v:textbox>
                      </v:shape>
                      <v:shape id="_x0000_s1026" o:spid="_x0000_s1026" o:spt="202" type="#_x0000_t202" style="position:absolute;left:2451100;top:909955;height:295275;width:1214120;" fillcolor="#FFFFFF" filled="t" stroked="t" coordsize="21600,21600" o:gfxdata="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9Vru71wAAAAkBAAAPAAAAAAAAAAEAIAAAACIAAABkcnMvZG93bnJldi54&#10;bWxQSwECFAAUAAAACACHTuJAFoUxZG0CAADSBAAADgAAAAAAAAABACAAAAAmAQAAZHJzL2Uyb0Rv&#10;Yy54bWxQSwUGAAAAAAYABgBZAQAABQY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拉丝冷却用水</w:t>
                              </w:r>
                            </w:p>
                          </w:txbxContent>
                        </v:textbox>
                      </v:shape>
                      <v:shape id="_x0000_s1026" o:spid="_x0000_s1026" o:spt="202" type="#_x0000_t202" style="position:absolute;left:656590;top:803910;height:248920;width:362585;" filled="f" stroked="f" coordsize="21600,21600" o:gfxdata="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qM1JrbAAAACQEAAA8A&#10;AAAAAAAAAQAgAAAAIgAAAGRycy9kb3ducmV2LnhtbFBLAQIUABQAAAAIAIdO4kDW3twLTQIAAH8E&#10;AAAOAAAAAAAAAAEAIAAAACoBAABkcnMvZTJvRG9jLnhtbFBLBQYAAAAABgAGAFkBAADp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3.2</w:t>
                              </w:r>
                            </w:p>
                          </w:txbxContent>
                        </v:textbox>
                      </v:shape>
                      <v:shape id="_x0000_s1026" o:spid="_x0000_s1026" o:spt="202" type="#_x0000_t202" style="position:absolute;left:1131570;top:646430;height:269240;width:541655;" filled="f" stroked="f" coordsize="21600,21600" o:gfxdata="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ozUmtsAAAAJAQAADwAA&#10;AAAAAAABACAAAAAiAAAAZHJzL2Rvd25yZXYueG1sUEsBAhQAFAAAAAgAh07iQAiI8EFMAgAAgAQA&#10;AA4AAAAAAAAAAQAgAAAAKgEAAGRycy9lMm9Eb2MueG1sUEsFBgAAAAAGAAYAWQEAAOg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0.8</w:t>
                              </w:r>
                            </w:p>
                          </w:txbxContent>
                        </v:textbox>
                      </v:shape>
                      <v:shape id="_x0000_s1026" o:spid="_x0000_s1026" o:spt="202" type="#_x0000_t202" style="position:absolute;left:1892300;top:1165860;height:279400;width:454025;" filled="f" stroked="f" coordsize="21600,21600" o:gfxdata="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ozUmtsAAAAJAQAADwAA&#10;AAAAAAABACAAAAAiAAAAZHJzL2Rvd25yZXYueG1sUEsBAhQAFAAAAAgAh07iQLHKQttMAgAAgwQA&#10;AA4AAAAAAAAAAQAgAAAAKgEAAGRycy9lMm9Eb2MueG1sUEsFBgAAAAAGAAYAWQEAAOg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auto"/>
                                  <w:sz w:val="21"/>
                                  <w:szCs w:val="21"/>
                                  <w:lang w:val="en-US" w:eastAsia="zh-CN"/>
                                </w:rPr>
                                <w:t>5.6</w:t>
                              </w:r>
                            </w:p>
                          </w:txbxContent>
                        </v:textbox>
                      </v:shape>
                      <v:shape id="_x0000_s1026" o:spid="_x0000_s1026" o:spt="32" type="#_x0000_t32" style="position:absolute;left:303530;top:741680;height:0;width:372745;" filled="f" stroked="t" coordsize="21600,21600" o:gfxdata="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4x9nNsAAAAJAQAADwAAAAAAAAABACAA&#10;AAAiAAAAZHJzL2Rvd25yZXYueG1sUEsBAhQAFAAAAAgAh07iQK+vIvYKAgAA4wMAAA4AAAAAAAAA&#10;AQAgAAAAKgEAAGRycy9lMm9Eb2MueG1sUEsFBgAAAAAGAAYAWQEAAKYFAAAAAA==&#10;">
                        <v:fill on="f" focussize="0,0"/>
                        <v:stroke color="#000000" joinstyle="round" endarrow="block"/>
                        <v:imagedata o:title=""/>
                        <o:lock v:ext="edit" aspectratio="f"/>
                      </v:shape>
                      <v:shape id="_x0000_s1026" o:spid="_x0000_s1026" o:spt="32" type="#_x0000_t32" style="position:absolute;left:1475105;top:741680;flip:y;height:186055;width:279400;" filled="f" stroked="t" coordsize="21600,21600" o:gfxdata="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6E5ONYAAAAJAQAADwAA&#10;AAAAAAABACAAAAAiAAAAZHJzL2Rvd25yZXYueG1sUEsBAhQAFAAAAAgAh07iQIGGiOkYAgAA9AMA&#10;AA4AAAAAAAAAAQAgAAAAJQEAAGRycy9lMm9Eb2MueG1sUEsFBgAAAAAGAAYAWQEAAK8FAAAAAA==&#10;">
                        <v:fill on="f" focussize="0,0"/>
                        <v:stroke color="#000000" joinstyle="round" dashstyle="dash" endarrow="block"/>
                        <v:imagedata o:title=""/>
                        <o:lock v:ext="edit" aspectratio="f"/>
                      </v:shape>
                      <v:shape id="_x0000_s1026" o:spid="_x0000_s1026" o:spt="202" type="#_x0000_t202" style="position:absolute;left:1122680;top:913130;height:276225;width:778510;" fillcolor="#FFFFFF" filled="t" stroked="t" coordsize="21600,21600" o:gfxdata="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1Wu7vXAAAACQEAAA8AAAAAAAAAAQAgAAAAIgAAAGRycy9kb3ducmV2LnhtbFBL&#10;AQIUABQAAAAIAIdO4kC0p2p6aQIAANMEAAAOAAAAAAAAAAEAIAAAACYBAABkcnMvZTJvRG9jLnht&#10;bFBLBQYAAAAABgAGAFkBAAABBg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冷却系统</w:t>
                              </w:r>
                            </w:p>
                          </w:txbxContent>
                        </v:textbox>
                      </v:shape>
                      <v:shape id="_x0000_s1026" o:spid="_x0000_s1026" o:spt="35" type="#_x0000_t35" style="position:absolute;left:1511935;top:1057910;flip:x;height:131445;width:2153285;" filled="f" stroked="t" coordsize="21600,21600" o:gfxdata="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D+y3XXAAAACQEAAA8AAAAAAAAAAQAgAAAAIgAAAGRycy9kb3ducmV2LnhtbFBL&#10;AQIUABQAAAAIAIdO4kDzgfmOaQIAAK0EAAAOAAAAAAAAAAEAIAAAACYBAABkcnMvZTJvRG9jLnht&#10;bFBLBQYAAAAABgAGAFkBAAABBgAAAAA=&#10;" adj="-2389,63339">
                        <v:fill on="f" focussize="0,0"/>
                        <v:stroke color="#000000" joinstyle="round" endarrow="block"/>
                        <v:imagedata o:title=""/>
                        <o:lock v:ext="edit" aspectratio="f"/>
                      </v:shape>
                      <v:shape id="_x0000_s1026" o:spid="_x0000_s1026" o:spt="32" type="#_x0000_t32" style="position:absolute;left:642620;top:1051560;flip:y;height:1270;width:480060;" filled="f" stroked="t" coordsize="21600,21600" o:gfxdata="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8e/ctkAAAAJAQAADwAAAAAA&#10;AAABACAAAAAiAAAAZHJzL2Rvd25yZXYueG1sUEsBAhQAFAAAAAgAh07iQIx0veASAgAA8QMAAA4A&#10;AAAAAAAAAQAgAAAAKAEAAGRycy9lMm9Eb2MueG1sUEsFBgAAAAAGAAYAWQEAAKwFAAAAAA==&#10;">
                        <v:fill on="f" focussize="0,0"/>
                        <v:stroke color="#000000" joinstyle="round" endarrow="block"/>
                        <v:imagedata o:title=""/>
                        <o:lock v:ext="edit" aspectratio="f"/>
                      </v:shape>
                      <v:shape id="_x0000_s1026" o:spid="_x0000_s1026" o:spt="32" type="#_x0000_t32" style="position:absolute;left:1901190;top:1051560;height:6350;width:549910;" filled="f" stroked="t" coordsize="21600,21600" o:gfxdata="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jH2c2wAAAAkBAAAPAAAAAAAAAAEAIAAAACIAAABkcnMvZG93bnJldi54bWxQSwEC&#10;FAAUAAAACACHTuJARUQFFioCAAAtBAAADgAAAAAAAAABACAAAAAqAQAAZHJzL2Uyb0RvYy54bWxQ&#10;SwUGAAAAAAYABgBZAQAAxgUAAAAA&#10;">
                        <v:fill on="f" focussize="0,0"/>
                        <v:stroke color="#000000" joinstyle="round" endarrow="block"/>
                        <v:imagedata o:title=""/>
                        <o:lock v:ext="edit" aspectratio="f"/>
                      </v:shape>
                      <v:shape id="_x0000_s1026" o:spid="_x0000_s1026" o:spt="202" type="#_x0000_t202" style="position:absolute;left:2827655;top:684530;height:269240;width:429895;" filled="f" stroked="f" coordsize="21600,21600" o:gfxdata="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6jNSa2wAAAAkBAAAP&#10;AAAAAAAAAAEAIAAAACIAAABkcnMvZG93bnJldi54bWxQSwECFAAUAAAACACHTuJAmXVc8U4CAACC&#10;BAAADgAAAAAAAAABACAAAAAqAQAAZHJzL2Uyb0RvYy54bWxQSwUGAAAAAAYABgBZAQAA6g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w:t>
                              </w:r>
                            </w:p>
                          </w:txbxContent>
                        </v:textbox>
                      </v:shape>
                      <v:shape id="_x0000_s1026" o:spid="_x0000_s1026" o:spt="32" type="#_x0000_t32" style="position:absolute;left:3059430;top:722630;flip:y;height:186055;width:279400;" filled="f" stroked="t" coordsize="21600,21600" o:gfxdata="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joTk41gAAAAkBAAAPAAAA&#10;AAAAAAEAIAAAACIAAABkcnMvZG93bnJldi54bWxQSwECFAAUAAAACACHTuJAipITYBcCAAD0AwAA&#10;DgAAAAAAAAABACAAAAAlAQAAZHJzL2Uyb0RvYy54bWxQSwUGAAAAAAYABgBZAQAArgUAAAAA&#10;">
                        <v:fill on="f" focussize="0,0"/>
                        <v:stroke color="#000000" joinstyle="round" dashstyle="dash" endarrow="block"/>
                        <v:imagedata o:title=""/>
                        <o:lock v:ext="edit" aspectratio="f"/>
                      </v:shape>
                      <w10:wrap type="topAndBottom"/>
                    </v:group>
                  </w:pict>
                </mc:Fallback>
              </mc:AlternateContent>
            </w:r>
            <w:r>
              <w:rPr>
                <w:rFonts w:hint="eastAsia" w:ascii="Times New Roman" w:hAnsi="Times New Roman" w:cs="Times New Roman"/>
                <w:b/>
                <w:bCs/>
                <w:color w:val="000000"/>
                <w:sz w:val="24"/>
                <w:szCs w:val="24"/>
                <w:lang w:val="en-US" w:eastAsia="zh-CN"/>
              </w:rPr>
              <w:t>（2）</w:t>
            </w:r>
            <w:r>
              <w:rPr>
                <w:rFonts w:hint="default" w:ascii="Times New Roman" w:hAnsi="Times New Roman" w:cs="Times New Roman"/>
                <w:b/>
                <w:bCs/>
                <w:color w:val="000000" w:themeColor="text1"/>
                <w:w w:val="100"/>
                <w:sz w:val="24"/>
                <w:szCs w:val="24"/>
                <w:lang w:eastAsia="zh-CN"/>
                <w14:textFill>
                  <w14:solidFill>
                    <w14:schemeClr w14:val="tx1"/>
                  </w14:solidFill>
                </w14:textFill>
              </w:rPr>
              <w:t>供电</w:t>
            </w:r>
          </w:p>
          <w:p>
            <w:pPr>
              <w:pStyle w:val="36"/>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0" w:rightChars="0" w:firstLine="480" w:firstLineChars="200"/>
              <w:jc w:val="left"/>
              <w:textAlignment w:val="auto"/>
              <w:rPr>
                <w:rFonts w:hint="eastAsia" w:ascii="Times New Roman" w:hAnsi="Times New Roman" w:cs="Times New Roman"/>
                <w:color w:val="auto"/>
                <w:w w:val="100"/>
                <w:sz w:val="24"/>
                <w:szCs w:val="24"/>
                <w:lang w:eastAsia="zh-CN"/>
              </w:rPr>
            </w:pPr>
            <w:r>
              <w:rPr>
                <w:rFonts w:hint="eastAsia" w:ascii="Times New Roman" w:hAnsi="Times New Roman" w:cs="Times New Roman"/>
                <w:color w:val="000000" w:themeColor="text1"/>
                <w:sz w:val="24"/>
                <w:szCs w:val="24"/>
                <w:lang w:eastAsia="zh-CN"/>
                <w14:textFill>
                  <w14:solidFill>
                    <w14:schemeClr w14:val="tx1"/>
                  </w14:solidFill>
                </w14:textFill>
              </w:rPr>
              <w:t>本项目</w:t>
            </w:r>
            <w:r>
              <w:rPr>
                <w:rFonts w:hint="default" w:ascii="Times New Roman" w:hAnsi="Times New Roman" w:cs="Times New Roman"/>
                <w:color w:val="000000" w:themeColor="text1"/>
                <w:sz w:val="24"/>
                <w:szCs w:val="24"/>
                <w14:textFill>
                  <w14:solidFill>
                    <w14:schemeClr w14:val="tx1"/>
                  </w14:solidFill>
                </w14:textFill>
              </w:rPr>
              <w:t>用</w:t>
            </w:r>
            <w:r>
              <w:rPr>
                <w:rFonts w:hint="eastAsia" w:ascii="Times New Roman" w:hAnsi="Times New Roman" w:cs="Times New Roman"/>
                <w:color w:val="000000" w:themeColor="text1"/>
                <w:sz w:val="24"/>
                <w:szCs w:val="24"/>
                <w:lang w:eastAsia="zh-CN"/>
                <w14:textFill>
                  <w14:solidFill>
                    <w14:schemeClr w14:val="tx1"/>
                  </w14:solidFill>
                </w14:textFill>
              </w:rPr>
              <w:t>电</w:t>
            </w:r>
            <w:r>
              <w:rPr>
                <w:rFonts w:hint="default" w:ascii="Times New Roman" w:hAnsi="Times New Roman" w:cs="Times New Roman"/>
                <w:color w:val="auto"/>
                <w:sz w:val="24"/>
                <w:szCs w:val="24"/>
              </w:rPr>
              <w:t>由</w:t>
            </w:r>
            <w:r>
              <w:rPr>
                <w:rFonts w:hint="eastAsia" w:ascii="Times New Roman" w:hAnsi="Times New Roman" w:cs="Times New Roman"/>
                <w:color w:val="auto"/>
                <w:sz w:val="24"/>
                <w:szCs w:val="24"/>
                <w:lang w:val="en-US" w:eastAsia="zh-CN"/>
              </w:rPr>
              <w:t>园区</w:t>
            </w:r>
            <w:r>
              <w:rPr>
                <w:rFonts w:hint="default" w:ascii="Times New Roman" w:hAnsi="Times New Roman" w:cs="Times New Roman"/>
                <w:color w:val="auto"/>
                <w:sz w:val="24"/>
                <w:szCs w:val="24"/>
                <w:lang w:eastAsia="zh-CN"/>
              </w:rPr>
              <w:t>供</w:t>
            </w:r>
            <w:r>
              <w:rPr>
                <w:rFonts w:hint="eastAsia" w:ascii="Times New Roman" w:hAnsi="Times New Roman" w:cs="Times New Roman"/>
                <w:color w:val="auto"/>
                <w:sz w:val="24"/>
                <w:szCs w:val="24"/>
                <w:lang w:eastAsia="zh-CN"/>
              </w:rPr>
              <w:t>电电</w:t>
            </w:r>
            <w:r>
              <w:rPr>
                <w:rFonts w:hint="default" w:ascii="Times New Roman" w:hAnsi="Times New Roman" w:cs="Times New Roman"/>
                <w:color w:val="auto"/>
                <w:sz w:val="24"/>
                <w:szCs w:val="24"/>
                <w:lang w:eastAsia="zh-CN"/>
              </w:rPr>
              <w:t>网</w:t>
            </w:r>
            <w:r>
              <w:rPr>
                <w:rFonts w:hint="default" w:ascii="Times New Roman" w:hAnsi="Times New Roman" w:cs="Times New Roman"/>
                <w:color w:val="auto"/>
                <w:sz w:val="24"/>
                <w:szCs w:val="24"/>
              </w:rPr>
              <w:t>提供</w:t>
            </w:r>
            <w:r>
              <w:rPr>
                <w:rFonts w:hint="default" w:ascii="Times New Roman" w:hAnsi="Times New Roman" w:cs="Times New Roman"/>
                <w:color w:val="auto"/>
                <w:w w:val="100"/>
                <w:sz w:val="24"/>
                <w:szCs w:val="24"/>
                <w:lang w:eastAsia="zh-CN"/>
              </w:rPr>
              <w:t>，</w:t>
            </w:r>
            <w:r>
              <w:rPr>
                <w:rFonts w:hint="eastAsia" w:ascii="Times New Roman" w:hAnsi="Times New Roman" w:cs="Times New Roman"/>
                <w:color w:val="auto"/>
                <w:w w:val="100"/>
                <w:sz w:val="24"/>
                <w:szCs w:val="24"/>
                <w:lang w:eastAsia="zh-CN"/>
              </w:rPr>
              <w:t>项目</w:t>
            </w:r>
            <w:r>
              <w:rPr>
                <w:rFonts w:hint="default" w:ascii="Times New Roman" w:hAnsi="Times New Roman" w:cs="Times New Roman"/>
                <w:color w:val="auto"/>
                <w:w w:val="100"/>
                <w:sz w:val="24"/>
                <w:szCs w:val="24"/>
                <w:lang w:eastAsia="zh-CN"/>
              </w:rPr>
              <w:t>年用电量412.29</w:t>
            </w:r>
            <w:r>
              <w:rPr>
                <w:rFonts w:hint="eastAsia" w:ascii="Times New Roman" w:hAnsi="Times New Roman" w:eastAsia="宋体" w:cs="Times New Roman"/>
                <w:color w:val="auto"/>
                <w:spacing w:val="-11"/>
                <w:kern w:val="0"/>
                <w:sz w:val="24"/>
                <w:szCs w:val="24"/>
                <w:lang w:val="en-US" w:eastAsia="zh-CN" w:bidi="ar"/>
              </w:rPr>
              <w:t>万</w:t>
            </w:r>
            <w:r>
              <w:rPr>
                <w:rFonts w:hint="default" w:ascii="Times New Roman" w:hAnsi="Times New Roman" w:cs="Times New Roman"/>
                <w:color w:val="auto"/>
                <w:w w:val="100"/>
                <w:sz w:val="24"/>
                <w:szCs w:val="24"/>
                <w:lang w:eastAsia="zh-CN"/>
              </w:rPr>
              <w:t>kwh</w:t>
            </w:r>
            <w:r>
              <w:rPr>
                <w:rFonts w:hint="eastAsia" w:ascii="Times New Roman" w:hAnsi="Times New Roman" w:cs="Times New Roman"/>
                <w:color w:val="auto"/>
                <w:w w:val="100"/>
                <w:sz w:val="24"/>
                <w:szCs w:val="24"/>
                <w:lang w:eastAsia="zh-CN"/>
              </w:rPr>
              <w:t>，</w:t>
            </w:r>
          </w:p>
          <w:p>
            <w:pPr>
              <w:pStyle w:val="36"/>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0" w:rightChars="0" w:firstLine="482" w:firstLineChars="200"/>
              <w:jc w:val="left"/>
              <w:textAlignment w:val="auto"/>
              <w:rPr>
                <w:rFonts w:hint="default" w:ascii="Times New Roman" w:hAnsi="Times New Roman" w:cs="Times New Roman"/>
                <w:b/>
                <w:bCs/>
                <w:color w:val="auto"/>
                <w:w w:val="100"/>
                <w:sz w:val="24"/>
                <w:szCs w:val="24"/>
                <w:lang w:eastAsia="zh-CN"/>
              </w:rPr>
            </w:pPr>
            <w:r>
              <w:rPr>
                <w:rFonts w:hint="eastAsia" w:ascii="Times New Roman" w:hAnsi="Times New Roman" w:cs="Times New Roman"/>
                <w:b/>
                <w:bCs/>
                <w:color w:val="auto"/>
                <w:w w:val="100"/>
                <w:sz w:val="24"/>
                <w:szCs w:val="24"/>
                <w:lang w:eastAsia="zh-CN"/>
              </w:rPr>
              <w:t>（</w:t>
            </w:r>
            <w:r>
              <w:rPr>
                <w:rFonts w:hint="eastAsia" w:ascii="Times New Roman" w:hAnsi="Times New Roman" w:cs="Times New Roman"/>
                <w:b/>
                <w:bCs/>
                <w:color w:val="auto"/>
                <w:w w:val="100"/>
                <w:sz w:val="24"/>
                <w:szCs w:val="24"/>
                <w:lang w:val="en-US" w:eastAsia="zh-CN"/>
              </w:rPr>
              <w:t>3</w:t>
            </w:r>
            <w:r>
              <w:rPr>
                <w:rFonts w:hint="eastAsia" w:ascii="Times New Roman" w:hAnsi="Times New Roman" w:cs="Times New Roman"/>
                <w:b/>
                <w:bCs/>
                <w:color w:val="auto"/>
                <w:w w:val="100"/>
                <w:sz w:val="24"/>
                <w:szCs w:val="24"/>
                <w:lang w:eastAsia="zh-CN"/>
              </w:rPr>
              <w:t>）制冷、</w:t>
            </w:r>
            <w:r>
              <w:rPr>
                <w:rFonts w:hint="default" w:ascii="Times New Roman" w:hAnsi="Times New Roman" w:cs="Times New Roman"/>
                <w:b/>
                <w:bCs/>
                <w:color w:val="auto"/>
                <w:w w:val="100"/>
                <w:sz w:val="24"/>
                <w:szCs w:val="24"/>
                <w:lang w:eastAsia="zh-CN"/>
              </w:rPr>
              <w:t>供热</w:t>
            </w:r>
          </w:p>
          <w:p>
            <w:pPr>
              <w:pStyle w:val="36"/>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10" w:leftChars="50" w:right="0" w:rightChars="0" w:firstLine="480" w:firstLineChars="200"/>
              <w:jc w:val="left"/>
              <w:textAlignment w:val="auto"/>
              <w:rPr>
                <w:rFonts w:hint="eastAsia" w:ascii="Times New Roman" w:hAnsi="Times New Roman" w:cs="Times New Roman"/>
                <w:b/>
                <w:bCs/>
                <w:color w:val="000000" w:themeColor="text1"/>
                <w:w w:val="100"/>
                <w:sz w:val="24"/>
                <w:szCs w:val="24"/>
                <w:lang w:val="en-US" w:eastAsia="zh-CN"/>
                <w14:textFill>
                  <w14:solidFill>
                    <w14:schemeClr w14:val="tx1"/>
                  </w14:solidFill>
                </w14:textFill>
              </w:rPr>
            </w:pPr>
            <w:r>
              <w:rPr>
                <w:rFonts w:hint="eastAsia" w:ascii="Times New Roman" w:hAnsi="Times New Roman" w:cs="Times New Roman"/>
                <w:color w:val="auto"/>
                <w:sz w:val="24"/>
                <w:szCs w:val="24"/>
                <w:lang w:val="en-US" w:eastAsia="zh-CN"/>
              </w:rPr>
              <w:t>本项目办公楼冬季采暖及夏季制冷由分体空调提供，生产用热采用电加热</w:t>
            </w:r>
            <w:r>
              <w:rPr>
                <w:rFonts w:hint="default" w:ascii="Times New Roman" w:hAnsi="Times New Roman" w:cs="Times New Roman"/>
                <w:color w:val="auto"/>
                <w:w w:val="100"/>
                <w:sz w:val="24"/>
                <w:szCs w:val="24"/>
                <w:lang w:val="en-US" w:eastAsia="zh-CN"/>
              </w:rPr>
              <w:t>，可以满足项目生产需要。</w:t>
            </w:r>
          </w:p>
          <w:p>
            <w:pPr>
              <w:pStyle w:val="7"/>
              <w:keepNext w:val="0"/>
              <w:keepLines w:val="0"/>
              <w:pageBreakBefore w:val="0"/>
              <w:kinsoku/>
              <w:wordWrap/>
              <w:overflowPunct/>
              <w:topLinePunct w:val="0"/>
              <w:bidi w:val="0"/>
              <w:adjustRightInd/>
              <w:spacing w:before="0" w:line="360" w:lineRule="auto"/>
              <w:ind w:left="110" w:leftChars="50" w:right="0" w:rightChars="0" w:firstLine="482" w:firstLineChars="200"/>
              <w:jc w:val="left"/>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w w:val="100"/>
                <w:sz w:val="24"/>
                <w:szCs w:val="24"/>
                <w:lang w:val="en-US" w:eastAsia="zh-CN"/>
                <w14:textFill>
                  <w14:solidFill>
                    <w14:schemeClr w14:val="tx1"/>
                  </w14:solidFill>
                </w14:textFill>
              </w:rPr>
              <w:t>12、</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厂区平面布局</w:t>
            </w:r>
          </w:p>
          <w:p>
            <w:pPr>
              <w:keepNext w:val="0"/>
              <w:keepLines w:val="0"/>
              <w:pageBreakBefore w:val="0"/>
              <w:widowControl/>
              <w:kinsoku/>
              <w:wordWrap/>
              <w:overflowPunct/>
              <w:topLinePunct w:val="0"/>
              <w:autoSpaceDE/>
              <w:autoSpaceDN/>
              <w:bidi w:val="0"/>
              <w:adjustRightInd/>
              <w:snapToGrid/>
              <w:spacing w:before="0" w:line="360" w:lineRule="auto"/>
              <w:ind w:left="110" w:leftChars="50" w:right="0" w:rightChars="0" w:firstLine="480" w:firstLineChars="200"/>
              <w:jc w:val="left"/>
              <w:textAlignment w:val="auto"/>
              <w:rPr>
                <w:rFonts w:hint="default" w:ascii="Times New Roman" w:hAnsi="Times New Roman" w:cs="Times New Roman"/>
                <w:b/>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kern w:val="44"/>
                <w:sz w:val="24"/>
                <w:szCs w:val="24"/>
                <w:lang w:eastAsia="zh-CN"/>
                <w14:textFill>
                  <w14:solidFill>
                    <w14:schemeClr w14:val="tx1"/>
                  </w14:solidFill>
                </w14:textFill>
              </w:rPr>
              <w:t>根据《工业企业总平面设计规范》（</w:t>
            </w:r>
            <w:r>
              <w:rPr>
                <w:rFonts w:hint="default" w:ascii="Times New Roman" w:hAnsi="Times New Roman" w:cs="Times New Roman"/>
                <w:color w:val="000000" w:themeColor="text1"/>
                <w:kern w:val="44"/>
                <w:sz w:val="24"/>
                <w:szCs w:val="24"/>
                <w:lang w:val="en-US" w:eastAsia="zh-CN"/>
                <w14:textFill>
                  <w14:solidFill>
                    <w14:schemeClr w14:val="tx1"/>
                  </w14:solidFill>
                </w14:textFill>
              </w:rPr>
              <w:t>GB50187-2012</w:t>
            </w:r>
            <w:r>
              <w:rPr>
                <w:rFonts w:hint="default" w:ascii="Times New Roman" w:hAnsi="Times New Roman" w:cs="Times New Roman"/>
                <w:color w:val="000000" w:themeColor="text1"/>
                <w:kern w:val="44"/>
                <w:sz w:val="24"/>
                <w:szCs w:val="24"/>
                <w:lang w:eastAsia="zh-CN"/>
                <w14:textFill>
                  <w14:solidFill>
                    <w14:schemeClr w14:val="tx1"/>
                  </w14:solidFill>
                </w14:textFill>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kinsoku/>
              <w:wordWrap/>
              <w:overflowPunct/>
              <w:topLinePunct w:val="0"/>
              <w:autoSpaceDE/>
              <w:autoSpaceDN/>
              <w:bidi w:val="0"/>
              <w:adjustRightInd/>
              <w:snapToGrid/>
              <w:spacing w:before="0" w:line="360" w:lineRule="auto"/>
              <w:ind w:left="110" w:leftChars="50" w:right="0" w:rightChars="0" w:firstLine="480" w:firstLineChars="200"/>
              <w:jc w:val="left"/>
              <w:textAlignment w:val="auto"/>
              <w:rPr>
                <w:rFonts w:hint="default" w:ascii="Times New Roman" w:hAnsi="Times New Roman"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color w:val="auto"/>
                <w:sz w:val="24"/>
                <w:szCs w:val="24"/>
                <w:lang w:val="en-US" w:eastAsia="zh-CN"/>
              </w:rPr>
              <w:t>广州市正奥体育设施工程有限公司河北分公司租赁</w:t>
            </w:r>
            <w:r>
              <w:rPr>
                <w:rFonts w:hint="eastAsia" w:ascii="Times New Roman" w:hAnsi="Times New Roman" w:eastAsia="宋体" w:cs="Times New Roman"/>
                <w:color w:val="auto"/>
                <w:sz w:val="24"/>
                <w:szCs w:val="24"/>
                <w:lang w:val="zh-CN" w:eastAsia="zh-CN"/>
              </w:rPr>
              <w:t>魏县张二庄镇绿环循环经济开发区</w:t>
            </w:r>
            <w:r>
              <w:rPr>
                <w:rFonts w:hint="eastAsia" w:ascii="Times New Roman" w:hAnsi="Times New Roman" w:cs="Times New Roman"/>
                <w:color w:val="auto"/>
                <w:sz w:val="24"/>
                <w:szCs w:val="24"/>
                <w:lang w:val="zh-CN" w:eastAsia="zh-CN"/>
              </w:rPr>
              <w:t>13栋</w:t>
            </w:r>
            <w:r>
              <w:rPr>
                <w:rFonts w:hint="eastAsia" w:ascii="Times New Roman" w:hAnsi="Times New Roman" w:eastAsia="宋体" w:cs="Times New Roman"/>
                <w:color w:val="auto"/>
                <w:sz w:val="24"/>
                <w:szCs w:val="24"/>
                <w:lang w:val="zh-CN" w:eastAsia="zh-CN"/>
              </w:rPr>
              <w:t>厂房</w:t>
            </w:r>
            <w:r>
              <w:rPr>
                <w:rFonts w:hint="eastAsia" w:ascii="Times New Roman" w:hAnsi="Times New Roman" w:cs="Times New Roman"/>
                <w:b w:val="0"/>
                <w:bCs/>
                <w:color w:val="auto"/>
                <w:sz w:val="24"/>
                <w:szCs w:val="24"/>
                <w:lang w:val="en-US" w:eastAsia="zh-CN"/>
              </w:rPr>
              <w:t>（以下简称该厂房），厂房内部分为人工草坪、草丝生产区，EPDM橡胶颗粒生产区。</w:t>
            </w:r>
            <w:r>
              <w:rPr>
                <w:rFonts w:hint="default" w:ascii="Times New Roman" w:hAnsi="Times New Roman" w:cs="Times New Roman"/>
                <w:b w:val="0"/>
                <w:bCs/>
                <w:color w:val="auto"/>
                <w:sz w:val="24"/>
                <w:szCs w:val="24"/>
                <w:lang w:val="en-US" w:eastAsia="zh-CN"/>
              </w:rPr>
              <w:t>职工出入、原料和成品运输出入口位于</w:t>
            </w:r>
            <w:r>
              <w:rPr>
                <w:rFonts w:hint="eastAsia" w:ascii="Times New Roman" w:hAnsi="Times New Roman" w:cs="Times New Roman"/>
                <w:b w:val="0"/>
                <w:bCs/>
                <w:color w:val="auto"/>
                <w:sz w:val="24"/>
                <w:szCs w:val="24"/>
                <w:lang w:val="en-US" w:eastAsia="zh-CN"/>
              </w:rPr>
              <w:t>厂房</w:t>
            </w:r>
            <w:r>
              <w:rPr>
                <w:rFonts w:hint="default" w:ascii="Times New Roman" w:hAnsi="Times New Roman" w:cs="Times New Roman"/>
                <w:b w:val="0"/>
                <w:bCs/>
                <w:color w:val="auto"/>
                <w:sz w:val="24"/>
                <w:szCs w:val="24"/>
                <w:lang w:val="en-US" w:eastAsia="zh-CN"/>
              </w:rPr>
              <w:t>南</w:t>
            </w:r>
            <w:r>
              <w:rPr>
                <w:rFonts w:hint="eastAsia" w:ascii="Times New Roman" w:hAnsi="Times New Roman" w:cs="Times New Roman"/>
                <w:b w:val="0"/>
                <w:bCs/>
                <w:color w:val="auto"/>
                <w:sz w:val="24"/>
                <w:szCs w:val="24"/>
                <w:lang w:val="en-US" w:eastAsia="zh-CN"/>
              </w:rPr>
              <w:t>、北两</w:t>
            </w:r>
            <w:r>
              <w:rPr>
                <w:rFonts w:hint="default" w:ascii="Times New Roman" w:hAnsi="Times New Roman" w:cs="Times New Roman"/>
                <w:b w:val="0"/>
                <w:bCs/>
                <w:color w:val="auto"/>
                <w:sz w:val="24"/>
                <w:szCs w:val="24"/>
                <w:lang w:val="en-US" w:eastAsia="zh-CN"/>
              </w:rPr>
              <w:t>侧</w:t>
            </w:r>
            <w:r>
              <w:rPr>
                <w:rFonts w:hint="eastAsia" w:ascii="Times New Roman" w:hAnsi="Times New Roman" w:cs="Times New Roman"/>
                <w:b w:val="0"/>
                <w:bCs/>
                <w:color w:val="auto"/>
                <w:sz w:val="24"/>
                <w:szCs w:val="24"/>
                <w:lang w:val="en-US" w:eastAsia="zh-CN"/>
              </w:rPr>
              <w:t>。生产工序按流水线自东向西排列，</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本项目</w:t>
            </w:r>
            <w:r>
              <w:rPr>
                <w:rFonts w:hint="default" w:ascii="Times New Roman" w:hAnsi="Times New Roman" w:cs="Times New Roman"/>
                <w:color w:val="000000" w:themeColor="text1"/>
                <w:kern w:val="44"/>
                <w:sz w:val="24"/>
                <w:szCs w:val="24"/>
                <w:lang w:eastAsia="zh-CN"/>
                <w14:textFill>
                  <w14:solidFill>
                    <w14:schemeClr w14:val="tx1"/>
                  </w14:solidFill>
                </w14:textFill>
              </w:rPr>
              <w:t>工艺分区清晰，工艺流程顺畅。</w:t>
            </w:r>
          </w:p>
          <w:p>
            <w:pPr>
              <w:keepNext w:val="0"/>
              <w:keepLines w:val="0"/>
              <w:pageBreakBefore w:val="0"/>
              <w:widowControl w:val="0"/>
              <w:kinsoku/>
              <w:wordWrap/>
              <w:overflowPunct/>
              <w:topLinePunct w:val="0"/>
              <w:autoSpaceDE/>
              <w:autoSpaceDN/>
              <w:bidi w:val="0"/>
              <w:adjustRightInd/>
              <w:snapToGrid/>
              <w:spacing w:before="0" w:line="360" w:lineRule="auto"/>
              <w:ind w:left="110" w:leftChars="50" w:right="0" w:rightChars="0" w:firstLine="480" w:firstLineChars="20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kern w:val="44"/>
                <w:sz w:val="24"/>
                <w:szCs w:val="24"/>
                <w:lang w:eastAsia="zh-CN"/>
                <w14:textFill>
                  <w14:solidFill>
                    <w14:schemeClr w14:val="tx1"/>
                  </w14:solidFill>
                </w14:textFill>
              </w:rPr>
              <w:t>平面布置图使原材料和成品运输线路短捷，提高了产品的生产效率，总体看，厂区内各功能区布设便于生产的开展，符合</w:t>
            </w:r>
            <w:r>
              <w:rPr>
                <w:rFonts w:hint="default" w:ascii="Times New Roman" w:hAnsi="Times New Roman" w:cs="Times New Roman"/>
                <w:color w:val="000000" w:themeColor="text1"/>
                <w:kern w:val="44"/>
                <w:sz w:val="24"/>
                <w:szCs w:val="24"/>
                <w:lang w:val="en-US" w:eastAsia="zh-CN"/>
                <w14:textFill>
                  <w14:solidFill>
                    <w14:schemeClr w14:val="tx1"/>
                  </w14:solidFill>
                </w14:textFill>
              </w:rPr>
              <w:t>规范</w:t>
            </w:r>
            <w:r>
              <w:rPr>
                <w:rFonts w:hint="default" w:ascii="Times New Roman" w:hAnsi="Times New Roman" w:cs="Times New Roman"/>
                <w:color w:val="000000" w:themeColor="text1"/>
                <w:kern w:val="44"/>
                <w:sz w:val="24"/>
                <w:szCs w:val="24"/>
                <w:lang w:eastAsia="zh-CN"/>
                <w14:textFill>
                  <w14:solidFill>
                    <w14:schemeClr w14:val="tx1"/>
                  </w14:solidFill>
                </w14:textFill>
              </w:rPr>
              <w:t>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1" w:hRule="atLeast"/>
          <w:jc w:val="center"/>
        </w:trPr>
        <w:tc>
          <w:tcPr>
            <w:tcW w:w="373"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工艺流程和产排污环节</w:t>
            </w:r>
          </w:p>
        </w:tc>
        <w:tc>
          <w:tcPr>
            <w:tcW w:w="8996"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left="110" w:leftChars="50" w:right="0"/>
              <w:textAlignment w:val="auto"/>
              <w:outlineLvl w:val="1"/>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1、</w:t>
            </w:r>
            <w:r>
              <w:rPr>
                <w:rFonts w:hint="default" w:ascii="Times New Roman" w:hAnsi="Times New Roman" w:cs="Times New Roman"/>
                <w:b/>
                <w:bCs/>
                <w:color w:val="000000" w:themeColor="text1"/>
                <w:sz w:val="24"/>
                <w:szCs w:val="24"/>
                <w:lang w:val="en-US" w:eastAsia="zh-CN"/>
                <w14:textFill>
                  <w14:solidFill>
                    <w14:schemeClr w14:val="tx1"/>
                  </w14:solidFill>
                </w14:textFill>
              </w:rPr>
              <w:t>施工</w:t>
            </w:r>
            <w:r>
              <w:rPr>
                <w:rFonts w:hint="default" w:ascii="Times New Roman" w:hAnsi="Times New Roman" w:cs="Times New Roman"/>
                <w:b/>
                <w:bCs/>
                <w:color w:val="000000" w:themeColor="text1"/>
                <w:sz w:val="24"/>
                <w:szCs w:val="24"/>
                <w14:textFill>
                  <w14:solidFill>
                    <w14:schemeClr w14:val="tx1"/>
                  </w14:solidFill>
                </w14:textFill>
              </w:rPr>
              <w:t>期工艺简述：</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0" w:firstLineChars="200"/>
              <w:textAlignment w:val="auto"/>
              <w:outlineLvl w:val="9"/>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本项目租用已建成厂房，</w:t>
            </w:r>
            <w:r>
              <w:rPr>
                <w:rFonts w:hint="eastAsia" w:ascii="Times New Roman" w:hAnsi="Times New Roman" w:eastAsia="宋体" w:cs="Times New Roman"/>
                <w:color w:val="000000" w:themeColor="text1"/>
                <w:sz w:val="24"/>
                <w:szCs w:val="24"/>
                <w:lang w:eastAsia="zh-CN"/>
                <w14:textFill>
                  <w14:solidFill>
                    <w14:schemeClr w14:val="tx1"/>
                  </w14:solidFill>
                </w14:textFill>
              </w:rPr>
              <w:t>无需另建厂房外构筑物，项目建设</w:t>
            </w:r>
            <w:r>
              <w:rPr>
                <w:rFonts w:hint="default" w:ascii="Times New Roman" w:hAnsi="Times New Roman" w:eastAsia="宋体" w:cs="Times New Roman"/>
                <w:color w:val="000000" w:themeColor="text1"/>
                <w:sz w:val="24"/>
                <w:szCs w:val="24"/>
                <w14:textFill>
                  <w14:solidFill>
                    <w14:schemeClr w14:val="tx1"/>
                  </w14:solidFill>
                </w14:textFill>
              </w:rPr>
              <w:t>不涉及土建工程施工，仅设备进厂和安装过程中产生少量污染，随着设备安装完成，污染随之消失，不会对周围环境产生明显不利影响；本报告不再对施工期环境影响赘述</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营运期工艺简述：</w:t>
            </w:r>
          </w:p>
          <w:p>
            <w:pPr>
              <w:pStyle w:val="3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jc w:val="both"/>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本次项目人工草坪</w:t>
            </w:r>
            <w:r>
              <w:rPr>
                <w:rFonts w:hint="eastAsia" w:ascii="Times New Roman" w:hAnsi="Times New Roman" w:cs="Times New Roman"/>
                <w:b w:val="0"/>
                <w:bCs w:val="0"/>
                <w:color w:val="000000" w:themeColor="text1"/>
                <w:sz w:val="24"/>
                <w:szCs w:val="24"/>
                <w:lang w:eastAsia="zh-CN"/>
                <w14:textFill>
                  <w14:solidFill>
                    <w14:schemeClr w14:val="tx1"/>
                  </w14:solidFill>
                </w14:textFill>
              </w:rPr>
              <w:t>生产工艺流程图及产排污节点见下图。</w:t>
            </w:r>
          </w:p>
          <w:p>
            <w:pPr>
              <w:pStyle w:val="36"/>
              <w:keepNext w:val="0"/>
              <w:keepLines w:val="0"/>
              <w:pageBreakBefore w:val="0"/>
              <w:widowControl w:val="0"/>
              <w:kinsoku/>
              <w:wordWrap/>
              <w:overflowPunct/>
              <w:topLinePunct w:val="0"/>
              <w:bidi w:val="0"/>
              <w:adjustRightInd/>
              <w:snapToGrid/>
              <w:spacing w:before="0" w:line="360" w:lineRule="auto"/>
              <w:jc w:val="center"/>
              <w:textAlignment w:val="auto"/>
              <w:rPr>
                <w:rFonts w:hint="default" w:ascii="Times New Roman" w:hAnsi="Times New Roman" w:cs="Times New Roman"/>
                <w:b/>
                <w:bCs/>
                <w:color w:val="000000" w:themeColor="text1"/>
                <w:sz w:val="24"/>
                <w:szCs w:val="24"/>
                <w:lang w:eastAsia="zh-CN"/>
                <w14:textFill>
                  <w14:solidFill>
                    <w14:schemeClr w14:val="tx1"/>
                  </w14:solidFill>
                </w14:textFill>
              </w:rPr>
            </w:pPr>
            <w:r>
              <w:rPr>
                <w:sz w:val="24"/>
                <w:szCs w:val="24"/>
              </w:rPr>
              <mc:AlternateContent>
                <mc:Choice Requires="wpc">
                  <w:drawing>
                    <wp:anchor distT="0" distB="0" distL="114300" distR="114300" simplePos="0" relativeHeight="251660288" behindDoc="0" locked="0" layoutInCell="1" allowOverlap="1">
                      <wp:simplePos x="0" y="0"/>
                      <wp:positionH relativeFrom="column">
                        <wp:posOffset>83820</wp:posOffset>
                      </wp:positionH>
                      <wp:positionV relativeFrom="paragraph">
                        <wp:posOffset>160020</wp:posOffset>
                      </wp:positionV>
                      <wp:extent cx="5590540" cy="3571240"/>
                      <wp:effectExtent l="0" t="0" r="10160" b="29210"/>
                      <wp:wrapTopAndBottom/>
                      <wp:docPr id="150" name="画布 150"/>
                      <wp:cNvGraphicFramePr/>
                      <a:graphic xmlns:a="http://schemas.openxmlformats.org/drawingml/2006/main">
                        <a:graphicData uri="http://schemas.microsoft.com/office/word/2010/wordprocessingCanvas">
                          <wpc:wpc>
                            <wpc:bg/>
                            <wpc:whole/>
                            <wps:wsp>
                              <wps:cNvPr id="193" name="文本框 3"/>
                              <wps:cNvSpPr txBox="1"/>
                              <wps:spPr>
                                <a:xfrm>
                                  <a:off x="313690" y="211455"/>
                                  <a:ext cx="636270" cy="740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聚乙烯</w:t>
                                    </w:r>
                                  </w:p>
                                  <w:p>
                                    <w:pPr>
                                      <w:rPr>
                                        <w:rFonts w:hint="eastAsia"/>
                                        <w:lang w:eastAsia="zh-CN"/>
                                      </w:rPr>
                                    </w:pPr>
                                    <w:r>
                                      <w:rPr>
                                        <w:rFonts w:hint="eastAsia"/>
                                        <w:lang w:eastAsia="zh-CN"/>
                                      </w:rPr>
                                      <w:t>聚丙烯</w:t>
                                    </w:r>
                                  </w:p>
                                  <w:p>
                                    <w:pPr>
                                      <w:rPr>
                                        <w:rFonts w:hint="eastAsia"/>
                                        <w:lang w:eastAsia="zh-CN"/>
                                      </w:rPr>
                                    </w:pPr>
                                    <w:r>
                                      <w:rPr>
                                        <w:rFonts w:hint="eastAsia"/>
                                        <w:lang w:eastAsia="zh-CN"/>
                                      </w:rPr>
                                      <w:t>色母粒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4" name="直接箭头连接符 4"/>
                              <wps:cNvCnPr>
                                <a:stCxn id="193" idx="3"/>
                                <a:endCxn id="195" idx="1"/>
                              </wps:cNvCnPr>
                              <wps:spPr>
                                <a:xfrm flipV="1">
                                  <a:off x="949960" y="575310"/>
                                  <a:ext cx="474980" cy="6350"/>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95" name="文本框 5"/>
                              <wps:cNvSpPr txBox="1"/>
                              <wps:spPr>
                                <a:xfrm>
                                  <a:off x="1424940" y="443230"/>
                                  <a:ext cx="100457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混料、上料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8" name="文本框 8"/>
                              <wps:cNvSpPr txBox="1"/>
                              <wps:spPr>
                                <a:xfrm>
                                  <a:off x="2877820" y="464820"/>
                                  <a:ext cx="739775"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1"/>
                                        <w:szCs w:val="21"/>
                                        <w:lang w:eastAsia="zh-CN"/>
                                      </w:rPr>
                                    </w:pPr>
                                    <w:r>
                                      <w:rPr>
                                        <w:rFonts w:hint="eastAsia"/>
                                        <w:sz w:val="21"/>
                                        <w:szCs w:val="21"/>
                                        <w:lang w:eastAsia="zh-CN"/>
                                      </w:rPr>
                                      <w:t>挤出拉丝</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9" name="直接箭头连接符 10"/>
                              <wps:cNvCnPr>
                                <a:stCxn id="195" idx="3"/>
                              </wps:cNvCnPr>
                              <wps:spPr>
                                <a:xfrm>
                                  <a:off x="2429510" y="575310"/>
                                  <a:ext cx="447040" cy="635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00" name="直接箭头连接符 11"/>
                              <wps:cNvCnPr>
                                <a:stCxn id="198" idx="3"/>
                                <a:endCxn id="201" idx="1"/>
                              </wps:cNvCnPr>
                              <wps:spPr>
                                <a:xfrm>
                                  <a:off x="3617595" y="596900"/>
                                  <a:ext cx="307975" cy="635"/>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01" name="文本框 12"/>
                              <wps:cNvSpPr txBox="1"/>
                              <wps:spPr>
                                <a:xfrm>
                                  <a:off x="3925570" y="465455"/>
                                  <a:ext cx="51943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水冷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2" name="直接箭头连接符 13"/>
                              <wps:cNvCnPr>
                                <a:endCxn id="64" idx="1"/>
                              </wps:cNvCnPr>
                              <wps:spPr>
                                <a:xfrm>
                                  <a:off x="4444365" y="592455"/>
                                  <a:ext cx="300990" cy="508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64" name="文本框 14"/>
                              <wps:cNvSpPr txBox="1"/>
                              <wps:spPr>
                                <a:xfrm>
                                  <a:off x="4745355" y="465455"/>
                                  <a:ext cx="739775"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1"/>
                                        <w:szCs w:val="21"/>
                                        <w:lang w:eastAsia="zh-CN"/>
                                      </w:rPr>
                                    </w:pPr>
                                    <w:r>
                                      <w:rPr>
                                        <w:rFonts w:hint="eastAsia"/>
                                        <w:sz w:val="21"/>
                                        <w:szCs w:val="21"/>
                                        <w:lang w:eastAsia="zh-CN"/>
                                      </w:rPr>
                                      <w:t>拉伸定型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3" name="直接箭头连接符 15"/>
                              <wps:cNvCnPr/>
                              <wps:spPr>
                                <a:xfrm>
                                  <a:off x="5111115" y="728980"/>
                                  <a:ext cx="7620" cy="39751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04" name="文本框 17"/>
                              <wps:cNvSpPr txBox="1"/>
                              <wps:spPr>
                                <a:xfrm>
                                  <a:off x="4846320" y="1121410"/>
                                  <a:ext cx="51943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水冷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 name="直接箭头连接符 19"/>
                              <wps:cNvCnPr/>
                              <wps:spPr>
                                <a:xfrm flipH="1">
                                  <a:off x="4431030" y="1253490"/>
                                  <a:ext cx="422910"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68" name="文本框 20"/>
                              <wps:cNvSpPr txBox="1"/>
                              <wps:spPr>
                                <a:xfrm>
                                  <a:off x="3904615" y="1111885"/>
                                  <a:ext cx="519430" cy="2749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加捻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直接箭头连接符 21"/>
                              <wps:cNvCnPr/>
                              <wps:spPr>
                                <a:xfrm flipH="1">
                                  <a:off x="3481705" y="1249045"/>
                                  <a:ext cx="422910"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70" name="文本框 22"/>
                              <wps:cNvSpPr txBox="1"/>
                              <wps:spPr>
                                <a:xfrm>
                                  <a:off x="3014345" y="1105535"/>
                                  <a:ext cx="541655" cy="295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草丝</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直接箭头连接符 23"/>
                              <wps:cNvCnPr/>
                              <wps:spPr>
                                <a:xfrm flipH="1" flipV="1">
                                  <a:off x="2747645" y="1253490"/>
                                  <a:ext cx="362585" cy="5715"/>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06" name="文本框 24"/>
                              <wps:cNvSpPr txBox="1"/>
                              <wps:spPr>
                                <a:xfrm>
                                  <a:off x="2211705" y="1121410"/>
                                  <a:ext cx="519430" cy="273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簇绒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7" name="直接箭头连接符 25"/>
                              <wps:cNvCnPr/>
                              <wps:spPr>
                                <a:xfrm flipH="1" flipV="1">
                                  <a:off x="1809115" y="1259205"/>
                                  <a:ext cx="362585" cy="5715"/>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08" name="文本框 26"/>
                              <wps:cNvSpPr txBox="1"/>
                              <wps:spPr>
                                <a:xfrm>
                                  <a:off x="1290320" y="1111250"/>
                                  <a:ext cx="51943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背胶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9" name="文本框 28"/>
                              <wps:cNvSpPr txBox="1"/>
                              <wps:spPr>
                                <a:xfrm>
                                  <a:off x="1074420" y="2468245"/>
                                  <a:ext cx="743585"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电烘干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0" name="直接箭头连接符 29"/>
                              <wps:cNvCnPr/>
                              <wps:spPr>
                                <a:xfrm flipV="1">
                                  <a:off x="2479040" y="1396365"/>
                                  <a:ext cx="1905" cy="28003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11" name="文本框 30"/>
                              <wps:cNvSpPr txBox="1"/>
                              <wps:spPr>
                                <a:xfrm>
                                  <a:off x="2152015" y="1682750"/>
                                  <a:ext cx="599440"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基布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直接箭头连接符 32"/>
                              <wps:cNvCnPr>
                                <a:stCxn id="209" idx="3"/>
                                <a:endCxn id="1" idx="1"/>
                              </wps:cNvCnPr>
                              <wps:spPr>
                                <a:xfrm>
                                  <a:off x="1818005" y="2600325"/>
                                  <a:ext cx="428625" cy="254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82" name="文本框 35"/>
                              <wps:cNvSpPr txBox="1"/>
                              <wps:spPr>
                                <a:xfrm>
                                  <a:off x="3147060" y="2465705"/>
                                  <a:ext cx="519430" cy="273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收卷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直接箭头连接符 36"/>
                              <wps:cNvCnPr>
                                <a:stCxn id="82" idx="3"/>
                                <a:endCxn id="84" idx="1"/>
                              </wps:cNvCnPr>
                              <wps:spPr>
                                <a:xfrm>
                                  <a:off x="3666490" y="2602865"/>
                                  <a:ext cx="466725" cy="762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84" name="文本框 37"/>
                              <wps:cNvSpPr txBox="1"/>
                              <wps:spPr>
                                <a:xfrm>
                                  <a:off x="4133215" y="2473325"/>
                                  <a:ext cx="762635" cy="273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入库待售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6" name="肘形连接符 46"/>
                              <wps:cNvCnPr/>
                              <wps:spPr>
                                <a:xfrm flipV="1">
                                  <a:off x="621030" y="1253490"/>
                                  <a:ext cx="605790" cy="327660"/>
                                </a:xfrm>
                                <a:prstGeom prst="bentConnector3">
                                  <a:avLst>
                                    <a:gd name="adj1" fmla="val 4716"/>
                                  </a:avLst>
                                </a:prstGeom>
                                <a:ln w="63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17" name="文本框 47"/>
                              <wps:cNvSpPr txBox="1"/>
                              <wps:spPr>
                                <a:xfrm>
                                  <a:off x="327660" y="1576070"/>
                                  <a:ext cx="73025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1"/>
                                        <w:szCs w:val="21"/>
                                        <w:lang w:eastAsia="zh-CN"/>
                                      </w:rPr>
                                    </w:pPr>
                                    <w:r>
                                      <w:rPr>
                                        <w:rFonts w:hint="eastAsia"/>
                                        <w:sz w:val="21"/>
                                        <w:szCs w:val="21"/>
                                        <w:lang w:eastAsia="zh-CN"/>
                                      </w:rPr>
                                      <w:t>密闭搅拌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8" name="文本框 48"/>
                              <wps:cNvSpPr txBox="1"/>
                              <wps:spPr>
                                <a:xfrm>
                                  <a:off x="243205" y="2116455"/>
                                  <a:ext cx="51943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上料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9" name="直接箭头连接符 49"/>
                              <wps:cNvCnPr/>
                              <wps:spPr>
                                <a:xfrm flipV="1">
                                  <a:off x="475615" y="1841500"/>
                                  <a:ext cx="1905" cy="28003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20" name="直接箭头连接符 50"/>
                              <wps:cNvCnPr/>
                              <wps:spPr>
                                <a:xfrm flipV="1">
                                  <a:off x="475615" y="2402205"/>
                                  <a:ext cx="1905" cy="28003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21" name="文本框 51"/>
                              <wps:cNvSpPr txBox="1"/>
                              <wps:spPr>
                                <a:xfrm>
                                  <a:off x="1905" y="2719705"/>
                                  <a:ext cx="580390" cy="409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钙粉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2" name="直接箭头连接符 52"/>
                              <wps:cNvCnPr>
                                <a:stCxn id="223" idx="0"/>
                              </wps:cNvCnPr>
                              <wps:spPr>
                                <a:xfrm flipH="1" flipV="1">
                                  <a:off x="891540" y="1855470"/>
                                  <a:ext cx="18415" cy="96964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23" name="文本框 53"/>
                              <wps:cNvSpPr txBox="1"/>
                              <wps:spPr>
                                <a:xfrm>
                                  <a:off x="498475" y="2825115"/>
                                  <a:ext cx="822960" cy="4806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eastAsiaTheme="minorEastAsia"/>
                                        <w:lang w:eastAsia="zh-CN"/>
                                      </w:rPr>
                                      <w:t>草坪专用胶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464310" y="163830"/>
                                  <a:ext cx="97345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、G1</w:t>
                                    </w:r>
                                    <w:r>
                                      <w:rPr>
                                        <w:rFonts w:hint="eastAsia" w:ascii="Times New Roman" w:hAnsi="Times New Roman" w:cs="Times New Roman"/>
                                        <w:lang w:val="en-US" w:eastAsia="zh-CN"/>
                                      </w:rPr>
                                      <w:t>、S4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0" name="文本框 230"/>
                              <wps:cNvSpPr txBox="1"/>
                              <wps:spPr>
                                <a:xfrm>
                                  <a:off x="2823210" y="170180"/>
                                  <a:ext cx="895350"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、G2、S1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4565650" y="179705"/>
                                  <a:ext cx="91376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G2、</w:t>
                                    </w:r>
                                    <w:r>
                                      <w:rPr>
                                        <w:rFonts w:hint="eastAsia" w:ascii="Times New Roman" w:hAnsi="Times New Roman" w:eastAsia="宋体" w:cs="Times New Roman"/>
                                        <w:lang w:val="en-US" w:eastAsia="zh-CN"/>
                                      </w:rPr>
                                      <w:t>S1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4" name="文本框 234"/>
                              <wps:cNvSpPr txBox="1"/>
                              <wps:spPr>
                                <a:xfrm>
                                  <a:off x="2164715" y="822960"/>
                                  <a:ext cx="676910"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、S1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6" name="文本框 236"/>
                              <wps:cNvSpPr txBox="1"/>
                              <wps:spPr>
                                <a:xfrm>
                                  <a:off x="834390" y="828040"/>
                                  <a:ext cx="122047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G4、</w:t>
                                    </w:r>
                                    <w:r>
                                      <w:rPr>
                                        <w:rFonts w:hint="eastAsia" w:ascii="Times New Roman" w:hAnsi="Times New Roman" w:eastAsia="宋体" w:cs="Times New Roman"/>
                                        <w:lang w:val="en-US" w:eastAsia="zh-CN"/>
                                      </w:rPr>
                                      <w:t>S2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7" name="文本框 237"/>
                              <wps:cNvSpPr txBox="1"/>
                              <wps:spPr>
                                <a:xfrm>
                                  <a:off x="285115" y="1228090"/>
                                  <a:ext cx="29781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文本框 239"/>
                              <wps:cNvSpPr txBox="1"/>
                              <wps:spPr>
                                <a:xfrm>
                                  <a:off x="27940" y="1863090"/>
                                  <a:ext cx="39243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G</w:t>
                                    </w:r>
                                    <w:r>
                                      <w:rPr>
                                        <w:rFonts w:hint="eastAsia" w:ascii="Times New Roman" w:hAnsi="Times New Roman" w:cs="Times New Roman"/>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0" name="文本框 240"/>
                              <wps:cNvSpPr txBox="1"/>
                              <wps:spPr>
                                <a:xfrm>
                                  <a:off x="3937635" y="835025"/>
                                  <a:ext cx="70675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、S1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4" name="文本框 244"/>
                              <wps:cNvSpPr txBox="1"/>
                              <wps:spPr>
                                <a:xfrm>
                                  <a:off x="3200400" y="2201545"/>
                                  <a:ext cx="572135"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5" name="文本框 245"/>
                              <wps:cNvSpPr txBox="1"/>
                              <wps:spPr>
                                <a:xfrm>
                                  <a:off x="1519555" y="2181860"/>
                                  <a:ext cx="695960"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、G</w:t>
                                    </w:r>
                                    <w:r>
                                      <w:rPr>
                                        <w:rFonts w:hint="eastAsia" w:ascii="Times New Roman" w:hAnsi="Times New Roman" w:cs="Times New Roman"/>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247" name="图片 57"/>
                                <pic:cNvPicPr>
                                  <a:picLocks noChangeAspect="1"/>
                                </pic:cNvPicPr>
                              </pic:nvPicPr>
                              <pic:blipFill>
                                <a:blip r:embed="rId16"/>
                                <a:stretch>
                                  <a:fillRect/>
                                </a:stretch>
                              </pic:blipFill>
                              <pic:spPr>
                                <a:xfrm>
                                  <a:off x="4244340" y="2913380"/>
                                  <a:ext cx="1346200" cy="673100"/>
                                </a:xfrm>
                                <a:prstGeom prst="rect">
                                  <a:avLst/>
                                </a:prstGeom>
                                <a:noFill/>
                                <a:ln>
                                  <a:noFill/>
                                </a:ln>
                                <a:effectLst/>
                              </pic:spPr>
                            </pic:pic>
                            <wps:wsp>
                              <wps:cNvPr id="249" name="直接箭头连接符 249"/>
                              <wps:cNvCnPr>
                                <a:stCxn id="208" idx="2"/>
                              </wps:cNvCnPr>
                              <wps:spPr>
                                <a:xfrm flipH="1">
                                  <a:off x="1506220" y="1375410"/>
                                  <a:ext cx="43815" cy="108585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 name="文本框 35"/>
                              <wps:cNvSpPr txBox="1"/>
                              <wps:spPr>
                                <a:xfrm>
                                  <a:off x="2246630" y="2465705"/>
                                  <a:ext cx="519430" cy="273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切割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6"/>
                              <wps:cNvCnPr>
                                <a:stCxn id="1" idx="3"/>
                                <a:endCxn id="82" idx="1"/>
                              </wps:cNvCnPr>
                              <wps:spPr>
                                <a:xfrm>
                                  <a:off x="2766060" y="2602865"/>
                                  <a:ext cx="381000"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 name="文本框 4"/>
                              <wps:cNvSpPr txBox="1"/>
                              <wps:spPr>
                                <a:xfrm>
                                  <a:off x="2179320" y="2189480"/>
                                  <a:ext cx="791845"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S1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直接箭头连接符 36"/>
                              <wps:cNvCnPr>
                                <a:stCxn id="70" idx="2"/>
                              </wps:cNvCnPr>
                              <wps:spPr>
                                <a:xfrm flipH="1">
                                  <a:off x="3278505" y="1401445"/>
                                  <a:ext cx="6985" cy="306705"/>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37"/>
                              <wps:cNvSpPr txBox="1"/>
                              <wps:spPr>
                                <a:xfrm>
                                  <a:off x="2932430" y="1713230"/>
                                  <a:ext cx="762635" cy="273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入库待售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894080" y="1894205"/>
                                  <a:ext cx="392430"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S3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132080" y="2418080"/>
                                  <a:ext cx="392430"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S4</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anchor>
                  </w:drawing>
                </mc:Choice>
                <mc:Fallback>
                  <w:pict>
                    <v:group id="_x0000_s1026" o:spid="_x0000_s1026" o:spt="203" style="position:absolute;left:0pt;margin-left:6.6pt;margin-top:12.6pt;height:281.2pt;width:440.2pt;mso-wrap-distance-bottom:0pt;mso-wrap-distance-top:0pt;z-index:251660288;mso-width-relative:page;mso-height-relative:page;" coordsize="5590540,3571240" editas="canvas" o:gfxdata="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">
                      <o:lock v:ext="edit" aspectratio="f"/>
                      <v:shape id="_x0000_s1026" o:spid="_x0000_s1026" style="position:absolute;left:0;top:0;height:3571240;width:5590540;" filled="f" stroked="f" coordsize="21600,21600" o:gfxdata="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">
                        <v:fill on="f" focussize="0,0"/>
                        <v:stroke on="f"/>
                        <v:imagedata o:title=""/>
                        <o:lock v:ext="edit" aspectratio="f"/>
                      </v:shape>
                      <v:shape id="文本框 3" o:spid="_x0000_s1026" o:spt="202" type="#_x0000_t202" style="position:absolute;left:313690;top:211455;height:740410;width:636270;"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M855dUA&#10;AAAJAQAADwAAAAAAAAABACAAAAAiAAAAZHJzL2Rvd25yZXYueG1sUEsBAhQAFAAAAAgAh07iQK+I&#10;5oJbAgAAmgQAAA4AAAAAAAAAAQAgAAAAJAEAAGRycy9lMm9Eb2MueG1sUEsFBgAAAAAGAAYAWQEA&#10;APEFAAAAAA==&#10;">
                        <v:fill on="t" focussize="0,0"/>
                        <v:stroke on="f" weight="0.5pt"/>
                        <v:imagedata o:title=""/>
                        <o:lock v:ext="edit" aspectratio="f"/>
                        <v:textbox>
                          <w:txbxContent>
                            <w:p>
                              <w:pPr>
                                <w:rPr>
                                  <w:rFonts w:hint="eastAsia"/>
                                  <w:lang w:eastAsia="zh-CN"/>
                                </w:rPr>
                              </w:pPr>
                              <w:r>
                                <w:rPr>
                                  <w:rFonts w:hint="eastAsia"/>
                                  <w:lang w:eastAsia="zh-CN"/>
                                </w:rPr>
                                <w:t>聚乙烯</w:t>
                              </w:r>
                            </w:p>
                            <w:p>
                              <w:pPr>
                                <w:rPr>
                                  <w:rFonts w:hint="eastAsia"/>
                                  <w:lang w:eastAsia="zh-CN"/>
                                </w:rPr>
                              </w:pPr>
                              <w:r>
                                <w:rPr>
                                  <w:rFonts w:hint="eastAsia"/>
                                  <w:lang w:eastAsia="zh-CN"/>
                                </w:rPr>
                                <w:t>聚丙烯</w:t>
                              </w:r>
                            </w:p>
                            <w:p>
                              <w:pPr>
                                <w:rPr>
                                  <w:rFonts w:hint="eastAsia"/>
                                  <w:lang w:eastAsia="zh-CN"/>
                                </w:rPr>
                              </w:pPr>
                              <w:r>
                                <w:rPr>
                                  <w:rFonts w:hint="eastAsia"/>
                                  <w:lang w:eastAsia="zh-CN"/>
                                </w:rPr>
                                <w:t>色母粒</w:t>
                              </w:r>
                            </w:p>
                          </w:txbxContent>
                        </v:textbox>
                      </v:shape>
                      <v:shape id="直接箭头连接符 4" o:spid="_x0000_s1026" o:spt="32" type="#_x0000_t32" style="position:absolute;left:949960;top:575310;flip:y;height:6350;width:474980;" filled="f" stroked="t" coordsize="21600,21600" o:gfxdata="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50/NsAAAAJAQAADwAAAAAAAAABACAAAAAiAAAAZHJzL2Rvd25yZXYueG1sUEsBAhQA&#10;FAAAAAgAh07iQL69aVYoAgAAJgQAAA4AAAAAAAAAAQAgAAAAKgEAAGRycy9lMm9Eb2MueG1sUEsF&#10;BgAAAAAGAAYAWQEAAMQFAAAAAA==&#10;">
                        <v:fill on="f" focussize="0,0"/>
                        <v:stroke weight="1pt" color="#000000 [3213]" joinstyle="round" dashstyle="dash" endarrow="block"/>
                        <v:imagedata o:title=""/>
                        <o:lock v:ext="edit" aspectratio="f"/>
                      </v:shape>
                      <v:shape id="文本框 5" o:spid="_x0000_s1026" o:spt="202" type="#_x0000_t202" style="position:absolute;left:1424940;top:443230;height:264160;width:1004570;" fillcolor="#FFFFFF [3201]" filled="t" stroked="t" coordsize="21600,21600" o:gfxdata="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lvjIdYAAAAJAQAADwAAAAAAAAABACAAAAAiAAAAZHJzL2Rvd25yZXYueG1sUEsBAhQAFAAA&#10;AAgAh07iQNklwtFjAgAAxAQAAA4AAAAAAAAAAQAgAAAAJQEAAGRycy9lMm9Eb2MueG1sUEsFBgAA&#10;AAAGAAYAWQEAAPoF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混料、上料</w:t>
                              </w:r>
                            </w:p>
                          </w:txbxContent>
                        </v:textbox>
                      </v:shape>
                      <v:shape id="文本框 8" o:spid="_x0000_s1026" o:spt="202" type="#_x0000_t202" style="position:absolute;left:2877820;top:464820;height:264160;width:739775;" fillcolor="#FFFFFF [3201]" filled="t" stroked="t" coordsize="21600,21600" o:gfxdata="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6W+Mh1gAAAAkBAAAPAAAAAAAAAAEAIAAAACIAAABkcnMvZG93bnJldi54bWxQSwECFAAU&#10;AAAACACHTuJA1PgRvGUCAADDBAAADgAAAAAAAAABACAAAAAlAQAAZHJzL2Uyb0RvYy54bWxQSwUG&#10;AAAAAAYABgBZAQAA/AUAAAAA&#10;">
                        <v:fill on="t" focussize="0,0"/>
                        <v:stroke weight="0.5pt" color="#000000 [3204]" joinstyle="round"/>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挤出拉丝</w:t>
                              </w:r>
                            </w:p>
                          </w:txbxContent>
                        </v:textbox>
                      </v:shape>
                      <v:shape id="直接箭头连接符 10" o:spid="_x0000_s1026" o:spt="32" type="#_x0000_t32" style="position:absolute;left:2429510;top:575310;height:6350;width:447040;" filled="f" stroked="t" coordsize="21600,21600" o:gfxdata="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AFfltcAAAAJAQAA&#10;DwAAAAAAAAABACAAAAAiAAAAZHJzL2Rvd25yZXYueG1sUEsBAhQAFAAAAAgAh07iQH/XLA0aAgAA&#10;AwQAAA4AAAAAAAAAAQAgAAAAJgEAAGRycy9lMm9Eb2MueG1sUEsFBgAAAAAGAAYAWQEAALIFAAAA&#10;AA==&#10;">
                        <v:fill on="f" focussize="0,0"/>
                        <v:stroke weight="1pt" color="#000000 [3213]" joinstyle="round" endarrow="block"/>
                        <v:imagedata o:title=""/>
                        <o:lock v:ext="edit" aspectratio="f"/>
                      </v:shape>
                      <v:shape id="直接箭头连接符 11" o:spid="_x0000_s1026" o:spt="32" type="#_x0000_t32" style="position:absolute;left:3617595;top:596900;height:635;width:307975;" filled="f" stroked="t" coordsize="21600,21600" o:gfxdata="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AFf&#10;ltcAAAAJAQAADwAAAAAAAAABACAAAAAiAAAAZHJzL2Rvd25yZXYueG1sUEsBAhQAFAAAAAgAh07i&#10;QMpBjB4jAgAAHgQAAA4AAAAAAAAAAQAgAAAAJgEAAGRycy9lMm9Eb2MueG1sUEsFBgAAAAAGAAYA&#10;WQEAALsFAAAAAA==&#10;">
                        <v:fill on="f" focussize="0,0"/>
                        <v:stroke weight="1pt" color="#000000 [3213]" joinstyle="round" endarrow="block"/>
                        <v:imagedata o:title=""/>
                        <o:lock v:ext="edit" aspectratio="f"/>
                      </v:shape>
                      <v:shape id="文本框 12" o:spid="_x0000_s1026" o:spt="202" type="#_x0000_t202" style="position:absolute;left:3925570;top:465455;height:264160;width:519430;" fillcolor="#FFFFFF [3201]" filled="t" stroked="t" coordsize="21600,21600" o:gfxdata="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6W+Mh1gAAAAkBAAAPAAAAAAAAAAEAIAAAACIAAABkcnMvZG93bnJldi54bWxQSwECFAAU&#10;AAAACACHTuJAqKCBLWUCAADEBAAADgAAAAAAAAABACAAAAAlAQAAZHJzL2Uyb0RvYy54bWxQSwUG&#10;AAAAAAYABgBZAQAA/AU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水冷</w:t>
                              </w:r>
                            </w:p>
                          </w:txbxContent>
                        </v:textbox>
                      </v:shape>
                      <v:shape id="直接箭头连接符 13" o:spid="_x0000_s1026" o:spt="32" type="#_x0000_t32" style="position:absolute;left:4444365;top:592455;height:5080;width:300990;" filled="f" stroked="t" coordsize="21600,21600" o:gfxdata="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AV+W1wAAAAkB&#10;AAAPAAAAAAAAAAEAIAAAACIAAABkcnMvZG93bnJldi54bWxQSwECFAAUAAAACACHTuJA2hGRRRwC&#10;AAADBAAADgAAAAAAAAABACAAAAAmAQAAZHJzL2Uyb0RvYy54bWxQSwUGAAAAAAYABgBZAQAAtAUA&#10;AAAA&#10;">
                        <v:fill on="f" focussize="0,0"/>
                        <v:stroke weight="1pt" color="#000000 [3213]" joinstyle="round" endarrow="block"/>
                        <v:imagedata o:title=""/>
                        <o:lock v:ext="edit" aspectratio="f"/>
                      </v:shape>
                      <v:shape id="文本框 14" o:spid="_x0000_s1026" o:spt="202" type="#_x0000_t202" style="position:absolute;left:4745355;top:465455;height:264160;width:739775;" fillcolor="#FFFFFF [3201]" filled="t" stroked="t" coordsize="21600,21600" o:gfxdata="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6W+Mh1gAAAAkBAAAPAAAAAAAAAAEAIAAAACIAAABkcnMvZG93bnJldi54bWxQSwECFAAU&#10;AAAACACHTuJAGToDBGUCAADDBAAADgAAAAAAAAABACAAAAAlAQAAZHJzL2Uyb0RvYy54bWxQSwUG&#10;AAAAAAYABgBZAQAA/AUAAAAA&#10;">
                        <v:fill on="t" focussize="0,0"/>
                        <v:stroke weight="0.5pt" color="#000000 [3204]" joinstyle="round"/>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拉伸定型</w:t>
                              </w:r>
                            </w:p>
                          </w:txbxContent>
                        </v:textbox>
                      </v:shape>
                      <v:shape id="直接箭头连接符 15" o:spid="_x0000_s1026" o:spt="32" type="#_x0000_t32" style="position:absolute;left:5111115;top:728980;height:397510;width:7620;" filled="f" stroked="t" coordsize="21600,21600" o:gfxdata="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AV+W1wAAAAkBAAAPAAAAAAAAAAEAIAAAACIA&#10;AABkcnMvZG93bnJldi54bWxQSwECFAAUAAAACACHTuJAhpZ13goCAADbAwAADgAAAAAAAAABACAA&#10;AAAmAQAAZHJzL2Uyb0RvYy54bWxQSwUGAAAAAAYABgBZAQAAogUAAAAA&#10;">
                        <v:fill on="f" focussize="0,0"/>
                        <v:stroke weight="1pt" color="#000000 [3213]" joinstyle="round" endarrow="block"/>
                        <v:imagedata o:title=""/>
                        <o:lock v:ext="edit" aspectratio="f"/>
                      </v:shape>
                      <v:shape id="文本框 17" o:spid="_x0000_s1026" o:spt="202" type="#_x0000_t202" style="position:absolute;left:4846320;top:1121410;height:264160;width:519430;" fillcolor="#FFFFFF [3201]" filled="t" stroked="t" coordsize="21600,21600" o:gfxdata="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lvjIdYAAAAJAQAADwAAAAAAAAABACAAAAAiAAAAZHJzL2Rvd25yZXYueG1sUEsBAhQA&#10;FAAAAAgAh07iQK+TUdFmAgAAxQQAAA4AAAAAAAAAAQAgAAAAJQEAAGRycy9lMm9Eb2MueG1sUEsF&#10;BgAAAAAGAAYAWQEAAP0F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水冷</w:t>
                              </w:r>
                            </w:p>
                          </w:txbxContent>
                        </v:textbox>
                      </v:shape>
                      <v:shape id="直接箭头连接符 19" o:spid="_x0000_s1026" o:spt="32" type="#_x0000_t32" style="position:absolute;left:4431030;top:1253490;flip:x;height:0;width:422910;" filled="f" stroked="t" coordsize="21600,21600" o:gfxdata="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TSWM3AAAAAkBAAAPAAAAAAAA&#10;AAEAIAAAACIAAABkcnMvZG93bnJldi54bWxQSwECFAAUAAAACACHTuJA6vwbuQ4CAADjAwAADgAA&#10;AAAAAAABACAAAAArAQAAZHJzL2Uyb0RvYy54bWxQSwUGAAAAAAYABgBZAQAAqwUAAAAA&#10;">
                        <v:fill on="f" focussize="0,0"/>
                        <v:stroke weight="1pt" color="#000000 [3213]" joinstyle="round" endarrow="block"/>
                        <v:imagedata o:title=""/>
                        <o:lock v:ext="edit" aspectratio="f"/>
                      </v:shape>
                      <v:shape id="文本框 20" o:spid="_x0000_s1026" o:spt="202" type="#_x0000_t202" style="position:absolute;left:3904615;top:1111885;height:274955;width:519430;" fillcolor="#FFFFFF [3201]" filled="t" stroked="t" coordsize="21600,21600" o:gfxdata="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pb4yHWAAAACQEAAA8AAAAAAAAAAQAgAAAAIgAAAGRycy9kb3ducmV2LnhtbFBLAQIUABQA&#10;AAAIAIdO4kBlLj1NZAIAAMQEAAAOAAAAAAAAAAEAIAAAACUBAABkcnMvZTJvRG9jLnhtbFBLBQYA&#10;AAAABgAGAFkBAAD7BQ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加捻</w:t>
                              </w:r>
                            </w:p>
                          </w:txbxContent>
                        </v:textbox>
                      </v:shape>
                      <v:shape id="直接箭头连接符 21" o:spid="_x0000_s1026" o:spt="32" type="#_x0000_t32" style="position:absolute;left:3481705;top:1249045;flip:x;height:0;width:422910;" filled="f" stroked="t" coordsize="21600,21600" o:gfxdata="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9NJYzcAAAACQEAAA8AAAAA&#10;AAAAAQAgAAAAIgAAAGRycy9kb3ducmV2LnhtbFBLAQIUABQAAAAIAIdO4kDrl4hGEAIAAOIDAAAO&#10;AAAAAAAAAAEAIAAAACsBAABkcnMvZTJvRG9jLnhtbFBLBQYAAAAABgAGAFkBAACtBQAAAAA=&#10;">
                        <v:fill on="f" focussize="0,0"/>
                        <v:stroke weight="1pt" color="#000000 [3213]" joinstyle="round" endarrow="block"/>
                        <v:imagedata o:title=""/>
                        <o:lock v:ext="edit" aspectratio="f"/>
                      </v:shape>
                      <v:shape id="文本框 22" o:spid="_x0000_s1026" o:spt="202" type="#_x0000_t202" style="position:absolute;left:3014345;top:1105535;height:295910;width:541655;" filled="f" stroked="f" coordsize="21600,21600" o:gfxdata="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GMANoAAAAJAQAADwAAAAAA&#10;AAABACAAAAAiAAAAZHJzL2Rvd25yZXYueG1sUEsBAhQAFAAAAAgAh07iQJHoWTdKAgAAcwQAAA4A&#10;AAAAAAAAAQAgAAAAKQEAAGRycy9lMm9Eb2MueG1sUEsFBgAAAAAGAAYAWQEAAOUFAAAAAA==&#10;">
                        <v:fill on="f" focussize="0,0"/>
                        <v:stroke on="f" weight="0.5pt"/>
                        <v:imagedata o:title=""/>
                        <o:lock v:ext="edit" aspectratio="f"/>
                        <v:textbox>
                          <w:txbxContent>
                            <w:p>
                              <w:pPr>
                                <w:jc w:val="center"/>
                                <w:rPr>
                                  <w:rFonts w:hint="eastAsia" w:eastAsiaTheme="minorEastAsia"/>
                                  <w:lang w:eastAsia="zh-CN"/>
                                </w:rPr>
                              </w:pPr>
                              <w:r>
                                <w:rPr>
                                  <w:rFonts w:hint="eastAsia"/>
                                  <w:lang w:eastAsia="zh-CN"/>
                                </w:rPr>
                                <w:t>草丝</w:t>
                              </w:r>
                            </w:p>
                          </w:txbxContent>
                        </v:textbox>
                      </v:shape>
                      <v:shape id="直接箭头连接符 23" o:spid="_x0000_s1026" o:spt="32" type="#_x0000_t32" style="position:absolute;left:2747645;top:1253490;flip:x y;height:5715;width:362585;" filled="f" stroked="t" coordsize="21600,21600" o:gfxdata="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nG0J1wAAAAkBAAAPAAAA&#10;AAAAAAEAIAAAACIAAABkcnMvZG93bnJldi54bWxQSwECFAAUAAAACACHTuJAFukgJRYCAADvAwAA&#10;DgAAAAAAAAABACAAAAAmAQAAZHJzL2Uyb0RvYy54bWxQSwUGAAAAAAYABgBZAQAArgUAAAAA&#10;">
                        <v:fill on="f" focussize="0,0"/>
                        <v:stroke weight="1pt" color="#000000 [3213]" joinstyle="round" endarrow="block"/>
                        <v:imagedata o:title=""/>
                        <o:lock v:ext="edit" aspectratio="f"/>
                      </v:shape>
                      <v:shape id="文本框 24" o:spid="_x0000_s1026" o:spt="202" type="#_x0000_t202" style="position:absolute;left:2211705;top:1121410;height:273685;width:519430;" fillcolor="#FFFFFF [3201]" filled="t" stroked="t" coordsize="21600,21600" o:gfxdata="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6W+Mh1gAAAAkBAAAPAAAAAAAAAAEAIAAAACIAAABkcnMvZG93bnJldi54bWxQSwECFAAU&#10;AAAACACHTuJA/QDsfWUCAADFBAAADgAAAAAAAAABACAAAAAlAQAAZHJzL2Uyb0RvYy54bWxQSwUG&#10;AAAAAAYABgBZAQAA/AU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簇绒</w:t>
                              </w:r>
                            </w:p>
                          </w:txbxContent>
                        </v:textbox>
                      </v:shape>
                      <v:shape id="直接箭头连接符 25" o:spid="_x0000_s1026" o:spt="32" type="#_x0000_t32" style="position:absolute;left:1809115;top:1259205;flip:x y;height:5715;width:362585;" filled="f" stroked="t" coordsize="21600,21600" o:gfxdata="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nG0J1wAAAAkBAAAPAAAA&#10;AAAAAAEAIAAAACIAAABkcnMvZG93bnJldi54bWxQSwECFAAUAAAACACHTuJAoPIjChYCAADwAwAA&#10;DgAAAAAAAAABACAAAAAmAQAAZHJzL2Uyb0RvYy54bWxQSwUGAAAAAAYABgBZAQAArgUAAAAA&#10;">
                        <v:fill on="f" focussize="0,0"/>
                        <v:stroke weight="1pt" color="#000000 [3213]" joinstyle="round" endarrow="block"/>
                        <v:imagedata o:title=""/>
                        <o:lock v:ext="edit" aspectratio="f"/>
                      </v:shape>
                      <v:shape id="文本框 26" o:spid="_x0000_s1026" o:spt="202" type="#_x0000_t202" style="position:absolute;left:1290320;top:1111250;height:264160;width:519430;" fillcolor="#FFFFFF [3201]" filled="t" stroked="t" coordsize="21600,21600" o:gfxdata="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6W+Mh1gAAAAkBAAAPAAAAAAAAAAEAIAAAACIAAABkcnMvZG93bnJldi54bWxQSwECFAAUAAAA&#10;CACHTuJAeZ79D2ICAADFBAAADgAAAAAAAAABACAAAAAlAQAAZHJzL2Uyb0RvYy54bWxQSwUGAAAA&#10;AAYABgBZAQAA+QU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背胶</w:t>
                              </w:r>
                            </w:p>
                          </w:txbxContent>
                        </v:textbox>
                      </v:shape>
                      <v:shape id="文本框 28" o:spid="_x0000_s1026" o:spt="202" type="#_x0000_t202" style="position:absolute;left:1074420;top:2468245;height:264160;width:743585;" fillcolor="#FFFFFF [3201]" filled="t" stroked="t" coordsize="21600,21600" o:gfxdata="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pb4yHWAAAACQEAAA8AAAAAAAAAAQAgAAAAIgAAAGRycy9kb3ducmV2LnhtbFBLAQIU&#10;ABQAAAAIAIdO4kDhQ3cjZwIAAMUEAAAOAAAAAAAAAAEAIAAAACUBAABkcnMvZTJvRG9jLnhtbFBL&#10;BQYAAAAABgAGAFkBAAD+BQ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电烘干</w:t>
                              </w:r>
                            </w:p>
                          </w:txbxContent>
                        </v:textbox>
                      </v:shape>
                      <v:shape id="直接箭头连接符 29" o:spid="_x0000_s1026" o:spt="32" type="#_x0000_t32" style="position:absolute;left:2479040;top:1396365;flip:y;height:280035;width:1905;" filled="f" stroked="t" coordsize="21600,21600" o:gfxdata="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50/NsAAAAJAQAADwAA&#10;AAAAAAABACAAAAAiAAAAZHJzL2Rvd25yZXYueG1sUEsBAhQAFAAAAAgAh07iQJJM1uMTAgAA5QMA&#10;AA4AAAAAAAAAAQAgAAAAKgEAAGRycy9lMm9Eb2MueG1sUEsFBgAAAAAGAAYAWQEAAK8FAAAAAA==&#10;">
                        <v:fill on="f" focussize="0,0"/>
                        <v:stroke weight="1pt" color="#000000 [3213]" joinstyle="round" dashstyle="dash" endarrow="block"/>
                        <v:imagedata o:title=""/>
                        <o:lock v:ext="edit" aspectratio="f"/>
                      </v:shape>
                      <v:shape id="文本框 30" o:spid="_x0000_s1026" o:spt="202" type="#_x0000_t202" style="position:absolute;left:2152015;top:1682750;height:295910;width:599440;"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M855dUA&#10;AAAJAQAADwAAAAAAAAABACAAAAAiAAAAZHJzL2Rvd25yZXYueG1sUEsBAhQAFAAAAAgAh07iQPe4&#10;GgRbAgAAnQQAAA4AAAAAAAAAAQAgAAAAJAEAAGRycy9lMm9Eb2MueG1sUEsFBgAAAAAGAAYAWQEA&#10;APEFA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基布</w:t>
                              </w:r>
                            </w:p>
                          </w:txbxContent>
                        </v:textbox>
                      </v:shape>
                      <v:shape id="直接箭头连接符 32" o:spid="_x0000_s1026" o:spt="32" type="#_x0000_t32" style="position:absolute;left:1818005;top:2600325;height:2540;width:428625;" filled="f" stroked="t" coordsize="21600,21600" o:gfxdata="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ABX5bXAAAACQEAAA8AAAAAAAAAAQAgAAAAIgAAAGRycy9kb3ducmV2LnhtbFBLAQIUABQAAAAI&#10;AIdO4kAT16zpJwIAAB0EAAAOAAAAAAAAAAEAIAAAACYBAABkcnMvZTJvRG9jLnhtbFBLBQYAAAAA&#10;BgAGAFkBAAC/BQAAAAA=&#10;">
                        <v:fill on="f" focussize="0,0"/>
                        <v:stroke weight="1pt" color="#000000 [3213]" joinstyle="round" endarrow="block"/>
                        <v:imagedata o:title=""/>
                        <o:lock v:ext="edit" aspectratio="f"/>
                      </v:shape>
                      <v:shape id="文本框 35" o:spid="_x0000_s1026" o:spt="202" type="#_x0000_t202" style="position:absolute;left:3147060;top:2465705;height:273685;width:519430;" fillcolor="#FFFFFF [3201]" filled="t" stroked="t" coordsize="21600,21600" o:gfxdata="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lvjIdYAAAAJAQAADwAAAAAAAAABACAAAAAiAAAAZHJzL2Rvd25yZXYueG1sUEsBAhQA&#10;FAAAAAgAh07iQAntLIJmAgAAxAQAAA4AAAAAAAAAAQAgAAAAJQEAAGRycy9lMm9Eb2MueG1sUEsF&#10;BgAAAAAGAAYAWQEAAP0F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收卷</w:t>
                              </w:r>
                            </w:p>
                          </w:txbxContent>
                        </v:textbox>
                      </v:shape>
                      <v:shape id="直接箭头连接符 36" o:spid="_x0000_s1026" o:spt="32" type="#_x0000_t32" style="position:absolute;left:3666490;top:2602865;height:7620;width:466725;" filled="f" stroked="t" coordsize="21600,21600" o:gfxdata="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AFfltcAAAAJAQAADwAAAAAAAAABACAAAAAiAAAAZHJzL2Rvd25yZXYueG1sUEsBAhQAFAAAAAgA&#10;h07iQIgq234mAgAAHQQAAA4AAAAAAAAAAQAgAAAAJgEAAGRycy9lMm9Eb2MueG1sUEsFBgAAAAAG&#10;AAYAWQEAAL4FAAAAAA==&#10;">
                        <v:fill on="f" focussize="0,0"/>
                        <v:stroke weight="1pt" color="#000000 [3213]" joinstyle="round" endarrow="block"/>
                        <v:imagedata o:title=""/>
                        <o:lock v:ext="edit" aspectratio="f"/>
                      </v:shape>
                      <v:shape id="文本框 37" o:spid="_x0000_s1026" o:spt="202" type="#_x0000_t202" style="position:absolute;left:4133215;top:2473325;height:273685;width:762635;"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4zznl&#10;1QAAAAkBAAAPAAAAAAAAAAEAIAAAACIAAABkcnMvZG93bnJldi54bWxQSwECFAAUAAAACACHTuJA&#10;HHMWbl0CAACcBAAADgAAAAAAAAABACAAAAAkAQAAZHJzL2Uyb0RvYy54bWxQSwUGAAAAAAYABgBZ&#10;AQAA8wU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入库待售</w:t>
                              </w:r>
                            </w:p>
                          </w:txbxContent>
                        </v:textbox>
                      </v:shape>
                      <v:shape id="肘形连接符 46" o:spid="_x0000_s1026" o:spt="34" type="#_x0000_t34" style="position:absolute;left:621030;top:1253490;flip:y;height:327660;width:605790;" filled="f" stroked="t" coordsize="21600,21600" o:gfxdata="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DFcB7bAAAACQEAAA8AAAAAAAAAAQAgAAAAIgAAAGRycy9kb3ducmV2LnhtbFBLAQIUABQAAAAI&#10;AIdO4kA0pUZdIwIAAAcEAAAOAAAAAAAAAAEAIAAAACoBAABkcnMvZTJvRG9jLnhtbFBLBQYAAAAA&#10;BgAGAFkBAAC/BQAAAAA=&#10;" adj="1019">
                        <v:fill on="f" focussize="0,0"/>
                        <v:stroke weight="0.5pt" color="#000000 [3213]" joinstyle="round" dashstyle="dash" endarrow="block"/>
                        <v:imagedata o:title=""/>
                        <o:lock v:ext="edit" aspectratio="f"/>
                      </v:shape>
                      <v:shape id="文本框 47" o:spid="_x0000_s1026" o:spt="202" type="#_x0000_t202" style="position:absolute;left:327660;top:1576070;height:264160;width:730250;" fillcolor="#FFFFFF [3201]" filled="t" stroked="t" coordsize="21600,21600" o:gfxdata="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6W+Mh1gAAAAkBAAAPAAAAAAAAAAEAIAAAACIAAABkcnMvZG93bnJldi54bWxQSwECFAAUAAAA&#10;CACHTuJAQXrBMGICAADEBAAADgAAAAAAAAABACAAAAAlAQAAZHJzL2Uyb0RvYy54bWxQSwUGAAAA&#10;AAYABgBZAQAA+QUAAAAA&#10;">
                        <v:fill on="t" focussize="0,0"/>
                        <v:stroke weight="0.5pt" color="#000000 [3204]" joinstyle="round"/>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密闭搅拌</w:t>
                              </w:r>
                            </w:p>
                          </w:txbxContent>
                        </v:textbox>
                      </v:shape>
                      <v:shape id="文本框 48" o:spid="_x0000_s1026" o:spt="202" type="#_x0000_t202" style="position:absolute;left:243205;top:2116455;height:264160;width:519430;" fillcolor="#FFFFFF [3201]" filled="t" stroked="t" coordsize="21600,21600" o:gfxdata="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lvjIdYAAAAJAQAADwAAAAAAAAABACAAAAAiAAAAZHJzL2Rvd25yZXYueG1sUEsBAhQA&#10;FAAAAAgAh07iQJlHodpmAgAAxAQAAA4AAAAAAAAAAQAgAAAAJQEAAGRycy9lMm9Eb2MueG1sUEsF&#10;BgAAAAAGAAYAWQEAAP0F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上料</w:t>
                              </w:r>
                            </w:p>
                          </w:txbxContent>
                        </v:textbox>
                      </v:shape>
                      <v:shape id="直接箭头连接符 49" o:spid="_x0000_s1026" o:spt="32" type="#_x0000_t32" style="position:absolute;left:475615;top:1841500;flip:y;height:280035;width:1905;" filled="f" stroked="t" coordsize="21600,21600" o:gfxdata="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nnT82wAAAAkBAAAPAAAA&#10;AAAAAAEAIAAAACIAAABkcnMvZG93bnJldi54bWxQSwECFAAUAAAACACHTuJAQX55yRICAADkAwAA&#10;DgAAAAAAAAABACAAAAAqAQAAZHJzL2Uyb0RvYy54bWxQSwUGAAAAAAYABgBZAQAArgUAAAAA&#10;">
                        <v:fill on="f" focussize="0,0"/>
                        <v:stroke weight="1pt" color="#000000 [3213]" joinstyle="round" dashstyle="dash" endarrow="block"/>
                        <v:imagedata o:title=""/>
                        <o:lock v:ext="edit" aspectratio="f"/>
                      </v:shape>
                      <v:shape id="直接箭头连接符 50" o:spid="_x0000_s1026" o:spt="32" type="#_x0000_t32" style="position:absolute;left:475615;top:2402205;flip:y;height:280035;width:1905;" filled="f" stroked="t" coordsize="21600,21600" o:gfxdata="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9nnT82wAAAAkBAAAPAAAAAAAA&#10;AAEAIAAAACIAAABkcnMvZG93bnJldi54bWxQSwECFAAUAAAACACHTuJAa+fICg8CAADkAwAADgAA&#10;AAAAAAABACAAAAAqAQAAZHJzL2Uyb0RvYy54bWxQSwUGAAAAAAYABgBZAQAAqwUAAAAA&#10;">
                        <v:fill on="f" focussize="0,0"/>
                        <v:stroke weight="1pt" color="#000000 [3213]" joinstyle="round" dashstyle="dash" endarrow="block"/>
                        <v:imagedata o:title=""/>
                        <o:lock v:ext="edit" aspectratio="f"/>
                      </v:shape>
                      <v:shape id="文本框 51" o:spid="_x0000_s1026" o:spt="202" type="#_x0000_t202" style="position:absolute;left:1905;top:2719705;height:409575;width:580390;"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4zznl1QAA&#10;AAkBAAAPAAAAAAAAAAEAIAAAACIAAABkcnMvZG93bnJldi54bWxQSwECFAAUAAAACACHTuJABBIW&#10;nVoCAACaBAAADgAAAAAAAAABACAAAAAkAQAAZHJzL2Uyb0RvYy54bWxQSwUGAAAAAAYABgBZAQAA&#10;8AU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钙粉</w:t>
                              </w:r>
                            </w:p>
                          </w:txbxContent>
                        </v:textbox>
                      </v:shape>
                      <v:shape id="直接箭头连接符 52" o:spid="_x0000_s1026" o:spt="32" type="#_x0000_t32" style="position:absolute;left:891540;top:1855470;flip:x y;height:969645;width:18415;" filled="f" stroked="t" coordsize="21600,21600" o:gfxdata="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KoUvzXAAAACQEAAA8AAAAAAAAAAQAgAAAAIgAAAGRycy9kb3ducmV2LnhtbFBLAQIUABQAAAAI&#10;AIdO4kCx8u8nJwIAABcEAAAOAAAAAAAAAAEAIAAAACYBAABkcnMvZTJvRG9jLnhtbFBLBQYAAAAA&#10;BgAGAFkBAAC/BQAAAAA=&#10;">
                        <v:fill on="f" focussize="0,0"/>
                        <v:stroke weight="1pt" color="#000000 [3213]" joinstyle="round" dashstyle="dash" endarrow="block"/>
                        <v:imagedata o:title=""/>
                        <o:lock v:ext="edit" aspectratio="f"/>
                      </v:shape>
                      <v:shape id="文本框 53" o:spid="_x0000_s1026" o:spt="202" type="#_x0000_t202" style="position:absolute;left:498475;top:2825115;height:480695;width:822960;"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jP&#10;OeXVAAAACQEAAA8AAAAAAAAAAQAgAAAAIgAAAGRycy9kb3ducmV2LnhtbFBLAQIUABQAAAAIAIdO&#10;4kDUMU/uXwIAAJwEAAAOAAAAAAAAAAEAIAAAACQBAABkcnMvZTJvRG9jLnhtbFBLBQYAAAAABgAG&#10;AFkBAAD1BQAAAAA=&#10;">
                        <v:fill on="t" focussize="0,0"/>
                        <v:stroke on="f" weight="0.5pt"/>
                        <v:imagedata o:title=""/>
                        <o:lock v:ext="edit" aspectratio="f"/>
                        <v:textbox>
                          <w:txbxContent>
                            <w:p>
                              <w:pPr>
                                <w:jc w:val="center"/>
                                <w:rPr>
                                  <w:rFonts w:hint="eastAsia" w:eastAsiaTheme="minorEastAsia"/>
                                  <w:lang w:eastAsia="zh-CN"/>
                                </w:rPr>
                              </w:pPr>
                              <w:r>
                                <w:rPr>
                                  <w:rFonts w:hint="eastAsia" w:eastAsiaTheme="minorEastAsia"/>
                                  <w:lang w:eastAsia="zh-CN"/>
                                </w:rPr>
                                <w:t>草坪专用胶</w:t>
                              </w:r>
                            </w:p>
                          </w:txbxContent>
                        </v:textbox>
                      </v:shape>
                      <v:shape id="_x0000_s1026" o:spid="_x0000_s1026" o:spt="202" type="#_x0000_t202" style="position:absolute;left:1464310;top:163830;height:252730;width:973455;"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4zznl1QAA&#10;AAkBAAAPAAAAAAAAAAEAIAAAACIAAABkcnMvZG93bnJldi54bWxQSwECFAAUAAAACACHTuJAnMaX&#10;sVoCAACZBAAADgAAAAAAAAABACAAAAAkAQAAZHJzL2Uyb0RvYy54bWxQSwUGAAAAAAYABgBZAQAA&#10;8AUAAAAA&#10;">
                        <v:fill on="t"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、G1</w:t>
                              </w:r>
                              <w:r>
                                <w:rPr>
                                  <w:rFonts w:hint="eastAsia" w:ascii="Times New Roman" w:hAnsi="Times New Roman" w:cs="Times New Roman"/>
                                  <w:lang w:val="en-US" w:eastAsia="zh-CN"/>
                                </w:rPr>
                                <w:t>、S4</w:t>
                              </w:r>
                            </w:p>
                          </w:txbxContent>
                        </v:textbox>
                      </v:shape>
                      <v:shape id="_x0000_s1026" o:spid="_x0000_s1026" o:spt="202" type="#_x0000_t202" style="position:absolute;left:2823210;top:170180;height:273050;width:895350;"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jPOeXVAAAA&#10;CQEAAA8AAAAAAAAAAQAgAAAAIgAAAGRycy9kb3ducmV2LnhtbFBLAQIUABQAAAAIAIdO4kC9pW7a&#10;WQIAAJ0EAAAOAAAAAAAAAAEAIAAAACQBAABkcnMvZTJvRG9jLnhtbFBLBQYAAAAABgAGAFkBAADv&#10;BQAAAAA=&#10;">
                        <v:fill on="t"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、G2、S1</w:t>
                              </w:r>
                            </w:p>
                          </w:txbxContent>
                        </v:textbox>
                      </v:shape>
                      <v:shape id="_x0000_s1026" o:spid="_x0000_s1026" o:spt="202" type="#_x0000_t202" style="position:absolute;left:4565650;top:179705;height:252730;width:913765;"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4zznl1QAA&#10;AAkBAAAPAAAAAAAAAAEAIAAAACIAAABkcnMvZG93bnJldi54bWxQSwECFAAUAAAACACHTuJA292M&#10;MVoCAACZBAAADgAAAAAAAAABACAAAAAkAQAAZHJzL2Uyb0RvYy54bWxQSwUGAAAAAAYABgBZAQAA&#10;8AUAAAAA&#10;">
                        <v:fill on="t"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G2、</w:t>
                              </w:r>
                              <w:r>
                                <w:rPr>
                                  <w:rFonts w:hint="eastAsia" w:ascii="Times New Roman" w:hAnsi="Times New Roman" w:eastAsia="宋体" w:cs="Times New Roman"/>
                                  <w:lang w:val="en-US" w:eastAsia="zh-CN"/>
                                </w:rPr>
                                <w:t>S1</w:t>
                              </w:r>
                            </w:p>
                          </w:txbxContent>
                        </v:textbox>
                      </v:shape>
                      <v:shape id="_x0000_s1026" o:spid="_x0000_s1026" o:spt="202" type="#_x0000_t202" style="position:absolute;left:2164715;top:822960;height:273050;width:676910;"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4zznl&#10;1QAAAAkBAAAPAAAAAAAAAAEAIAAAACIAAABkcnMvZG93bnJldi54bWxQSwECFAAUAAAACACHTuJA&#10;Ed3r2F0CAACdBAAADgAAAAAAAAABACAAAAAkAQAAZHJzL2Uyb0RvYy54bWxQSwUGAAAAAAYABgBZ&#10;AQAA8wUAAAAA&#10;">
                        <v:fill on="t"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、S1</w:t>
                              </w:r>
                            </w:p>
                          </w:txbxContent>
                        </v:textbox>
                      </v:shape>
                      <v:shape id="_x0000_s1026" o:spid="_x0000_s1026" o:spt="202" type="#_x0000_t202" style="position:absolute;left:834390;top:828040;height:252730;width:1220470;"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jPOeXV&#10;AAAACQEAAA8AAAAAAAAAAQAgAAAAIgAAAGRycy9kb3ducmV2LnhtbFBLAQIUABQAAAAIAIdO4kAp&#10;rvVTXAIAAJ0EAAAOAAAAAAAAAAEAIAAAACQBAABkcnMvZTJvRG9jLnhtbFBLBQYAAAAABgAGAFkB&#10;AADyBQAAAAA=&#10;">
                        <v:fill on="t" focussize="0,0"/>
                        <v:stroke on="f" weight="0.5pt"/>
                        <v:imagedata o:title=""/>
                        <o:lock v:ext="edit" aspectratio="f"/>
                        <v:textbox>
                          <w:txbxContent>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G4、</w:t>
                              </w:r>
                              <w:r>
                                <w:rPr>
                                  <w:rFonts w:hint="eastAsia" w:ascii="Times New Roman" w:hAnsi="Times New Roman" w:eastAsia="宋体" w:cs="Times New Roman"/>
                                  <w:lang w:val="en-US" w:eastAsia="zh-CN"/>
                                </w:rPr>
                                <w:t>S2</w:t>
                              </w:r>
                            </w:p>
                          </w:txbxContent>
                        </v:textbox>
                      </v:shape>
                      <v:shape id="_x0000_s1026" o:spid="_x0000_s1026" o:spt="202" type="#_x0000_t202" style="position:absolute;left:285115;top:1228090;height:252730;width:297815;"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4zznl&#10;1QAAAAkBAAAPAAAAAAAAAAEAIAAAACIAAABkcnMvZG93bnJldi54bWxQSwECFAAUAAAACACHTuJA&#10;kFBG1V0CAACdBAAADgAAAAAAAAABACAAAAAkAQAAZHJzL2Uyb0RvYy54bWxQSwUGAAAAAAYABgBZ&#10;AQAA8wUAAAAA&#10;">
                        <v:fill on="t"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p>
                          </w:txbxContent>
                        </v:textbox>
                      </v:shape>
                      <v:shape id="_x0000_s1026" o:spid="_x0000_s1026" o:spt="202" type="#_x0000_t202" style="position:absolute;left:27940;top:1863090;height:252730;width:392430;"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jPOeXVAAAA&#10;CQEAAA8AAAAAAAAAAQAgAAAAIgAAAGRycy9kb3ducmV2LnhtbFBLAQIUABQAAAAIAIdO4kB8ZaN7&#10;WQIAAJwEAAAOAAAAAAAAAAEAIAAAACQBAABkcnMvZTJvRG9jLnhtbFBLBQYAAAAABgAGAFkBAADv&#10;BQAAAAA=&#10;">
                        <v:fill on="t"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G</w:t>
                              </w:r>
                              <w:r>
                                <w:rPr>
                                  <w:rFonts w:hint="eastAsia" w:ascii="Times New Roman" w:hAnsi="Times New Roman" w:cs="Times New Roman"/>
                                  <w:lang w:val="en-US" w:eastAsia="zh-CN"/>
                                </w:rPr>
                                <w:t>4</w:t>
                              </w:r>
                            </w:p>
                          </w:txbxContent>
                        </v:textbox>
                      </v:shape>
                      <v:shape id="_x0000_s1026" o:spid="_x0000_s1026" o:spt="202" type="#_x0000_t202" style="position:absolute;left:3937635;top:835025;height:252730;width:706755;"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M85&#10;5dUAAAAJAQAADwAAAAAAAAABACAAAAAiAAAAZHJzL2Rvd25yZXYueG1sUEsBAhQAFAAAAAgAh07i&#10;QNs+TN9eAgAAnQQAAA4AAAAAAAAAAQAgAAAAJAEAAGRycy9lMm9Eb2MueG1sUEsFBgAAAAAGAAYA&#10;WQEAAPQFAAAAAA==&#10;">
                        <v:fill on="t"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、S1</w:t>
                              </w:r>
                            </w:p>
                          </w:txbxContent>
                        </v:textbox>
                      </v:shape>
                      <v:shape id="_x0000_s1026" o:spid="_x0000_s1026" o:spt="202" type="#_x0000_t202" style="position:absolute;left:3200400;top:2201545;height:273050;width:572135;" filled="f" stroked="f" coordsize="21600,21600" o:gfxdata="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2BjADaAAAACQEAAA8AAAAAAAAAAQAg&#10;AAAAIgAAAGRycy9kb3ducmV2LnhtbFBLAQIUABQAAAAIAIdO4kDjz0cJRQIAAHUEAAAOAAAAAAAA&#10;AAEAIAAAACkBAABkcnMvZTJvRG9jLnhtbFBLBQYAAAAABgAGAFkBAADgBQ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p>
                          </w:txbxContent>
                        </v:textbox>
                      </v:shape>
                      <v:shape id="_x0000_s1026" o:spid="_x0000_s1026" o:spt="202" type="#_x0000_t202" style="position:absolute;left:1519555;top:2181860;height:273050;width:695960;"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M855dUA&#10;AAAJAQAADwAAAAAAAAABACAAAAAiAAAAZHJzL2Rvd25yZXYueG1sUEsBAhQAFAAAAAgAh07iQOQi&#10;P0FbAgAAngQAAA4AAAAAAAAAAQAgAAAAJAEAAGRycy9lMm9Eb2MueG1sUEsFBgAAAAAGAAYAWQEA&#10;APEFAAAAAA==&#10;">
                        <v:fill on="t"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、G</w:t>
                              </w:r>
                              <w:r>
                                <w:rPr>
                                  <w:rFonts w:hint="eastAsia" w:ascii="Times New Roman" w:hAnsi="Times New Roman" w:cs="Times New Roman"/>
                                  <w:lang w:val="en-US" w:eastAsia="zh-CN"/>
                                </w:rPr>
                                <w:t>5</w:t>
                              </w:r>
                            </w:p>
                          </w:txbxContent>
                        </v:textbox>
                      </v:shape>
                      <v:shape id="图片 57" o:spid="_x0000_s1026" o:spt="75" type="#_x0000_t75" style="position:absolute;left:4244340;top:2913380;height:673100;width:1346200;" filled="f" o:preferrelative="t" stroked="f" coordsize="21600,21600" o:gfxdata="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">
                        <v:fill on="f" focussize="0,0"/>
                        <v:stroke on="f"/>
                        <v:imagedata r:id="rId16" o:title=""/>
                        <o:lock v:ext="edit" aspectratio="t"/>
                      </v:shape>
                      <v:shape id="_x0000_s1026" o:spid="_x0000_s1026" o:spt="32" type="#_x0000_t32" style="position:absolute;left:1506220;top:1375410;flip:x;height:1085850;width:43815;" filled="f" stroked="t" coordsize="21600,21600" o:gfxdata="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9NJYzcAAAACQEAAA8AAAAAAAAAAQAgAAAAIgAAAGRycy9kb3ducmV2LnhtbFBLAQIUABQA&#10;AAAIAIdO4kC4H/tXJQIAABEEAAAOAAAAAAAAAAEAIAAAACsBAABkcnMvZTJvRG9jLnhtbFBLBQYA&#10;AAAABgAGAFkBAADCBQAAAAA=&#10;">
                        <v:fill on="f" focussize="0,0"/>
                        <v:stroke weight="1pt" color="#000000 [3213]" joinstyle="round" endarrow="block"/>
                        <v:imagedata o:title=""/>
                        <o:lock v:ext="edit" aspectratio="f"/>
                      </v:shape>
                      <v:shape id="文本框 35" o:spid="_x0000_s1026" o:spt="202" type="#_x0000_t202" style="position:absolute;left:2246630;top:2465705;height:273685;width:519430;" fillcolor="#FFFFFF [3201]" filled="t" stroked="t" coordsize="21600,21600" o:gfxdata="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lvjIdYAAAAJAQAADwAAAAAAAAABACAAAAAiAAAAZHJzL2Rvd25yZXYueG1sUEsBAhQAFAAA&#10;AAgAh07iQLZcPDBjAgAAwwQAAA4AAAAAAAAAAQAgAAAAJQEAAGRycy9lMm9Eb2MueG1sUEsFBgAA&#10;AAAGAAYAWQEAAPoF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切割</w:t>
                              </w:r>
                            </w:p>
                          </w:txbxContent>
                        </v:textbox>
                      </v:shape>
                      <v:shape id="直接箭头连接符 36" o:spid="_x0000_s1026" o:spt="32" type="#_x0000_t32" style="position:absolute;left:2766060;top:2602865;height:0;width:381000;" filled="f" stroked="t" coordsize="21600,21600" o:gfxdata="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ABX5bXAAAA&#10;CQEAAA8AAAAAAAAAAQAgAAAAIgAAAGRycy9kb3ducmV2LnhtbFBLAQIUABQAAAAIAIdO4kAfbBlm&#10;HgIAABgEAAAOAAAAAAAAAAEAIAAAACYBAABkcnMvZTJvRG9jLnhtbFBLBQYAAAAABgAGAFkBAAC2&#10;BQAAAAA=&#10;">
                        <v:fill on="f" focussize="0,0"/>
                        <v:stroke weight="1pt" color="#000000 [3213]" joinstyle="round" endarrow="block"/>
                        <v:imagedata o:title=""/>
                        <o:lock v:ext="edit" aspectratio="f"/>
                      </v:shape>
                      <v:shape id="_x0000_s1026" o:spid="_x0000_s1026" o:spt="202" type="#_x0000_t202" style="position:absolute;left:2179320;top:2189480;height:273050;width:791845;"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jPOeXVAAAA&#10;CQEAAA8AAAAAAAAAAQAgAAAAIgAAAGRycy9kb3ducmV2LnhtbFBLAQIUABQAAAAIAIdO4kBEXiGh&#10;WQIAAJoEAAAOAAAAAAAAAAEAIAAAACQBAABkcnMvZTJvRG9jLnhtbFBLBQYAAAAABgAGAFkBAADv&#10;BQAAAAA=&#10;">
                        <v:fill on="t" focussize="0,0"/>
                        <v:stroke on="f" weight="0.5pt"/>
                        <v:imagedata o:title=""/>
                        <o:lock v:ext="edit" aspectratio="f"/>
                        <v:textbox>
                          <w:txbxContent>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w:t>
                              </w: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S1</w:t>
                              </w:r>
                            </w:p>
                          </w:txbxContent>
                        </v:textbox>
                      </v:shape>
                      <v:shape id="直接箭头连接符 36" o:spid="_x0000_s1026" o:spt="32" type="#_x0000_t32" style="position:absolute;left:3278505;top:1401445;flip:x;height:306705;width:6985;" filled="f" stroked="t" coordsize="21600,21600" o:gfxdata="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00ljNwAAAAJAQAADwAAAAAAAAABACAAAAAiAAAAZHJzL2Rvd25yZXYueG1sUEsBAhQAFAAAAAgA&#10;h07iQEK4eschAgAACwQAAA4AAAAAAAAAAQAgAAAAKwEAAGRycy9lMm9Eb2MueG1sUEsFBgAAAAAG&#10;AAYAWQEAAL4FAAAAAA==&#10;">
                        <v:fill on="f" focussize="0,0"/>
                        <v:stroke weight="1pt" color="#000000 [3213]" joinstyle="round" endarrow="block"/>
                        <v:imagedata o:title=""/>
                        <o:lock v:ext="edit" aspectratio="f"/>
                      </v:shape>
                      <v:shape id="文本框 37" o:spid="_x0000_s1026" o:spt="202" type="#_x0000_t202" style="position:absolute;left:2932430;top:1713230;height:273685;width:762635;" fillcolor="#FFFFFF [3201]" filled="t" stroked="f" coordsize="21600,21600" o:gfxdata="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jPOeXVAAAA&#10;CQEAAA8AAAAAAAAAAQAgAAAAIgAAAGRycy9kb3ducmV2LnhtbFBLAQIUABQAAAAIAIdO4kBRGfWe&#10;WQIAAJwEAAAOAAAAAAAAAAEAIAAAACQBAABkcnMvZTJvRG9jLnhtbFBLBQYAAAAABgAGAFkBAADv&#10;BQ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入库待售</w:t>
                              </w:r>
                            </w:p>
                          </w:txbxContent>
                        </v:textbox>
                      </v:shape>
                      <v:shape id="_x0000_s1026" o:spid="_x0000_s1026" o:spt="202" type="#_x0000_t202" style="position:absolute;left:894080;top:1894205;height:252730;width:392430;" filled="f" stroked="f" coordsize="21600,21600" o:gfxdata="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GMANoAAAAJAQAADwAAAAAAAAABACAA&#10;AAAiAAAAZHJzL2Rvd25yZXYueG1sUEsBAhQAFAAAAAgAh07iQIXRd8tEAgAAcgQAAA4AAAAAAAAA&#10;AQAgAAAAKQEAAGRycy9lMm9Eb2MueG1sUEsFBgAAAAAGAAYAWQEAAN8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S3</w:t>
                              </w:r>
                            </w:p>
                          </w:txbxContent>
                        </v:textbox>
                      </v:shape>
                      <v:shape id="_x0000_s1026" o:spid="_x0000_s1026" o:spt="202" type="#_x0000_t202" style="position:absolute;left:132080;top:2418080;height:252730;width:392430;" filled="f" stroked="f" coordsize="21600,21600" o:gfxdata="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GMANoAAAAJAQAADwAAAAAAAAABACAAAAAi&#10;AAAAZHJzL2Rvd25yZXYueG1sUEsBAhQAFAAAAAgAh07iQDQagShBAgAAcgQAAA4AAAAAAAAAAQAg&#10;AAAAKQEAAGRycy9lMm9Eb2MueG1sUEsFBgAAAAAGAAYAWQEAANw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S4</w:t>
                              </w:r>
                            </w:p>
                          </w:txbxContent>
                        </v:textbox>
                      </v:shape>
                      <w10:wrap type="topAndBottom"/>
                    </v:group>
                  </w:pict>
                </mc:Fallback>
              </mc:AlternateContent>
            </w:r>
            <w:r>
              <w:rPr>
                <w:rFonts w:hint="default" w:ascii="Times New Roman" w:hAnsi="Times New Roman" w:cs="Times New Roman"/>
                <w:b/>
                <w:bCs/>
                <w:color w:val="000000" w:themeColor="text1"/>
                <w:sz w:val="24"/>
                <w:szCs w:val="24"/>
                <w:lang w:eastAsia="zh-CN"/>
                <w14:textFill>
                  <w14:solidFill>
                    <w14:schemeClr w14:val="tx1"/>
                  </w14:solidFill>
                </w14:textFill>
              </w:rPr>
              <w:t>图2.2生产工艺流程图</w:t>
            </w:r>
          </w:p>
          <w:p>
            <w:pPr>
              <w:pStyle w:val="36"/>
              <w:keepNext w:val="0"/>
              <w:keepLines w:val="0"/>
              <w:pageBreakBefore w:val="0"/>
              <w:widowControl w:val="0"/>
              <w:kinsoku/>
              <w:wordWrap/>
              <w:overflowPunct/>
              <w:topLinePunct w:val="0"/>
              <w:bidi w:val="0"/>
              <w:adjustRightInd/>
              <w:snapToGrid/>
              <w:spacing w:before="0" w:line="360" w:lineRule="auto"/>
              <w:ind w:firstLine="241" w:firstLineChars="100"/>
              <w:jc w:val="left"/>
              <w:textAlignment w:val="auto"/>
              <w:rPr>
                <w:rFonts w:hint="default" w:ascii="Times New Roman" w:hAnsi="Times New Roman" w:cs="Times New Roman"/>
                <w:b/>
                <w:bCs/>
                <w:color w:val="000000" w:themeColor="text1"/>
                <w:sz w:val="24"/>
                <w:szCs w:val="24"/>
                <w:lang w:eastAsia="zh-CN"/>
                <w14:textFill>
                  <w14:solidFill>
                    <w14:schemeClr w14:val="tx1"/>
                  </w14:solidFill>
                </w14:textFill>
              </w:rPr>
            </w:pPr>
            <w:r>
              <w:rPr>
                <w:rFonts w:hint="default" w:ascii="Times New Roman" w:hAnsi="Times New Roman" w:cs="Times New Roman"/>
                <w:b/>
                <w:bCs/>
                <w:color w:val="000000" w:themeColor="text1"/>
                <w:sz w:val="24"/>
                <w:szCs w:val="24"/>
                <w:lang w:eastAsia="zh-CN"/>
                <w14:textFill>
                  <w14:solidFill>
                    <w14:schemeClr w14:val="tx1"/>
                  </w14:solidFill>
                </w14:textFill>
              </w:rPr>
              <w:t>工艺简述：</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val="0"/>
                <w:bCs w:val="0"/>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①混料、上料：</w:t>
            </w:r>
            <w:r>
              <w:rPr>
                <w:rFonts w:hint="eastAsia" w:ascii="Times New Roman" w:hAnsi="Times New Roman" w:cs="Times New Roman"/>
                <w:b w:val="0"/>
                <w:bCs w:val="0"/>
                <w:color w:val="000000" w:themeColor="text1"/>
                <w:sz w:val="24"/>
                <w:szCs w:val="24"/>
                <w:lang w:eastAsia="zh-CN"/>
                <w14:textFill>
                  <w14:solidFill>
                    <w14:schemeClr w14:val="tx1"/>
                  </w14:solidFill>
                </w14:textFill>
              </w:rPr>
              <w:t>将原料库储存的聚乙烯、聚丙烯、色母粒（全部为颗粒状）按一定比例通过人工混合拌匀后运输至挤出设备上料斗。原料在混合、上料过程中会产生少量粉尘。</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此工序产生的排污节点为：混料上料废气（</w:t>
            </w:r>
            <w:r>
              <w:rPr>
                <w:rFonts w:hint="eastAsia" w:ascii="Times New Roman" w:hAnsi="Times New Roman" w:cs="Times New Roman"/>
                <w:b/>
                <w:bCs/>
                <w:color w:val="000000" w:themeColor="text1"/>
                <w:sz w:val="24"/>
                <w:szCs w:val="24"/>
                <w:lang w:val="en-US" w:eastAsia="zh-CN"/>
                <w14:textFill>
                  <w14:solidFill>
                    <w14:schemeClr w14:val="tx1"/>
                  </w14:solidFill>
                </w14:textFill>
              </w:rPr>
              <w:t>G1</w:t>
            </w:r>
            <w:r>
              <w:rPr>
                <w:rFonts w:hint="eastAsia" w:ascii="Times New Roman" w:hAnsi="Times New Roman" w:cs="Times New Roman"/>
                <w:b/>
                <w:bCs/>
                <w:color w:val="000000" w:themeColor="text1"/>
                <w:sz w:val="24"/>
                <w:szCs w:val="24"/>
                <w:lang w:eastAsia="zh-CN"/>
                <w14:textFill>
                  <w14:solidFill>
                    <w14:schemeClr w14:val="tx1"/>
                  </w14:solidFill>
                </w14:textFill>
              </w:rPr>
              <w:t>）、设备噪声（</w:t>
            </w:r>
            <w:r>
              <w:rPr>
                <w:rFonts w:hint="eastAsia" w:ascii="Times New Roman" w:hAnsi="Times New Roman" w:cs="Times New Roman"/>
                <w:b/>
                <w:bCs/>
                <w:color w:val="000000" w:themeColor="text1"/>
                <w:sz w:val="24"/>
                <w:szCs w:val="24"/>
                <w:lang w:val="en-US" w:eastAsia="zh-CN"/>
                <w14:textFill>
                  <w14:solidFill>
                    <w14:schemeClr w14:val="tx1"/>
                  </w14:solidFill>
                </w14:textFill>
              </w:rPr>
              <w:t>N</w:t>
            </w:r>
            <w:r>
              <w:rPr>
                <w:rFonts w:hint="eastAsia" w:ascii="Times New Roman" w:hAnsi="Times New Roman" w:cs="Times New Roman"/>
                <w:b/>
                <w:bCs/>
                <w:color w:val="000000" w:themeColor="text1"/>
                <w:sz w:val="24"/>
                <w:szCs w:val="24"/>
                <w:lang w:eastAsia="zh-CN"/>
                <w14:textFill>
                  <w14:solidFill>
                    <w14:schemeClr w14:val="tx1"/>
                  </w14:solidFill>
                </w14:textFill>
              </w:rPr>
              <w:t>）</w:t>
            </w:r>
            <w:r>
              <w:rPr>
                <w:rFonts w:hint="eastAsia" w:ascii="Times New Roman" w:hAnsi="Times New Roman" w:cs="Times New Roman"/>
                <w:b/>
                <w:bCs/>
                <w:color w:val="000000" w:themeColor="text1"/>
                <w:sz w:val="24"/>
                <w:szCs w:val="24"/>
                <w:lang w:val="en-US" w:eastAsia="zh-CN"/>
                <w14:textFill>
                  <w14:solidFill>
                    <w14:schemeClr w14:val="tx1"/>
                  </w14:solidFill>
                </w14:textFill>
              </w:rPr>
              <w:t>、废包装袋（S4）</w:t>
            </w:r>
            <w:r>
              <w:rPr>
                <w:rFonts w:hint="eastAsia" w:ascii="Times New Roman" w:hAnsi="Times New Roman"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val="0"/>
                <w:bCs w:val="0"/>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②挤出、水冷：</w:t>
            </w:r>
            <w:r>
              <w:rPr>
                <w:rFonts w:hint="eastAsia" w:ascii="Times New Roman" w:hAnsi="Times New Roman" w:cs="Times New Roman"/>
                <w:b w:val="0"/>
                <w:bCs w:val="0"/>
                <w:color w:val="000000" w:themeColor="text1"/>
                <w:sz w:val="24"/>
                <w:szCs w:val="24"/>
                <w:lang w:eastAsia="zh-CN"/>
                <w14:textFill>
                  <w14:solidFill>
                    <w14:schemeClr w14:val="tx1"/>
                  </w14:solidFill>
                </w14:textFill>
              </w:rPr>
              <w:t>混合料加入挤出机料斗中，由料斗顺势落到螺杆上，被螺杆螺纹咬住，随着螺杆处温度的升高，物料熔化，达到流动状态并有良好的塑性，塑料塑化的过程有很高的压力，把物料压得很密实，同时也使物料之间的气体从气孔排出，后在螺杆的推动下通过料筒前端的喷嘴注入温度较低的模腔内，由螺杆推力作用将塑化的塑料定压定量的从机头中挤出，构成一个机械输送的过程。本项目融化加热温度在200~240℃之间，加热时间为5分钟，热源采用电加热。挤出拉丝后通过冷却水循环系统进行水冷，冷却水循环使用，定期补充新鲜水。挤出工段PE、PP颗粒可能有部分游离单体以及其他杂质挥发形成有机废气（以非甲烷总烃计）。</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此工序产生的排污节点为：拉丝废气（</w:t>
            </w:r>
            <w:r>
              <w:rPr>
                <w:rFonts w:hint="eastAsia" w:ascii="Times New Roman" w:hAnsi="Times New Roman" w:cs="Times New Roman"/>
                <w:b/>
                <w:bCs/>
                <w:color w:val="000000" w:themeColor="text1"/>
                <w:sz w:val="24"/>
                <w:szCs w:val="24"/>
                <w:lang w:val="en-US" w:eastAsia="zh-CN"/>
                <w14:textFill>
                  <w14:solidFill>
                    <w14:schemeClr w14:val="tx1"/>
                  </w14:solidFill>
                </w14:textFill>
              </w:rPr>
              <w:t>G2</w:t>
            </w:r>
            <w:r>
              <w:rPr>
                <w:rFonts w:hint="eastAsia" w:ascii="Times New Roman" w:hAnsi="Times New Roman" w:cs="Times New Roman"/>
                <w:b/>
                <w:bCs/>
                <w:color w:val="000000" w:themeColor="text1"/>
                <w:sz w:val="24"/>
                <w:szCs w:val="24"/>
                <w:lang w:eastAsia="zh-CN"/>
                <w14:textFill>
                  <w14:solidFill>
                    <w14:schemeClr w14:val="tx1"/>
                  </w14:solidFill>
                </w14:textFill>
              </w:rPr>
              <w:t>）、设备噪声（</w:t>
            </w:r>
            <w:r>
              <w:rPr>
                <w:rFonts w:hint="eastAsia" w:ascii="Times New Roman" w:hAnsi="Times New Roman" w:cs="Times New Roman"/>
                <w:b/>
                <w:bCs/>
                <w:color w:val="000000" w:themeColor="text1"/>
                <w:sz w:val="24"/>
                <w:szCs w:val="24"/>
                <w:lang w:val="en-US" w:eastAsia="zh-CN"/>
                <w14:textFill>
                  <w14:solidFill>
                    <w14:schemeClr w14:val="tx1"/>
                  </w14:solidFill>
                </w14:textFill>
              </w:rPr>
              <w:t>N</w:t>
            </w:r>
            <w:r>
              <w:rPr>
                <w:rFonts w:hint="eastAsia" w:ascii="Times New Roman" w:hAnsi="Times New Roman" w:cs="Times New Roman"/>
                <w:b/>
                <w:bCs/>
                <w:color w:val="000000" w:themeColor="text1"/>
                <w:sz w:val="24"/>
                <w:szCs w:val="24"/>
                <w:lang w:eastAsia="zh-CN"/>
                <w14:textFill>
                  <w14:solidFill>
                    <w14:schemeClr w14:val="tx1"/>
                  </w14:solidFill>
                </w14:textFill>
              </w:rPr>
              <w:t>）、废下脚料</w:t>
            </w:r>
            <w:r>
              <w:rPr>
                <w:rFonts w:hint="eastAsia" w:ascii="Times New Roman" w:hAnsi="Times New Roman" w:cs="Times New Roman"/>
                <w:b/>
                <w:bCs/>
                <w:color w:val="000000" w:themeColor="text1"/>
                <w:sz w:val="24"/>
                <w:szCs w:val="24"/>
                <w:lang w:val="en-US" w:eastAsia="zh-CN"/>
                <w14:textFill>
                  <w14:solidFill>
                    <w14:schemeClr w14:val="tx1"/>
                  </w14:solidFill>
                </w14:textFill>
              </w:rPr>
              <w:t>（S1）</w:t>
            </w:r>
            <w:r>
              <w:rPr>
                <w:rFonts w:hint="eastAsia" w:ascii="Times New Roman" w:hAnsi="Times New Roman"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val="0"/>
                <w:bCs w:val="0"/>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③拉伸定型、水冷：</w:t>
            </w:r>
            <w:r>
              <w:rPr>
                <w:rFonts w:hint="eastAsia" w:ascii="Times New Roman" w:hAnsi="Times New Roman" w:cs="Times New Roman"/>
                <w:b w:val="0"/>
                <w:bCs w:val="0"/>
                <w:color w:val="000000" w:themeColor="text1"/>
                <w:sz w:val="24"/>
                <w:szCs w:val="24"/>
                <w:lang w:eastAsia="zh-CN"/>
                <w14:textFill>
                  <w14:solidFill>
                    <w14:schemeClr w14:val="tx1"/>
                  </w14:solidFill>
                </w14:textFill>
              </w:rPr>
              <w:t>为了能达到所需草丝的尺寸，通过拉丝机组中的</w:t>
            </w:r>
            <w:r>
              <w:rPr>
                <w:rFonts w:ascii="宋体" w:hAnsi="宋体" w:cs="宋体"/>
                <w:color w:val="000000"/>
                <w:sz w:val="24"/>
                <w:szCs w:val="24"/>
              </w:rPr>
              <w:t>挤出辅机</w:t>
            </w:r>
            <w:r>
              <w:rPr>
                <w:rFonts w:hint="eastAsia" w:cs="宋体"/>
                <w:color w:val="000000"/>
                <w:sz w:val="24"/>
                <w:szCs w:val="24"/>
                <w:lang w:eastAsia="zh-CN"/>
              </w:rPr>
              <w:t>、空变机</w:t>
            </w:r>
            <w:r>
              <w:rPr>
                <w:rFonts w:hint="eastAsia" w:ascii="Times New Roman" w:hAnsi="Times New Roman" w:cs="Times New Roman"/>
                <w:b w:val="0"/>
                <w:bCs w:val="0"/>
                <w:color w:val="000000" w:themeColor="text1"/>
                <w:sz w:val="24"/>
                <w:szCs w:val="24"/>
                <w:lang w:eastAsia="zh-CN"/>
                <w14:textFill>
                  <w14:solidFill>
                    <w14:schemeClr w14:val="tx1"/>
                  </w14:solidFill>
                </w14:textFill>
              </w:rPr>
              <w:t>进行拉伸、定型，</w:t>
            </w:r>
            <w:r>
              <w:rPr>
                <w:rFonts w:ascii="Helvetica" w:hAnsi="Helvetica" w:eastAsia="Helvetica" w:cs="Helvetica"/>
                <w:i w:val="0"/>
                <w:iCs w:val="0"/>
                <w:caps w:val="0"/>
                <w:color w:val="333333"/>
                <w:spacing w:val="0"/>
                <w:sz w:val="24"/>
                <w:szCs w:val="24"/>
                <w:shd w:val="clear" w:fill="FFFFFF"/>
              </w:rPr>
              <w:t>利用压缩空气喷射加工方法来处理长丝</w:t>
            </w:r>
            <w:r>
              <w:rPr>
                <w:rFonts w:hint="eastAsia" w:ascii="Helvetica" w:hAnsi="Helvetica" w:eastAsia="宋体" w:cs="Helvetica"/>
                <w:i w:val="0"/>
                <w:iCs w:val="0"/>
                <w:caps w:val="0"/>
                <w:color w:val="333333"/>
                <w:spacing w:val="0"/>
                <w:sz w:val="24"/>
                <w:szCs w:val="24"/>
                <w:shd w:val="clear" w:fill="FFFFFF"/>
                <w:lang w:eastAsia="zh-CN"/>
              </w:rPr>
              <w: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塑料在拉应力的作用下，对挤出的草丝纵向拉伸，增加高分子链的取向度，进一步提高塑料的耐磨性能。拉伸后的成品丝通过卷绕机绕卷收集。</w:t>
            </w:r>
            <w:r>
              <w:rPr>
                <w:rFonts w:hint="eastAsia" w:ascii="Times New Roman" w:hAnsi="Times New Roman" w:cs="Times New Roman"/>
                <w:b w:val="0"/>
                <w:bCs w:val="0"/>
                <w:color w:val="000000" w:themeColor="text1"/>
                <w:sz w:val="24"/>
                <w:szCs w:val="24"/>
                <w:lang w:eastAsia="zh-CN"/>
                <w14:textFill>
                  <w14:solidFill>
                    <w14:schemeClr w14:val="tx1"/>
                  </w14:solidFill>
                </w14:textFill>
              </w:rPr>
              <w:t>拉伸、定型工作温度为70℃-98℃。定型后的草丝再次通过冷却水循环系统进行水冷，冷却水循环使用，定期补充。定型工段PE、PP颗粒可能有部分游离单体以及其他杂质挥发形成有机废气（以非甲烷总烃计）。</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此工序产生的排污节点为：拉丝废气（</w:t>
            </w:r>
            <w:r>
              <w:rPr>
                <w:rFonts w:hint="eastAsia" w:ascii="Times New Roman" w:hAnsi="Times New Roman" w:cs="Times New Roman"/>
                <w:b/>
                <w:bCs/>
                <w:color w:val="000000" w:themeColor="text1"/>
                <w:sz w:val="24"/>
                <w:szCs w:val="24"/>
                <w:lang w:val="en-US" w:eastAsia="zh-CN"/>
                <w14:textFill>
                  <w14:solidFill>
                    <w14:schemeClr w14:val="tx1"/>
                  </w14:solidFill>
                </w14:textFill>
              </w:rPr>
              <w:t>G2</w:t>
            </w:r>
            <w:r>
              <w:rPr>
                <w:rFonts w:hint="eastAsia" w:ascii="Times New Roman" w:hAnsi="Times New Roman" w:cs="Times New Roman"/>
                <w:b/>
                <w:bCs/>
                <w:color w:val="000000" w:themeColor="text1"/>
                <w:sz w:val="24"/>
                <w:szCs w:val="24"/>
                <w:lang w:eastAsia="zh-CN"/>
                <w14:textFill>
                  <w14:solidFill>
                    <w14:schemeClr w14:val="tx1"/>
                  </w14:solidFill>
                </w14:textFill>
              </w:rPr>
              <w:t>）、设备噪声（</w:t>
            </w:r>
            <w:r>
              <w:rPr>
                <w:rFonts w:hint="eastAsia" w:ascii="Times New Roman" w:hAnsi="Times New Roman" w:cs="Times New Roman"/>
                <w:b/>
                <w:bCs/>
                <w:color w:val="000000" w:themeColor="text1"/>
                <w:sz w:val="24"/>
                <w:szCs w:val="24"/>
                <w:lang w:val="en-US" w:eastAsia="zh-CN"/>
                <w14:textFill>
                  <w14:solidFill>
                    <w14:schemeClr w14:val="tx1"/>
                  </w14:solidFill>
                </w14:textFill>
              </w:rPr>
              <w:t>N</w:t>
            </w:r>
            <w:r>
              <w:rPr>
                <w:rFonts w:hint="eastAsia" w:ascii="Times New Roman" w:hAnsi="Times New Roman" w:cs="Times New Roman"/>
                <w:b/>
                <w:bCs/>
                <w:color w:val="000000" w:themeColor="text1"/>
                <w:sz w:val="24"/>
                <w:szCs w:val="24"/>
                <w:lang w:eastAsia="zh-CN"/>
                <w14:textFill>
                  <w14:solidFill>
                    <w14:schemeClr w14:val="tx1"/>
                  </w14:solidFill>
                </w14:textFill>
              </w:rPr>
              <w:t>）、废下脚料</w:t>
            </w:r>
            <w:r>
              <w:rPr>
                <w:rFonts w:hint="eastAsia" w:ascii="Times New Roman" w:hAnsi="Times New Roman" w:cs="Times New Roman"/>
                <w:b/>
                <w:bCs/>
                <w:color w:val="000000" w:themeColor="text1"/>
                <w:sz w:val="24"/>
                <w:szCs w:val="24"/>
                <w:lang w:val="en-US" w:eastAsia="zh-CN"/>
                <w14:textFill>
                  <w14:solidFill>
                    <w14:schemeClr w14:val="tx1"/>
                  </w14:solidFill>
                </w14:textFill>
              </w:rPr>
              <w:t>（S1）</w:t>
            </w:r>
            <w:r>
              <w:rPr>
                <w:rFonts w:hint="eastAsia" w:ascii="Times New Roman" w:hAnsi="Times New Roman"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val="0"/>
                <w:bCs w:val="0"/>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③加捻：</w:t>
            </w:r>
            <w:r>
              <w:rPr>
                <w:rFonts w:hint="eastAsia" w:ascii="Times New Roman" w:hAnsi="Times New Roman" w:cs="Times New Roman"/>
                <w:b w:val="0"/>
                <w:bCs w:val="0"/>
                <w:color w:val="000000" w:themeColor="text1"/>
                <w:sz w:val="24"/>
                <w:szCs w:val="24"/>
                <w:lang w:eastAsia="zh-CN"/>
                <w14:textFill>
                  <w14:solidFill>
                    <w14:schemeClr w14:val="tx1"/>
                  </w14:solidFill>
                </w14:textFill>
              </w:rPr>
              <w:t>加捻是利用回转运动，把牵伸后的拉丝品加以扭转，以使纤维间的纵向联系固定的过程。冷却后的成品丝根据编织要求，通过收集至圆织机、加捻机编织合股加捻，将多跟草丝并为一束，形成人造草丝，部分人造草丝作为产品入库待售，部分进入人造草坪生产工序。</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此工序产生的排污节点为：设备噪声（</w:t>
            </w:r>
            <w:r>
              <w:rPr>
                <w:rFonts w:hint="eastAsia" w:ascii="Times New Roman" w:hAnsi="Times New Roman" w:cs="Times New Roman"/>
                <w:b/>
                <w:bCs/>
                <w:color w:val="000000" w:themeColor="text1"/>
                <w:sz w:val="24"/>
                <w:szCs w:val="24"/>
                <w:lang w:val="en-US" w:eastAsia="zh-CN"/>
                <w14:textFill>
                  <w14:solidFill>
                    <w14:schemeClr w14:val="tx1"/>
                  </w14:solidFill>
                </w14:textFill>
              </w:rPr>
              <w:t>N</w:t>
            </w:r>
            <w:r>
              <w:rPr>
                <w:rFonts w:hint="eastAsia" w:ascii="Times New Roman" w:hAnsi="Times New Roman" w:cs="Times New Roman"/>
                <w:b/>
                <w:bCs/>
                <w:color w:val="000000" w:themeColor="text1"/>
                <w:sz w:val="24"/>
                <w:szCs w:val="24"/>
                <w:lang w:eastAsia="zh-CN"/>
                <w14:textFill>
                  <w14:solidFill>
                    <w14:schemeClr w14:val="tx1"/>
                  </w14:solidFill>
                </w14:textFill>
              </w:rPr>
              <w:t>）、废下脚料</w:t>
            </w:r>
            <w:r>
              <w:rPr>
                <w:rFonts w:hint="eastAsia" w:ascii="Times New Roman" w:hAnsi="Times New Roman" w:cs="Times New Roman"/>
                <w:b/>
                <w:bCs/>
                <w:color w:val="000000" w:themeColor="text1"/>
                <w:sz w:val="24"/>
                <w:szCs w:val="24"/>
                <w:lang w:val="en-US" w:eastAsia="zh-CN"/>
                <w14:textFill>
                  <w14:solidFill>
                    <w14:schemeClr w14:val="tx1"/>
                  </w14:solidFill>
                </w14:textFill>
              </w:rPr>
              <w:t>（S1）</w:t>
            </w:r>
            <w:r>
              <w:rPr>
                <w:rFonts w:hint="eastAsia" w:ascii="Times New Roman" w:hAnsi="Times New Roman"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val="0"/>
                <w:bCs w:val="0"/>
                <w:color w:val="0000FF"/>
                <w:sz w:val="24"/>
                <w:szCs w:val="24"/>
                <w:lang w:eastAsia="zh-CN"/>
              </w:rPr>
            </w:pPr>
            <w:r>
              <w:rPr>
                <w:rFonts w:hint="eastAsia" w:ascii="Times New Roman" w:hAnsi="Times New Roman" w:cs="Times New Roman"/>
                <w:b/>
                <w:bCs/>
                <w:color w:val="000000" w:themeColor="text1"/>
                <w:sz w:val="24"/>
                <w:szCs w:val="24"/>
                <w:lang w:eastAsia="zh-CN"/>
                <w14:textFill>
                  <w14:solidFill>
                    <w14:schemeClr w14:val="tx1"/>
                  </w14:solidFill>
                </w14:textFill>
              </w:rPr>
              <w:t>④簇绒：</w:t>
            </w:r>
            <w:r>
              <w:rPr>
                <w:rFonts w:hint="eastAsia" w:ascii="Times New Roman" w:hAnsi="Times New Roman" w:cs="Times New Roman"/>
                <w:b w:val="0"/>
                <w:bCs w:val="0"/>
                <w:color w:val="000000" w:themeColor="text1"/>
                <w:sz w:val="24"/>
                <w:szCs w:val="24"/>
                <w:lang w:eastAsia="zh-CN"/>
                <w14:textFill>
                  <w14:solidFill>
                    <w14:schemeClr w14:val="tx1"/>
                  </w14:solidFill>
                </w14:textFill>
              </w:rPr>
              <w:t>生产完成的草丝与底布运送至簇绒设备，通过人造草坪机、簇绒机引带人造草丝在底布上整排、高速地栽绒，形成人造草坪半成品。</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此工序产生的排污节点为：设备噪声N、废下脚料</w:t>
            </w:r>
            <w:r>
              <w:rPr>
                <w:rFonts w:hint="eastAsia" w:ascii="Times New Roman" w:hAnsi="Times New Roman" w:cs="Times New Roman"/>
                <w:b/>
                <w:bCs/>
                <w:color w:val="000000" w:themeColor="text1"/>
                <w:sz w:val="24"/>
                <w:szCs w:val="24"/>
                <w:lang w:val="en-US" w:eastAsia="zh-CN"/>
                <w14:textFill>
                  <w14:solidFill>
                    <w14:schemeClr w14:val="tx1"/>
                  </w14:solidFill>
                </w14:textFill>
              </w:rPr>
              <w:t>（S1）</w:t>
            </w:r>
            <w:r>
              <w:rPr>
                <w:rFonts w:hint="eastAsia" w:ascii="Times New Roman" w:hAnsi="Times New Roman"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val="0"/>
                <w:bCs w:val="0"/>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⑤调胶、背胶：</w:t>
            </w:r>
            <w:r>
              <w:rPr>
                <w:rFonts w:hint="eastAsia" w:ascii="Times New Roman" w:hAnsi="Times New Roman" w:cs="Times New Roman"/>
                <w:b w:val="0"/>
                <w:bCs w:val="0"/>
                <w:color w:val="000000" w:themeColor="text1"/>
                <w:sz w:val="24"/>
                <w:szCs w:val="24"/>
                <w:lang w:eastAsia="zh-CN"/>
                <w14:textFill>
                  <w14:solidFill>
                    <w14:schemeClr w14:val="tx1"/>
                  </w14:solidFill>
                </w14:textFill>
              </w:rPr>
              <w:t>簇绒编织完成后，需要通过背胶机组进行背胶，半成品草丝背面涂刮草坪专用胶，将底布和栽绒草丝粘成牢固的整体。背胶所用胶水为环保型草坪专用胶，与钙粉在密闭调胶机中常温下搅拌均匀，然后通过密闭管道输送至背胶机在常温下背胶。涂胶过程中存在少量挥发性有机物（以非甲烷总烃计）逸散，上料过程草坪专用胶中逸散的有机气体量较少，不再对其进行分析。钙粉在投料过程因高度落差会产生少量粉尘。</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此工序产生的排污节点为：调胶上料废气（</w:t>
            </w:r>
            <w:r>
              <w:rPr>
                <w:rFonts w:hint="eastAsia" w:ascii="Times New Roman" w:hAnsi="Times New Roman" w:cs="Times New Roman"/>
                <w:b/>
                <w:bCs/>
                <w:color w:val="000000" w:themeColor="text1"/>
                <w:sz w:val="24"/>
                <w:szCs w:val="24"/>
                <w:lang w:val="en-US" w:eastAsia="zh-CN"/>
                <w14:textFill>
                  <w14:solidFill>
                    <w14:schemeClr w14:val="tx1"/>
                  </w14:solidFill>
                </w14:textFill>
              </w:rPr>
              <w:t>G3</w:t>
            </w:r>
            <w:r>
              <w:rPr>
                <w:rFonts w:hint="eastAsia" w:ascii="Times New Roman" w:hAnsi="Times New Roman" w:cs="Times New Roman"/>
                <w:b/>
                <w:bCs/>
                <w:color w:val="000000" w:themeColor="text1"/>
                <w:sz w:val="24"/>
                <w:szCs w:val="24"/>
                <w:lang w:eastAsia="zh-CN"/>
                <w14:textFill>
                  <w14:solidFill>
                    <w14:schemeClr w14:val="tx1"/>
                  </w14:solidFill>
                </w14:textFill>
              </w:rPr>
              <w:t>）、背胶废气（</w:t>
            </w:r>
            <w:r>
              <w:rPr>
                <w:rFonts w:hint="eastAsia" w:ascii="Times New Roman" w:hAnsi="Times New Roman" w:cs="Times New Roman"/>
                <w:b/>
                <w:bCs/>
                <w:color w:val="000000" w:themeColor="text1"/>
                <w:sz w:val="24"/>
                <w:szCs w:val="24"/>
                <w:lang w:val="en-US" w:eastAsia="zh-CN"/>
                <w14:textFill>
                  <w14:solidFill>
                    <w14:schemeClr w14:val="tx1"/>
                  </w14:solidFill>
                </w14:textFill>
              </w:rPr>
              <w:t>G4</w:t>
            </w:r>
            <w:r>
              <w:rPr>
                <w:rFonts w:hint="eastAsia" w:ascii="Times New Roman" w:hAnsi="Times New Roman" w:cs="Times New Roman"/>
                <w:b/>
                <w:bCs/>
                <w:color w:val="000000" w:themeColor="text1"/>
                <w:sz w:val="24"/>
                <w:szCs w:val="24"/>
                <w:lang w:eastAsia="zh-CN"/>
                <w14:textFill>
                  <w14:solidFill>
                    <w14:schemeClr w14:val="tx1"/>
                  </w14:solidFill>
                </w14:textFill>
              </w:rPr>
              <w:t>）、设备噪声（</w:t>
            </w:r>
            <w:r>
              <w:rPr>
                <w:rFonts w:hint="eastAsia" w:ascii="Times New Roman" w:hAnsi="Times New Roman" w:cs="Times New Roman"/>
                <w:b/>
                <w:bCs/>
                <w:color w:val="000000" w:themeColor="text1"/>
                <w:sz w:val="24"/>
                <w:szCs w:val="24"/>
                <w:lang w:val="en-US" w:eastAsia="zh-CN"/>
                <w14:textFill>
                  <w14:solidFill>
                    <w14:schemeClr w14:val="tx1"/>
                  </w14:solidFill>
                </w14:textFill>
              </w:rPr>
              <w:t>N</w:t>
            </w:r>
            <w:r>
              <w:rPr>
                <w:rFonts w:hint="eastAsia" w:ascii="Times New Roman" w:hAnsi="Times New Roman" w:cs="Times New Roman"/>
                <w:b/>
                <w:bCs/>
                <w:color w:val="000000" w:themeColor="text1"/>
                <w:sz w:val="24"/>
                <w:szCs w:val="24"/>
                <w:lang w:eastAsia="zh-CN"/>
                <w14:textFill>
                  <w14:solidFill>
                    <w14:schemeClr w14:val="tx1"/>
                  </w14:solidFill>
                </w14:textFill>
              </w:rPr>
              <w:t>）、废胶（</w:t>
            </w:r>
            <w:r>
              <w:rPr>
                <w:rFonts w:hint="eastAsia" w:ascii="Times New Roman" w:hAnsi="Times New Roman" w:cs="Times New Roman"/>
                <w:b/>
                <w:bCs/>
                <w:color w:val="000000" w:themeColor="text1"/>
                <w:sz w:val="24"/>
                <w:szCs w:val="24"/>
                <w:lang w:val="en-US" w:eastAsia="zh-CN"/>
                <w14:textFill>
                  <w14:solidFill>
                    <w14:schemeClr w14:val="tx1"/>
                  </w14:solidFill>
                </w14:textFill>
              </w:rPr>
              <w:t>S2）、废胶桶（S3）、废包装袋（S4）</w:t>
            </w:r>
            <w:r>
              <w:rPr>
                <w:rFonts w:hint="eastAsia" w:ascii="Times New Roman" w:hAnsi="Times New Roman"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val="0"/>
                <w:bCs w:val="0"/>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⑥烘干：</w:t>
            </w:r>
            <w:r>
              <w:rPr>
                <w:rFonts w:hint="eastAsia" w:ascii="Times New Roman" w:hAnsi="Times New Roman" w:cs="Times New Roman"/>
                <w:b w:val="0"/>
                <w:bCs w:val="0"/>
                <w:color w:val="000000" w:themeColor="text1"/>
                <w:sz w:val="24"/>
                <w:szCs w:val="24"/>
                <w:lang w:eastAsia="zh-CN"/>
                <w14:textFill>
                  <w14:solidFill>
                    <w14:schemeClr w14:val="tx1"/>
                  </w14:solidFill>
                </w14:textFill>
              </w:rPr>
              <w:t>背胶完成后通过背胶机组内的烘箱进行烘干，加速胶的硬化过程，并可提高基布、草丝的粘结能力。烘干温度约为120℃，烘干采用的热源由电加热提供。</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此工序产生的排污节点为：烘干废气（</w:t>
            </w:r>
            <w:r>
              <w:rPr>
                <w:rFonts w:hint="eastAsia" w:ascii="Times New Roman" w:hAnsi="Times New Roman" w:cs="Times New Roman"/>
                <w:b/>
                <w:bCs/>
                <w:color w:val="000000" w:themeColor="text1"/>
                <w:sz w:val="24"/>
                <w:szCs w:val="24"/>
                <w:lang w:val="en-US" w:eastAsia="zh-CN"/>
                <w14:textFill>
                  <w14:solidFill>
                    <w14:schemeClr w14:val="tx1"/>
                  </w14:solidFill>
                </w14:textFill>
              </w:rPr>
              <w:t>G5</w:t>
            </w:r>
            <w:r>
              <w:rPr>
                <w:rFonts w:hint="eastAsia" w:ascii="Times New Roman" w:hAnsi="Times New Roman" w:cs="Times New Roman"/>
                <w:b/>
                <w:bCs/>
                <w:color w:val="000000" w:themeColor="text1"/>
                <w:sz w:val="24"/>
                <w:szCs w:val="24"/>
                <w:lang w:eastAsia="zh-CN"/>
                <w14:textFill>
                  <w14:solidFill>
                    <w14:schemeClr w14:val="tx1"/>
                  </w14:solidFill>
                </w14:textFill>
              </w:rPr>
              <w:t>）、设备噪声（</w:t>
            </w:r>
            <w:r>
              <w:rPr>
                <w:rFonts w:hint="eastAsia" w:ascii="Times New Roman" w:hAnsi="Times New Roman" w:cs="Times New Roman"/>
                <w:b/>
                <w:bCs/>
                <w:color w:val="000000" w:themeColor="text1"/>
                <w:sz w:val="24"/>
                <w:szCs w:val="24"/>
                <w:lang w:val="en-US" w:eastAsia="zh-CN"/>
                <w14:textFill>
                  <w14:solidFill>
                    <w14:schemeClr w14:val="tx1"/>
                  </w14:solidFill>
                </w14:textFill>
              </w:rPr>
              <w:t>N</w:t>
            </w:r>
            <w:r>
              <w:rPr>
                <w:rFonts w:hint="eastAsia" w:ascii="Times New Roman" w:hAnsi="Times New Roman"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⑦切割：</w:t>
            </w:r>
            <w:r>
              <w:rPr>
                <w:rFonts w:hint="eastAsia" w:ascii="Times New Roman" w:hAnsi="Times New Roman" w:cs="Times New Roman"/>
                <w:b w:val="0"/>
                <w:bCs w:val="0"/>
                <w:color w:val="000000" w:themeColor="text1"/>
                <w:sz w:val="24"/>
                <w:szCs w:val="24"/>
                <w:lang w:eastAsia="zh-CN"/>
                <w14:textFill>
                  <w14:solidFill>
                    <w14:schemeClr w14:val="tx1"/>
                  </w14:solidFill>
                </w14:textFill>
              </w:rPr>
              <w:t>烘干后的草坪半成品通过背胶机组内的切割机切割成指定尺寸大小。项目采用剪切的形式切割，无粉尘产生。</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此工序产生的排污节点为：设备噪声（</w:t>
            </w:r>
            <w:r>
              <w:rPr>
                <w:rFonts w:hint="eastAsia" w:ascii="Times New Roman" w:hAnsi="Times New Roman" w:cs="Times New Roman"/>
                <w:b/>
                <w:bCs/>
                <w:color w:val="000000" w:themeColor="text1"/>
                <w:sz w:val="24"/>
                <w:szCs w:val="24"/>
                <w:lang w:val="en-US" w:eastAsia="zh-CN"/>
                <w14:textFill>
                  <w14:solidFill>
                    <w14:schemeClr w14:val="tx1"/>
                  </w14:solidFill>
                </w14:textFill>
              </w:rPr>
              <w:t>N</w:t>
            </w:r>
            <w:r>
              <w:rPr>
                <w:rFonts w:hint="eastAsia" w:ascii="Times New Roman" w:hAnsi="Times New Roman" w:cs="Times New Roman"/>
                <w:b/>
                <w:bCs/>
                <w:color w:val="000000" w:themeColor="text1"/>
                <w:sz w:val="24"/>
                <w:szCs w:val="24"/>
                <w:lang w:eastAsia="zh-CN"/>
                <w14:textFill>
                  <w14:solidFill>
                    <w14:schemeClr w14:val="tx1"/>
                  </w14:solidFill>
                </w14:textFill>
              </w:rPr>
              <w:t>）、废下脚料</w:t>
            </w:r>
            <w:r>
              <w:rPr>
                <w:rFonts w:hint="eastAsia" w:ascii="Times New Roman" w:hAnsi="Times New Roman" w:cs="Times New Roman"/>
                <w:b/>
                <w:bCs/>
                <w:color w:val="000000" w:themeColor="text1"/>
                <w:sz w:val="24"/>
                <w:szCs w:val="24"/>
                <w:lang w:val="en-US" w:eastAsia="zh-CN"/>
                <w14:textFill>
                  <w14:solidFill>
                    <w14:schemeClr w14:val="tx1"/>
                  </w14:solidFill>
                </w14:textFill>
              </w:rPr>
              <w:t>（S1）</w:t>
            </w:r>
            <w:r>
              <w:rPr>
                <w:rFonts w:hint="eastAsia" w:ascii="Times New Roman" w:hAnsi="Times New Roman"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⑧收卷、打包入库：</w:t>
            </w:r>
            <w:r>
              <w:rPr>
                <w:rFonts w:hint="eastAsia" w:ascii="Times New Roman" w:hAnsi="Times New Roman" w:cs="Times New Roman"/>
                <w:b w:val="0"/>
                <w:bCs w:val="0"/>
                <w:color w:val="000000" w:themeColor="text1"/>
                <w:sz w:val="24"/>
                <w:szCs w:val="24"/>
                <w:lang w:eastAsia="zh-CN"/>
                <w14:textFill>
                  <w14:solidFill>
                    <w14:schemeClr w14:val="tx1"/>
                  </w14:solidFill>
                </w14:textFill>
              </w:rPr>
              <w:t>本项目使用背胶机具备收卷功能，加工好的人造草坪在背胶机内收卷后打包入库。</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eastAsia"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此工序产生的排污节点为：设备噪声（</w:t>
            </w:r>
            <w:r>
              <w:rPr>
                <w:rFonts w:hint="eastAsia" w:ascii="Times New Roman" w:hAnsi="Times New Roman" w:cs="Times New Roman"/>
                <w:b/>
                <w:bCs/>
                <w:color w:val="000000" w:themeColor="text1"/>
                <w:sz w:val="24"/>
                <w:szCs w:val="24"/>
                <w:lang w:val="en-US" w:eastAsia="zh-CN"/>
                <w14:textFill>
                  <w14:solidFill>
                    <w14:schemeClr w14:val="tx1"/>
                  </w14:solidFill>
                </w14:textFill>
              </w:rPr>
              <w:t>N</w:t>
            </w:r>
            <w:r>
              <w:rPr>
                <w:rFonts w:hint="eastAsia" w:ascii="Times New Roman" w:hAnsi="Times New Roman" w:cs="Times New Roman"/>
                <w:b/>
                <w:bCs/>
                <w:color w:val="000000" w:themeColor="text1"/>
                <w:sz w:val="24"/>
                <w:szCs w:val="24"/>
                <w:lang w:eastAsia="zh-CN"/>
                <w14:textFill>
                  <w14:solidFill>
                    <w14:schemeClr w14:val="tx1"/>
                  </w14:solidFill>
                </w14:textFill>
              </w:rPr>
              <w:t>）。</w:t>
            </w:r>
          </w:p>
          <w:p>
            <w:pPr>
              <w:pStyle w:val="20"/>
              <w:spacing w:line="360" w:lineRule="auto"/>
              <w:ind w:left="0" w:leftChars="0" w:firstLine="0" w:firstLineChars="0"/>
              <w:rPr>
                <w:rFonts w:hint="eastAsia"/>
                <w:sz w:val="24"/>
                <w:szCs w:val="24"/>
                <w:lang w:eastAsia="zh-CN"/>
              </w:rPr>
            </w:pP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本次项目EPDM彩色橡胶颗粒生</w:t>
            </w:r>
            <w:r>
              <w:rPr>
                <w:rFonts w:hint="eastAsia" w:ascii="Times New Roman" w:hAnsi="Times New Roman" w:cs="Times New Roman"/>
                <w:b w:val="0"/>
                <w:bCs w:val="0"/>
                <w:color w:val="000000" w:themeColor="text1"/>
                <w:sz w:val="24"/>
                <w:szCs w:val="24"/>
                <w:lang w:eastAsia="zh-CN"/>
                <w14:textFill>
                  <w14:solidFill>
                    <w14:schemeClr w14:val="tx1"/>
                  </w14:solidFill>
                </w14:textFill>
              </w:rPr>
              <w:t>产工艺流程图及产排污节点见下图。</w:t>
            </w:r>
          </w:p>
          <w:p>
            <w:pPr>
              <w:bidi w:val="0"/>
              <w:spacing w:line="360" w:lineRule="auto"/>
              <w:rPr>
                <w:rFonts w:hint="eastAsia"/>
                <w:sz w:val="24"/>
                <w:szCs w:val="24"/>
                <w:lang w:eastAsia="zh-CN"/>
              </w:rPr>
            </w:pPr>
            <w:r>
              <w:rPr>
                <w:b/>
                <w:bCs/>
                <w:sz w:val="24"/>
                <w:szCs w:val="24"/>
              </w:rPr>
              <mc:AlternateContent>
                <mc:Choice Requires="wpc">
                  <w:drawing>
                    <wp:anchor distT="0" distB="0" distL="114300" distR="114300" simplePos="0" relativeHeight="251671552" behindDoc="0" locked="0" layoutInCell="1" allowOverlap="1">
                      <wp:simplePos x="0" y="0"/>
                      <wp:positionH relativeFrom="column">
                        <wp:posOffset>83820</wp:posOffset>
                      </wp:positionH>
                      <wp:positionV relativeFrom="paragraph">
                        <wp:posOffset>38735</wp:posOffset>
                      </wp:positionV>
                      <wp:extent cx="5590540" cy="3570605"/>
                      <wp:effectExtent l="0" t="0" r="10160" b="0"/>
                      <wp:wrapTopAndBottom/>
                      <wp:docPr id="23" name="画布 23"/>
                      <wp:cNvGraphicFramePr/>
                      <a:graphic xmlns:a="http://schemas.openxmlformats.org/drawingml/2006/main">
                        <a:graphicData uri="http://schemas.microsoft.com/office/word/2010/wordprocessingCanvas">
                          <wpc:wpc>
                            <wpc:bg/>
                            <wpc:whole/>
                            <wps:wsp>
                              <wps:cNvPr id="24" name="文本框 3"/>
                              <wps:cNvSpPr txBox="1"/>
                              <wps:spPr>
                                <a:xfrm>
                                  <a:off x="88265" y="168910"/>
                                  <a:ext cx="696595" cy="64452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1"/>
                                        <w:szCs w:val="21"/>
                                        <w:lang w:val="en-US" w:eastAsia="zh-CN"/>
                                      </w:rPr>
                                    </w:pPr>
                                    <w:r>
                                      <w:rPr>
                                        <w:rFonts w:hint="eastAsia"/>
                                        <w:sz w:val="21"/>
                                        <w:szCs w:val="21"/>
                                        <w:lang w:val="en-US" w:eastAsia="zh-CN"/>
                                      </w:rPr>
                                      <w:t>滑石粉、高岭土、MDI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直接箭头连接符 4"/>
                              <wps:cNvCnPr>
                                <a:stCxn id="24" idx="3"/>
                                <a:endCxn id="26" idx="1"/>
                              </wps:cNvCnPr>
                              <wps:spPr>
                                <a:xfrm>
                                  <a:off x="784860" y="491490"/>
                                  <a:ext cx="830580" cy="53784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6" name="文本框 5"/>
                              <wps:cNvSpPr txBox="1"/>
                              <wps:spPr>
                                <a:xfrm>
                                  <a:off x="1615440" y="685800"/>
                                  <a:ext cx="1004570" cy="6870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eastAsia="zh-CN"/>
                                      </w:rPr>
                                    </w:pPr>
                                    <w:r>
                                      <w:rPr>
                                        <w:rFonts w:hint="eastAsia"/>
                                        <w:sz w:val="20"/>
                                        <w:szCs w:val="20"/>
                                        <w:lang w:eastAsia="zh-CN"/>
                                      </w:rPr>
                                      <w:t>加热搅拌</w:t>
                                    </w:r>
                                  </w:p>
                                  <w:p>
                                    <w:pPr>
                                      <w:jc w:val="both"/>
                                      <w:rPr>
                                        <w:rFonts w:hint="eastAsia" w:eastAsiaTheme="minorEastAsia"/>
                                        <w:sz w:val="20"/>
                                        <w:szCs w:val="20"/>
                                        <w:lang w:eastAsia="zh-CN"/>
                                      </w:rPr>
                                    </w:pPr>
                                    <w:r>
                                      <w:rPr>
                                        <w:rFonts w:hint="eastAsia"/>
                                        <w:sz w:val="20"/>
                                        <w:szCs w:val="20"/>
                                        <w:lang w:eastAsia="zh-CN"/>
                                      </w:rPr>
                                      <w:t>（温度约</w:t>
                                    </w:r>
                                    <w:r>
                                      <w:rPr>
                                        <w:rFonts w:hint="eastAsia"/>
                                        <w:sz w:val="20"/>
                                        <w:szCs w:val="20"/>
                                        <w:lang w:val="en-US" w:eastAsia="zh-CN"/>
                                      </w:rPr>
                                      <w:t>80℃</w:t>
                                    </w:r>
                                    <w:r>
                                      <w:rPr>
                                        <w:rFonts w:hint="eastAsia"/>
                                        <w:sz w:val="20"/>
                                        <w:szCs w:val="20"/>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直接箭头连接符 10"/>
                              <wps:cNvCnPr/>
                              <wps:spPr>
                                <a:xfrm>
                                  <a:off x="2628265" y="991235"/>
                                  <a:ext cx="447040" cy="635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 name="直接箭头连接符 11"/>
                              <wps:cNvCnPr/>
                              <wps:spPr>
                                <a:xfrm>
                                  <a:off x="3851275" y="986155"/>
                                  <a:ext cx="307975" cy="635"/>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 name="文本框 12"/>
                              <wps:cNvSpPr txBox="1"/>
                              <wps:spPr>
                                <a:xfrm>
                                  <a:off x="3068320" y="837565"/>
                                  <a:ext cx="762000" cy="3060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0"/>
                                        <w:szCs w:val="20"/>
                                        <w:lang w:eastAsia="zh-CN"/>
                                      </w:rPr>
                                    </w:pPr>
                                    <w:r>
                                      <w:rPr>
                                        <w:rFonts w:hint="eastAsia"/>
                                        <w:sz w:val="20"/>
                                        <w:szCs w:val="20"/>
                                        <w:lang w:eastAsia="zh-CN"/>
                                      </w:rPr>
                                      <w:t>循环水冷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直接箭头连接符 13"/>
                              <wps:cNvCnPr/>
                              <wps:spPr>
                                <a:xfrm flipH="1">
                                  <a:off x="3281680" y="1134745"/>
                                  <a:ext cx="3175" cy="170815"/>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6" name="文本框 14"/>
                              <wps:cNvSpPr txBox="1"/>
                              <wps:spPr>
                                <a:xfrm>
                                  <a:off x="4199255" y="855980"/>
                                  <a:ext cx="106934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1"/>
                                        <w:szCs w:val="21"/>
                                        <w:lang w:eastAsia="zh-CN"/>
                                      </w:rPr>
                                    </w:pPr>
                                    <w:r>
                                      <w:rPr>
                                        <w:rFonts w:hint="eastAsia"/>
                                        <w:sz w:val="21"/>
                                        <w:szCs w:val="21"/>
                                        <w:lang w:eastAsia="zh-CN"/>
                                      </w:rPr>
                                      <w:t>投料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直接箭头连接符 15"/>
                              <wps:cNvCnPr/>
                              <wps:spPr>
                                <a:xfrm>
                                  <a:off x="4583430" y="459740"/>
                                  <a:ext cx="7620" cy="39751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8" name="文本框 17"/>
                              <wps:cNvSpPr txBox="1"/>
                              <wps:spPr>
                                <a:xfrm>
                                  <a:off x="3997325" y="1459230"/>
                                  <a:ext cx="1401445" cy="532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密炼机密炼（温度</w:t>
                                    </w:r>
                                    <w:r>
                                      <w:rPr>
                                        <w:rFonts w:hint="eastAsia"/>
                                        <w:lang w:val="en-US" w:eastAsia="zh-CN"/>
                                      </w:rPr>
                                      <w:t>70~80℃</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20"/>
                              <wps:cNvSpPr txBox="1"/>
                              <wps:spPr>
                                <a:xfrm>
                                  <a:off x="52070" y="2480945"/>
                                  <a:ext cx="1125220" cy="2749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计量、包装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接箭头连接符 21"/>
                              <wps:cNvCnPr/>
                              <wps:spPr>
                                <a:xfrm flipH="1">
                                  <a:off x="3577590" y="1821180"/>
                                  <a:ext cx="422910"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50" name="文本框 24"/>
                              <wps:cNvSpPr txBox="1"/>
                              <wps:spPr>
                                <a:xfrm>
                                  <a:off x="194945" y="1762125"/>
                                  <a:ext cx="770255" cy="273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破碎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文本框 28"/>
                              <wps:cNvSpPr txBox="1"/>
                              <wps:spPr>
                                <a:xfrm>
                                  <a:off x="1430655" y="1671955"/>
                                  <a:ext cx="1036955" cy="4108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0"/>
                                        <w:szCs w:val="20"/>
                                        <w:lang w:eastAsia="zh-CN"/>
                                      </w:rPr>
                                    </w:pPr>
                                    <w:r>
                                      <w:rPr>
                                        <w:rFonts w:hint="eastAsia"/>
                                        <w:sz w:val="20"/>
                                        <w:szCs w:val="20"/>
                                        <w:lang w:eastAsia="zh-CN"/>
                                      </w:rPr>
                                      <w:t>硫化成型（温度</w:t>
                                    </w:r>
                                    <w:r>
                                      <w:rPr>
                                        <w:rFonts w:hint="eastAsia"/>
                                        <w:sz w:val="20"/>
                                        <w:szCs w:val="20"/>
                                        <w:lang w:val="en-US" w:eastAsia="zh-CN"/>
                                      </w:rPr>
                                      <w:t>100℃</w:t>
                                    </w:r>
                                    <w:r>
                                      <w:rPr>
                                        <w:rFonts w:hint="eastAsia"/>
                                        <w:sz w:val="20"/>
                                        <w:szCs w:val="20"/>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直接箭头连接符 32"/>
                              <wps:cNvCnPr/>
                              <wps:spPr>
                                <a:xfrm flipH="1">
                                  <a:off x="978535" y="1873250"/>
                                  <a:ext cx="441325" cy="381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60" name="肘形连接符 46"/>
                              <wps:cNvCnPr>
                                <a:stCxn id="61" idx="3"/>
                                <a:endCxn id="26" idx="1"/>
                              </wps:cNvCnPr>
                              <wps:spPr>
                                <a:xfrm flipV="1">
                                  <a:off x="816610" y="1029335"/>
                                  <a:ext cx="798830" cy="229235"/>
                                </a:xfrm>
                                <a:prstGeom prst="bentConnector3">
                                  <a:avLst>
                                    <a:gd name="adj1" fmla="val 50000"/>
                                  </a:avLst>
                                </a:prstGeom>
                                <a:ln w="63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1" name="文本框 47"/>
                              <wps:cNvSpPr txBox="1"/>
                              <wps:spPr>
                                <a:xfrm>
                                  <a:off x="86360" y="944245"/>
                                  <a:ext cx="730250" cy="628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1"/>
                                        <w:szCs w:val="21"/>
                                        <w:lang w:eastAsia="zh-CN"/>
                                      </w:rPr>
                                    </w:pPr>
                                    <w:r>
                                      <w:rPr>
                                        <w:rFonts w:hint="eastAsia"/>
                                        <w:sz w:val="21"/>
                                        <w:szCs w:val="21"/>
                                        <w:lang w:eastAsia="zh-CN"/>
                                      </w:rPr>
                                      <w:t>聚醚多元醇、氯化石蜡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直接箭头连接符 49"/>
                              <wps:cNvCnPr/>
                              <wps:spPr>
                                <a:xfrm flipV="1">
                                  <a:off x="2250440" y="378460"/>
                                  <a:ext cx="1905" cy="28003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6" name="直接箭头连接符 50"/>
                              <wps:cNvCnPr/>
                              <wps:spPr>
                                <a:xfrm flipV="1">
                                  <a:off x="4917440" y="612775"/>
                                  <a:ext cx="9525" cy="224790"/>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85" name="文本框 2"/>
                              <wps:cNvSpPr txBox="1"/>
                              <wps:spPr>
                                <a:xfrm>
                                  <a:off x="1680845" y="415290"/>
                                  <a:ext cx="973455"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G6、N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文本框 5"/>
                              <wps:cNvSpPr txBox="1"/>
                              <wps:spPr>
                                <a:xfrm>
                                  <a:off x="3188970" y="50165"/>
                                  <a:ext cx="2358390" cy="40767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三元乙丙橡胶、白油、滑石粉、色粉、硫磺、促进剂TMTD、MBT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 name="文本框 234"/>
                              <wps:cNvSpPr txBox="1"/>
                              <wps:spPr>
                                <a:xfrm>
                                  <a:off x="3107690" y="2000885"/>
                                  <a:ext cx="676910"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G8、N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文本框 245"/>
                              <wps:cNvSpPr txBox="1"/>
                              <wps:spPr>
                                <a:xfrm>
                                  <a:off x="2886710" y="1662430"/>
                                  <a:ext cx="695960" cy="27305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挤出</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95" name="图片 57"/>
                                <pic:cNvPicPr>
                                  <a:picLocks noChangeAspect="1"/>
                                </pic:cNvPicPr>
                              </pic:nvPicPr>
                              <pic:blipFill>
                                <a:blip r:embed="rId16"/>
                                <a:stretch>
                                  <a:fillRect/>
                                </a:stretch>
                              </pic:blipFill>
                              <pic:spPr>
                                <a:xfrm>
                                  <a:off x="4175125" y="2844165"/>
                                  <a:ext cx="1346200" cy="673100"/>
                                </a:xfrm>
                                <a:prstGeom prst="rect">
                                  <a:avLst/>
                                </a:prstGeom>
                                <a:noFill/>
                                <a:ln>
                                  <a:noFill/>
                                </a:ln>
                                <a:effectLst/>
                              </pic:spPr>
                            </pic:pic>
                            <wps:wsp>
                              <wps:cNvPr id="96" name="直接箭头连接符 249"/>
                              <wps:cNvCnPr/>
                              <wps:spPr>
                                <a:xfrm>
                                  <a:off x="4519930" y="1137285"/>
                                  <a:ext cx="0" cy="32385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98" name="直接箭头连接符 36"/>
                              <wps:cNvCnPr/>
                              <wps:spPr>
                                <a:xfrm>
                                  <a:off x="1172845" y="2637790"/>
                                  <a:ext cx="381000"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0" name="直接箭头连接符 36"/>
                              <wps:cNvCnPr/>
                              <wps:spPr>
                                <a:xfrm flipH="1">
                                  <a:off x="484505" y="2042160"/>
                                  <a:ext cx="3810" cy="40005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1" name="文本框 37"/>
                              <wps:cNvSpPr txBox="1"/>
                              <wps:spPr>
                                <a:xfrm>
                                  <a:off x="2949575" y="1323340"/>
                                  <a:ext cx="762635" cy="273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入库待售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文本框 236"/>
                              <wps:cNvSpPr txBox="1"/>
                              <wps:spPr>
                                <a:xfrm>
                                  <a:off x="847090" y="552450"/>
                                  <a:ext cx="675005" cy="520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密闭管道输送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7" name="直接箭头连接符 50"/>
                              <wps:cNvCnPr/>
                              <wps:spPr>
                                <a:xfrm>
                                  <a:off x="3418205" y="1923415"/>
                                  <a:ext cx="1905" cy="265430"/>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09" name="文本框 2"/>
                              <wps:cNvSpPr txBox="1"/>
                              <wps:spPr>
                                <a:xfrm>
                                  <a:off x="4617085" y="629920"/>
                                  <a:ext cx="973455"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G7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 name="文本框 2"/>
                              <wps:cNvSpPr txBox="1"/>
                              <wps:spPr>
                                <a:xfrm>
                                  <a:off x="4617085" y="1218565"/>
                                  <a:ext cx="973455"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G8、N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1" name="直接箭头连接符 29"/>
                              <wps:cNvCnPr/>
                              <wps:spPr>
                                <a:xfrm flipV="1">
                                  <a:off x="4912360" y="1180465"/>
                                  <a:ext cx="1905" cy="28003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12" name="直接箭头连接符 21"/>
                              <wps:cNvCnPr/>
                              <wps:spPr>
                                <a:xfrm flipH="1">
                                  <a:off x="2448560" y="1798955"/>
                                  <a:ext cx="422910"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13" name="直接箭头连接符 50"/>
                              <wps:cNvCnPr/>
                              <wps:spPr>
                                <a:xfrm>
                                  <a:off x="1954530" y="2075815"/>
                                  <a:ext cx="1905" cy="265430"/>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14" name="文本框 234"/>
                              <wps:cNvSpPr txBox="1"/>
                              <wps:spPr>
                                <a:xfrm>
                                  <a:off x="1651635" y="2058670"/>
                                  <a:ext cx="67691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G8、N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6" name="直接箭头连接符 29"/>
                              <wps:cNvCnPr/>
                              <wps:spPr>
                                <a:xfrm flipV="1">
                                  <a:off x="889635" y="1470025"/>
                                  <a:ext cx="1905" cy="280035"/>
                                </a:xfrm>
                                <a:prstGeom prst="straightConnector1">
                                  <a:avLst/>
                                </a:prstGeom>
                                <a:ln w="12700" cmpd="sng">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18" name="文本框 234"/>
                              <wps:cNvSpPr txBox="1"/>
                              <wps:spPr>
                                <a:xfrm>
                                  <a:off x="361315" y="1530350"/>
                                  <a:ext cx="99695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G7、N、S5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37"/>
                              <wps:cNvSpPr txBox="1"/>
                              <wps:spPr>
                                <a:xfrm>
                                  <a:off x="1573530" y="2552065"/>
                                  <a:ext cx="762635" cy="273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入库待售</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anchor>
                  </w:drawing>
                </mc:Choice>
                <mc:Fallback>
                  <w:pict>
                    <v:group id="_x0000_s1026" o:spid="_x0000_s1026" o:spt="203" style="position:absolute;left:0pt;margin-left:6.6pt;margin-top:3.05pt;height:281.15pt;width:440.2pt;mso-wrap-distance-bottom:0pt;mso-wrap-distance-top:0pt;z-index:251671552;mso-width-relative:page;mso-height-relative:page;" coordsize="5590540,3570605" editas="canvas" o:gfxdata="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">
                      <o:lock v:ext="edit" aspectratio="f"/>
                      <v:shape id="_x0000_s1026" o:spid="_x0000_s1026" style="position:absolute;left:0;top:0;height:3570605;width:5590540;" filled="f" stroked="f" coordsize="21600,21600" o:gfxdata="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">
                        <v:fill on="f" focussize="0,0"/>
                        <v:stroke on="f"/>
                        <v:imagedata o:title=""/>
                        <o:lock v:ext="edit" aspectratio="f"/>
                      </v:shape>
                      <v:shape id="文本框 3" o:spid="_x0000_s1026" o:spt="202" type="#_x0000_t202" style="position:absolute;left:88265;top:168910;height:644525;width:696595;" fillcolor="#FFFFFF [3201]" filled="t" stroked="t" coordsize="21600,21600" o:gfxdata="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lAQ&#10;r9UAAAAIAQAADwAAAAAAAAABACAAAAAiAAAAZHJzL2Rvd25yZXYueG1sUEsBAhQAFAAAAAgAh07i&#10;QGhzJJleAgAAwQQAAA4AAAAAAAAAAQAgAAAAJAEAAGRycy9lMm9Eb2MueG1sUEsFBgAAAAAGAAYA&#10;WQEAAPQFAAAAAA==&#10;">
                        <v:fill on="t" focussize="0,0"/>
                        <v:stroke weight="0.5pt" color="#000000 [3213]" joinstyle="round"/>
                        <v:imagedata o:title=""/>
                        <o:lock v:ext="edit" aspectratio="f"/>
                        <v:textbox>
                          <w:txbxContent>
                            <w:p>
                              <w:pPr>
                                <w:rPr>
                                  <w:rFonts w:hint="default" w:eastAsia="宋体"/>
                                  <w:sz w:val="21"/>
                                  <w:szCs w:val="21"/>
                                  <w:lang w:val="en-US" w:eastAsia="zh-CN"/>
                                </w:rPr>
                              </w:pPr>
                              <w:r>
                                <w:rPr>
                                  <w:rFonts w:hint="eastAsia"/>
                                  <w:sz w:val="21"/>
                                  <w:szCs w:val="21"/>
                                  <w:lang w:val="en-US" w:eastAsia="zh-CN"/>
                                </w:rPr>
                                <w:t>滑石粉、高岭土、MDI</w:t>
                              </w:r>
                            </w:p>
                          </w:txbxContent>
                        </v:textbox>
                      </v:shape>
                      <v:shape id="直接箭头连接符 4" o:spid="_x0000_s1026" o:spt="32" type="#_x0000_t32" style="position:absolute;left:784860;top:491490;height:537845;width:830580;" filled="f" stroked="t" coordsize="21600,21600" o:gfxdata="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G&#10;cbxy2gAAAAgBAAAPAAAAAAAAAAEAIAAAACIAAABkcnMvZG93bnJldi54bWxQSwECFAAUAAAACACH&#10;TuJAT4VplSICAAAbBAAADgAAAAAAAAABACAAAAApAQAAZHJzL2Uyb0RvYy54bWxQSwUGAAAAAAYA&#10;BgBZAQAAvQUAAAAA&#10;">
                        <v:fill on="f" focussize="0,0"/>
                        <v:stroke weight="1pt" color="#000000 [3213]" joinstyle="round" dashstyle="dash" endarrow="block"/>
                        <v:imagedata o:title=""/>
                        <o:lock v:ext="edit" aspectratio="f"/>
                      </v:shape>
                      <v:shape id="文本框 5" o:spid="_x0000_s1026" o:spt="202" type="#_x0000_t202" style="position:absolute;left:1615440;top:685800;height:687070;width:1004570;" fillcolor="#FFFFFF [3201]" filled="t" stroked="t" coordsize="21600,21600" o:gfxdata="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aUBCv&#10;1QAAAAgBAAAPAAAAAAAAAAEAIAAAACIAAABkcnMvZG93bnJldi54bWxQSwECFAAUAAAACACHTuJA&#10;H/D6K10CAADDBAAADgAAAAAAAAABACAAAAAkAQAAZHJzL2Uyb0RvYy54bWxQSwUGAAAAAAYABgBZ&#10;AQAA8wUAAAAA&#10;">
                        <v:fill on="t" focussize="0,0"/>
                        <v:stroke weight="0.5pt" color="#000000 [3204]" joinstyle="round"/>
                        <v:imagedata o:title=""/>
                        <o:lock v:ext="edit" aspectratio="f"/>
                        <v:textbox>
                          <w:txbxContent>
                            <w:p>
                              <w:pPr>
                                <w:jc w:val="center"/>
                                <w:rPr>
                                  <w:rFonts w:hint="eastAsia"/>
                                  <w:sz w:val="20"/>
                                  <w:szCs w:val="20"/>
                                  <w:lang w:eastAsia="zh-CN"/>
                                </w:rPr>
                              </w:pPr>
                              <w:r>
                                <w:rPr>
                                  <w:rFonts w:hint="eastAsia"/>
                                  <w:sz w:val="20"/>
                                  <w:szCs w:val="20"/>
                                  <w:lang w:eastAsia="zh-CN"/>
                                </w:rPr>
                                <w:t>加热搅拌</w:t>
                              </w:r>
                            </w:p>
                            <w:p>
                              <w:pPr>
                                <w:jc w:val="both"/>
                                <w:rPr>
                                  <w:rFonts w:hint="eastAsia" w:eastAsiaTheme="minorEastAsia"/>
                                  <w:sz w:val="20"/>
                                  <w:szCs w:val="20"/>
                                  <w:lang w:eastAsia="zh-CN"/>
                                </w:rPr>
                              </w:pPr>
                              <w:r>
                                <w:rPr>
                                  <w:rFonts w:hint="eastAsia"/>
                                  <w:sz w:val="20"/>
                                  <w:szCs w:val="20"/>
                                  <w:lang w:eastAsia="zh-CN"/>
                                </w:rPr>
                                <w:t>（温度约</w:t>
                              </w:r>
                              <w:r>
                                <w:rPr>
                                  <w:rFonts w:hint="eastAsia"/>
                                  <w:sz w:val="20"/>
                                  <w:szCs w:val="20"/>
                                  <w:lang w:val="en-US" w:eastAsia="zh-CN"/>
                                </w:rPr>
                                <w:t>80℃</w:t>
                              </w:r>
                              <w:r>
                                <w:rPr>
                                  <w:rFonts w:hint="eastAsia"/>
                                  <w:sz w:val="20"/>
                                  <w:szCs w:val="20"/>
                                  <w:lang w:eastAsia="zh-CN"/>
                                </w:rPr>
                                <w:t>）</w:t>
                              </w:r>
                            </w:p>
                          </w:txbxContent>
                        </v:textbox>
                      </v:shape>
                      <v:shape id="直接箭头连接符 10" o:spid="_x0000_s1026" o:spt="32" type="#_x0000_t32" style="position:absolute;left:2628265;top:991235;height:6350;width:447040;" filled="f" stroked="t" coordsize="21600,21600" o:gfxdata="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SBFq7WAAAACAEAAA8AAAAAAAAAAQAgAAAAIgAA&#10;AGRycy9kb3ducmV2LnhtbFBLAQIUABQAAAAIAIdO4kCx8r4iCgIAANoDAAAOAAAAAAAAAAEAIAAA&#10;ACUBAABkcnMvZTJvRG9jLnhtbFBLBQYAAAAABgAGAFkBAAChBQAAAAA=&#10;">
                        <v:fill on="f" focussize="0,0"/>
                        <v:stroke weight="1pt" color="#000000 [3213]" joinstyle="round" endarrow="block"/>
                        <v:imagedata o:title=""/>
                        <o:lock v:ext="edit" aspectratio="f"/>
                      </v:shape>
                      <v:shape id="直接箭头连接符 11" o:spid="_x0000_s1026" o:spt="32" type="#_x0000_t32" style="position:absolute;left:3851275;top:986155;height:635;width:307975;" filled="f" stroked="t" coordsize="21600,21600" o:gfxdata="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SBFq7WAAAACAEAAA8AAAAAAAAAAQAgAAAAIgAA&#10;AGRycy9kb3ducmV2LnhtbFBLAQIUABQAAAAIAIdO4kDSD0u1CgIAANkDAAAOAAAAAAAAAAEAIAAA&#10;ACUBAABkcnMvZTJvRG9jLnhtbFBLBQYAAAAABgAGAFkBAAChBQAAAAA=&#10;">
                        <v:fill on="f" focussize="0,0"/>
                        <v:stroke weight="1pt" color="#000000 [3213]" joinstyle="round" endarrow="block"/>
                        <v:imagedata o:title=""/>
                        <o:lock v:ext="edit" aspectratio="f"/>
                      </v:shape>
                      <v:shape id="文本框 12" o:spid="_x0000_s1026" o:spt="202" type="#_x0000_t202" style="position:absolute;left:3068320;top:837565;height:306070;width:762000;" fillcolor="#FFFFFF [3201]" filled="t" stroked="t" coordsize="21600,21600" o:gfxdata="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lAQr9UAAAAIAQAADwAAAAAAAAABACAAAAAiAAAAZHJzL2Rvd25yZXYueG1sUEsBAhQAFAAA&#10;AAgAh07iQMDcU8BkAgAAwwQAAA4AAAAAAAAAAQAgAAAAJAEAAGRycy9lMm9Eb2MueG1sUEsFBgAA&#10;AAAGAAYAWQEAAPoFAAAAAA==&#10;">
                        <v:fill on="t" focussize="0,0"/>
                        <v:stroke weight="0.5pt" color="#000000 [3204]" joinstyle="round"/>
                        <v:imagedata o:title=""/>
                        <o:lock v:ext="edit" aspectratio="f"/>
                        <v:textbox>
                          <w:txbxContent>
                            <w:p>
                              <w:pPr>
                                <w:jc w:val="center"/>
                                <w:rPr>
                                  <w:rFonts w:hint="eastAsia" w:eastAsiaTheme="minorEastAsia"/>
                                  <w:sz w:val="20"/>
                                  <w:szCs w:val="20"/>
                                  <w:lang w:eastAsia="zh-CN"/>
                                </w:rPr>
                              </w:pPr>
                              <w:r>
                                <w:rPr>
                                  <w:rFonts w:hint="eastAsia"/>
                                  <w:sz w:val="20"/>
                                  <w:szCs w:val="20"/>
                                  <w:lang w:eastAsia="zh-CN"/>
                                </w:rPr>
                                <w:t>循环水冷</w:t>
                              </w:r>
                            </w:p>
                          </w:txbxContent>
                        </v:textbox>
                      </v:shape>
                      <v:shape id="直接箭头连接符 13" o:spid="_x0000_s1026" o:spt="32" type="#_x0000_t32" style="position:absolute;left:3281680;top:1134745;flip:x;height:170815;width:3175;" filled="f" stroked="t" coordsize="21600,21600" o:gfxdata="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I44O2gAAAAgBAAAPAAAAAAAA&#10;AAEAIAAAACIAAABkcnMvZG93bnJldi54bWxQSwECFAAUAAAACACHTuJAGQxqZhACAADlAwAADgAA&#10;AAAAAAABACAAAAApAQAAZHJzL2Uyb0RvYy54bWxQSwUGAAAAAAYABgBZAQAAqwUAAAAA&#10;">
                        <v:fill on="f" focussize="0,0"/>
                        <v:stroke weight="1pt" color="#000000 [3213]" joinstyle="round" endarrow="block"/>
                        <v:imagedata o:title=""/>
                        <o:lock v:ext="edit" aspectratio="f"/>
                      </v:shape>
                      <v:shape id="文本框 14" o:spid="_x0000_s1026" o:spt="202" type="#_x0000_t202" style="position:absolute;left:4199255;top:855980;height:264160;width:1069340;" fillcolor="#FFFFFF [3201]" filled="t" stroked="t" coordsize="21600,21600" o:gfxdata="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pQEK/VAAAACAEAAA8AAAAAAAAAAQAgAAAAIgAAAGRycy9kb3ducmV2LnhtbFBLAQIU&#10;ABQAAAAIAIdO4kBXIY5BaAIAAMQEAAAOAAAAAAAAAAEAIAAAACQBAABkcnMvZTJvRG9jLnhtbFBL&#10;BQYAAAAABgAGAFkBAAD+BQAAAAA=&#10;">
                        <v:fill on="t" focussize="0,0"/>
                        <v:stroke weight="0.5pt" color="#000000 [3204]" joinstyle="round"/>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投料</w:t>
                              </w:r>
                            </w:p>
                          </w:txbxContent>
                        </v:textbox>
                      </v:shape>
                      <v:shape id="直接箭头连接符 15" o:spid="_x0000_s1026" o:spt="32" type="#_x0000_t32" style="position:absolute;left:4583430;top:459740;height:397510;width:7620;" filled="f" stroked="t" coordsize="21600,21600" o:gfxdata="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&#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gRau1gAAAAgBAAAPAAAAAAAAAAEAIAAAACIAAABk&#10;cnMvZG93bnJldi54bWxQSwECFAAUAAAACACHTuJAZFCCEggCAADaAwAADgAAAAAAAAABACAAAAAl&#10;AQAAZHJzL2Uyb0RvYy54bWxQSwUGAAAAAAYABgBZAQAAnwUAAAAA&#10;">
                        <v:fill on="f" focussize="0,0"/>
                        <v:stroke weight="1pt" color="#000000 [3213]" joinstyle="round" endarrow="block"/>
                        <v:imagedata o:title=""/>
                        <o:lock v:ext="edit" aspectratio="f"/>
                      </v:shape>
                      <v:shape id="文本框 17" o:spid="_x0000_s1026" o:spt="202" type="#_x0000_t202" style="position:absolute;left:3997325;top:1459230;height:532130;width:1401445;" fillcolor="#FFFFFF [3201]" filled="t" stroked="t" coordsize="21600,21600" o:gfxdata="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pQEK/VAAAACAEAAA8AAAAAAAAAAQAgAAAAIgAAAGRycy9kb3ducmV2LnhtbFBLAQIUABQA&#10;AAAIAIdO4kCEjsacZQIAAMUEAAAOAAAAAAAAAAEAIAAAACQBAABkcnMvZTJvRG9jLnhtbFBLBQYA&#10;AAAABgAGAFkBAAD7BQ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密炼机密炼（温度</w:t>
                              </w:r>
                              <w:r>
                                <w:rPr>
                                  <w:rFonts w:hint="eastAsia"/>
                                  <w:lang w:val="en-US" w:eastAsia="zh-CN"/>
                                </w:rPr>
                                <w:t>70~80℃</w:t>
                              </w:r>
                              <w:r>
                                <w:rPr>
                                  <w:rFonts w:hint="eastAsia"/>
                                  <w:lang w:eastAsia="zh-CN"/>
                                </w:rPr>
                                <w:t>）</w:t>
                              </w:r>
                            </w:p>
                          </w:txbxContent>
                        </v:textbox>
                      </v:shape>
                      <v:shape id="文本框 20" o:spid="_x0000_s1026" o:spt="202" type="#_x0000_t202" style="position:absolute;left:52070;top:2480945;height:274955;width:1125220;" fillcolor="#FFFFFF [3201]" filled="t" stroked="t" coordsize="21600,21600" o:gfxdata="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pQEK/VAAAACAEAAA8AAAAAAAAAAQAgAAAAIgAAAGRycy9kb3ducmV2LnhtbFBLAQIUABQAAAAI&#10;AIdO4kAxgLbzYgIAAMMEAAAOAAAAAAAAAAEAIAAAACQBAABkcnMvZTJvRG9jLnhtbFBLBQYAAAAA&#10;BgAGAFkBAAD4BQ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计量、包装</w:t>
                              </w:r>
                            </w:p>
                          </w:txbxContent>
                        </v:textbox>
                      </v:shape>
                      <v:shape id="直接箭头连接符 21" o:spid="_x0000_s1026" o:spt="32" type="#_x0000_t32" style="position:absolute;left:3577590;top:1821180;flip:x;height:0;width:422910;" filled="f" stroked="t" coordsize="21600,21600" o:gfxdata="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Ajjg7aAAAACAEAAA8AAAAAAAAA&#10;AQAgAAAAIgAAAGRycy9kb3ducmV2LnhtbFBLAQIUABQAAAAIAIdO4kAW7yozDwIAAOIDAAAOAAAA&#10;AAAAAAEAIAAAACkBAABkcnMvZTJvRG9jLnhtbFBLBQYAAAAABgAGAFkBAACqBQAAAAA=&#10;">
                        <v:fill on="f" focussize="0,0"/>
                        <v:stroke weight="1pt" color="#000000 [3213]" joinstyle="round" endarrow="block"/>
                        <v:imagedata o:title=""/>
                        <o:lock v:ext="edit" aspectratio="f"/>
                      </v:shape>
                      <v:shape id="文本框 24" o:spid="_x0000_s1026" o:spt="202" type="#_x0000_t202" style="position:absolute;left:194945;top:1762125;height:273685;width:770255;" fillcolor="#FFFFFF [3201]" filled="t" stroked="t" coordsize="21600,21600" o:gfxdata="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lAQr9UAAAAIAQAADwAAAAAAAAABACAAAAAiAAAAZHJzL2Rvd25yZXYueG1sUEsBAhQAFAAA&#10;AAgAh07iQE3zsWdkAgAAwwQAAA4AAAAAAAAAAQAgAAAAJAEAAGRycy9lMm9Eb2MueG1sUEsFBgAA&#10;AAAGAAYAWQEAAPoF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破碎</w:t>
                              </w:r>
                            </w:p>
                          </w:txbxContent>
                        </v:textbox>
                      </v:shape>
                      <v:shape id="文本框 28" o:spid="_x0000_s1026" o:spt="202" type="#_x0000_t202" style="position:absolute;left:1430655;top:1671955;height:410845;width:1036955;" fillcolor="#FFFFFF [3201]" filled="t" stroked="t" coordsize="21600,21600" o:gfxdata="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aUBCv1QAAAAgBAAAPAAAAAAAAAAEAIAAAACIAAABkcnMvZG93bnJldi54bWxQSwECFAAUAAAA&#10;CACHTuJAym7q8mMCAADFBAAADgAAAAAAAAABACAAAAAkAQAAZHJzL2Uyb0RvYy54bWxQSwUGAAAA&#10;AAYABgBZAQAA+QUAAAAA&#10;">
                        <v:fill on="t" focussize="0,0"/>
                        <v:stroke weight="0.5pt" color="#000000 [3204]" joinstyle="round"/>
                        <v:imagedata o:title=""/>
                        <o:lock v:ext="edit" aspectratio="f"/>
                        <v:textbox>
                          <w:txbxContent>
                            <w:p>
                              <w:pPr>
                                <w:jc w:val="center"/>
                                <w:rPr>
                                  <w:rFonts w:hint="eastAsia" w:eastAsiaTheme="minorEastAsia"/>
                                  <w:sz w:val="20"/>
                                  <w:szCs w:val="20"/>
                                  <w:lang w:eastAsia="zh-CN"/>
                                </w:rPr>
                              </w:pPr>
                              <w:r>
                                <w:rPr>
                                  <w:rFonts w:hint="eastAsia"/>
                                  <w:sz w:val="20"/>
                                  <w:szCs w:val="20"/>
                                  <w:lang w:eastAsia="zh-CN"/>
                                </w:rPr>
                                <w:t>硫化成型（温度</w:t>
                              </w:r>
                              <w:r>
                                <w:rPr>
                                  <w:rFonts w:hint="eastAsia"/>
                                  <w:sz w:val="20"/>
                                  <w:szCs w:val="20"/>
                                  <w:lang w:val="en-US" w:eastAsia="zh-CN"/>
                                </w:rPr>
                                <w:t>100℃</w:t>
                              </w:r>
                              <w:r>
                                <w:rPr>
                                  <w:rFonts w:hint="eastAsia"/>
                                  <w:sz w:val="20"/>
                                  <w:szCs w:val="20"/>
                                  <w:lang w:eastAsia="zh-CN"/>
                                </w:rPr>
                                <w:t>）</w:t>
                              </w:r>
                            </w:p>
                          </w:txbxContent>
                        </v:textbox>
                      </v:shape>
                      <v:shape id="直接箭头连接符 32" o:spid="_x0000_s1026" o:spt="32" type="#_x0000_t32" style="position:absolute;left:978535;top:1873250;flip:x;height:3810;width:441325;" filled="f" stroked="t" coordsize="21600,21600" o:gfxdata="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Ajjg7aAAAACAEAAA8AAAAA&#10;AAAAAQAgAAAAIgAAAGRycy9kb3ducmV2LnhtbFBLAQIUABQAAAAIAIdO4kDvPtv5EgIAAOQDAAAO&#10;AAAAAAAAAAEAIAAAACkBAABkcnMvZTJvRG9jLnhtbFBLBQYAAAAABgAGAFkBAACtBQAAAAA=&#10;">
                        <v:fill on="f" focussize="0,0"/>
                        <v:stroke weight="1pt" color="#000000 [3213]" joinstyle="round" endarrow="block"/>
                        <v:imagedata o:title=""/>
                        <o:lock v:ext="edit" aspectratio="f"/>
                      </v:shape>
                      <v:shape id="肘形连接符 46" o:spid="_x0000_s1026" o:spt="34" type="#_x0000_t34" style="position:absolute;left:816610;top:1029335;flip:y;height:229235;width:798830;" filled="f" stroked="t" coordsize="21600,21600" o:gfxdata="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qvO39gAAAAIAQAADwAAAAAAAAABACAAAAAiAAAAZHJzL2Rv&#10;d25yZXYueG1sUEsBAhQAFAAAAAgAh07iQMvw/aI6AgAASQQAAA4AAAAAAAAAAQAgAAAAJwEAAGRy&#10;cy9lMm9Eb2MueG1sUEsFBgAAAAAGAAYAWQEAANMFAAAAAA==&#10;" adj="10800">
                        <v:fill on="f" focussize="0,0"/>
                        <v:stroke weight="0.5pt" color="#000000 [3213]" joinstyle="round" dashstyle="dash" endarrow="block"/>
                        <v:imagedata o:title=""/>
                        <o:lock v:ext="edit" aspectratio="f"/>
                      </v:shape>
                      <v:shape id="文本框 47" o:spid="_x0000_s1026" o:spt="202" type="#_x0000_t202" style="position:absolute;left:86360;top:944245;height:628650;width:730250;" fillcolor="#FFFFFF [3201]" filled="t" stroked="t" coordsize="21600,21600" o:gfxdata="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a&#10;UBCv1QAAAAgBAAAPAAAAAAAAAAEAIAAAACIAAABkcnMvZG93bnJldi54bWxQSwECFAAUAAAACACH&#10;TuJAmXmpKGACAADBBAAADgAAAAAAAAABACAAAAAkAQAAZHJzL2Uyb0RvYy54bWxQSwUGAAAAAAYA&#10;BgBZAQAA9gUAAAAA&#10;">
                        <v:fill on="t" focussize="0,0"/>
                        <v:stroke weight="0.5pt" color="#000000 [3204]" joinstyle="round"/>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聚醚多元醇、氯化石蜡</w:t>
                              </w:r>
                            </w:p>
                          </w:txbxContent>
                        </v:textbox>
                      </v:shape>
                      <v:shape id="直接箭头连接符 49" o:spid="_x0000_s1026" o:spt="32" type="#_x0000_t32" style="position:absolute;left:2250440;top:378460;flip:y;height:280035;width:1905;" filled="f" stroked="t" coordsize="21600,21600" o:gfxdata="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XeqTXaAAAACAEAAA8AAAAA&#10;AAAAAQAgAAAAIgAAAGRycy9kb3ducmV2LnhtbFBLAQIUABQAAAAIAIdO4kCLbGKjEgIAAOMDAAAO&#10;AAAAAAAAAAEAIAAAACkBAABkcnMvZTJvRG9jLnhtbFBLBQYAAAAABgAGAFkBAACtBQAAAAA=&#10;">
                        <v:fill on="f" focussize="0,0"/>
                        <v:stroke weight="1pt" color="#000000 [3213]" joinstyle="round" dashstyle="dash" endarrow="block"/>
                        <v:imagedata o:title=""/>
                        <o:lock v:ext="edit" aspectratio="f"/>
                      </v:shape>
                      <v:shape id="直接箭头连接符 50" o:spid="_x0000_s1026" o:spt="32" type="#_x0000_t32" style="position:absolute;left:4917440;top:612775;flip:y;height:224790;width:9525;" filled="f" stroked="t" coordsize="21600,21600" o:gfxdata="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d6pNdoAAAAIAQAADwAAAAAA&#10;AAABACAAAAAiAAAAZHJzL2Rvd25yZXYueG1sUEsBAhQAFAAAAAgAh07iQNy0nfMRAgAA4wMAAA4A&#10;AAAAAAAAAQAgAAAAKQEAAGRycy9lMm9Eb2MueG1sUEsFBgAAAAAGAAYAWQEAAKwFAAAAAA==&#10;">
                        <v:fill on="f" focussize="0,0"/>
                        <v:stroke weight="1pt" color="#000000 [3213]" joinstyle="round" dashstyle="dash" endarrow="block"/>
                        <v:imagedata o:title=""/>
                        <o:lock v:ext="edit" aspectratio="f"/>
                      </v:shape>
                      <v:shape id="文本框 2" o:spid="_x0000_s1026" o:spt="202" type="#_x0000_t202" style="position:absolute;left:1680845;top:415290;height:252730;width:973455;" filled="f" stroked="f" coordsize="21600,21600" o:gfxdata="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6iPnTZAAAACAEAAA8AAAAAAAAAAQAg&#10;AAAAIgAAAGRycy9kb3ducmV2LnhtbFBLAQIUABQAAAAIAIdO4kC+2LMTRgIAAHEEAAAOAAAAAAAA&#10;AAEAIAAAACgBAABkcnMvZTJvRG9jLnhtbFBLBQYAAAAABgAGAFkBAADgBQ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G6、N</w:t>
                              </w:r>
                            </w:p>
                          </w:txbxContent>
                        </v:textbox>
                      </v:shape>
                      <v:shape id="文本框 5" o:spid="_x0000_s1026" o:spt="202" type="#_x0000_t202" style="position:absolute;left:3188970;top:50165;height:407670;width:2358390;" filled="f" stroked="t" coordsize="21600,21600" o:gfxdata="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6K&#10;VCLZAAAACAEAAA8AAAAAAAAAAQAgAAAAIgAAAGRycy9kb3ducmV2LnhtbFBLAQIUABQAAAAIAIdO&#10;4kAiGnHVWwIAAJoEAAAOAAAAAAAAAAEAIAAAACgBAABkcnMvZTJvRG9jLnhtbFBLBQYAAAAABgAG&#10;AFkBAAD1BQAAAAA=&#10;">
                        <v:fill on="f" focussize="0,0"/>
                        <v:stroke weight="0.5pt" color="#000000 [3213]" joinstyle="round"/>
                        <v:imagedata o:title=""/>
                        <o:lock v:ext="edit" aspectratio="f"/>
                        <v:textbox>
                          <w:txbxContent>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三元乙丙橡胶、白油、滑石粉、色粉、硫磺、促进剂TMTD、MBT</w:t>
                              </w:r>
                            </w:p>
                          </w:txbxContent>
                        </v:textbox>
                      </v:shape>
                      <v:shape id="文本框 234" o:spid="_x0000_s1026" o:spt="202" type="#_x0000_t202" style="position:absolute;left:3107690;top:2000885;height:273050;width:676910;" fillcolor="#FFFFFF [3201]" filled="t" stroked="f" coordsize="21600,21600" o:gfxdata="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jKs4U0wAA&#10;AAgBAAAPAAAAAAAAAAEAIAAAACIAAABkcnMvZG93bnJldi54bWxQSwECFAAUAAAACACHTuJALKfF&#10;D1wCAACdBAAADgAAAAAAAAABACAAAAAiAQAAZHJzL2Uyb0RvYy54bWxQSwUGAAAAAAYABgBZAQAA&#10;8AUAAAAA&#10;">
                        <v:fill on="t"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G8、N</w:t>
                              </w:r>
                            </w:p>
                          </w:txbxContent>
                        </v:textbox>
                      </v:shape>
                      <v:shape id="文本框 245" o:spid="_x0000_s1026" o:spt="202" type="#_x0000_t202" style="position:absolute;left:2886710;top:1662430;height:273050;width:695960;" filled="f" stroked="t" coordsize="21600,21600" o:gfxdata="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u&#10;ilQi2QAAAAgBAAAPAAAAAAAAAAEAIAAAACIAAABkcnMvZG93bnJldi54bWxQSwECFAAUAAAACACH&#10;TuJAaICBSlwCAACdBAAADgAAAAAAAAABACAAAAAoAQAAZHJzL2Uyb0RvYy54bWxQSwUGAAAAAAYA&#10;BgBZAQAA9gUAAAAA&#10;">
                        <v:fill on="f" focussize="0,0"/>
                        <v:stroke weight="0.5pt" color="#000000 [3213]" joinstyle="round"/>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挤出</w:t>
                              </w:r>
                            </w:p>
                          </w:txbxContent>
                        </v:textbox>
                      </v:shape>
                      <v:shape id="图片 57" o:spid="_x0000_s1026" o:spt="75" type="#_x0000_t75" style="position:absolute;left:4175125;top:2844165;height:673100;width:1346200;" filled="f" o:preferrelative="t" stroked="f" coordsize="21600,21600" o:gfxdata="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">
                        <v:fill on="f" focussize="0,0"/>
                        <v:stroke on="f"/>
                        <v:imagedata r:id="rId16" o:title=""/>
                        <o:lock v:ext="edit" aspectratio="t"/>
                      </v:shape>
                      <v:shape id="直接箭头连接符 249" o:spid="_x0000_s1026" o:spt="32" type="#_x0000_t32" style="position:absolute;left:4519930;top:1137285;height:323850;width:0;" filled="f" stroked="t" coordsize="21600,21600" o:gfxdata="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SBFq7WAAAACAEAAA8AAAAAAAAAAQAgAAAAIgAA&#10;AGRycy9kb3ducmV2LnhtbFBLAQIUABQAAAAIAIdO4kC6xUzBCgIAANkDAAAOAAAAAAAAAAEAIAAA&#10;ACUBAABkcnMvZTJvRG9jLnhtbFBLBQYAAAAABgAGAFkBAAChBQAAAAA=&#10;">
                        <v:fill on="f" focussize="0,0"/>
                        <v:stroke weight="1pt" color="#000000 [3213]" joinstyle="round" endarrow="block"/>
                        <v:imagedata o:title=""/>
                        <o:lock v:ext="edit" aspectratio="f"/>
                      </v:shape>
                      <v:shape id="直接箭头连接符 36" o:spid="_x0000_s1026" o:spt="32" type="#_x0000_t32" style="position:absolute;left:1172845;top:2637790;height:0;width:381000;" filled="f" stroked="t" coordsize="21600,21600" o:gfxdata="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IEWrtYAAAAIAQAADwAAAAAAAAABACAAAAAiAAAA&#10;ZHJzL2Rvd25yZXYueG1sUEsBAhQAFAAAAAgAh07iQKCFp08JAgAA2AMAAA4AAAAAAAAAAQAgAAAA&#10;JQEAAGRycy9lMm9Eb2MueG1sUEsFBgAAAAAGAAYAWQEAAKAFAAAAAA==&#10;">
                        <v:fill on="f" focussize="0,0"/>
                        <v:stroke weight="1pt" color="#000000 [3213]" joinstyle="round" endarrow="block"/>
                        <v:imagedata o:title=""/>
                        <o:lock v:ext="edit" aspectratio="f"/>
                      </v:shape>
                      <v:shape id="直接箭头连接符 36" o:spid="_x0000_s1026" o:spt="32" type="#_x0000_t32" style="position:absolute;left:484505;top:2042160;flip:x;height:400050;width:3810;" filled="f" stroked="t" coordsize="21600,21600" o:gfxdata="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COODtoAAAAIAQAADwAAAAAA&#10;AAABACAAAAAiAAAAZHJzL2Rvd25yZXYueG1sUEsBAhQAFAAAAAgAh07iQMdBNlgRAgAA5QMAAA4A&#10;AAAAAAAAAQAgAAAAKQEAAGRycy9lMm9Eb2MueG1sUEsFBgAAAAAGAAYAWQEAAKwFAAAAAA==&#10;">
                        <v:fill on="f" focussize="0,0"/>
                        <v:stroke weight="1pt" color="#000000 [3213]" joinstyle="round" endarrow="block"/>
                        <v:imagedata o:title=""/>
                        <o:lock v:ext="edit" aspectratio="f"/>
                      </v:shape>
                      <v:shape id="文本框 37" o:spid="_x0000_s1026" o:spt="202" type="#_x0000_t202" style="position:absolute;left:2949575;top:1323340;height:273685;width:762635;" fillcolor="#FFFFFF [3201]" filled="t" stroked="f" coordsize="21600,21600" o:gfxdata="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MqzhTTAAAA&#10;CAEAAA8AAAAAAAAAAQAgAAAAIgAAAGRycy9kb3ducmV2LnhtbFBLAQIUABQAAAAIAIdO4kDuYAja&#10;WwIAAJ0EAAAOAAAAAAAAAAEAIAAAACIBAABkcnMvZTJvRG9jLnhtbFBLBQYAAAAABgAGAFkBAADv&#10;BQ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入库待售</w:t>
                              </w:r>
                            </w:p>
                          </w:txbxContent>
                        </v:textbox>
                      </v:shape>
                      <v:shape id="文本框 236" o:spid="_x0000_s1026" o:spt="202" type="#_x0000_t202" style="position:absolute;left:847090;top:552450;height:520700;width:675005;" filled="f" stroked="f" coordsize="21600,21600" o:gfxdata="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6iPnTZAAAACAEAAA8AAAAAAAAAAQAg&#10;AAAAIgAAAGRycy9kb3ducmV2LnhtbFBLAQIUABQAAAAIAIdO4kBDbYDvRgIAAHMEAAAOAAAAAAAA&#10;AAEAIAAAACgBAABkcnMvZTJvRG9jLnhtbFBLBQYAAAAABgAGAFkBAADgBQAAAAA=&#10;">
                        <v:fill on="f" focussize="0,0"/>
                        <v:stroke on="f" weight="0.5pt"/>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密闭管道输送</w:t>
                              </w:r>
                            </w:p>
                          </w:txbxContent>
                        </v:textbox>
                      </v:shape>
                      <v:shape id="直接箭头连接符 50" o:spid="_x0000_s1026" o:spt="32" type="#_x0000_t32" style="position:absolute;left:3418205;top:1923415;height:265430;width:1905;" filled="f" stroked="t" coordsize="21600,21600" o:gfxdata="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cbxy2gAAAAgBAAAPAAAAAAAAAAEAIAAA&#10;ACIAAABkcnMvZG93bnJldi54bWxQSwECFAAUAAAACACHTuJASMBUHAoCAADbAwAADgAAAAAAAAAB&#10;ACAAAAApAQAAZHJzL2Uyb0RvYy54bWxQSwUGAAAAAAYABgBZAQAApQUAAAAA&#10;">
                        <v:fill on="f" focussize="0,0"/>
                        <v:stroke weight="1pt" color="#000000 [3213]" joinstyle="round" dashstyle="dash" endarrow="block"/>
                        <v:imagedata o:title=""/>
                        <o:lock v:ext="edit" aspectratio="f"/>
                      </v:shape>
                      <v:shape id="文本框 2" o:spid="_x0000_s1026" o:spt="202" type="#_x0000_t202" style="position:absolute;left:4617085;top:629920;height:252730;width:973455;" filled="f" stroked="f" coordsize="21600,21600" o:gfxdata="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qI+dNkAAAAIAQAADwAAAAAAAAAB&#10;ACAAAAAiAAAAZHJzL2Rvd25yZXYueG1sUEsBAhQAFAAAAAgAh07iQJDVlgJIAgAAcgQAAA4AAAAA&#10;AAAAAQAgAAAAKAEAAGRycy9lMm9Eb2MueG1sUEsFBgAAAAAGAAYAWQEAAOI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G7</w:t>
                              </w:r>
                            </w:p>
                          </w:txbxContent>
                        </v:textbox>
                      </v:shape>
                      <v:shape id="文本框 2" o:spid="_x0000_s1026" o:spt="202" type="#_x0000_t202" style="position:absolute;left:4617085;top:1218565;height:252730;width:973455;" filled="f" stroked="f" coordsize="21600,21600" o:gfxdata="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6iPnTZAAAACAEAAA8AAAAAAAAA&#10;AQAgAAAAIgAAAGRycy9kb3ducmV2LnhtbFBLAQIUABQAAAAIAIdO4kCwGPZJSQIAAHMEAAAOAAAA&#10;AAAAAAEAIAAAACgBAABkcnMvZTJvRG9jLnhtbFBLBQYAAAAABgAGAFkBAADjBQ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G8、N</w:t>
                              </w:r>
                            </w:p>
                          </w:txbxContent>
                        </v:textbox>
                      </v:shape>
                      <v:shape id="直接箭头连接符 29" o:spid="_x0000_s1026" o:spt="32" type="#_x0000_t32" style="position:absolute;left:4912360;top:1180465;flip:y;height:280035;width:1905;" filled="f" stroked="t" coordsize="21600,21600" o:gfxdata="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13qk12gAAAAgBAAAPAAAA&#10;AAAAAAEAIAAAACIAAABkcnMvZG93bnJldi54bWxQSwECFAAUAAAACACHTuJAdOf94xMCAADlAwAA&#10;DgAAAAAAAAABACAAAAApAQAAZHJzL2Uyb0RvYy54bWxQSwUGAAAAAAYABgBZAQAArgUAAAAA&#10;">
                        <v:fill on="f" focussize="0,0"/>
                        <v:stroke weight="1pt" color="#000000 [3213]" joinstyle="round" dashstyle="dash" endarrow="block"/>
                        <v:imagedata o:title=""/>
                        <o:lock v:ext="edit" aspectratio="f"/>
                      </v:shape>
                      <v:shape id="直接箭头连接符 21" o:spid="_x0000_s1026" o:spt="32" type="#_x0000_t32" style="position:absolute;left:2448560;top:1798955;flip:x;height:0;width:422910;" filled="f" stroked="t" coordsize="21600,21600" o:gfxdata="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I44O2gAAAAgBAAAPAAAAAAAA&#10;AAEAIAAAACIAAABkcnMvZG93bnJldi54bWxQSwECFAAUAAAACACHTuJA9rgHChACAADjAwAADgAA&#10;AAAAAAABACAAAAApAQAAZHJzL2Uyb0RvYy54bWxQSwUGAAAAAAYABgBZAQAAqwUAAAAA&#10;">
                        <v:fill on="f" focussize="0,0"/>
                        <v:stroke weight="1pt" color="#000000 [3213]" joinstyle="round" endarrow="block"/>
                        <v:imagedata o:title=""/>
                        <o:lock v:ext="edit" aspectratio="f"/>
                      </v:shape>
                      <v:shape id="直接箭头连接符 50" o:spid="_x0000_s1026" o:spt="32" type="#_x0000_t32" style="position:absolute;left:1954530;top:2075815;height:265430;width:1905;" filled="f" stroked="t" coordsize="21600,21600" o:gfxdata="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nG8ctoAAAAIAQAADwAAAAAAAAABACAAAAAi&#10;AAAAZHJzL2Rvd25yZXYueG1sUEsBAhQAFAAAAAgAh07iQELGuXoIAgAA2wMAAA4AAAAAAAAAAQAg&#10;AAAAKQEAAGRycy9lMm9Eb2MueG1sUEsFBgAAAAAGAAYAWQEAAKMFAAAAAA==&#10;">
                        <v:fill on="f" focussize="0,0"/>
                        <v:stroke weight="1pt" color="#000000 [3213]" joinstyle="round" dashstyle="dash" endarrow="block"/>
                        <v:imagedata o:title=""/>
                        <o:lock v:ext="edit" aspectratio="f"/>
                      </v:shape>
                      <v:shape id="文本框 234" o:spid="_x0000_s1026" o:spt="202" type="#_x0000_t202" style="position:absolute;left:1651635;top:2058670;height:273050;width:676910;" filled="f" stroked="f" coordsize="21600,21600" o:gfxdata="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qI+dNkAAAAIAQAADwAAAAAAAAAB&#10;ACAAAAAiAAAAZHJzL2Rvd25yZXYueG1sUEsBAhQAFAAAAAgAh07iQHcYpu9IAgAAdQQAAA4AAAAA&#10;AAAAAQAgAAAAKAEAAGRycy9lMm9Eb2MueG1sUEsFBgAAAAAGAAYAWQEAAOI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G8、N</w:t>
                              </w:r>
                            </w:p>
                          </w:txbxContent>
                        </v:textbox>
                      </v:shape>
                      <v:shape id="直接箭头连接符 29" o:spid="_x0000_s1026" o:spt="32" type="#_x0000_t32" style="position:absolute;left:889635;top:1470025;flip:y;height:280035;width:1905;" filled="f" stroked="t" coordsize="21600,21600" o:gfxdata="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3qk12gAAAAgBAAAPAAAAAAAA&#10;AAEAIAAAACIAAABkcnMvZG93bnJldi54bWxQSwECFAAUAAAACACHTuJAX0QYaRACAADkAwAADgAA&#10;AAAAAAABACAAAAApAQAAZHJzL2Uyb0RvYy54bWxQSwUGAAAAAAYABgBZAQAAqwUAAAAA&#10;">
                        <v:fill on="f" focussize="0,0"/>
                        <v:stroke weight="1pt" color="#000000 [3213]" joinstyle="round" dashstyle="dash" endarrow="block"/>
                        <v:imagedata o:title=""/>
                        <o:lock v:ext="edit" aspectratio="f"/>
                      </v:shape>
                      <v:shape id="文本框 234" o:spid="_x0000_s1026" o:spt="202" type="#_x0000_t202" style="position:absolute;left:361315;top:1530350;height:273050;width:996950;" filled="f" stroked="f" coordsize="21600,21600" o:gfxdata="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qI+dNkAAAAIAQAADwAAAAAAAAABACAA&#10;AAAiAAAAZHJzL2Rvd25yZXYueG1sUEsBAhQAFAAAAAgAh07iQLNkAbtFAgAAdAQAAA4AAAAAAAAA&#10;AQAgAAAAKAEAAGRycy9lMm9Eb2MueG1sUEsFBgAAAAAGAAYAWQEAAN8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G7、N、S5</w:t>
                              </w:r>
                            </w:p>
                          </w:txbxContent>
                        </v:textbox>
                      </v:shape>
                      <v:shape id="文本框 37" o:spid="_x0000_s1026" o:spt="202" type="#_x0000_t202" style="position:absolute;left:1573530;top:2552065;height:273685;width:762635;" fillcolor="#FFFFFF [3201]" filled="t" stroked="f" coordsize="21600,21600" o:gfxdata="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MqzhTT&#10;AAAACAEAAA8AAAAAAAAAAQAgAAAAIgAAAGRycy9kb3ducmV2LnhtbFBLAQIUABQAAAAIAIdO4kCD&#10;T7yCXgIAAJ0EAAAOAAAAAAAAAAEAIAAAACIBAABkcnMvZTJvRG9jLnhtbFBLBQYAAAAABgAGAFkB&#10;AADyBQ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入库待售</w:t>
                              </w:r>
                            </w:p>
                          </w:txbxContent>
                        </v:textbox>
                      </v:shape>
                      <w10:wrap type="topAndBottom"/>
                    </v:group>
                  </w:pict>
                </mc:Fallback>
              </mc:AlternateContent>
            </w:r>
            <w:r>
              <w:rPr>
                <w:rFonts w:hint="eastAsia"/>
                <w:b/>
                <w:bCs/>
                <w:sz w:val="24"/>
                <w:szCs w:val="24"/>
                <w:lang w:eastAsia="zh-CN"/>
              </w:rPr>
              <w:t>工艺简述：</w:t>
            </w:r>
          </w:p>
          <w:p>
            <w:pPr>
              <w:bidi w:val="0"/>
              <w:spacing w:line="360" w:lineRule="auto"/>
              <w:ind w:firstLine="480" w:firstLineChars="200"/>
              <w:rPr>
                <w:sz w:val="24"/>
                <w:szCs w:val="24"/>
              </w:rPr>
            </w:pPr>
            <w:r>
              <w:rPr>
                <w:sz w:val="24"/>
                <w:szCs w:val="24"/>
              </w:rPr>
              <w:t>1、投料：人工分别将桶装的聚醚多元醇（液态）和桶装的氯化石蜡（液态）通过密闭管道输入到高速搅拌罐里，然后再通过自动密闭管道添加滑石粉、高岭土（粉状）到高速搅拌罐里加热搅拌2小时后，再往高速搅拌罐添加MDI（液态）加热搅拌2小时。本项目采用的粉状物料汽运卸料及投料均由密闭管道输送，故不会有粉尘（颗粒物）逸出；</w:t>
            </w:r>
          </w:p>
          <w:p>
            <w:pPr>
              <w:bidi w:val="0"/>
              <w:spacing w:line="360" w:lineRule="auto"/>
              <w:ind w:firstLine="480" w:firstLineChars="200"/>
              <w:rPr>
                <w:sz w:val="24"/>
                <w:szCs w:val="24"/>
              </w:rPr>
            </w:pPr>
            <w:r>
              <w:rPr>
                <w:sz w:val="24"/>
                <w:szCs w:val="24"/>
              </w:rPr>
              <w:t>2、加热搅拌、冷却降温：本项目在密闭状态下对物料进行加热搅拌，热源为电加热蒸汽炉，加热至80℃，搅拌2小时后再加入MDI，继续加热搅拌2小时直至完全搅拌均匀；在加热搅拌过程中会有少量聚醚多元醇挥发的有机废气产生；搅拌均匀后的物料停止加热，用循环冷却水将物料间接冷却降温，降至常温。冷却方式为间接冷却，循环冷却水不与物料接触，循环水中不含有害物质，可循环使用，定期补充，定期排污水补充至高效喷淋塔，用于喷淋除尘。</w:t>
            </w:r>
          </w:p>
          <w:p>
            <w:pPr>
              <w:bidi w:val="0"/>
              <w:spacing w:line="360" w:lineRule="auto"/>
              <w:ind w:firstLine="480" w:firstLineChars="200"/>
              <w:rPr>
                <w:rFonts w:hint="default" w:ascii="Times New Roman" w:hAnsi="Times New Roman" w:cs="Times New Roman"/>
                <w:b/>
                <w:bCs/>
                <w:color w:val="000000" w:themeColor="text1"/>
                <w:kern w:val="0"/>
                <w:szCs w:val="24"/>
                <w:lang w:val="en-US" w:eastAsia="zh-CN" w:bidi="ar-SA"/>
                <w14:textFill>
                  <w14:solidFill>
                    <w14:schemeClr w14:val="tx1"/>
                  </w14:solidFill>
                </w14:textFill>
              </w:rPr>
            </w:pPr>
            <w:r>
              <w:rPr>
                <w:sz w:val="24"/>
                <w:szCs w:val="24"/>
              </w:rPr>
              <w:t>3、计量、包装：将降至常温的物料按照产品要求计量，成品桶装包装入库。</w:t>
            </w:r>
          </w:p>
          <w:p>
            <w:pPr>
              <w:bidi w:val="0"/>
              <w:spacing w:line="360" w:lineRule="auto"/>
              <w:ind w:firstLine="480" w:firstLineChars="200"/>
              <w:rPr>
                <w:sz w:val="24"/>
                <w:szCs w:val="24"/>
              </w:rPr>
            </w:pPr>
            <w:r>
              <w:rPr>
                <w:rFonts w:hint="eastAsia"/>
                <w:sz w:val="24"/>
                <w:szCs w:val="24"/>
                <w:lang w:val="en-US" w:eastAsia="zh-CN"/>
              </w:rPr>
              <w:t>4</w:t>
            </w:r>
            <w:r>
              <w:rPr>
                <w:sz w:val="24"/>
                <w:szCs w:val="24"/>
              </w:rPr>
              <w:t>、配料、投料：产品按生产中的各原料的配比，将原料（三元乙丙橡胶、白油、滑石粉、色粉、促进剂TMTD、MBT）按配方均由不完全密闭管道输入密炼机，投料过程中会有粉尘（颗粒物）产生。</w:t>
            </w:r>
          </w:p>
          <w:p>
            <w:pPr>
              <w:bidi w:val="0"/>
              <w:spacing w:line="360" w:lineRule="auto"/>
              <w:ind w:firstLine="480" w:firstLineChars="200"/>
              <w:rPr>
                <w:sz w:val="24"/>
                <w:szCs w:val="24"/>
              </w:rPr>
            </w:pPr>
            <w:r>
              <w:rPr>
                <w:rFonts w:hint="eastAsia"/>
                <w:sz w:val="24"/>
                <w:szCs w:val="24"/>
                <w:lang w:val="en-US" w:eastAsia="zh-CN"/>
              </w:rPr>
              <w:t>5</w:t>
            </w:r>
            <w:r>
              <w:rPr>
                <w:sz w:val="24"/>
                <w:szCs w:val="24"/>
              </w:rPr>
              <w:t>、密炼：采用密炼机进行混炼。物料从投料口加入密炼室后，加料门关闭，压料装置的上顶栓降落，对物料加压。物料在上顶栓压力及摩擦力的作用下，被带入两个具有螺旋棱、有速比的、相对回转的两转子的间隙中，致使物料在由转子与转子、转子与密炼室壁、上顶栓、下定栓组成的捏紧系统内，收到不断变化和反复进行的剪切、撕拉、搅拌和摩擦的强烈捏炼作用，使得橡胶分子键断裂而获得一定的可塑性，从而活化了分子。通过这种机械应力，使橡胶由强韧性的弹性状态转变为柔软、加工的塑性状态，并获得适当的流动性，从而达到密炼的目的。密炼的质量是对胶料的进一步加工和成品的质量有着决定性的影响，影响后续挤出成型、硫化成型等工艺过程。密炼过程由于胶团</w:t>
            </w:r>
          </w:p>
          <w:p>
            <w:pPr>
              <w:bidi w:val="0"/>
              <w:spacing w:line="360" w:lineRule="auto"/>
              <w:ind w:firstLine="480" w:firstLineChars="200"/>
              <w:rPr>
                <w:sz w:val="24"/>
                <w:szCs w:val="24"/>
              </w:rPr>
            </w:pPr>
            <w:r>
              <w:rPr>
                <w:sz w:val="24"/>
                <w:szCs w:val="24"/>
              </w:rPr>
              <w:t>摩擦生热，设备温度可达70~80℃，会产生废气，主要含非甲烷总烃、二硫化碳、臭气浓度。</w:t>
            </w:r>
          </w:p>
          <w:p>
            <w:pPr>
              <w:bidi w:val="0"/>
              <w:spacing w:line="360" w:lineRule="auto"/>
              <w:ind w:firstLine="480" w:firstLineChars="200"/>
              <w:rPr>
                <w:sz w:val="24"/>
                <w:szCs w:val="24"/>
              </w:rPr>
            </w:pPr>
            <w:r>
              <w:rPr>
                <w:sz w:val="24"/>
                <w:szCs w:val="24"/>
              </w:rPr>
              <w:t>根据建设单位提供资料，本项目密炼过程温度控制在70~80℃左右炼胶，加热过程采用电加热。项目设有密炼机，压力控制在0.03Mpa左右，密炼时间控制在10min。</w:t>
            </w:r>
          </w:p>
          <w:p>
            <w:pPr>
              <w:bidi w:val="0"/>
              <w:spacing w:line="360" w:lineRule="auto"/>
              <w:ind w:firstLine="480" w:firstLineChars="200"/>
              <w:rPr>
                <w:sz w:val="24"/>
                <w:szCs w:val="24"/>
              </w:rPr>
            </w:pPr>
            <w:r>
              <w:rPr>
                <w:rFonts w:hint="eastAsia"/>
                <w:sz w:val="24"/>
                <w:szCs w:val="24"/>
                <w:lang w:val="en-US" w:eastAsia="zh-CN"/>
              </w:rPr>
              <w:t>6</w:t>
            </w:r>
            <w:r>
              <w:rPr>
                <w:sz w:val="24"/>
                <w:szCs w:val="24"/>
              </w:rPr>
              <w:t>、挤出：密炼后的混炼胶通过挤出机挤出片状，以利于压延，挤出温度90~95℃。此过程会产生废气，主要含非甲烷总烃、二硫化碳、臭气浓度；</w:t>
            </w:r>
          </w:p>
          <w:p>
            <w:pPr>
              <w:bidi w:val="0"/>
              <w:spacing w:line="360" w:lineRule="auto"/>
              <w:ind w:firstLine="480" w:firstLineChars="200"/>
              <w:rPr>
                <w:sz w:val="24"/>
                <w:szCs w:val="24"/>
              </w:rPr>
            </w:pPr>
            <w:r>
              <w:rPr>
                <w:rFonts w:hint="eastAsia"/>
                <w:sz w:val="24"/>
                <w:szCs w:val="24"/>
                <w:lang w:val="en-US" w:eastAsia="zh-CN"/>
              </w:rPr>
              <w:t>7</w:t>
            </w:r>
            <w:r>
              <w:rPr>
                <w:sz w:val="24"/>
                <w:szCs w:val="24"/>
              </w:rPr>
              <w:t>、硫化：挤出后的成片橡胶推送至硫化罐内，关闭后采用电加热、加压。罐内温度保持在100℃，压力为0.4Mpa，硫化时间约60min后，在硫化罐打开前，自然冷却至常温，降低硫化罐内压力直至接近常压为止。</w:t>
            </w:r>
          </w:p>
          <w:p>
            <w:pPr>
              <w:bidi w:val="0"/>
              <w:spacing w:line="360" w:lineRule="auto"/>
              <w:ind w:firstLine="480" w:firstLineChars="200"/>
              <w:rPr>
                <w:sz w:val="24"/>
                <w:szCs w:val="24"/>
              </w:rPr>
            </w:pPr>
            <w:r>
              <w:rPr>
                <w:sz w:val="24"/>
                <w:szCs w:val="24"/>
              </w:rPr>
              <w:t>胶板在硫化剂的作用下，橡胶中线性大分子通过交联变成网状高分子，将塑性橡胶转化成为弹性橡胶或硬质橡胶。硫化是最终决定橡胶板成品性能的关键工序。本项目采用直接硫化法，在混炼过程中以将硫磺和促进剂都混合到橡胶中，由硫化机直接加热完成硫化过程，硫化过程会产生硫化废气，主要成分为非甲烷总烃、二硫化碳及臭气浓度。</w:t>
            </w:r>
          </w:p>
          <w:p>
            <w:pPr>
              <w:bidi w:val="0"/>
              <w:spacing w:line="360" w:lineRule="auto"/>
              <w:ind w:firstLine="480" w:firstLineChars="200"/>
              <w:rPr>
                <w:sz w:val="24"/>
                <w:szCs w:val="24"/>
              </w:rPr>
            </w:pPr>
            <w:r>
              <w:rPr>
                <w:sz w:val="24"/>
                <w:szCs w:val="24"/>
              </w:rPr>
              <w:t>投料、密炼、挤出、硫化废气经集气罩收集后进入“高效喷淋塔+UV光催化氧化+活性炭吸附”装置处理后通过21m高排气筒排放；</w:t>
            </w:r>
          </w:p>
          <w:p>
            <w:pPr>
              <w:bidi w:val="0"/>
              <w:spacing w:line="360" w:lineRule="auto"/>
              <w:ind w:firstLine="480" w:firstLineChars="200"/>
              <w:rPr>
                <w:sz w:val="24"/>
                <w:szCs w:val="24"/>
              </w:rPr>
            </w:pPr>
            <w:r>
              <w:rPr>
                <w:rFonts w:hint="eastAsia"/>
                <w:sz w:val="24"/>
                <w:szCs w:val="24"/>
                <w:lang w:val="en-US" w:eastAsia="zh-CN"/>
              </w:rPr>
              <w:t>8</w:t>
            </w:r>
            <w:r>
              <w:rPr>
                <w:sz w:val="24"/>
                <w:szCs w:val="24"/>
              </w:rPr>
              <w:t>、破碎：硫化罐硫化好的橡胶经破碎机破碎成合格的尺寸，经筛分后即为产品EPDM彩色颗粒。</w:t>
            </w:r>
          </w:p>
          <w:p>
            <w:pPr>
              <w:bidi w:val="0"/>
              <w:spacing w:line="360" w:lineRule="auto"/>
              <w:ind w:firstLine="480" w:firstLineChars="200"/>
              <w:rPr>
                <w:sz w:val="24"/>
                <w:szCs w:val="24"/>
              </w:rPr>
            </w:pPr>
            <w:r>
              <w:rPr>
                <w:sz w:val="24"/>
                <w:szCs w:val="24"/>
              </w:rPr>
              <w:t>由于硫化后的弹性橡胶叫硫化橡胶，又叫软橡胶，俗称“橡胶”，为高弹性物料，破碎、筛分过程中仅产生极少量废气（颗粒物）和边角料，颗粒物经半密闭收集罩和布袋除尘器处理后以无组织的形式排放，边角料和除尘灰经收集后返回生产工序再利用；</w:t>
            </w:r>
          </w:p>
          <w:p>
            <w:pPr>
              <w:bidi w:val="0"/>
              <w:spacing w:line="360" w:lineRule="auto"/>
              <w:ind w:firstLine="480" w:firstLineChars="200"/>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sz w:val="24"/>
                <w:szCs w:val="24"/>
                <w:lang w:val="en-US" w:eastAsia="zh-CN"/>
              </w:rPr>
              <w:t>9</w:t>
            </w:r>
            <w:r>
              <w:rPr>
                <w:sz w:val="24"/>
                <w:szCs w:val="24"/>
              </w:rPr>
              <w:t>、计量、包装：按照产品要求计量，成品以25kg/袋包装入库。</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both"/>
              <w:textAlignment w:val="auto"/>
              <w:rPr>
                <w:rFonts w:hint="default" w:ascii="Times New Roman" w:hAnsi="Times New Roman" w:cs="Times New Roman"/>
                <w:b/>
                <w:bCs/>
                <w:color w:val="000000" w:themeColor="text1"/>
                <w:kern w:val="0"/>
                <w:sz w:val="24"/>
                <w:szCs w:val="24"/>
                <w:lang w:val="en-US" w:eastAsia="zh-CN" w:bidi="ar-SA"/>
                <w14:textFill>
                  <w14:solidFill>
                    <w14:schemeClr w14:val="tx1"/>
                  </w14:solidFill>
                </w14:textFill>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110" w:leftChars="50" w:right="0" w:rightChars="0"/>
              <w:jc w:val="both"/>
              <w:textAlignment w:val="auto"/>
              <w:rPr>
                <w:rFonts w:hint="default" w:ascii="Times New Roman" w:hAnsi="Times New Roman"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bidi="ar-SA"/>
                <w14:textFill>
                  <w14:solidFill>
                    <w14:schemeClr w14:val="tx1"/>
                  </w14:solidFill>
                </w14:textFill>
              </w:rPr>
              <w:t>主要污染工序：</w:t>
            </w:r>
          </w:p>
          <w:p>
            <w:pPr>
              <w:pStyle w:val="38"/>
              <w:keepNext w:val="0"/>
              <w:keepLines w:val="0"/>
              <w:pageBreakBefore w:val="0"/>
              <w:widowControl w:val="0"/>
              <w:kinsoku/>
              <w:wordWrap/>
              <w:overflowPunct/>
              <w:topLinePunct w:val="0"/>
              <w:autoSpaceDE w:val="0"/>
              <w:autoSpaceDN w:val="0"/>
              <w:bidi w:val="0"/>
              <w:adjustRightInd w:val="0"/>
              <w:snapToGrid w:val="0"/>
              <w:spacing w:after="0" w:line="360" w:lineRule="auto"/>
              <w:ind w:left="110" w:leftChars="50" w:right="110" w:rightChars="50" w:firstLine="241" w:firstLineChars="1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（1）废气：</w:t>
            </w:r>
            <w:r>
              <w:rPr>
                <w:rFonts w:hint="eastAsia" w:ascii="Times New Roman" w:hAnsi="Times New Roman" w:cs="Times New Roman"/>
                <w:color w:val="000000" w:themeColor="text1"/>
                <w:sz w:val="24"/>
                <w:szCs w:val="24"/>
                <w:lang w:val="en-US" w:eastAsia="zh-CN"/>
                <w14:textFill>
                  <w14:solidFill>
                    <w14:schemeClr w14:val="tx1"/>
                  </w14:solidFill>
                </w14:textFill>
              </w:rPr>
              <w:t>本项目</w:t>
            </w:r>
            <w:r>
              <w:rPr>
                <w:rFonts w:hint="default" w:ascii="Times New Roman" w:hAnsi="Times New Roman" w:cs="Times New Roman"/>
                <w:color w:val="000000" w:themeColor="text1"/>
                <w:sz w:val="24"/>
                <w:szCs w:val="24"/>
                <w:lang w:val="en-US" w:eastAsia="zh-CN"/>
                <w14:textFill>
                  <w14:solidFill>
                    <w14:schemeClr w14:val="tx1"/>
                  </w14:solidFill>
                </w14:textFill>
              </w:rPr>
              <w:t>运营期废气主要为</w:t>
            </w:r>
            <w:r>
              <w:rPr>
                <w:rFonts w:hint="eastAsia" w:ascii="Times New Roman" w:hAnsi="Times New Roman" w:cs="Times New Roman"/>
                <w:color w:val="000000" w:themeColor="text1"/>
                <w:sz w:val="24"/>
                <w:szCs w:val="24"/>
                <w:lang w:val="en-US" w:eastAsia="zh-CN"/>
                <w14:textFill>
                  <w14:solidFill>
                    <w14:schemeClr w14:val="tx1"/>
                  </w14:solidFill>
                </w14:textFill>
              </w:rPr>
              <w:t>混料上料废气、拉丝废气、调胶上料废气、背胶废气、烘干废气、加热搅拌废气、密炼挤出硫化废气、破碎废气以及投料废气</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Pr>
              <w:pStyle w:val="38"/>
              <w:keepNext w:val="0"/>
              <w:keepLines w:val="0"/>
              <w:pageBreakBefore w:val="0"/>
              <w:widowControl w:val="0"/>
              <w:kinsoku/>
              <w:wordWrap/>
              <w:overflowPunct/>
              <w:topLinePunct w:val="0"/>
              <w:autoSpaceDE w:val="0"/>
              <w:autoSpaceDN w:val="0"/>
              <w:bidi w:val="0"/>
              <w:adjustRightInd w:val="0"/>
              <w:snapToGrid w:val="0"/>
              <w:spacing w:after="0" w:line="360" w:lineRule="auto"/>
              <w:ind w:left="110" w:leftChars="50" w:right="110" w:rightChars="50" w:firstLine="241" w:firstLineChars="1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（2）废水：</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冷却水循环使用，</w:t>
            </w:r>
            <w:r>
              <w:rPr>
                <w:rFonts w:hint="eastAsia" w:ascii="Times New Roman" w:hAnsi="Times New Roman" w:cs="Times New Roman"/>
                <w:color w:val="000000" w:themeColor="text1"/>
                <w:sz w:val="24"/>
                <w:szCs w:val="24"/>
                <w:lang w:val="en-US" w:eastAsia="zh-CN"/>
                <w14:textFill>
                  <w14:solidFill>
                    <w14:schemeClr w14:val="tx1"/>
                  </w14:solidFill>
                </w14:textFill>
              </w:rPr>
              <w:t>本项目生产过程中无废水产生，废水主要为职工生活污水</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Pr>
              <w:pStyle w:val="38"/>
              <w:keepNext w:val="0"/>
              <w:keepLines w:val="0"/>
              <w:pageBreakBefore w:val="0"/>
              <w:widowControl w:val="0"/>
              <w:kinsoku/>
              <w:wordWrap/>
              <w:overflowPunct/>
              <w:topLinePunct w:val="0"/>
              <w:autoSpaceDE w:val="0"/>
              <w:autoSpaceDN w:val="0"/>
              <w:bidi w:val="0"/>
              <w:adjustRightInd w:val="0"/>
              <w:snapToGrid w:val="0"/>
              <w:spacing w:after="0" w:line="360" w:lineRule="auto"/>
              <w:ind w:left="110" w:leftChars="50" w:right="110" w:rightChars="50" w:firstLine="241" w:firstLineChars="1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（3）噪声：</w:t>
            </w:r>
            <w:r>
              <w:rPr>
                <w:rFonts w:hint="default" w:ascii="Times New Roman" w:hAnsi="Times New Roman" w:cs="Times New Roman"/>
                <w:color w:val="000000" w:themeColor="text1"/>
                <w:sz w:val="24"/>
                <w:szCs w:val="24"/>
                <w:lang w:val="en-US" w:eastAsia="zh-CN"/>
                <w14:textFill>
                  <w14:solidFill>
                    <w14:schemeClr w14:val="tx1"/>
                  </w14:solidFill>
                </w14:textFill>
              </w:rPr>
              <w:t>项目运营期主要噪声源为</w:t>
            </w:r>
            <w:r>
              <w:rPr>
                <w:rFonts w:hint="eastAsia" w:ascii="Times New Roman" w:hAnsi="Times New Roman" w:cs="Times New Roman"/>
                <w:color w:val="000000" w:themeColor="text1"/>
                <w:sz w:val="24"/>
                <w:szCs w:val="24"/>
                <w:lang w:val="en-US" w:eastAsia="zh-CN"/>
                <w14:textFill>
                  <w14:solidFill>
                    <w14:schemeClr w14:val="tx1"/>
                  </w14:solidFill>
                </w14:textFill>
              </w:rPr>
              <w:t>生产设备</w:t>
            </w:r>
            <w:r>
              <w:rPr>
                <w:rFonts w:hint="default" w:ascii="Times New Roman" w:hAnsi="Times New Roman" w:cs="Times New Roman"/>
                <w:color w:val="000000" w:themeColor="text1"/>
                <w:sz w:val="24"/>
                <w:szCs w:val="24"/>
                <w:lang w:val="en-US" w:eastAsia="zh-CN"/>
                <w14:textFill>
                  <w14:solidFill>
                    <w14:schemeClr w14:val="tx1"/>
                  </w14:solidFill>
                </w14:textFill>
              </w:rPr>
              <w:t>运行时产生的噪声，噪声级为</w:t>
            </w:r>
            <w:r>
              <w:rPr>
                <w:rFonts w:hint="eastAsia" w:ascii="Times New Roman" w:hAnsi="Times New Roman" w:cs="Times New Roman"/>
                <w:color w:val="000000" w:themeColor="text1"/>
                <w:sz w:val="24"/>
                <w:szCs w:val="24"/>
                <w:lang w:val="en-US" w:eastAsia="zh-CN"/>
                <w14:textFill>
                  <w14:solidFill>
                    <w14:schemeClr w14:val="tx1"/>
                  </w14:solidFill>
                </w14:textFill>
              </w:rPr>
              <w:t>65-8</w:t>
            </w:r>
            <w:r>
              <w:rPr>
                <w:rFonts w:hint="default" w:ascii="Times New Roman" w:hAnsi="Times New Roman" w:cs="Times New Roman"/>
                <w:color w:val="000000" w:themeColor="text1"/>
                <w:sz w:val="24"/>
                <w:szCs w:val="24"/>
                <w:lang w:val="en-US" w:eastAsia="zh-CN"/>
                <w14:textFill>
                  <w14:solidFill>
                    <w14:schemeClr w14:val="tx1"/>
                  </w14:solidFill>
                </w14:textFill>
              </w:rPr>
              <w:t>5dB（A）。</w:t>
            </w:r>
          </w:p>
          <w:p>
            <w:pPr>
              <w:pStyle w:val="38"/>
              <w:keepNext w:val="0"/>
              <w:keepLines w:val="0"/>
              <w:pageBreakBefore w:val="0"/>
              <w:widowControl w:val="0"/>
              <w:kinsoku/>
              <w:wordWrap/>
              <w:overflowPunct/>
              <w:topLinePunct w:val="0"/>
              <w:autoSpaceDE w:val="0"/>
              <w:autoSpaceDN w:val="0"/>
              <w:bidi w:val="0"/>
              <w:adjustRightInd w:val="0"/>
              <w:snapToGrid w:val="0"/>
              <w:spacing w:after="0" w:line="360" w:lineRule="auto"/>
              <w:ind w:left="110" w:leftChars="50" w:right="110" w:rightChars="50" w:firstLine="241" w:firstLineChars="1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b/>
                <w:bCs/>
                <w:color w:val="000000" w:themeColor="text1"/>
                <w:sz w:val="24"/>
                <w:szCs w:val="24"/>
                <w:lang w:val="en-US" w:eastAsia="zh-CN"/>
                <w14:textFill>
                  <w14:solidFill>
                    <w14:schemeClr w14:val="tx1"/>
                  </w14:solidFill>
                </w14:textFill>
              </w:rPr>
              <w:t>（4）固废：</w:t>
            </w:r>
            <w:r>
              <w:rPr>
                <w:rFonts w:hint="default" w:ascii="Times New Roman" w:hAnsi="Times New Roman" w:cs="Times New Roman"/>
                <w:color w:val="000000" w:themeColor="text1"/>
                <w:sz w:val="24"/>
                <w:szCs w:val="24"/>
                <w:lang w:val="en-US" w:eastAsia="zh-CN"/>
                <w14:textFill>
                  <w14:solidFill>
                    <w14:schemeClr w14:val="tx1"/>
                  </w14:solidFill>
                </w14:textFill>
              </w:rPr>
              <w:t>项目运营期主要的固体</w:t>
            </w:r>
            <w:r>
              <w:rPr>
                <w:rFonts w:hint="default" w:ascii="Times New Roman" w:hAnsi="Times New Roman" w:cs="Times New Roman"/>
                <w:color w:val="auto"/>
                <w:sz w:val="24"/>
                <w:szCs w:val="24"/>
                <w:lang w:val="en-US" w:eastAsia="zh-CN"/>
              </w:rPr>
              <w:t>废物为</w:t>
            </w:r>
            <w:r>
              <w:rPr>
                <w:rFonts w:hint="eastAsia" w:ascii="Times New Roman" w:hAnsi="Times New Roman" w:cs="Times New Roman"/>
                <w:color w:val="auto"/>
                <w:sz w:val="24"/>
                <w:szCs w:val="24"/>
                <w:lang w:val="en-US" w:eastAsia="zh-CN"/>
              </w:rPr>
              <w:t>废下脚料、废胶、废胶桶、除尘灰、废包装袋、废活性炭以及生活垃圾</w:t>
            </w:r>
            <w:r>
              <w:rPr>
                <w:rFonts w:hint="default" w:ascii="Times New Roman" w:hAnsi="Times New Roman" w:cs="Times New Roman"/>
                <w:color w:val="auto"/>
                <w:sz w:val="24"/>
                <w:szCs w:val="24"/>
                <w:lang w:val="en-US" w:eastAsia="zh-CN"/>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本项目运营期污染源及污染物产生情况见下表。</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表7本项目污染源及污染物产生情况</w:t>
            </w:r>
          </w:p>
          <w:tbl>
            <w:tblPr>
              <w:tblStyle w:val="25"/>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56"/>
              <w:gridCol w:w="780"/>
              <w:gridCol w:w="2715"/>
              <w:gridCol w:w="19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类别</w:t>
                  </w: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污染源</w:t>
                  </w:r>
                </w:p>
              </w:tc>
              <w:tc>
                <w:tcPr>
                  <w:tcW w:w="780"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序号</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主要污染物</w:t>
                  </w:r>
                </w:p>
              </w:tc>
              <w:tc>
                <w:tcPr>
                  <w:tcW w:w="1948"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bCs/>
                      <w:color w:val="000000" w:themeColor="text1"/>
                      <w:sz w:val="21"/>
                      <w:szCs w:val="21"/>
                      <w:vertAlign w:val="baseline"/>
                      <w:lang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治理方法</w:t>
                  </w:r>
                </w:p>
              </w:tc>
              <w:tc>
                <w:tcPr>
                  <w:tcW w:w="911"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restart"/>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废气</w:t>
                  </w: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混料上料</w:t>
                  </w:r>
                </w:p>
              </w:tc>
              <w:tc>
                <w:tcPr>
                  <w:tcW w:w="780"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G</w:t>
                  </w: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1</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颗粒物</w:t>
                  </w:r>
                </w:p>
              </w:tc>
              <w:tc>
                <w:tcPr>
                  <w:tcW w:w="1948"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厂房密闭</w:t>
                  </w:r>
                </w:p>
              </w:tc>
              <w:tc>
                <w:tcPr>
                  <w:tcW w:w="911"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调胶上料</w:t>
                  </w:r>
                </w:p>
              </w:tc>
              <w:tc>
                <w:tcPr>
                  <w:tcW w:w="780"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G3</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颗粒物、非甲烷总烃</w:t>
                  </w:r>
                </w:p>
              </w:tc>
              <w:tc>
                <w:tcPr>
                  <w:tcW w:w="1948"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厂房密闭</w:t>
                  </w:r>
                </w:p>
              </w:tc>
              <w:tc>
                <w:tcPr>
                  <w:tcW w:w="911"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挤出机</w:t>
                  </w:r>
                </w:p>
              </w:tc>
              <w:tc>
                <w:tcPr>
                  <w:tcW w:w="7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G</w:t>
                  </w: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2</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非甲烷总烃</w:t>
                  </w:r>
                </w:p>
              </w:tc>
              <w:tc>
                <w:tcPr>
                  <w:tcW w:w="1948"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两级活性炭吸附</w:t>
                  </w:r>
                </w:p>
              </w:tc>
              <w:tc>
                <w:tcPr>
                  <w:tcW w:w="9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背胶机</w:t>
                  </w:r>
                </w:p>
              </w:tc>
              <w:tc>
                <w:tcPr>
                  <w:tcW w:w="7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G</w:t>
                  </w: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4</w:t>
                  </w:r>
                </w:p>
              </w:tc>
              <w:tc>
                <w:tcPr>
                  <w:tcW w:w="27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非甲烷总烃</w:t>
                  </w:r>
                </w:p>
              </w:tc>
              <w:tc>
                <w:tcPr>
                  <w:tcW w:w="19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两级活性炭吸附</w:t>
                  </w:r>
                </w:p>
              </w:tc>
              <w:tc>
                <w:tcPr>
                  <w:tcW w:w="9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烘干机</w:t>
                  </w:r>
                </w:p>
              </w:tc>
              <w:tc>
                <w:tcPr>
                  <w:tcW w:w="7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G5</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非甲烷总烃</w:t>
                  </w:r>
                </w:p>
              </w:tc>
              <w:tc>
                <w:tcPr>
                  <w:tcW w:w="1948"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911"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破碎废气</w:t>
                  </w:r>
                </w:p>
              </w:tc>
              <w:tc>
                <w:tcPr>
                  <w:tcW w:w="7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G7</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颗粒物</w:t>
                  </w:r>
                </w:p>
              </w:tc>
              <w:tc>
                <w:tcPr>
                  <w:tcW w:w="1948"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袋式除尘器</w:t>
                  </w:r>
                </w:p>
              </w:tc>
              <w:tc>
                <w:tcPr>
                  <w:tcW w:w="911"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投料、加热搅拌、密炼、挤出、硫化废气</w:t>
                  </w:r>
                </w:p>
              </w:tc>
              <w:tc>
                <w:tcPr>
                  <w:tcW w:w="7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G8</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颗粒物、非甲烷总烃、二硫化碳、臭气浓度</w:t>
                  </w:r>
                </w:p>
              </w:tc>
              <w:tc>
                <w:tcPr>
                  <w:tcW w:w="1948"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高效喷淋塔+UV光催化氧化装置+活性炭吸附装置</w:t>
                  </w:r>
                </w:p>
              </w:tc>
              <w:tc>
                <w:tcPr>
                  <w:tcW w:w="911"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原料暂存区</w:t>
                  </w:r>
                </w:p>
              </w:tc>
              <w:tc>
                <w:tcPr>
                  <w:tcW w:w="7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G6</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颗粒物</w:t>
                  </w:r>
                </w:p>
              </w:tc>
              <w:tc>
                <w:tcPr>
                  <w:tcW w:w="1948"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厂房密闭</w:t>
                  </w:r>
                </w:p>
              </w:tc>
              <w:tc>
                <w:tcPr>
                  <w:tcW w:w="911"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废水</w:t>
                  </w: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生活污水</w:t>
                  </w:r>
                </w:p>
              </w:tc>
              <w:tc>
                <w:tcPr>
                  <w:tcW w:w="7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W1</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auto"/>
                      <w:sz w:val="21"/>
                      <w:szCs w:val="21"/>
                      <w:vertAlign w:val="baseline"/>
                      <w:lang w:val="en-US" w:eastAsia="zh-CN"/>
                    </w:rPr>
                    <w:t>COD、</w:t>
                  </w:r>
                  <w:r>
                    <w:rPr>
                      <w:rFonts w:hint="eastAsia" w:ascii="Times New Roman" w:hAnsi="Times New Roman" w:cs="Times New Roman"/>
                      <w:b w:val="0"/>
                      <w:bCs w:val="0"/>
                      <w:color w:val="auto"/>
                      <w:sz w:val="21"/>
                      <w:szCs w:val="21"/>
                      <w:vertAlign w:val="baseline"/>
                      <w:lang w:val="en-US" w:eastAsia="zh-CN"/>
                    </w:rPr>
                    <w:t>BOD</w:t>
                  </w:r>
                  <w:r>
                    <w:rPr>
                      <w:rFonts w:hint="eastAsia" w:ascii="Times New Roman" w:hAnsi="Times New Roman" w:cs="Times New Roman"/>
                      <w:b w:val="0"/>
                      <w:bCs w:val="0"/>
                      <w:color w:val="auto"/>
                      <w:sz w:val="21"/>
                      <w:szCs w:val="21"/>
                      <w:vertAlign w:val="subscript"/>
                      <w:lang w:val="en-US" w:eastAsia="zh-CN"/>
                    </w:rPr>
                    <w:t>5</w:t>
                  </w:r>
                  <w:r>
                    <w:rPr>
                      <w:rFonts w:hint="eastAsia" w:ascii="Times New Roman" w:hAnsi="Times New Roman" w:cs="Times New Roman"/>
                      <w:b w:val="0"/>
                      <w:bCs w:val="0"/>
                      <w:color w:val="auto"/>
                      <w:sz w:val="21"/>
                      <w:szCs w:val="21"/>
                      <w:vertAlign w:val="baseline"/>
                      <w:lang w:val="en-US" w:eastAsia="zh-CN"/>
                    </w:rPr>
                    <w:t>、</w:t>
                  </w:r>
                  <w:r>
                    <w:rPr>
                      <w:rFonts w:hint="default" w:ascii="Times New Roman" w:hAnsi="Times New Roman" w:cs="Times New Roman"/>
                      <w:b w:val="0"/>
                      <w:bCs w:val="0"/>
                      <w:color w:val="auto"/>
                      <w:sz w:val="21"/>
                      <w:szCs w:val="21"/>
                      <w:vertAlign w:val="baseline"/>
                      <w:lang w:val="en-US" w:eastAsia="zh-CN"/>
                    </w:rPr>
                    <w:t>SS、氨氮</w:t>
                  </w:r>
                </w:p>
              </w:tc>
              <w:tc>
                <w:tcPr>
                  <w:tcW w:w="1948"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化粪池</w:t>
                  </w:r>
                </w:p>
              </w:tc>
              <w:tc>
                <w:tcPr>
                  <w:tcW w:w="911"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噪声</w:t>
                  </w: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设备运行</w:t>
                  </w:r>
                </w:p>
              </w:tc>
              <w:tc>
                <w:tcPr>
                  <w:tcW w:w="780"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N</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Leq(A)</w:t>
                  </w:r>
                </w:p>
              </w:tc>
              <w:tc>
                <w:tcPr>
                  <w:tcW w:w="1948"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选用低噪声设备、消声、减振、隔声</w:t>
                  </w:r>
                </w:p>
              </w:tc>
              <w:tc>
                <w:tcPr>
                  <w:tcW w:w="911"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restart"/>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固废</w:t>
                  </w: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职工生活办公</w:t>
                  </w:r>
                </w:p>
              </w:tc>
              <w:tc>
                <w:tcPr>
                  <w:tcW w:w="780"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S9</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color w:val="000000" w:themeColor="text1"/>
                      <w:spacing w:val="-10"/>
                      <w:szCs w:val="21"/>
                      <w:lang w:eastAsia="zh-CN"/>
                      <w14:textFill>
                        <w14:solidFill>
                          <w14:schemeClr w14:val="tx1"/>
                        </w14:solidFill>
                      </w14:textFill>
                    </w:rPr>
                  </w:pPr>
                  <w:r>
                    <w:rPr>
                      <w:rFonts w:hint="eastAsia" w:ascii="Times New Roman" w:hAnsi="Times New Roman" w:cs="Times New Roman"/>
                      <w:color w:val="auto"/>
                      <w:sz w:val="21"/>
                      <w:szCs w:val="21"/>
                      <w:lang w:val="en-US" w:eastAsia="zh-CN"/>
                    </w:rPr>
                    <w:t>生活垃圾</w:t>
                  </w:r>
                </w:p>
              </w:tc>
              <w:tc>
                <w:tcPr>
                  <w:tcW w:w="1948"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收集后交由环卫部门清运</w:t>
                  </w:r>
                </w:p>
              </w:tc>
              <w:tc>
                <w:tcPr>
                  <w:tcW w:w="911" w:type="dxa"/>
                  <w:vMerge w:val="restart"/>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生产工序</w:t>
                  </w:r>
                </w:p>
              </w:tc>
              <w:tc>
                <w:tcPr>
                  <w:tcW w:w="780"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S1</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废下脚料</w:t>
                  </w:r>
                </w:p>
              </w:tc>
              <w:tc>
                <w:tcPr>
                  <w:tcW w:w="1948" w:type="dxa"/>
                  <w:vMerge w:val="restar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Calibri" w:hAnsi="Calibri" w:eastAsia="宋体" w:cs="Times New Roman"/>
                      <w:color w:val="000000"/>
                      <w:kern w:val="2"/>
                      <w:sz w:val="21"/>
                      <w:szCs w:val="21"/>
                      <w:lang w:val="en-US" w:eastAsia="zh-CN" w:bidi="ar-SA"/>
                    </w:rPr>
                    <w:t>集中收集后外售</w:t>
                  </w:r>
                </w:p>
              </w:tc>
              <w:tc>
                <w:tcPr>
                  <w:tcW w:w="911"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背胶工序</w:t>
                  </w:r>
                </w:p>
              </w:tc>
              <w:tc>
                <w:tcPr>
                  <w:tcW w:w="780"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S2</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废胶</w:t>
                  </w:r>
                </w:p>
              </w:tc>
              <w:tc>
                <w:tcPr>
                  <w:tcW w:w="1948" w:type="dxa"/>
                  <w:vMerge w:val="continue"/>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911"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上料</w:t>
                  </w:r>
                </w:p>
              </w:tc>
              <w:tc>
                <w:tcPr>
                  <w:tcW w:w="780"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000000" w:themeColor="text1"/>
                      <w:sz w:val="21"/>
                      <w:szCs w:val="21"/>
                      <w:vertAlign w:val="baseline"/>
                      <w:lang w:val="en-US" w:eastAsia="zh-CN" w:bidi="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S4</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000000" w:themeColor="text1"/>
                      <w:sz w:val="21"/>
                      <w:szCs w:val="21"/>
                      <w:vertAlign w:val="baseline"/>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废包装袋</w:t>
                  </w:r>
                </w:p>
              </w:tc>
              <w:tc>
                <w:tcPr>
                  <w:tcW w:w="1948" w:type="dxa"/>
                  <w:vMerge w:val="continue"/>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911"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检维修</w:t>
                  </w:r>
                </w:p>
              </w:tc>
              <w:tc>
                <w:tcPr>
                  <w:tcW w:w="780"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bidi="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bidi="zh-CN"/>
                      <w14:textFill>
                        <w14:solidFill>
                          <w14:schemeClr w14:val="tx1"/>
                        </w14:solidFill>
                      </w14:textFill>
                    </w:rPr>
                    <w:t>S5</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bidi="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bidi="zh-CN"/>
                      <w14:textFill>
                        <w14:solidFill>
                          <w14:schemeClr w14:val="tx1"/>
                        </w14:solidFill>
                      </w14:textFill>
                    </w:rPr>
                    <w:t>除尘灰</w:t>
                  </w:r>
                </w:p>
              </w:tc>
              <w:tc>
                <w:tcPr>
                  <w:tcW w:w="1948"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收集后交由环卫部门清运</w:t>
                  </w:r>
                </w:p>
              </w:tc>
              <w:tc>
                <w:tcPr>
                  <w:tcW w:w="911"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调胶工序</w:t>
                  </w:r>
                </w:p>
              </w:tc>
              <w:tc>
                <w:tcPr>
                  <w:tcW w:w="780"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000000" w:themeColor="text1"/>
                      <w:sz w:val="21"/>
                      <w:szCs w:val="21"/>
                      <w:vertAlign w:val="baseline"/>
                      <w:lang w:val="en-US" w:eastAsia="zh-CN" w:bidi="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S3</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废胶桶</w:t>
                  </w:r>
                </w:p>
              </w:tc>
              <w:tc>
                <w:tcPr>
                  <w:tcW w:w="1948" w:type="dxa"/>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由供胶厂家定期回收</w:t>
                  </w:r>
                </w:p>
              </w:tc>
              <w:tc>
                <w:tcPr>
                  <w:tcW w:w="911"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活性炭箱</w:t>
                  </w:r>
                </w:p>
              </w:tc>
              <w:tc>
                <w:tcPr>
                  <w:tcW w:w="780"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S6</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废活性炭</w:t>
                  </w:r>
                </w:p>
              </w:tc>
              <w:tc>
                <w:tcPr>
                  <w:tcW w:w="1948" w:type="dxa"/>
                  <w:vMerge w:val="restart"/>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暂存危废间，定期由资质单位处置</w:t>
                  </w:r>
                </w:p>
              </w:tc>
              <w:tc>
                <w:tcPr>
                  <w:tcW w:w="911"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检维修</w:t>
                  </w:r>
                </w:p>
              </w:tc>
              <w:tc>
                <w:tcPr>
                  <w:tcW w:w="780"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S7</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废机油</w:t>
                  </w:r>
                </w:p>
              </w:tc>
              <w:tc>
                <w:tcPr>
                  <w:tcW w:w="1948" w:type="dxa"/>
                  <w:vMerge w:val="continue"/>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911"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35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检维修</w:t>
                  </w:r>
                </w:p>
              </w:tc>
              <w:tc>
                <w:tcPr>
                  <w:tcW w:w="780"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S8</w:t>
                  </w:r>
                </w:p>
              </w:tc>
              <w:tc>
                <w:tcPr>
                  <w:tcW w:w="2715"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废液压油</w:t>
                  </w:r>
                </w:p>
              </w:tc>
              <w:tc>
                <w:tcPr>
                  <w:tcW w:w="1948" w:type="dxa"/>
                  <w:vMerge w:val="continue"/>
                  <w:noWrap w:val="0"/>
                  <w:vAlign w:val="center"/>
                </w:tcPr>
                <w:p>
                  <w:pPr>
                    <w:keepNext w:val="0"/>
                    <w:keepLines w:val="0"/>
                    <w:pageBreakBefore w:val="0"/>
                    <w:widowControl w:val="0"/>
                    <w:tabs>
                      <w:tab w:val="left" w:pos="6120"/>
                      <w:tab w:val="left" w:pos="6840"/>
                      <w:tab w:val="center" w:pos="8820"/>
                    </w:tabs>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911" w:type="dxa"/>
                  <w:vMerge w:val="continue"/>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0" w:leftChars="-50" w:right="-110" w:rightChars="-50" w:firstLine="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hint="eastAsia"/>
                <w:color w:val="auto"/>
                <w:sz w:val="24"/>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0" w:hRule="atLeast"/>
          <w:jc w:val="center"/>
        </w:trPr>
        <w:tc>
          <w:tcPr>
            <w:tcW w:w="373" w:type="dxa"/>
            <w:tcBorders>
              <w:top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与项目有关的原有环境污染问题</w:t>
            </w:r>
          </w:p>
        </w:tc>
        <w:tc>
          <w:tcPr>
            <w:tcW w:w="8996" w:type="dxa"/>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110" w:leftChars="50" w:firstLine="480" w:firstLineChars="200"/>
              <w:jc w:val="both"/>
              <w:textAlignment w:val="auto"/>
              <w:rPr>
                <w:rFonts w:hint="default" w:ascii="Times New Roman" w:hAnsi="Times New Roman" w:cs="Times New Roman"/>
                <w:b w:val="0"/>
                <w:color w:val="000000" w:themeColor="text1"/>
                <w:sz w:val="24"/>
                <w:szCs w:val="24"/>
                <w:lang w:eastAsia="zh-CN"/>
                <w14:textFill>
                  <w14:solidFill>
                    <w14:schemeClr w14:val="tx1"/>
                  </w14:solidFill>
                </w14:textFill>
              </w:rPr>
            </w:pPr>
            <w:r>
              <w:rPr>
                <w:rFonts w:hint="default" w:ascii="Times New Roman" w:hAnsi="Times New Roman" w:cs="Times New Roman"/>
                <w:bCs/>
                <w:color w:val="000000"/>
                <w:sz w:val="24"/>
                <w:szCs w:val="24"/>
                <w:lang w:val="en-US" w:eastAsia="zh-CN"/>
              </w:rPr>
              <w:t>本项目为新建项目，租赁</w:t>
            </w:r>
            <w:r>
              <w:rPr>
                <w:rFonts w:hint="eastAsia" w:ascii="Times New Roman" w:hAnsi="Times New Roman" w:cs="Times New Roman"/>
                <w:bCs/>
                <w:color w:val="000000"/>
                <w:sz w:val="24"/>
                <w:szCs w:val="24"/>
                <w:lang w:val="en-US" w:eastAsia="zh-CN"/>
              </w:rPr>
              <w:t>园区</w:t>
            </w:r>
            <w:r>
              <w:rPr>
                <w:rFonts w:hint="default" w:ascii="Times New Roman" w:hAnsi="Times New Roman" w:cs="Times New Roman"/>
                <w:bCs/>
                <w:color w:val="000000"/>
                <w:sz w:val="24"/>
                <w:szCs w:val="24"/>
                <w:lang w:val="en-US" w:eastAsia="zh-CN"/>
              </w:rPr>
              <w:t>现有厂房用于生产经营</w:t>
            </w:r>
            <w:r>
              <w:rPr>
                <w:rFonts w:hint="eastAsia" w:ascii="Times New Roman" w:hAnsi="Times New Roman" w:cs="Times New Roman"/>
                <w:bCs/>
                <w:color w:val="000000"/>
                <w:sz w:val="24"/>
                <w:szCs w:val="24"/>
                <w:lang w:val="en-US" w:eastAsia="zh-CN"/>
              </w:rPr>
              <w:t>。</w:t>
            </w:r>
            <w:r>
              <w:rPr>
                <w:rFonts w:hint="default" w:ascii="Times New Roman" w:hAnsi="Times New Roman" w:eastAsia="宋体" w:cs="Times New Roman"/>
                <w:bCs/>
                <w:color w:val="000000"/>
                <w:sz w:val="24"/>
                <w:szCs w:val="24"/>
                <w:lang w:val="en-US" w:eastAsia="zh-CN"/>
              </w:rPr>
              <w:t>不存在与本项目有关的原有污染情况及主要环境问题</w:t>
            </w:r>
            <w:r>
              <w:rPr>
                <w:rFonts w:hint="default" w:ascii="Times New Roman" w:hAnsi="Times New Roman" w:cs="Times New Roman"/>
                <w:b w:val="0"/>
                <w:color w:val="000000" w:themeColor="text1"/>
                <w:sz w:val="24"/>
                <w:szCs w:val="24"/>
                <w:lang w:eastAsia="zh-CN"/>
                <w14:textFill>
                  <w14:solidFill>
                    <w14:schemeClr w14:val="tx1"/>
                  </w14:solidFill>
                </w14:textFill>
              </w:rPr>
              <w:t>。</w:t>
            </w:r>
          </w:p>
          <w:p>
            <w:pPr>
              <w:pStyle w:val="36"/>
              <w:spacing w:before="1"/>
              <w:ind w:left="112"/>
              <w:rPr>
                <w:rFonts w:hint="default" w:ascii="Times New Roman" w:hAnsi="Times New Roman" w:cs="Times New Roman"/>
                <w:color w:val="000000" w:themeColor="text1"/>
                <w:sz w:val="21"/>
                <w14:textFill>
                  <w14:solidFill>
                    <w14:schemeClr w14:val="tx1"/>
                  </w14:solidFill>
                </w14:textFill>
              </w:rPr>
            </w:pPr>
          </w:p>
        </w:tc>
      </w:tr>
    </w:tbl>
    <w:p>
      <w:pPr>
        <w:spacing w:after="0"/>
        <w:rPr>
          <w:color w:val="000000" w:themeColor="text1"/>
          <w:sz w:val="21"/>
          <w14:textFill>
            <w14:solidFill>
              <w14:schemeClr w14:val="tx1"/>
            </w14:solidFill>
          </w14:textFill>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10"/>
        <w:spacing w:before="58"/>
        <w:ind w:left="635" w:right="654"/>
        <w:jc w:val="center"/>
        <w:rPr>
          <w:color w:val="000000" w:themeColor="text1"/>
          <w:sz w:val="22"/>
          <w14:textFill>
            <w14:solidFill>
              <w14:schemeClr w14:val="tx1"/>
            </w14:solidFill>
          </w14:textFill>
        </w:rPr>
      </w:pPr>
      <w:r>
        <w:rPr>
          <w:color w:val="000000" w:themeColor="text1"/>
          <w14:textFill>
            <w14:solidFill>
              <w14:schemeClr w14:val="tx1"/>
            </w14:solidFill>
          </w14:textFill>
        </w:rPr>
        <w:t>三、区域环境质量现状、环境保护目标及评价标准</w:t>
      </w:r>
    </w:p>
    <w:tbl>
      <w:tblPr>
        <w:tblStyle w:val="24"/>
        <w:tblW w:w="9360" w:type="dxa"/>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8920"/>
        <w:gridCol w:w="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5" w:hRule="atLeast"/>
        </w:trPr>
        <w:tc>
          <w:tcPr>
            <w:tcW w:w="390" w:type="dxa"/>
            <w:tcBorders>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区</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域</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质</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现</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状</w:t>
            </w:r>
          </w:p>
        </w:tc>
        <w:tc>
          <w:tcPr>
            <w:tcW w:w="8970" w:type="dxa"/>
            <w:gridSpan w:val="2"/>
            <w:tcBorders>
              <w:left w:val="single" w:color="000000" w:sz="4" w:space="0"/>
              <w:bottom w:val="single" w:color="000000" w:sz="4" w:space="0"/>
            </w:tcBorders>
          </w:tcPr>
          <w:p>
            <w:pPr>
              <w:pStyle w:val="36"/>
              <w:keepNext w:val="0"/>
              <w:keepLines w:val="0"/>
              <w:pageBreakBefore w:val="0"/>
              <w:widowControl w:val="0"/>
              <w:kinsoku/>
              <w:wordWrap/>
              <w:overflowPunct/>
              <w:topLinePunct w:val="0"/>
              <w:autoSpaceDE w:val="0"/>
              <w:autoSpaceDN w:val="0"/>
              <w:bidi w:val="0"/>
              <w:adjustRightInd/>
              <w:snapToGrid/>
              <w:spacing w:before="0" w:line="360" w:lineRule="auto"/>
              <w:ind w:left="22" w:leftChars="10"/>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10" w:leftChars="50" w:right="0" w:firstLine="482" w:firstLineChars="200"/>
              <w:jc w:val="both"/>
              <w:textAlignment w:val="auto"/>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480" w:firstLineChars="200"/>
              <w:textAlignment w:val="auto"/>
              <w:rPr>
                <w:rFonts w:hint="default" w:ascii="Times New Roman" w:hAnsi="Times New Roman" w:cs="Times New Roman"/>
                <w:b w:val="0"/>
                <w:color w:val="auto"/>
                <w:kern w:val="0"/>
                <w:sz w:val="24"/>
                <w:szCs w:val="24"/>
                <w:lang w:val="en-US" w:eastAsia="zh-CN" w:bidi="ar-SA"/>
              </w:rPr>
            </w:pPr>
            <w:r>
              <w:rPr>
                <w:rFonts w:hint="default" w:ascii="Times New Roman" w:hAnsi="Times New Roman" w:cs="Times New Roman"/>
                <w:b w:val="0"/>
                <w:color w:val="auto"/>
                <w:kern w:val="0"/>
                <w:sz w:val="24"/>
                <w:szCs w:val="24"/>
                <w:lang w:val="en-US" w:eastAsia="zh-CN" w:bidi="ar-SA"/>
              </w:rPr>
              <w:t>根据</w:t>
            </w:r>
            <w:r>
              <w:rPr>
                <w:rFonts w:hint="eastAsia" w:ascii="Times New Roman" w:hAnsi="Times New Roman" w:cs="Times New Roman"/>
                <w:b w:val="0"/>
                <w:color w:val="auto"/>
                <w:kern w:val="0"/>
                <w:sz w:val="24"/>
                <w:szCs w:val="24"/>
                <w:lang w:val="en-US" w:eastAsia="zh-CN" w:bidi="ar-SA"/>
              </w:rPr>
              <w:t>《建设项目环境影响报告表编制指南（污染环境类）》（试行）中的</w:t>
            </w:r>
            <w:r>
              <w:rPr>
                <w:rFonts w:hint="default" w:ascii="Times New Roman" w:hAnsi="Times New Roman" w:cs="Times New Roman"/>
                <w:b w:val="0"/>
                <w:color w:val="auto"/>
                <w:kern w:val="0"/>
                <w:sz w:val="24"/>
                <w:szCs w:val="24"/>
                <w:lang w:val="en-US" w:eastAsia="zh-CN" w:bidi="ar-SA"/>
              </w:rPr>
              <w:t>相关规定，本</w:t>
            </w:r>
            <w:r>
              <w:rPr>
                <w:rFonts w:hint="eastAsia" w:ascii="Times New Roman" w:hAnsi="Times New Roman" w:cs="Times New Roman"/>
                <w:b w:val="0"/>
                <w:color w:val="auto"/>
                <w:kern w:val="0"/>
                <w:sz w:val="24"/>
                <w:szCs w:val="24"/>
                <w:lang w:val="en-US" w:eastAsia="zh-CN" w:bidi="ar-SA"/>
              </w:rPr>
              <w:t>次</w:t>
            </w:r>
            <w:r>
              <w:rPr>
                <w:rFonts w:hint="default" w:ascii="Times New Roman" w:hAnsi="Times New Roman" w:cs="Times New Roman"/>
                <w:b w:val="0"/>
                <w:color w:val="auto"/>
                <w:kern w:val="0"/>
                <w:sz w:val="24"/>
                <w:szCs w:val="24"/>
                <w:lang w:val="en-US" w:eastAsia="zh-CN" w:bidi="ar-SA"/>
              </w:rPr>
              <w:t>评价</w:t>
            </w:r>
            <w:r>
              <w:rPr>
                <w:rFonts w:hint="eastAsia" w:ascii="Times New Roman" w:hAnsi="Times New Roman" w:cs="Times New Roman"/>
                <w:b w:val="0"/>
                <w:color w:val="auto"/>
                <w:kern w:val="0"/>
                <w:sz w:val="24"/>
                <w:szCs w:val="24"/>
                <w:lang w:val="en-US" w:eastAsia="zh-CN" w:bidi="ar-SA"/>
              </w:rPr>
              <w:t>大气常规污染物环境质量现状引用</w:t>
            </w:r>
            <w:r>
              <w:rPr>
                <w:rFonts w:hint="default" w:ascii="Times New Roman" w:hAnsi="Times New Roman" w:cs="Times New Roman"/>
                <w:b w:val="0"/>
                <w:color w:val="auto"/>
                <w:kern w:val="0"/>
                <w:sz w:val="24"/>
                <w:szCs w:val="24"/>
                <w:lang w:val="en-US" w:eastAsia="zh-CN" w:bidi="ar-SA"/>
              </w:rPr>
              <w:t>邯郸市生态环境局</w:t>
            </w:r>
            <w:r>
              <w:rPr>
                <w:rFonts w:hint="eastAsia" w:ascii="Times New Roman" w:hAnsi="Times New Roman" w:cs="Times New Roman"/>
                <w:b w:val="0"/>
                <w:color w:val="auto"/>
                <w:kern w:val="0"/>
                <w:sz w:val="24"/>
                <w:szCs w:val="24"/>
                <w:lang w:val="en-US" w:eastAsia="zh-CN" w:bidi="ar-SA"/>
              </w:rPr>
              <w:t>于</w:t>
            </w:r>
            <w:r>
              <w:rPr>
                <w:rFonts w:hint="default" w:ascii="Times New Roman" w:hAnsi="Times New Roman" w:cs="Times New Roman"/>
                <w:b w:val="0"/>
                <w:color w:val="auto"/>
                <w:kern w:val="0"/>
                <w:sz w:val="24"/>
                <w:szCs w:val="24"/>
                <w:lang w:val="en-US" w:eastAsia="zh-CN" w:bidi="ar-SA"/>
              </w:rPr>
              <w:t>202</w:t>
            </w:r>
            <w:r>
              <w:rPr>
                <w:rFonts w:hint="eastAsia" w:ascii="Times New Roman" w:hAnsi="Times New Roman" w:cs="Times New Roman"/>
                <w:b w:val="0"/>
                <w:color w:val="auto"/>
                <w:kern w:val="0"/>
                <w:sz w:val="24"/>
                <w:szCs w:val="24"/>
                <w:lang w:val="en-US" w:eastAsia="zh-CN" w:bidi="ar-SA"/>
              </w:rPr>
              <w:t>1</w:t>
            </w:r>
            <w:r>
              <w:rPr>
                <w:rFonts w:hint="default" w:ascii="Times New Roman" w:hAnsi="Times New Roman" w:cs="Times New Roman"/>
                <w:b w:val="0"/>
                <w:color w:val="auto"/>
                <w:kern w:val="0"/>
                <w:sz w:val="24"/>
                <w:szCs w:val="24"/>
                <w:lang w:val="en-US" w:eastAsia="zh-CN" w:bidi="ar-SA"/>
              </w:rPr>
              <w:t>年</w:t>
            </w:r>
            <w:r>
              <w:rPr>
                <w:rFonts w:hint="eastAsia" w:ascii="Times New Roman" w:hAnsi="Times New Roman" w:cs="Times New Roman"/>
                <w:b w:val="0"/>
                <w:color w:val="auto"/>
                <w:kern w:val="0"/>
                <w:sz w:val="24"/>
                <w:szCs w:val="24"/>
                <w:lang w:val="en-US" w:eastAsia="zh-CN" w:bidi="ar-SA"/>
              </w:rPr>
              <w:t>7</w:t>
            </w:r>
            <w:r>
              <w:rPr>
                <w:rFonts w:hint="default" w:ascii="Times New Roman" w:hAnsi="Times New Roman" w:cs="Times New Roman"/>
                <w:b w:val="0"/>
                <w:color w:val="auto"/>
                <w:kern w:val="0"/>
                <w:sz w:val="24"/>
                <w:szCs w:val="24"/>
                <w:lang w:val="en-US" w:eastAsia="zh-CN" w:bidi="ar-SA"/>
              </w:rPr>
              <w:t>月</w:t>
            </w:r>
            <w:r>
              <w:rPr>
                <w:rFonts w:hint="eastAsia" w:ascii="Times New Roman" w:hAnsi="Times New Roman" w:cs="Times New Roman"/>
                <w:b w:val="0"/>
                <w:color w:val="auto"/>
                <w:kern w:val="0"/>
                <w:sz w:val="24"/>
                <w:szCs w:val="24"/>
                <w:lang w:val="en-US" w:eastAsia="zh-CN" w:bidi="ar-SA"/>
              </w:rPr>
              <w:t>8</w:t>
            </w:r>
            <w:r>
              <w:rPr>
                <w:rFonts w:hint="default" w:ascii="Times New Roman" w:hAnsi="Times New Roman" w:cs="Times New Roman"/>
                <w:b w:val="0"/>
                <w:color w:val="auto"/>
                <w:kern w:val="0"/>
                <w:sz w:val="24"/>
                <w:szCs w:val="24"/>
                <w:lang w:val="en-US" w:eastAsia="zh-CN" w:bidi="ar-SA"/>
              </w:rPr>
              <w:t>日公布的《20</w:t>
            </w:r>
            <w:r>
              <w:rPr>
                <w:rFonts w:hint="eastAsia" w:ascii="Times New Roman" w:hAnsi="Times New Roman" w:cs="Times New Roman"/>
                <w:b w:val="0"/>
                <w:color w:val="auto"/>
                <w:kern w:val="0"/>
                <w:sz w:val="24"/>
                <w:szCs w:val="24"/>
                <w:lang w:val="en-US" w:eastAsia="zh-CN" w:bidi="ar-SA"/>
              </w:rPr>
              <w:t>20</w:t>
            </w:r>
            <w:r>
              <w:rPr>
                <w:rFonts w:hint="default" w:ascii="Times New Roman" w:hAnsi="Times New Roman" w:cs="Times New Roman"/>
                <w:b w:val="0"/>
                <w:color w:val="auto"/>
                <w:kern w:val="0"/>
                <w:sz w:val="24"/>
                <w:szCs w:val="24"/>
                <w:lang w:val="en-US" w:eastAsia="zh-CN" w:bidi="ar-SA"/>
              </w:rPr>
              <w:t>年度邯郸市环境质量公报》中相关数据作为基本污染物环境空气质量现状数据，并对各</w:t>
            </w:r>
            <w:r>
              <w:rPr>
                <w:rFonts w:hint="eastAsia" w:ascii="Times New Roman" w:hAnsi="Times New Roman" w:cs="Times New Roman"/>
                <w:b w:val="0"/>
                <w:color w:val="auto"/>
                <w:kern w:val="0"/>
                <w:sz w:val="24"/>
                <w:szCs w:val="24"/>
                <w:lang w:val="en-US" w:eastAsia="zh-CN" w:bidi="ar-SA"/>
              </w:rPr>
              <w:t>常规</w:t>
            </w:r>
            <w:r>
              <w:rPr>
                <w:rFonts w:hint="default" w:ascii="Times New Roman" w:hAnsi="Times New Roman" w:cs="Times New Roman"/>
                <w:b w:val="0"/>
                <w:color w:val="auto"/>
                <w:kern w:val="0"/>
                <w:sz w:val="24"/>
                <w:szCs w:val="24"/>
                <w:lang w:val="en-US" w:eastAsia="zh-CN" w:bidi="ar-SA"/>
              </w:rPr>
              <w:t>污染物的年评价指标进行环境质量现状评价。</w:t>
            </w:r>
            <w:r>
              <w:rPr>
                <w:rFonts w:hint="eastAsia" w:ascii="Times New Roman" w:hAnsi="Times New Roman" w:cs="Times New Roman"/>
                <w:b w:val="0"/>
                <w:color w:val="auto"/>
                <w:kern w:val="0"/>
                <w:sz w:val="24"/>
                <w:szCs w:val="24"/>
                <w:lang w:val="en-US" w:eastAsia="zh-CN" w:bidi="ar-SA"/>
              </w:rPr>
              <w:t>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480" w:firstLineChars="200"/>
              <w:textAlignment w:val="auto"/>
              <w:rPr>
                <w:rFonts w:hint="default" w:ascii="Times New Roman" w:hAnsi="Times New Roman" w:cs="Times New Roman"/>
                <w:b w:val="0"/>
                <w:color w:val="auto"/>
                <w:kern w:val="0"/>
                <w:sz w:val="24"/>
                <w:szCs w:val="24"/>
                <w:lang w:val="en-US" w:eastAsia="zh-CN" w:bidi="ar-SA"/>
              </w:rPr>
            </w:pPr>
            <w:r>
              <w:rPr>
                <w:rFonts w:hint="default" w:ascii="Times New Roman" w:hAnsi="Times New Roman" w:cs="Times New Roman"/>
                <w:b w:val="0"/>
                <w:color w:val="auto"/>
                <w:kern w:val="0"/>
                <w:sz w:val="24"/>
                <w:szCs w:val="24"/>
                <w:lang w:val="en-US" w:eastAsia="zh-CN" w:bidi="ar-SA"/>
              </w:rPr>
              <w:t>20</w:t>
            </w:r>
            <w:r>
              <w:rPr>
                <w:rFonts w:hint="eastAsia" w:ascii="Times New Roman" w:hAnsi="Times New Roman" w:cs="Times New Roman"/>
                <w:b w:val="0"/>
                <w:color w:val="auto"/>
                <w:kern w:val="0"/>
                <w:sz w:val="24"/>
                <w:szCs w:val="24"/>
                <w:lang w:val="en-US" w:eastAsia="zh-CN" w:bidi="ar-SA"/>
              </w:rPr>
              <w:t>20</w:t>
            </w:r>
            <w:r>
              <w:rPr>
                <w:rFonts w:hint="default" w:ascii="Times New Roman" w:hAnsi="Times New Roman" w:cs="Times New Roman"/>
                <w:b w:val="0"/>
                <w:color w:val="auto"/>
                <w:kern w:val="0"/>
                <w:sz w:val="24"/>
                <w:szCs w:val="24"/>
                <w:lang w:val="en-US" w:eastAsia="zh-CN" w:bidi="ar-SA"/>
              </w:rPr>
              <w:t>年均浓度值情况：空气质量综合指数为5.86，省内排名第9。二氧化硫（SO</w:t>
            </w:r>
            <w:r>
              <w:rPr>
                <w:rFonts w:hint="default" w:ascii="Times New Roman" w:hAnsi="Times New Roman" w:cs="Times New Roman"/>
                <w:b w:val="0"/>
                <w:color w:val="auto"/>
                <w:kern w:val="0"/>
                <w:sz w:val="24"/>
                <w:szCs w:val="24"/>
                <w:vertAlign w:val="subscript"/>
                <w:lang w:val="en-US" w:eastAsia="zh-CN" w:bidi="ar-SA"/>
              </w:rPr>
              <w:t>2</w:t>
            </w:r>
            <w:r>
              <w:rPr>
                <w:rFonts w:hint="default" w:ascii="Times New Roman" w:hAnsi="Times New Roman" w:cs="Times New Roman"/>
                <w:b w:val="0"/>
                <w:color w:val="auto"/>
                <w:kern w:val="0"/>
                <w:sz w:val="24"/>
                <w:szCs w:val="24"/>
                <w:lang w:val="en-US" w:eastAsia="zh-CN" w:bidi="ar-SA"/>
              </w:rPr>
              <w:t>）年平均浓度14微克/立方米、二氧化氮（NO</w:t>
            </w:r>
            <w:r>
              <w:rPr>
                <w:rFonts w:hint="default" w:ascii="Times New Roman" w:hAnsi="Times New Roman" w:cs="Times New Roman"/>
                <w:b w:val="0"/>
                <w:color w:val="auto"/>
                <w:kern w:val="0"/>
                <w:sz w:val="24"/>
                <w:szCs w:val="24"/>
                <w:vertAlign w:val="subscript"/>
                <w:lang w:val="en-US" w:eastAsia="zh-CN" w:bidi="ar-SA"/>
              </w:rPr>
              <w:t>2</w:t>
            </w:r>
            <w:r>
              <w:rPr>
                <w:rFonts w:hint="default" w:ascii="Times New Roman" w:hAnsi="Times New Roman" w:cs="Times New Roman"/>
                <w:b w:val="0"/>
                <w:color w:val="auto"/>
                <w:kern w:val="0"/>
                <w:sz w:val="24"/>
                <w:szCs w:val="24"/>
                <w:lang w:val="en-US" w:eastAsia="zh-CN" w:bidi="ar-SA"/>
              </w:rPr>
              <w:t>）年平均浓度35微克/立方米、一氧化碳（CO）24小时平均浓度第95百分位数2.1毫克/立方米，达到国家二级标准。臭氧（O</w:t>
            </w:r>
            <w:r>
              <w:rPr>
                <w:rFonts w:hint="default" w:ascii="Times New Roman" w:hAnsi="Times New Roman" w:cs="Times New Roman"/>
                <w:b w:val="0"/>
                <w:color w:val="auto"/>
                <w:kern w:val="0"/>
                <w:sz w:val="24"/>
                <w:szCs w:val="24"/>
                <w:vertAlign w:val="subscript"/>
                <w:lang w:val="en-US" w:eastAsia="zh-CN" w:bidi="ar-SA"/>
              </w:rPr>
              <w:t>3</w:t>
            </w:r>
            <w:r>
              <w:rPr>
                <w:rFonts w:hint="default" w:ascii="Times New Roman" w:hAnsi="Times New Roman" w:cs="Times New Roman"/>
                <w:b w:val="0"/>
                <w:color w:val="auto"/>
                <w:kern w:val="0"/>
                <w:sz w:val="24"/>
                <w:szCs w:val="24"/>
                <w:lang w:val="en-US" w:eastAsia="zh-CN" w:bidi="ar-SA"/>
              </w:rPr>
              <w:t>）日最大8小时平均浓度第90百分位数182微克/立方米、可吸入颗粒物（PM</w:t>
            </w:r>
            <w:r>
              <w:rPr>
                <w:rFonts w:hint="default" w:ascii="Times New Roman" w:hAnsi="Times New Roman" w:cs="Times New Roman"/>
                <w:b w:val="0"/>
                <w:color w:val="auto"/>
                <w:kern w:val="0"/>
                <w:sz w:val="24"/>
                <w:szCs w:val="24"/>
                <w:vertAlign w:val="subscript"/>
                <w:lang w:val="en-US" w:eastAsia="zh-CN" w:bidi="ar-SA"/>
              </w:rPr>
              <w:t>10</w:t>
            </w:r>
            <w:r>
              <w:rPr>
                <w:rFonts w:hint="default" w:ascii="Times New Roman" w:hAnsi="Times New Roman" w:cs="Times New Roman"/>
                <w:b w:val="0"/>
                <w:color w:val="auto"/>
                <w:kern w:val="0"/>
                <w:sz w:val="24"/>
                <w:szCs w:val="24"/>
                <w:lang w:val="en-US" w:eastAsia="zh-CN" w:bidi="ar-SA"/>
              </w:rPr>
              <w:t>）年平均浓度102微克/立方米、细颗粒物（PM</w:t>
            </w:r>
            <w:r>
              <w:rPr>
                <w:rFonts w:hint="default" w:ascii="Times New Roman" w:hAnsi="Times New Roman" w:cs="Times New Roman"/>
                <w:b w:val="0"/>
                <w:color w:val="auto"/>
                <w:kern w:val="0"/>
                <w:sz w:val="24"/>
                <w:szCs w:val="24"/>
                <w:vertAlign w:val="subscript"/>
                <w:lang w:val="en-US" w:eastAsia="zh-CN" w:bidi="ar-SA"/>
              </w:rPr>
              <w:t>2.5</w:t>
            </w:r>
            <w:r>
              <w:rPr>
                <w:rFonts w:hint="default" w:ascii="Times New Roman" w:hAnsi="Times New Roman" w:cs="Times New Roman"/>
                <w:b w:val="0"/>
                <w:color w:val="auto"/>
                <w:kern w:val="0"/>
                <w:sz w:val="24"/>
                <w:szCs w:val="24"/>
                <w:lang w:val="en-US" w:eastAsia="zh-CN" w:bidi="ar-SA"/>
              </w:rPr>
              <w:t>）年平均浓度57微克/立方米。PM</w:t>
            </w:r>
            <w:r>
              <w:rPr>
                <w:rFonts w:hint="default" w:ascii="Times New Roman" w:hAnsi="Times New Roman" w:cs="Times New Roman"/>
                <w:b w:val="0"/>
                <w:color w:val="auto"/>
                <w:kern w:val="0"/>
                <w:sz w:val="24"/>
                <w:szCs w:val="24"/>
                <w:vertAlign w:val="subscript"/>
                <w:lang w:val="en-US" w:eastAsia="zh-CN" w:bidi="ar-SA"/>
              </w:rPr>
              <w:t>2.5</w:t>
            </w:r>
            <w:r>
              <w:rPr>
                <w:rFonts w:hint="default" w:ascii="Times New Roman" w:hAnsi="Times New Roman" w:cs="Times New Roman"/>
                <w:b w:val="0"/>
                <w:color w:val="auto"/>
                <w:kern w:val="0"/>
                <w:sz w:val="24"/>
                <w:szCs w:val="24"/>
                <w:lang w:val="en-US" w:eastAsia="zh-CN" w:bidi="ar-SA"/>
              </w:rPr>
              <w:t>和PM</w:t>
            </w:r>
            <w:r>
              <w:rPr>
                <w:rFonts w:hint="default" w:ascii="Times New Roman" w:hAnsi="Times New Roman" w:cs="Times New Roman"/>
                <w:b w:val="0"/>
                <w:color w:val="auto"/>
                <w:kern w:val="0"/>
                <w:sz w:val="24"/>
                <w:szCs w:val="24"/>
                <w:vertAlign w:val="subscript"/>
                <w:lang w:val="en-US" w:eastAsia="zh-CN" w:bidi="ar-SA"/>
              </w:rPr>
              <w:t>10</w:t>
            </w:r>
            <w:r>
              <w:rPr>
                <w:rFonts w:hint="default" w:ascii="Times New Roman" w:hAnsi="Times New Roman" w:cs="Times New Roman"/>
                <w:b w:val="0"/>
                <w:color w:val="auto"/>
                <w:kern w:val="0"/>
                <w:sz w:val="24"/>
                <w:szCs w:val="24"/>
                <w:lang w:val="en-US" w:eastAsia="zh-CN" w:bidi="ar-SA"/>
              </w:rPr>
              <w:t>是主要污染物。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b w:val="0"/>
                <w:color w:val="auto"/>
                <w:kern w:val="0"/>
                <w:sz w:val="24"/>
                <w:szCs w:val="24"/>
                <w:lang w:val="en-US" w:eastAsia="zh-CN" w:bidi="ar-SA"/>
              </w:rPr>
            </w:pPr>
            <w:r>
              <w:rPr>
                <w:rFonts w:hint="default" w:ascii="Times New Roman" w:hAnsi="Times New Roman" w:cs="Times New Roman"/>
                <w:b w:val="0"/>
                <w:color w:val="auto"/>
                <w:kern w:val="0"/>
                <w:sz w:val="24"/>
                <w:szCs w:val="24"/>
                <w:lang w:val="en-US" w:eastAsia="zh-CN"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表3.1区域环境空气质量现状评价表</w:t>
            </w:r>
          </w:p>
          <w:tbl>
            <w:tblPr>
              <w:tblStyle w:val="24"/>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706"/>
              <w:gridCol w:w="1275"/>
              <w:gridCol w:w="99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9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987"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70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现状浓度μg/m</w:t>
                  </w:r>
                  <w:r>
                    <w:rPr>
                      <w:rFonts w:hint="default" w:ascii="Times New Roman" w:hAnsi="Times New Roman" w:cs="Times New Roman"/>
                      <w:b/>
                      <w:bCs/>
                      <w:color w:val="auto"/>
                      <w:szCs w:val="21"/>
                      <w:vertAlign w:val="superscript"/>
                    </w:rPr>
                    <w:t>3</w:t>
                  </w:r>
                </w:p>
              </w:tc>
              <w:tc>
                <w:tcPr>
                  <w:tcW w:w="127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标准值μg/m</w:t>
                  </w:r>
                  <w:r>
                    <w:rPr>
                      <w:rFonts w:hint="default" w:ascii="Times New Roman" w:hAnsi="Times New Roman" w:cs="Times New Roman"/>
                      <w:b/>
                      <w:bCs/>
                      <w:color w:val="auto"/>
                      <w:szCs w:val="21"/>
                      <w:vertAlign w:val="superscript"/>
                    </w:rPr>
                    <w:t>3</w:t>
                  </w:r>
                </w:p>
              </w:tc>
              <w:tc>
                <w:tcPr>
                  <w:tcW w:w="990"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占标率%</w:t>
                  </w:r>
                </w:p>
              </w:tc>
              <w:tc>
                <w:tcPr>
                  <w:tcW w:w="93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706"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14</w:t>
                  </w:r>
                </w:p>
              </w:tc>
              <w:tc>
                <w:tcPr>
                  <w:tcW w:w="127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2</w:t>
                  </w:r>
                  <w:r>
                    <w:rPr>
                      <w:rFonts w:hint="eastAsia" w:ascii="Times New Roman" w:hAnsi="Times New Roman" w:cs="Times New Roman"/>
                      <w:color w:val="auto"/>
                      <w:szCs w:val="21"/>
                      <w:lang w:val="en-US" w:eastAsia="zh-CN"/>
                    </w:rPr>
                    <w:t>3.3</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706"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27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706"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27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87.5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706"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27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706"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102</w:t>
                  </w:r>
                </w:p>
              </w:tc>
              <w:tc>
                <w:tcPr>
                  <w:tcW w:w="127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145.7</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706"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27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706"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57</w:t>
                  </w:r>
                </w:p>
              </w:tc>
              <w:tc>
                <w:tcPr>
                  <w:tcW w:w="127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162.9</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706"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27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706"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21</w:t>
                  </w:r>
                  <w:r>
                    <w:rPr>
                      <w:rFonts w:hint="default" w:ascii="Times New Roman" w:hAnsi="Times New Roman" w:cs="Times New Roman"/>
                      <w:color w:val="auto"/>
                      <w:szCs w:val="21"/>
                    </w:rPr>
                    <w:t>00</w:t>
                  </w:r>
                </w:p>
              </w:tc>
              <w:tc>
                <w:tcPr>
                  <w:tcW w:w="127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706"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182</w:t>
                  </w:r>
                </w:p>
              </w:tc>
              <w:tc>
                <w:tcPr>
                  <w:tcW w:w="127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990"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113.8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b w:val="0"/>
                <w:color w:val="auto"/>
                <w:kern w:val="0"/>
                <w:sz w:val="24"/>
                <w:szCs w:val="24"/>
                <w:lang w:val="en-US" w:eastAsia="zh-CN" w:bidi="ar-SA"/>
              </w:rPr>
            </w:pPr>
            <w:r>
              <w:rPr>
                <w:rFonts w:hint="default" w:ascii="Times New Roman" w:hAnsi="Times New Roman" w:cs="Times New Roman"/>
                <w:b w:val="0"/>
                <w:color w:val="auto"/>
                <w:kern w:val="0"/>
                <w:sz w:val="24"/>
                <w:szCs w:val="24"/>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4"/>
                <w:szCs w:val="24"/>
                <w:vertAlign w:val="subscript"/>
                <w:lang w:val="en-US" w:eastAsia="zh-CN" w:bidi="ar-SA"/>
              </w:rPr>
              <w:t>10</w:t>
            </w:r>
            <w:r>
              <w:rPr>
                <w:rFonts w:hint="default" w:ascii="Times New Roman" w:hAnsi="Times New Roman" w:cs="Times New Roman"/>
                <w:b w:val="0"/>
                <w:color w:val="auto"/>
                <w:kern w:val="0"/>
                <w:sz w:val="24"/>
                <w:szCs w:val="24"/>
                <w:lang w:val="en-US" w:eastAsia="zh-CN" w:bidi="ar-SA"/>
              </w:rPr>
              <w:t>、PM</w:t>
            </w:r>
            <w:r>
              <w:rPr>
                <w:rFonts w:hint="default" w:ascii="Times New Roman" w:hAnsi="Times New Roman" w:cs="Times New Roman"/>
                <w:b w:val="0"/>
                <w:color w:val="auto"/>
                <w:kern w:val="0"/>
                <w:sz w:val="24"/>
                <w:szCs w:val="24"/>
                <w:vertAlign w:val="subscript"/>
                <w:lang w:val="en-US" w:eastAsia="zh-CN" w:bidi="ar-SA"/>
              </w:rPr>
              <w:t>2.5</w:t>
            </w:r>
            <w:r>
              <w:rPr>
                <w:rFonts w:hint="default" w:ascii="Times New Roman" w:hAnsi="Times New Roman" w:cs="Times New Roman"/>
                <w:b w:val="0"/>
                <w:color w:val="auto"/>
                <w:kern w:val="0"/>
                <w:sz w:val="24"/>
                <w:szCs w:val="24"/>
                <w:lang w:val="en-US" w:eastAsia="zh-CN" w:bidi="ar-SA"/>
              </w:rPr>
              <w:t>、O</w:t>
            </w:r>
            <w:r>
              <w:rPr>
                <w:rFonts w:hint="default" w:ascii="Times New Roman" w:hAnsi="Times New Roman" w:cs="Times New Roman"/>
                <w:b w:val="0"/>
                <w:color w:val="auto"/>
                <w:kern w:val="0"/>
                <w:sz w:val="24"/>
                <w:szCs w:val="24"/>
                <w:vertAlign w:val="subscript"/>
                <w:lang w:val="en-US" w:eastAsia="zh-CN" w:bidi="ar-SA"/>
              </w:rPr>
              <w:t>3</w:t>
            </w:r>
            <w:r>
              <w:rPr>
                <w:rFonts w:hint="default" w:ascii="Times New Roman" w:hAnsi="Times New Roman" w:cs="Times New Roman"/>
                <w:b w:val="0"/>
                <w:color w:val="auto"/>
                <w:kern w:val="0"/>
                <w:sz w:val="24"/>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10" w:leftChars="50" w:right="0" w:firstLine="480" w:firstLineChars="200"/>
              <w:jc w:val="both"/>
              <w:textAlignment w:val="auto"/>
              <w:rPr>
                <w:rFonts w:hint="default" w:ascii="Times New Roman" w:hAnsi="Times New Roman" w:eastAsia="宋体" w:cs="Times New Roman"/>
                <w:b w:val="0"/>
                <w:color w:val="000000" w:themeColor="text1"/>
                <w:kern w:val="0"/>
                <w:sz w:val="24"/>
                <w:szCs w:val="24"/>
                <w:lang w:val="zh-CN" w:eastAsia="zh-CN" w:bidi="ar-SA"/>
                <w14:textFill>
                  <w14:solidFill>
                    <w14:schemeClr w14:val="tx1"/>
                  </w14:solidFill>
                </w14:textFill>
              </w:rPr>
            </w:pPr>
            <w:r>
              <w:rPr>
                <w:rFonts w:hint="default" w:ascii="Times New Roman" w:hAnsi="Times New Roman" w:cs="Times New Roman"/>
                <w:b w:val="0"/>
                <w:color w:val="auto"/>
                <w:kern w:val="0"/>
                <w:sz w:val="24"/>
                <w:szCs w:val="24"/>
                <w:lang w:val="zh-CN" w:eastAsia="zh-CN" w:bidi="ar-SA"/>
              </w:rPr>
              <w:t>超标与本地区内工业企业数量较多及气候条件因素有关，造成这一现象主要原因是本地区处于工业开发强度较高、农业活动频繁的地区，易形成颗粒物积聚和飘移，导致环境质量差。随着随着邯郸市大气污染深度治理工程的实施，环境空气质量能够得到逐步改善</w:t>
            </w:r>
            <w:r>
              <w:rPr>
                <w:rFonts w:hint="default" w:ascii="Times New Roman" w:hAnsi="Times New Roman" w:eastAsia="宋体" w:cs="Times New Roman"/>
                <w:b w:val="0"/>
                <w:color w:val="000000" w:themeColor="text1"/>
                <w:kern w:val="0"/>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110" w:leftChars="50" w:right="0" w:firstLine="482" w:firstLineChars="200"/>
              <w:jc w:val="both"/>
              <w:textAlignment w:val="auto"/>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（2）特征污染物</w:t>
            </w:r>
          </w:p>
          <w:p>
            <w:pPr>
              <w:keepNext w:val="0"/>
              <w:keepLines w:val="0"/>
              <w:pageBreakBefore w:val="0"/>
              <w:widowControl w:val="0"/>
              <w:kinsoku/>
              <w:wordWrap/>
              <w:overflowPunct/>
              <w:topLinePunct w:val="0"/>
              <w:autoSpaceDE/>
              <w:autoSpaceDN/>
              <w:bidi w:val="0"/>
              <w:adjustRightInd/>
              <w:snapToGrid/>
              <w:spacing w:before="0" w:after="0" w:line="360" w:lineRule="auto"/>
              <w:ind w:left="110" w:leftChars="50" w:right="0" w:firstLine="480" w:firstLineChars="200"/>
              <w:jc w:val="both"/>
              <w:textAlignment w:val="auto"/>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根据《建设项目环境影响报告表编制指南（污染环境类）》（试行）中的相关规定，本次评价大气特征污染物（非甲烷总烃）环境质量现状引用《魏县张二庄镇循环经济产业园区总体规划（2019-2035）环境影响报告书》中的现有监测数据，监测单位为</w:t>
            </w:r>
            <w:r>
              <w:rPr>
                <w:rFonts w:hint="eastAsia" w:ascii="Times New Roman" w:hAnsi="Times New Roman" w:cs="Times New Roman"/>
                <w:b w:val="0"/>
                <w:color w:val="auto"/>
                <w:kern w:val="0"/>
                <w:sz w:val="24"/>
                <w:szCs w:val="24"/>
                <w:lang w:val="en-US" w:eastAsia="zh-CN" w:bidi="ar-SA"/>
              </w:rPr>
              <w:t>河北标科环境检测技术有限公司</w:t>
            </w:r>
            <w:r>
              <w:rPr>
                <w:rFonts w:hint="default" w:ascii="Times New Roman" w:hAnsi="Times New Roman" w:eastAsia="宋体" w:cs="Times New Roman"/>
                <w:b w:val="0"/>
                <w:color w:val="auto"/>
                <w:kern w:val="0"/>
                <w:sz w:val="24"/>
                <w:szCs w:val="24"/>
                <w:lang w:val="en-US" w:eastAsia="zh-CN" w:bidi="ar-SA"/>
              </w:rPr>
              <w:t>，监测时间为20</w:t>
            </w:r>
            <w:r>
              <w:rPr>
                <w:rFonts w:hint="eastAsia" w:ascii="Times New Roman" w:hAnsi="Times New Roman" w:cs="Times New Roman"/>
                <w:b w:val="0"/>
                <w:color w:val="auto"/>
                <w:kern w:val="0"/>
                <w:sz w:val="24"/>
                <w:szCs w:val="24"/>
                <w:lang w:val="en-US" w:eastAsia="zh-CN" w:bidi="ar-SA"/>
              </w:rPr>
              <w:t>19</w:t>
            </w:r>
            <w:r>
              <w:rPr>
                <w:rFonts w:hint="default" w:ascii="Times New Roman" w:hAnsi="Times New Roman" w:eastAsia="宋体" w:cs="Times New Roman"/>
                <w:b w:val="0"/>
                <w:color w:val="auto"/>
                <w:kern w:val="0"/>
                <w:sz w:val="24"/>
                <w:szCs w:val="24"/>
                <w:lang w:val="en-US" w:eastAsia="zh-CN" w:bidi="ar-SA"/>
              </w:rPr>
              <w:t>年</w:t>
            </w:r>
            <w:r>
              <w:rPr>
                <w:rFonts w:hint="eastAsia" w:ascii="Times New Roman" w:hAnsi="Times New Roman" w:cs="Times New Roman"/>
                <w:b w:val="0"/>
                <w:color w:val="auto"/>
                <w:kern w:val="0"/>
                <w:sz w:val="24"/>
                <w:szCs w:val="24"/>
                <w:lang w:val="en-US" w:eastAsia="zh-CN" w:bidi="ar-SA"/>
              </w:rPr>
              <w:t>8</w:t>
            </w:r>
            <w:r>
              <w:rPr>
                <w:rFonts w:hint="default" w:ascii="Times New Roman" w:hAnsi="Times New Roman" w:eastAsia="宋体" w:cs="Times New Roman"/>
                <w:b w:val="0"/>
                <w:color w:val="auto"/>
                <w:kern w:val="0"/>
                <w:sz w:val="24"/>
                <w:szCs w:val="24"/>
                <w:lang w:val="en-US" w:eastAsia="zh-CN" w:bidi="ar-SA"/>
              </w:rPr>
              <w:t>月</w:t>
            </w:r>
            <w:r>
              <w:rPr>
                <w:rFonts w:hint="eastAsia" w:ascii="Times New Roman" w:hAnsi="Times New Roman" w:cs="Times New Roman"/>
                <w:b w:val="0"/>
                <w:color w:val="auto"/>
                <w:kern w:val="0"/>
                <w:sz w:val="24"/>
                <w:szCs w:val="24"/>
                <w:lang w:val="en-US" w:eastAsia="zh-CN" w:bidi="ar-SA"/>
              </w:rPr>
              <w:t>24</w:t>
            </w:r>
            <w:r>
              <w:rPr>
                <w:rFonts w:hint="default" w:ascii="Times New Roman" w:hAnsi="Times New Roman" w:eastAsia="宋体" w:cs="Times New Roman"/>
                <w:b w:val="0"/>
                <w:color w:val="auto"/>
                <w:kern w:val="0"/>
                <w:sz w:val="24"/>
                <w:szCs w:val="24"/>
                <w:lang w:val="en-US" w:eastAsia="zh-CN" w:bidi="ar-SA"/>
              </w:rPr>
              <w:t>日-</w:t>
            </w:r>
            <w:r>
              <w:rPr>
                <w:rFonts w:hint="eastAsia" w:ascii="Times New Roman" w:hAnsi="Times New Roman" w:cs="Times New Roman"/>
                <w:b w:val="0"/>
                <w:color w:val="auto"/>
                <w:kern w:val="0"/>
                <w:sz w:val="24"/>
                <w:szCs w:val="24"/>
                <w:lang w:val="en-US" w:eastAsia="zh-CN" w:bidi="ar-SA"/>
              </w:rPr>
              <w:t>30</w:t>
            </w:r>
            <w:r>
              <w:rPr>
                <w:rFonts w:hint="default" w:ascii="Times New Roman" w:hAnsi="Times New Roman" w:eastAsia="宋体" w:cs="Times New Roman"/>
                <w:b w:val="0"/>
                <w:color w:val="auto"/>
                <w:kern w:val="0"/>
                <w:sz w:val="24"/>
                <w:szCs w:val="24"/>
                <w:lang w:val="en-US" w:eastAsia="zh-CN" w:bidi="ar-SA"/>
              </w:rPr>
              <w:t>日，监测点位为距离本项目</w:t>
            </w:r>
            <w:r>
              <w:rPr>
                <w:rFonts w:hint="eastAsia" w:ascii="Times New Roman" w:hAnsi="Times New Roman" w:cs="Times New Roman"/>
                <w:b w:val="0"/>
                <w:color w:val="auto"/>
                <w:kern w:val="0"/>
                <w:sz w:val="24"/>
                <w:szCs w:val="24"/>
                <w:lang w:val="en-US" w:eastAsia="zh-CN" w:bidi="ar-SA"/>
              </w:rPr>
              <w:t>北</w:t>
            </w:r>
            <w:r>
              <w:rPr>
                <w:rFonts w:hint="default" w:ascii="Times New Roman" w:hAnsi="Times New Roman" w:eastAsia="宋体" w:cs="Times New Roman"/>
                <w:b w:val="0"/>
                <w:color w:val="auto"/>
                <w:kern w:val="0"/>
                <w:sz w:val="24"/>
                <w:szCs w:val="24"/>
                <w:lang w:val="en-US" w:eastAsia="zh-CN" w:bidi="ar-SA"/>
              </w:rPr>
              <w:t>侧</w:t>
            </w:r>
            <w:r>
              <w:rPr>
                <w:rFonts w:hint="eastAsia" w:ascii="Times New Roman" w:hAnsi="Times New Roman" w:cs="Times New Roman"/>
                <w:color w:val="auto"/>
                <w:sz w:val="24"/>
                <w:szCs w:val="24"/>
                <w:highlight w:val="none"/>
                <w:lang w:val="en-US" w:eastAsia="zh-CN"/>
              </w:rPr>
              <w:t>290</w:t>
            </w:r>
            <w:r>
              <w:rPr>
                <w:rFonts w:hint="default" w:ascii="Times New Roman" w:hAnsi="Times New Roman" w:eastAsia="宋体" w:cs="Times New Roman"/>
                <w:b w:val="0"/>
                <w:color w:val="auto"/>
                <w:kern w:val="0"/>
                <w:sz w:val="24"/>
                <w:szCs w:val="24"/>
                <w:lang w:val="en-US" w:eastAsia="zh-CN" w:bidi="ar-SA"/>
              </w:rPr>
              <w:t>m的</w:t>
            </w:r>
            <w:r>
              <w:rPr>
                <w:rFonts w:hint="eastAsia" w:ascii="Times New Roman" w:hAnsi="Times New Roman" w:cs="Times New Roman"/>
                <w:b w:val="0"/>
                <w:color w:val="auto"/>
                <w:kern w:val="0"/>
                <w:sz w:val="24"/>
                <w:szCs w:val="24"/>
                <w:lang w:val="en-US" w:eastAsia="zh-CN" w:bidi="ar-SA"/>
              </w:rPr>
              <w:t>苏庄村以及距离本项目西南侧2930m的西留固村，为</w:t>
            </w:r>
            <w:r>
              <w:rPr>
                <w:rFonts w:hint="default" w:ascii="Times New Roman" w:hAnsi="Times New Roman" w:eastAsia="宋体" w:cs="Times New Roman"/>
                <w:b w:val="0"/>
                <w:color w:val="auto"/>
                <w:kern w:val="0"/>
                <w:sz w:val="24"/>
                <w:szCs w:val="24"/>
                <w:lang w:val="en-US" w:eastAsia="zh-CN" w:bidi="ar-SA"/>
              </w:rPr>
              <w:t>当季主导风向</w:t>
            </w:r>
            <w:r>
              <w:rPr>
                <w:rFonts w:hint="eastAsia" w:ascii="Times New Roman" w:hAnsi="Times New Roman" w:cs="Times New Roman"/>
                <w:b w:val="0"/>
                <w:color w:val="auto"/>
                <w:kern w:val="0"/>
                <w:sz w:val="24"/>
                <w:szCs w:val="24"/>
                <w:lang w:val="en-US" w:eastAsia="zh-CN" w:bidi="ar-SA"/>
              </w:rPr>
              <w:t>上</w:t>
            </w:r>
            <w:r>
              <w:rPr>
                <w:rFonts w:hint="default" w:ascii="Times New Roman" w:hAnsi="Times New Roman" w:eastAsia="宋体" w:cs="Times New Roman"/>
                <w:b w:val="0"/>
                <w:color w:val="auto"/>
                <w:kern w:val="0"/>
                <w:sz w:val="24"/>
                <w:szCs w:val="24"/>
                <w:lang w:val="en-US" w:eastAsia="zh-CN" w:bidi="ar-SA"/>
              </w:rPr>
              <w:t>下风向</w:t>
            </w:r>
            <w:r>
              <w:rPr>
                <w:rFonts w:hint="eastAsia" w:ascii="Times New Roman" w:hAnsi="Times New Roman" w:cs="Times New Roman"/>
                <w:b w:val="0"/>
                <w:color w:val="auto"/>
                <w:kern w:val="0"/>
                <w:sz w:val="24"/>
                <w:szCs w:val="24"/>
                <w:lang w:val="en-US" w:eastAsia="zh-CN" w:bidi="ar-SA"/>
              </w:rPr>
              <w:t>2</w:t>
            </w:r>
            <w:r>
              <w:rPr>
                <w:rFonts w:hint="default" w:ascii="Times New Roman" w:hAnsi="Times New Roman" w:eastAsia="宋体" w:cs="Times New Roman"/>
                <w:b w:val="0"/>
                <w:color w:val="auto"/>
                <w:kern w:val="0"/>
                <w:sz w:val="24"/>
                <w:szCs w:val="24"/>
                <w:lang w:val="en-US" w:eastAsia="zh-CN" w:bidi="ar-SA"/>
              </w:rPr>
              <w:t>个点位，报告编号为“</w:t>
            </w:r>
            <w:r>
              <w:rPr>
                <w:rFonts w:hint="eastAsia" w:ascii="Times New Roman" w:hAnsi="Times New Roman" w:cs="Times New Roman"/>
                <w:b w:val="0"/>
                <w:color w:val="auto"/>
                <w:kern w:val="0"/>
                <w:sz w:val="24"/>
                <w:szCs w:val="24"/>
                <w:lang w:val="en-US" w:eastAsia="zh-CN" w:bidi="ar-SA"/>
              </w:rPr>
              <w:t>标科（环）字【2019】第08006号</w:t>
            </w:r>
            <w:r>
              <w:rPr>
                <w:rFonts w:hint="default" w:ascii="Times New Roman" w:hAnsi="Times New Roman" w:eastAsia="宋体" w:cs="Times New Roman"/>
                <w:b w:val="0"/>
                <w:color w:val="auto"/>
                <w:kern w:val="0"/>
                <w:sz w:val="24"/>
                <w:szCs w:val="24"/>
                <w:lang w:val="en-US" w:eastAsia="zh-CN" w:bidi="ar-SA"/>
              </w:rPr>
              <w:t>”。引用数据为建设项目周边5km范围内近三年内的现有有效数据，引用可行。</w:t>
            </w:r>
          </w:p>
          <w:p>
            <w:pPr>
              <w:keepNext w:val="0"/>
              <w:keepLines w:val="0"/>
              <w:pageBreakBefore w:val="0"/>
              <w:widowControl w:val="0"/>
              <w:kinsoku/>
              <w:wordWrap/>
              <w:overflowPunct/>
              <w:topLinePunct w:val="0"/>
              <w:autoSpaceDE/>
              <w:autoSpaceDN/>
              <w:bidi w:val="0"/>
              <w:adjustRightInd/>
              <w:snapToGrid/>
              <w:spacing w:before="0" w:after="0" w:line="360" w:lineRule="auto"/>
              <w:ind w:left="110" w:leftChars="50" w:right="0" w:firstLine="480" w:firstLineChars="200"/>
              <w:jc w:val="both"/>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魏县张二庄镇循环经济产业园区总体规划（2019-2035）环境影响报告书</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lang w:val="en-US" w:eastAsia="zh-CN" w:bidi="ar-SA"/>
                <w14:textFill>
                  <w14:solidFill>
                    <w14:schemeClr w14:val="tx1"/>
                  </w14:solidFill>
                </w14:textFill>
              </w:rPr>
              <w:t>检测结果显示，各监测点非甲烷总烃1小时平均浓度满足《环境空气质量非甲烷总烃限值》（DB13/1577-2012）二级标准</w:t>
            </w:r>
            <w:r>
              <w:rPr>
                <w:rFonts w:hint="default" w:ascii="Times New Roman" w:hAnsi="Times New Roman" w:eastAsia="宋体" w:cs="Times New Roman"/>
                <w:b w:val="0"/>
                <w:color w:val="0000FF"/>
                <w:kern w:val="0"/>
                <w:sz w:val="24"/>
                <w:szCs w:val="24"/>
                <w:lang w:val="en-US" w:eastAsia="zh-CN" w:bidi="ar-SA"/>
              </w:rPr>
              <w:t>。</w:t>
            </w:r>
          </w:p>
          <w:p>
            <w:pPr>
              <w:pStyle w:val="36"/>
              <w:keepNext w:val="0"/>
              <w:keepLines w:val="0"/>
              <w:pageBreakBefore w:val="0"/>
              <w:widowControl w:val="0"/>
              <w:kinsoku/>
              <w:wordWrap/>
              <w:overflowPunct/>
              <w:topLinePunct w:val="0"/>
              <w:bidi w:val="0"/>
              <w:adjustRightInd/>
              <w:snapToGrid/>
              <w:spacing w:line="360" w:lineRule="auto"/>
              <w:ind w:left="110" w:leftChars="50" w:right="0" w:rightChars="0" w:firstLine="482"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2、地表水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480" w:firstLineChars="200"/>
              <w:textAlignment w:val="auto"/>
              <w:rPr>
                <w:rFonts w:hint="default" w:ascii="Times New Roman" w:hAnsi="Times New Roman" w:cs="Times New Roman"/>
                <w:b w:val="0"/>
                <w:color w:val="auto"/>
                <w:kern w:val="0"/>
                <w:sz w:val="24"/>
                <w:szCs w:val="24"/>
                <w:lang w:val="en-US" w:eastAsia="zh-CN" w:bidi="ar-SA"/>
              </w:rPr>
            </w:pPr>
            <w:r>
              <w:rPr>
                <w:rFonts w:hint="default" w:ascii="Times New Roman" w:hAnsi="Times New Roman" w:cs="Times New Roman"/>
                <w:b w:val="0"/>
                <w:color w:val="auto"/>
                <w:kern w:val="0"/>
                <w:sz w:val="24"/>
                <w:szCs w:val="24"/>
                <w:lang w:val="en-US" w:eastAsia="zh-CN" w:bidi="ar-SA"/>
              </w:rPr>
              <w:t>根据《建设项目环境影响报告表编制指南（污染环境类）》（试行）中的相关规定，本次评价地表水环境质量现状引用邯郸市生态环境局于202</w:t>
            </w:r>
            <w:r>
              <w:rPr>
                <w:rFonts w:hint="eastAsia" w:ascii="Times New Roman" w:hAnsi="Times New Roman" w:cs="Times New Roman"/>
                <w:b w:val="0"/>
                <w:color w:val="auto"/>
                <w:kern w:val="0"/>
                <w:sz w:val="24"/>
                <w:szCs w:val="24"/>
                <w:lang w:val="en-US" w:eastAsia="zh-CN" w:bidi="ar-SA"/>
              </w:rPr>
              <w:t>1</w:t>
            </w:r>
            <w:r>
              <w:rPr>
                <w:rFonts w:hint="default" w:ascii="Times New Roman" w:hAnsi="Times New Roman" w:cs="Times New Roman"/>
                <w:b w:val="0"/>
                <w:color w:val="auto"/>
                <w:kern w:val="0"/>
                <w:sz w:val="24"/>
                <w:szCs w:val="24"/>
                <w:lang w:val="en-US" w:eastAsia="zh-CN" w:bidi="ar-SA"/>
              </w:rPr>
              <w:t>年</w:t>
            </w:r>
            <w:r>
              <w:rPr>
                <w:rFonts w:hint="eastAsia" w:ascii="Times New Roman" w:hAnsi="Times New Roman" w:cs="Times New Roman"/>
                <w:b w:val="0"/>
                <w:color w:val="auto"/>
                <w:kern w:val="0"/>
                <w:sz w:val="24"/>
                <w:szCs w:val="24"/>
                <w:lang w:val="en-US" w:eastAsia="zh-CN" w:bidi="ar-SA"/>
              </w:rPr>
              <w:t>7</w:t>
            </w:r>
            <w:r>
              <w:rPr>
                <w:rFonts w:hint="default" w:ascii="Times New Roman" w:hAnsi="Times New Roman" w:cs="Times New Roman"/>
                <w:b w:val="0"/>
                <w:color w:val="auto"/>
                <w:kern w:val="0"/>
                <w:sz w:val="24"/>
                <w:szCs w:val="24"/>
                <w:lang w:val="en-US" w:eastAsia="zh-CN" w:bidi="ar-SA"/>
              </w:rPr>
              <w:t>月</w:t>
            </w:r>
            <w:r>
              <w:rPr>
                <w:rFonts w:hint="eastAsia" w:ascii="Times New Roman" w:hAnsi="Times New Roman" w:cs="Times New Roman"/>
                <w:b w:val="0"/>
                <w:color w:val="auto"/>
                <w:kern w:val="0"/>
                <w:sz w:val="24"/>
                <w:szCs w:val="24"/>
                <w:lang w:val="en-US" w:eastAsia="zh-CN" w:bidi="ar-SA"/>
              </w:rPr>
              <w:t>8</w:t>
            </w:r>
            <w:r>
              <w:rPr>
                <w:rFonts w:hint="default" w:ascii="Times New Roman" w:hAnsi="Times New Roman" w:cs="Times New Roman"/>
                <w:b w:val="0"/>
                <w:color w:val="auto"/>
                <w:kern w:val="0"/>
                <w:sz w:val="24"/>
                <w:szCs w:val="24"/>
                <w:lang w:val="en-US" w:eastAsia="zh-CN" w:bidi="ar-SA"/>
              </w:rPr>
              <w:t>日公布的《20</w:t>
            </w:r>
            <w:r>
              <w:rPr>
                <w:rFonts w:hint="eastAsia" w:ascii="Times New Roman" w:hAnsi="Times New Roman" w:cs="Times New Roman"/>
                <w:b w:val="0"/>
                <w:color w:val="auto"/>
                <w:kern w:val="0"/>
                <w:sz w:val="24"/>
                <w:szCs w:val="24"/>
                <w:lang w:val="en-US" w:eastAsia="zh-CN" w:bidi="ar-SA"/>
              </w:rPr>
              <w:t>20</w:t>
            </w:r>
            <w:r>
              <w:rPr>
                <w:rFonts w:hint="default" w:ascii="Times New Roman" w:hAnsi="Times New Roman" w:cs="Times New Roman"/>
                <w:b w:val="0"/>
                <w:color w:val="auto"/>
                <w:kern w:val="0"/>
                <w:sz w:val="24"/>
                <w:szCs w:val="24"/>
                <w:lang w:val="en-US" w:eastAsia="zh-CN" w:bidi="ar-SA"/>
              </w:rPr>
              <w:t>年度邯郸市环境质量公报》中相关数据作为地表水环境质量现状数据。引用数据为3年内国家、地方生态环境主管部门公开发布的有效质量数据，引用可行。</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0" w:firstLineChars="200"/>
              <w:jc w:val="both"/>
              <w:textAlignment w:val="auto"/>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b w:val="0"/>
                <w:color w:val="auto"/>
                <w:kern w:val="0"/>
                <w:sz w:val="24"/>
                <w:szCs w:val="24"/>
                <w:lang w:val="en-US" w:eastAsia="zh-CN" w:bidi="ar-SA"/>
              </w:rPr>
              <w:t>魏县</w:t>
            </w:r>
            <w:r>
              <w:rPr>
                <w:rFonts w:hint="default" w:ascii="Times New Roman" w:hAnsi="Times New Roman" w:cs="Times New Roman"/>
                <w:b w:val="0"/>
                <w:color w:val="auto"/>
                <w:kern w:val="0"/>
                <w:sz w:val="24"/>
                <w:szCs w:val="24"/>
                <w:lang w:val="en-US" w:eastAsia="zh-CN" w:bidi="ar-SA"/>
              </w:rPr>
              <w:t>河流污染程度由重到轻依次是:东风渠、卫河、漳河。东风渠的小屯闸达到Ⅳ类水质，轻度污染</w:t>
            </w:r>
            <w:r>
              <w:rPr>
                <w:rFonts w:hint="eastAsia" w:ascii="Times New Roman" w:hAnsi="Times New Roman" w:cs="Times New Roman"/>
                <w:b w:val="0"/>
                <w:color w:val="auto"/>
                <w:kern w:val="0"/>
                <w:sz w:val="24"/>
                <w:szCs w:val="24"/>
                <w:lang w:val="en-US" w:eastAsia="zh-CN" w:bidi="ar-SA"/>
              </w:rPr>
              <w:t>；</w:t>
            </w:r>
            <w:r>
              <w:rPr>
                <w:rFonts w:hint="default" w:ascii="Times New Roman" w:hAnsi="Times New Roman" w:cs="Times New Roman"/>
                <w:b w:val="0"/>
                <w:color w:val="auto"/>
                <w:kern w:val="0"/>
                <w:sz w:val="24"/>
                <w:szCs w:val="24"/>
                <w:lang w:val="en-US" w:eastAsia="zh-CN" w:bidi="ar-SA"/>
              </w:rPr>
              <w:t>卫河龙王庙、徐万仓、罗头桥、北馆陶断面是V类水质，秤勾湾断面是类水质，整体为轻度污染</w:t>
            </w:r>
            <w:r>
              <w:rPr>
                <w:rFonts w:hint="eastAsia" w:ascii="Times New Roman" w:hAnsi="Times New Roman" w:cs="Times New Roman"/>
                <w:b w:val="0"/>
                <w:color w:val="auto"/>
                <w:kern w:val="0"/>
                <w:sz w:val="24"/>
                <w:szCs w:val="24"/>
                <w:lang w:val="en-US" w:eastAsia="zh-CN" w:bidi="ar-SA"/>
              </w:rPr>
              <w:t>；</w:t>
            </w:r>
            <w:r>
              <w:rPr>
                <w:rFonts w:hint="default" w:ascii="Times New Roman" w:hAnsi="Times New Roman" w:cs="Times New Roman"/>
                <w:b w:val="0"/>
                <w:color w:val="auto"/>
                <w:kern w:val="0"/>
                <w:sz w:val="24"/>
                <w:szCs w:val="24"/>
                <w:lang w:val="en-US" w:eastAsia="zh-CN" w:bidi="ar-SA"/>
              </w:rPr>
              <w:t>漳河刘家庄、连泉、西达、岳城出口、合漳五个监测断面都符合规划水质，类及好于类断面占100％，整体水质为优</w:t>
            </w:r>
            <w:r>
              <w:rPr>
                <w:rFonts w:hint="default" w:ascii="Times New Roman" w:hAnsi="Times New Roman" w:eastAsia="宋体" w:cs="Times New Roman"/>
                <w:color w:val="000000" w:themeColor="text1"/>
                <w:sz w:val="24"/>
                <w:szCs w:val="24"/>
                <w14:textFill>
                  <w14:solidFill>
                    <w14:schemeClr w14:val="tx1"/>
                  </w14:solidFill>
                </w14:textFill>
              </w:rPr>
              <w:t>。</w:t>
            </w:r>
          </w:p>
          <w:p>
            <w:pPr>
              <w:pStyle w:val="36"/>
              <w:keepNext w:val="0"/>
              <w:keepLines w:val="0"/>
              <w:pageBreakBefore w:val="0"/>
              <w:widowControl w:val="0"/>
              <w:kinsoku/>
              <w:wordWrap/>
              <w:overflowPunct/>
              <w:topLinePunct w:val="0"/>
              <w:bidi w:val="0"/>
              <w:adjustRightInd/>
              <w:snapToGrid/>
              <w:spacing w:line="360" w:lineRule="auto"/>
              <w:ind w:left="110" w:leftChars="50" w:right="0" w:rightChars="0" w:firstLine="482" w:firstLineChars="200"/>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3、声环境</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0" w:firstLineChars="200"/>
              <w:jc w:val="both"/>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color w:val="auto"/>
                <w:kern w:val="0"/>
                <w:sz w:val="24"/>
                <w:szCs w:val="24"/>
                <w:lang w:val="en-US" w:eastAsia="zh-CN" w:bidi="ar-SA"/>
              </w:rPr>
              <w:t>根据《建设项目环境影响报告表编制指南（污染环境类）》（试行）中的相关规定，本次评价</w:t>
            </w:r>
            <w:r>
              <w:rPr>
                <w:rFonts w:hint="eastAsia" w:ascii="Times New Roman" w:hAnsi="Times New Roman" w:eastAsia="宋体" w:cs="Times New Roman"/>
                <w:b w:val="0"/>
                <w:color w:val="auto"/>
                <w:kern w:val="0"/>
                <w:sz w:val="24"/>
                <w:szCs w:val="24"/>
                <w:lang w:val="en-US" w:eastAsia="zh-CN" w:bidi="ar-SA"/>
              </w:rPr>
              <w:t>噪声监测</w:t>
            </w:r>
            <w:r>
              <w:rPr>
                <w:rFonts w:hint="default" w:ascii="Times New Roman" w:hAnsi="Times New Roman" w:eastAsia="宋体" w:cs="Times New Roman"/>
                <w:b w:val="0"/>
                <w:color w:val="auto"/>
                <w:kern w:val="0"/>
                <w:sz w:val="24"/>
                <w:szCs w:val="24"/>
                <w:lang w:val="en-US" w:eastAsia="zh-CN" w:bidi="ar-SA"/>
              </w:rPr>
              <w:t>环境质量现状引用《魏县张二庄镇循环经济产业园区总体规划（2019-2035）环境影响报告书》中的现有监测数据，监测单位为</w:t>
            </w:r>
            <w:r>
              <w:rPr>
                <w:rFonts w:hint="eastAsia" w:ascii="Times New Roman" w:hAnsi="Times New Roman" w:cs="Times New Roman"/>
                <w:b w:val="0"/>
                <w:color w:val="auto"/>
                <w:kern w:val="0"/>
                <w:sz w:val="24"/>
                <w:szCs w:val="24"/>
                <w:lang w:val="en-US" w:eastAsia="zh-CN" w:bidi="ar-SA"/>
              </w:rPr>
              <w:t>河北标科环境检测技术有限公司</w:t>
            </w:r>
            <w:r>
              <w:rPr>
                <w:rFonts w:hint="default" w:ascii="Times New Roman" w:hAnsi="Times New Roman" w:eastAsia="宋体" w:cs="Times New Roman"/>
                <w:b w:val="0"/>
                <w:color w:val="auto"/>
                <w:kern w:val="0"/>
                <w:sz w:val="24"/>
                <w:szCs w:val="24"/>
                <w:lang w:val="en-US" w:eastAsia="zh-CN" w:bidi="ar-SA"/>
              </w:rPr>
              <w:t>，监测时间为20</w:t>
            </w:r>
            <w:r>
              <w:rPr>
                <w:rFonts w:hint="eastAsia" w:ascii="Times New Roman" w:hAnsi="Times New Roman" w:cs="Times New Roman"/>
                <w:b w:val="0"/>
                <w:color w:val="auto"/>
                <w:kern w:val="0"/>
                <w:sz w:val="24"/>
                <w:szCs w:val="24"/>
                <w:lang w:val="en-US" w:eastAsia="zh-CN" w:bidi="ar-SA"/>
              </w:rPr>
              <w:t>19</w:t>
            </w:r>
            <w:r>
              <w:rPr>
                <w:rFonts w:hint="default" w:ascii="Times New Roman" w:hAnsi="Times New Roman" w:eastAsia="宋体" w:cs="Times New Roman"/>
                <w:b w:val="0"/>
                <w:color w:val="auto"/>
                <w:kern w:val="0"/>
                <w:sz w:val="24"/>
                <w:szCs w:val="24"/>
                <w:lang w:val="en-US" w:eastAsia="zh-CN" w:bidi="ar-SA"/>
              </w:rPr>
              <w:t>年</w:t>
            </w:r>
            <w:r>
              <w:rPr>
                <w:rFonts w:hint="eastAsia" w:ascii="Times New Roman" w:hAnsi="Times New Roman" w:cs="Times New Roman"/>
                <w:b w:val="0"/>
                <w:color w:val="auto"/>
                <w:kern w:val="0"/>
                <w:sz w:val="24"/>
                <w:szCs w:val="24"/>
                <w:lang w:val="en-US" w:eastAsia="zh-CN" w:bidi="ar-SA"/>
              </w:rPr>
              <w:t>8</w:t>
            </w:r>
            <w:r>
              <w:rPr>
                <w:rFonts w:hint="default" w:ascii="Times New Roman" w:hAnsi="Times New Roman" w:eastAsia="宋体" w:cs="Times New Roman"/>
                <w:b w:val="0"/>
                <w:color w:val="auto"/>
                <w:kern w:val="0"/>
                <w:sz w:val="24"/>
                <w:szCs w:val="24"/>
                <w:lang w:val="en-US" w:eastAsia="zh-CN" w:bidi="ar-SA"/>
              </w:rPr>
              <w:t>月</w:t>
            </w:r>
            <w:r>
              <w:rPr>
                <w:rFonts w:hint="eastAsia" w:ascii="Times New Roman" w:hAnsi="Times New Roman" w:eastAsia="宋体" w:cs="Times New Roman"/>
                <w:b w:val="0"/>
                <w:color w:val="auto"/>
                <w:kern w:val="0"/>
                <w:sz w:val="24"/>
                <w:szCs w:val="24"/>
                <w:lang w:val="en-US" w:eastAsia="zh-CN" w:bidi="ar-SA"/>
              </w:rPr>
              <w:t>25</w:t>
            </w:r>
            <w:r>
              <w:rPr>
                <w:rFonts w:hint="default" w:ascii="Times New Roman" w:hAnsi="Times New Roman" w:eastAsia="宋体" w:cs="Times New Roman"/>
                <w:b w:val="0"/>
                <w:color w:val="auto"/>
                <w:kern w:val="0"/>
                <w:sz w:val="24"/>
                <w:szCs w:val="24"/>
                <w:lang w:val="en-US" w:eastAsia="zh-CN" w:bidi="ar-SA"/>
              </w:rPr>
              <w:t>日-</w:t>
            </w:r>
            <w:r>
              <w:rPr>
                <w:rFonts w:hint="eastAsia" w:ascii="Times New Roman" w:hAnsi="Times New Roman" w:cs="Times New Roman"/>
                <w:b w:val="0"/>
                <w:color w:val="auto"/>
                <w:kern w:val="0"/>
                <w:sz w:val="24"/>
                <w:szCs w:val="24"/>
                <w:lang w:val="en-US" w:eastAsia="zh-CN" w:bidi="ar-SA"/>
              </w:rPr>
              <w:t>26</w:t>
            </w:r>
            <w:r>
              <w:rPr>
                <w:rFonts w:hint="default" w:ascii="Times New Roman" w:hAnsi="Times New Roman" w:eastAsia="宋体" w:cs="Times New Roman"/>
                <w:b w:val="0"/>
                <w:color w:val="auto"/>
                <w:kern w:val="0"/>
                <w:sz w:val="24"/>
                <w:szCs w:val="24"/>
                <w:lang w:val="en-US" w:eastAsia="zh-CN" w:bidi="ar-SA"/>
              </w:rPr>
              <w:t>日，监测点位为距离本项目</w:t>
            </w:r>
            <w:r>
              <w:rPr>
                <w:rFonts w:hint="eastAsia" w:ascii="Times New Roman" w:hAnsi="Times New Roman" w:cs="Times New Roman"/>
                <w:b w:val="0"/>
                <w:color w:val="auto"/>
                <w:kern w:val="0"/>
                <w:sz w:val="24"/>
                <w:szCs w:val="24"/>
                <w:lang w:val="en-US" w:eastAsia="zh-CN" w:bidi="ar-SA"/>
              </w:rPr>
              <w:t>西</w:t>
            </w:r>
            <w:r>
              <w:rPr>
                <w:rFonts w:hint="default" w:ascii="Times New Roman" w:hAnsi="Times New Roman" w:eastAsia="宋体" w:cs="Times New Roman"/>
                <w:b w:val="0"/>
                <w:color w:val="auto"/>
                <w:kern w:val="0"/>
                <w:sz w:val="24"/>
                <w:szCs w:val="24"/>
                <w:lang w:val="en-US" w:eastAsia="zh-CN" w:bidi="ar-SA"/>
              </w:rPr>
              <w:t>侧</w:t>
            </w:r>
            <w:r>
              <w:rPr>
                <w:rFonts w:hint="eastAsia" w:ascii="Times New Roman" w:hAnsi="Times New Roman" w:eastAsia="宋体" w:cs="Times New Roman"/>
                <w:b w:val="0"/>
                <w:color w:val="auto"/>
                <w:kern w:val="0"/>
                <w:sz w:val="24"/>
                <w:szCs w:val="24"/>
                <w:lang w:val="en-US" w:eastAsia="zh-CN" w:bidi="ar-SA"/>
              </w:rPr>
              <w:t>30</w:t>
            </w:r>
            <w:r>
              <w:rPr>
                <w:rFonts w:hint="default" w:ascii="Times New Roman" w:hAnsi="Times New Roman" w:eastAsia="宋体" w:cs="Times New Roman"/>
                <w:b w:val="0"/>
                <w:color w:val="auto"/>
                <w:kern w:val="0"/>
                <w:sz w:val="24"/>
                <w:szCs w:val="24"/>
                <w:lang w:val="en-US" w:eastAsia="zh-CN" w:bidi="ar-SA"/>
              </w:rPr>
              <w:t>m的</w:t>
            </w:r>
            <w:r>
              <w:rPr>
                <w:rFonts w:hint="eastAsia" w:ascii="Times New Roman" w:hAnsi="Times New Roman" w:eastAsia="宋体" w:cs="Times New Roman"/>
                <w:b w:val="0"/>
                <w:color w:val="auto"/>
                <w:kern w:val="0"/>
                <w:sz w:val="24"/>
                <w:szCs w:val="24"/>
                <w:lang w:val="en-US" w:eastAsia="zh-CN" w:bidi="ar-SA"/>
              </w:rPr>
              <w:t>西烟</w:t>
            </w:r>
            <w:r>
              <w:rPr>
                <w:rFonts w:hint="eastAsia" w:ascii="Times New Roman" w:hAnsi="Times New Roman" w:cs="Times New Roman"/>
                <w:b w:val="0"/>
                <w:color w:val="auto"/>
                <w:kern w:val="0"/>
                <w:sz w:val="24"/>
                <w:szCs w:val="24"/>
                <w:lang w:val="en-US" w:eastAsia="zh-CN" w:bidi="ar-SA"/>
              </w:rPr>
              <w:t>村</w:t>
            </w:r>
            <w:r>
              <w:rPr>
                <w:rFonts w:hint="default" w:ascii="Times New Roman" w:hAnsi="Times New Roman" w:eastAsia="宋体" w:cs="Times New Roman"/>
                <w:b w:val="0"/>
                <w:color w:val="auto"/>
                <w:kern w:val="0"/>
                <w:sz w:val="24"/>
                <w:szCs w:val="24"/>
                <w:lang w:val="en-US" w:eastAsia="zh-CN" w:bidi="ar-SA"/>
              </w:rPr>
              <w:t>，报告编号为“</w:t>
            </w:r>
            <w:r>
              <w:rPr>
                <w:rFonts w:hint="eastAsia" w:ascii="Times New Roman" w:hAnsi="Times New Roman" w:cs="Times New Roman"/>
                <w:b w:val="0"/>
                <w:color w:val="auto"/>
                <w:kern w:val="0"/>
                <w:sz w:val="24"/>
                <w:szCs w:val="24"/>
                <w:lang w:val="en-US" w:eastAsia="zh-CN" w:bidi="ar-SA"/>
              </w:rPr>
              <w:t>标科（环）字【2019】第08006号</w:t>
            </w:r>
            <w:r>
              <w:rPr>
                <w:rFonts w:hint="default" w:ascii="Times New Roman" w:hAnsi="Times New Roman" w:eastAsia="宋体" w:cs="Times New Roman"/>
                <w:b w:val="0"/>
                <w:color w:val="auto"/>
                <w:kern w:val="0"/>
                <w:sz w:val="24"/>
                <w:szCs w:val="24"/>
                <w:lang w:val="en-US" w:eastAsia="zh-CN" w:bidi="ar-SA"/>
              </w:rPr>
              <w:t>”。引用数据为建设项目周边5</w:t>
            </w:r>
            <w:r>
              <w:rPr>
                <w:rFonts w:hint="eastAsia" w:ascii="Times New Roman" w:hAnsi="Times New Roman" w:eastAsia="宋体" w:cs="Times New Roman"/>
                <w:b w:val="0"/>
                <w:color w:val="auto"/>
                <w:kern w:val="0"/>
                <w:sz w:val="24"/>
                <w:szCs w:val="24"/>
                <w:lang w:val="en-US" w:eastAsia="zh-CN" w:bidi="ar-SA"/>
              </w:rPr>
              <w:t>0</w:t>
            </w:r>
            <w:r>
              <w:rPr>
                <w:rFonts w:hint="default" w:ascii="Times New Roman" w:hAnsi="Times New Roman" w:eastAsia="宋体" w:cs="Times New Roman"/>
                <w:b w:val="0"/>
                <w:color w:val="auto"/>
                <w:kern w:val="0"/>
                <w:sz w:val="24"/>
                <w:szCs w:val="24"/>
                <w:lang w:val="en-US" w:eastAsia="zh-CN" w:bidi="ar-SA"/>
              </w:rPr>
              <w:t>m范围内近三年内的现有有效数据，引用可行</w:t>
            </w:r>
            <w:r>
              <w:rPr>
                <w:rFonts w:hint="default" w:ascii="Times New Roman" w:hAnsi="Times New Roman"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110" w:leftChars="50" w:right="0" w:firstLine="480" w:firstLineChars="200"/>
              <w:jc w:val="both"/>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魏县张二庄镇循环经济产业园区总体规划（2019-2035）环境影响报告书</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lang w:val="en-US" w:eastAsia="zh-CN" w:bidi="ar-SA"/>
                <w14:textFill>
                  <w14:solidFill>
                    <w14:schemeClr w14:val="tx1"/>
                  </w14:solidFill>
                </w14:textFill>
              </w:rPr>
              <w:t>检测结果显示，西烟村的最大噪声值为昼间48.5</w:t>
            </w:r>
            <w:r>
              <w:rPr>
                <w:rFonts w:hint="default" w:ascii="Times New Roman" w:hAnsi="Times New Roman" w:eastAsia="宋体" w:cs="Times New Roman"/>
                <w:color w:val="auto"/>
                <w:sz w:val="24"/>
                <w:szCs w:val="24"/>
                <w:lang w:val="en-US" w:eastAsia="zh-CN"/>
              </w:rPr>
              <w:t>dB（A）</w:t>
            </w:r>
            <w:r>
              <w:rPr>
                <w:rFonts w:hint="eastAsia" w:ascii="Times New Roman" w:hAnsi="Times New Roman" w:cs="Times New Roman"/>
                <w:b w:val="0"/>
                <w:bCs w:val="0"/>
                <w:color w:val="000000" w:themeColor="text1"/>
                <w:kern w:val="2"/>
                <w:sz w:val="24"/>
                <w:szCs w:val="24"/>
                <w:lang w:val="en-US" w:eastAsia="zh-CN" w:bidi="ar-SA"/>
                <w14:textFill>
                  <w14:solidFill>
                    <w14:schemeClr w14:val="tx1"/>
                  </w14:solidFill>
                </w14:textFill>
              </w:rPr>
              <w:t>，夜间41.4</w:t>
            </w:r>
            <w:r>
              <w:rPr>
                <w:rFonts w:hint="default" w:ascii="Times New Roman" w:hAnsi="Times New Roman" w:eastAsia="宋体" w:cs="Times New Roman"/>
                <w:color w:val="auto"/>
                <w:sz w:val="24"/>
                <w:szCs w:val="24"/>
                <w:lang w:val="en-US" w:eastAsia="zh-CN"/>
              </w:rPr>
              <w:t>dB（A）</w:t>
            </w:r>
            <w:r>
              <w:rPr>
                <w:rFonts w:hint="eastAsia" w:ascii="Times New Roman" w:hAnsi="Times New Roman" w:eastAsia="宋体" w:cs="Times New Roman"/>
                <w:color w:val="auto"/>
                <w:sz w:val="24"/>
                <w:szCs w:val="24"/>
                <w:lang w:val="en-US" w:eastAsia="zh-CN"/>
              </w:rPr>
              <w:t>，声环境质量良好，均满足《声环境质量标准》（GB3096-2008）中2类标准要求，昼间60dB(A)，夜间50dB(A)</w:t>
            </w:r>
            <w:r>
              <w:rPr>
                <w:rFonts w:hint="default" w:ascii="Times New Roman" w:hAnsi="Times New Roman" w:eastAsia="宋体" w:cs="Times New Roman"/>
                <w:b w:val="0"/>
                <w:color w:val="0000FF"/>
                <w:kern w:val="0"/>
                <w:sz w:val="24"/>
                <w:szCs w:val="24"/>
                <w:lang w:val="en-US" w:eastAsia="zh-CN" w:bidi="ar-SA"/>
              </w:rPr>
              <w:t>。</w:t>
            </w:r>
          </w:p>
          <w:p>
            <w:pPr>
              <w:pStyle w:val="36"/>
              <w:keepNext w:val="0"/>
              <w:keepLines w:val="0"/>
              <w:pageBreakBefore w:val="0"/>
              <w:widowControl w:val="0"/>
              <w:kinsoku/>
              <w:wordWrap/>
              <w:overflowPunct/>
              <w:topLinePunct w:val="0"/>
              <w:autoSpaceDE w:val="0"/>
              <w:autoSpaceDN w:val="0"/>
              <w:bidi w:val="0"/>
              <w:adjustRightInd/>
              <w:snapToGrid/>
              <w:spacing w:before="0" w:line="360" w:lineRule="auto"/>
              <w:ind w:left="110" w:leftChars="50" w:firstLine="482" w:firstLineChars="200"/>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4、生态环境</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10" w:leftChars="50" w:firstLine="480" w:firstLineChars="200"/>
              <w:textAlignment w:val="auto"/>
              <w:outlineLvl w:val="9"/>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本项目位于魏县张二庄镇循环经济产业园区内，</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评价区域内无自然保护区、文物保护单位、集中式供水水源地和珍稀濒危野生动植物等敏感目标</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10" w:leftChars="50" w:firstLine="420" w:firstLineChars="200"/>
              <w:textAlignment w:val="auto"/>
              <w:outlineLvl w:val="9"/>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10" w:leftChars="50" w:firstLine="420" w:firstLineChars="200"/>
              <w:textAlignment w:val="auto"/>
              <w:outlineLvl w:val="9"/>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10" w:leftChars="50" w:firstLine="420" w:firstLineChars="200"/>
              <w:textAlignment w:val="auto"/>
              <w:outlineLvl w:val="9"/>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10" w:leftChars="50" w:firstLine="422" w:firstLineChars="200"/>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33" w:hRule="atLeast"/>
        </w:trPr>
        <w:tc>
          <w:tcPr>
            <w:tcW w:w="390" w:type="dxa"/>
            <w:tcBorders>
              <w:top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6"/>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6"/>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6"/>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6"/>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目</w:t>
            </w:r>
          </w:p>
          <w:p>
            <w:pPr>
              <w:pStyle w:val="36"/>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8970" w:type="dxa"/>
            <w:gridSpan w:val="2"/>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Autospacing="0" w:afterAutospacing="0" w:line="360" w:lineRule="auto"/>
              <w:ind w:left="110" w:leftChars="50" w:firstLine="482"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大气环境：</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根据该项目周围环境状况，确定该项目的主要环境保护目标为附近的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村庄</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，距离本项目最近的敏感点</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西</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侧110m的西烟村</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。本项目厂界外500米范围无</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其他</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自然保护区、风景名胜区等保护目标；</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Autospacing="0" w:afterAutospacing="0" w:line="360" w:lineRule="auto"/>
              <w:ind w:left="110" w:leftChars="50" w:firstLine="482" w:firstLineChars="2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地下水环境：</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本项目</w:t>
            </w:r>
            <w:r>
              <w:rPr>
                <w:rFonts w:hint="default" w:ascii="Times New Roman" w:hAnsi="Times New Roman" w:cs="Times New Roman"/>
                <w:color w:val="000000" w:themeColor="text1"/>
                <w:sz w:val="24"/>
                <w:szCs w:val="24"/>
                <w:lang w:val="en-US" w:eastAsia="zh-CN"/>
                <w14:textFill>
                  <w14:solidFill>
                    <w14:schemeClr w14:val="tx1"/>
                  </w14:solidFill>
                </w14:textFill>
              </w:rPr>
              <w:t>厂界外500米范围内无地下水集中式饮用水水源和热水、矿泉水、温泉等特殊地下水资源；</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Autospacing="0" w:afterAutospacing="0" w:line="360" w:lineRule="auto"/>
              <w:ind w:left="110" w:leftChars="50" w:firstLine="482" w:firstLineChars="2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声环境：</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厂界外50米范围内无声环境保护目标；</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Autospacing="0" w:afterAutospacing="0" w:line="360" w:lineRule="auto"/>
              <w:ind w:left="110" w:leftChars="50" w:firstLine="482" w:firstLineChars="2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生态环境：</w:t>
            </w:r>
            <w:r>
              <w:rPr>
                <w:rFonts w:hint="default" w:ascii="Times New Roman" w:hAnsi="Times New Roman" w:cs="Times New Roman"/>
                <w:color w:val="000000" w:themeColor="text1"/>
                <w:sz w:val="24"/>
                <w:szCs w:val="24"/>
                <w:lang w:val="en-US" w:eastAsia="zh-CN"/>
                <w14:textFill>
                  <w14:solidFill>
                    <w14:schemeClr w14:val="tx1"/>
                  </w14:solidFill>
                </w14:textFill>
              </w:rPr>
              <w:t>评价区域内没有重点文物、自然保护区、珍稀动植物等重点保护目标。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详情见下表</w:t>
            </w:r>
            <w:r>
              <w:rPr>
                <w:rFonts w:hint="default" w:ascii="Times New Roman" w:hAnsi="Times New Roman" w:cs="Times New Roman"/>
                <w:color w:val="000000" w:themeColor="text1"/>
                <w:sz w:val="24"/>
                <w:szCs w:val="24"/>
                <w:lang w:val="en-US" w:eastAsia="zh-CN"/>
                <w14:textFill>
                  <w14:solidFill>
                    <w14:schemeClr w14:val="tx1"/>
                  </w14:solidFill>
                </w14:textFill>
              </w:rPr>
              <w:t>。项目周边环境保护目标分布图见附图2。</w:t>
            </w:r>
          </w:p>
          <w:p>
            <w:pPr>
              <w:spacing w:line="360" w:lineRule="auto"/>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eastAsia="zh-CN"/>
              </w:rPr>
              <w:t>表</w:t>
            </w:r>
            <w:r>
              <w:rPr>
                <w:rFonts w:hint="eastAsia" w:ascii="Times New Roman" w:hAnsi="Times New Roman" w:cs="Times New Roman"/>
                <w:b/>
                <w:bCs/>
                <w:color w:val="000000"/>
                <w:sz w:val="24"/>
                <w:szCs w:val="24"/>
                <w:lang w:val="en-US" w:eastAsia="zh-CN"/>
              </w:rPr>
              <w:t>3.3</w:t>
            </w:r>
            <w:r>
              <w:rPr>
                <w:rFonts w:hint="default" w:ascii="Times New Roman" w:hAnsi="Times New Roman" w:cs="Times New Roman"/>
                <w:b/>
                <w:bCs/>
                <w:color w:val="000000"/>
                <w:sz w:val="24"/>
                <w:szCs w:val="24"/>
              </w:rPr>
              <w:t>环境保护目标一览表</w:t>
            </w:r>
          </w:p>
          <w:tbl>
            <w:tblPr>
              <w:tblStyle w:val="24"/>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785"/>
              <w:gridCol w:w="840"/>
              <w:gridCol w:w="800"/>
              <w:gridCol w:w="696"/>
              <w:gridCol w:w="739"/>
              <w:gridCol w:w="685"/>
              <w:gridCol w:w="565"/>
              <w:gridCol w:w="455"/>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要素</w:t>
                  </w:r>
                </w:p>
              </w:tc>
              <w:tc>
                <w:tcPr>
                  <w:tcW w:w="7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lang w:val="en-US" w:eastAsia="zh-CN"/>
                    </w:rPr>
                    <w:t>保护对象</w:t>
                  </w:r>
                </w:p>
              </w:tc>
              <w:tc>
                <w:tcPr>
                  <w:tcW w:w="16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坐标/m</w:t>
                  </w:r>
                </w:p>
              </w:tc>
              <w:tc>
                <w:tcPr>
                  <w:tcW w:w="6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sz w:val="21"/>
                      <w:szCs w:val="21"/>
                      <w:lang w:eastAsia="zh-CN"/>
                    </w:rPr>
                  </w:pPr>
                  <w:r>
                    <w:rPr>
                      <w:rFonts w:hint="default" w:ascii="Times New Roman" w:hAnsi="Times New Roman" w:cs="Times New Roman"/>
                      <w:b/>
                      <w:bCs/>
                      <w:color w:val="000000"/>
                      <w:sz w:val="21"/>
                      <w:szCs w:val="21"/>
                      <w:lang w:eastAsia="zh-CN"/>
                    </w:rPr>
                    <w:t>保护对象</w:t>
                  </w:r>
                </w:p>
              </w:tc>
              <w:tc>
                <w:tcPr>
                  <w:tcW w:w="7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保护内容</w:t>
                  </w:r>
                </w:p>
              </w:tc>
              <w:tc>
                <w:tcPr>
                  <w:tcW w:w="6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sz w:val="21"/>
                      <w:szCs w:val="21"/>
                      <w:lang w:eastAsia="zh-CN"/>
                    </w:rPr>
                  </w:pPr>
                  <w:r>
                    <w:rPr>
                      <w:rFonts w:hint="default" w:ascii="Times New Roman" w:hAnsi="Times New Roman" w:cs="Times New Roman"/>
                      <w:b/>
                      <w:bCs/>
                      <w:color w:val="000000"/>
                      <w:sz w:val="21"/>
                      <w:szCs w:val="21"/>
                      <w:lang w:eastAsia="zh-CN"/>
                    </w:rPr>
                    <w:t>环境功能区</w:t>
                  </w:r>
                </w:p>
              </w:tc>
              <w:tc>
                <w:tcPr>
                  <w:tcW w:w="5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相对方位</w:t>
                  </w:r>
                </w:p>
              </w:tc>
              <w:tc>
                <w:tcPr>
                  <w:tcW w:w="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rPr>
                    <w:t>距离(m)</w:t>
                  </w:r>
                </w:p>
              </w:tc>
              <w:tc>
                <w:tcPr>
                  <w:tcW w:w="20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000000"/>
                      <w:sz w:val="21"/>
                      <w:szCs w:val="21"/>
                    </w:rPr>
                  </w:pPr>
                </w:p>
              </w:tc>
              <w:tc>
                <w:tcPr>
                  <w:tcW w:w="7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000000"/>
                      <w:sz w:val="21"/>
                      <w:szCs w:val="21"/>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纬度</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经度</w:t>
                  </w: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000000"/>
                      <w:sz w:val="21"/>
                      <w:szCs w:val="21"/>
                      <w:lang w:val="en-US" w:eastAsia="zh-CN"/>
                    </w:rPr>
                  </w:pPr>
                </w:p>
              </w:tc>
              <w:tc>
                <w:tcPr>
                  <w:tcW w:w="7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000000"/>
                      <w:sz w:val="21"/>
                      <w:szCs w:val="21"/>
                      <w:lang w:val="en-US" w:eastAsia="zh-CN"/>
                    </w:rPr>
                  </w:pPr>
                </w:p>
              </w:tc>
              <w:tc>
                <w:tcPr>
                  <w:tcW w:w="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000000"/>
                      <w:sz w:val="21"/>
                      <w:szCs w:val="21"/>
                      <w:lang w:val="en-US" w:eastAsia="zh-CN"/>
                    </w:rPr>
                  </w:pPr>
                </w:p>
              </w:tc>
              <w:tc>
                <w:tcPr>
                  <w:tcW w:w="5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000000"/>
                      <w:sz w:val="21"/>
                      <w:szCs w:val="21"/>
                      <w:lang w:val="en-US" w:eastAsia="zh-CN"/>
                    </w:rPr>
                  </w:pPr>
                </w:p>
              </w:tc>
              <w:tc>
                <w:tcPr>
                  <w:tcW w:w="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000000"/>
                      <w:sz w:val="21"/>
                      <w:szCs w:val="21"/>
                      <w:lang w:val="en-US" w:eastAsia="zh-CN"/>
                    </w:rPr>
                  </w:pPr>
                </w:p>
              </w:tc>
              <w:tc>
                <w:tcPr>
                  <w:tcW w:w="2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空气</w:t>
                  </w:r>
                </w:p>
              </w:tc>
              <w:tc>
                <w:tcPr>
                  <w:tcW w:w="7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lang w:eastAsia="zh-CN"/>
                    </w:rPr>
                  </w:pPr>
                  <w:r>
                    <w:rPr>
                      <w:rFonts w:hint="eastAsia" w:ascii="Times New Roman" w:hAnsi="Times New Roman" w:cs="Times New Roman"/>
                      <w:color w:val="000000"/>
                      <w:sz w:val="21"/>
                      <w:szCs w:val="21"/>
                      <w:lang w:eastAsia="zh-CN"/>
                    </w:rPr>
                    <w:t>西烟村</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36°</w:t>
                  </w:r>
                  <w:r>
                    <w:rPr>
                      <w:rFonts w:hint="eastAsia" w:ascii="Times New Roman" w:hAnsi="Times New Roman" w:cs="Times New Roman"/>
                      <w:color w:val="000000"/>
                      <w:sz w:val="21"/>
                      <w:szCs w:val="21"/>
                      <w:highlight w:val="none"/>
                      <w:lang w:val="en-US" w:eastAsia="zh-CN"/>
                    </w:rPr>
                    <w:t>6</w:t>
                  </w:r>
                  <w:r>
                    <w:rPr>
                      <w:rFonts w:hint="default" w:ascii="Times New Roman" w:hAnsi="Times New Roman" w:eastAsia="宋体" w:cs="Times New Roman"/>
                      <w:color w:val="000000"/>
                      <w:sz w:val="21"/>
                      <w:szCs w:val="21"/>
                      <w:highlight w:val="none"/>
                      <w:lang w:val="en-US" w:eastAsia="zh-CN"/>
                    </w:rPr>
                    <w:t>'</w:t>
                  </w:r>
                  <w:r>
                    <w:rPr>
                      <w:rFonts w:hint="eastAsia" w:ascii="Times New Roman" w:hAnsi="Times New Roman" w:cs="Times New Roman"/>
                      <w:color w:val="000000"/>
                      <w:sz w:val="21"/>
                      <w:szCs w:val="21"/>
                      <w:highlight w:val="none"/>
                      <w:lang w:val="en-US" w:eastAsia="zh-CN"/>
                    </w:rPr>
                    <w:t>38</w:t>
                  </w:r>
                  <w:r>
                    <w:rPr>
                      <w:rFonts w:hint="default" w:ascii="Times New Roman" w:hAnsi="Times New Roman" w:cs="Times New Roman"/>
                      <w:color w:val="000000"/>
                      <w:sz w:val="21"/>
                      <w:szCs w:val="21"/>
                      <w:highlight w:val="none"/>
                      <w:lang w:val="en-US" w:eastAsia="zh-CN"/>
                    </w:rPr>
                    <w:t>.</w:t>
                  </w:r>
                  <w:r>
                    <w:rPr>
                      <w:rFonts w:hint="eastAsia" w:ascii="Times New Roman" w:hAnsi="Times New Roman" w:cs="Times New Roman"/>
                      <w:color w:val="000000"/>
                      <w:sz w:val="21"/>
                      <w:szCs w:val="21"/>
                      <w:highlight w:val="none"/>
                      <w:lang w:val="en-US" w:eastAsia="zh-CN"/>
                    </w:rPr>
                    <w:t>815</w:t>
                  </w:r>
                  <w:r>
                    <w:rPr>
                      <w:rFonts w:hint="default" w:ascii="Times New Roman" w:hAnsi="Times New Roman" w:eastAsia="宋体" w:cs="Times New Roman"/>
                      <w:color w:val="000000"/>
                      <w:sz w:val="21"/>
                      <w:szCs w:val="21"/>
                      <w:highlight w:val="none"/>
                      <w:lang w:val="en-US" w:eastAsia="zh-CN"/>
                    </w:rPr>
                    <w:t>"</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114</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5</w:t>
                  </w:r>
                  <w:r>
                    <w:rPr>
                      <w:rFonts w:hint="eastAsia" w:ascii="Times New Roman" w:hAnsi="Times New Roman" w:cs="Times New Roman"/>
                      <w:color w:val="000000"/>
                      <w:sz w:val="21"/>
                      <w:szCs w:val="21"/>
                      <w:highlight w:val="none"/>
                      <w:lang w:val="en-US" w:eastAsia="zh-CN"/>
                    </w:rPr>
                    <w:t>6</w:t>
                  </w:r>
                  <w:r>
                    <w:rPr>
                      <w:rFonts w:hint="default" w:ascii="Times New Roman" w:hAnsi="Times New Roman" w:eastAsia="宋体" w:cs="Times New Roman"/>
                      <w:color w:val="000000"/>
                      <w:sz w:val="21"/>
                      <w:szCs w:val="21"/>
                      <w:highlight w:val="none"/>
                      <w:lang w:val="en-US" w:eastAsia="zh-CN"/>
                    </w:rPr>
                    <w:t>'</w:t>
                  </w:r>
                  <w:r>
                    <w:rPr>
                      <w:rFonts w:hint="eastAsia" w:ascii="Times New Roman" w:hAnsi="Times New Roman" w:cs="Times New Roman"/>
                      <w:color w:val="000000"/>
                      <w:sz w:val="21"/>
                      <w:szCs w:val="21"/>
                      <w:highlight w:val="none"/>
                      <w:lang w:val="en-US" w:eastAsia="zh-CN"/>
                    </w:rPr>
                    <w:t>50.028</w:t>
                  </w:r>
                  <w:r>
                    <w:rPr>
                      <w:rFonts w:hint="default" w:ascii="Times New Roman" w:hAnsi="Times New Roman" w:eastAsia="宋体" w:cs="Times New Roman"/>
                      <w:color w:val="000000"/>
                      <w:sz w:val="21"/>
                      <w:szCs w:val="21"/>
                      <w:highlight w:val="none"/>
                      <w:lang w:val="en-US" w:eastAsia="zh-CN"/>
                    </w:rPr>
                    <w:t>"</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村民</w:t>
                  </w:r>
                </w:p>
              </w:tc>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居民区</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二类区</w:t>
                  </w:r>
                </w:p>
              </w:tc>
              <w:tc>
                <w:tcPr>
                  <w:tcW w:w="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西南</w:t>
                  </w:r>
                </w:p>
              </w:tc>
              <w:tc>
                <w:tcPr>
                  <w:tcW w:w="4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highlight w:val="none"/>
                      <w:lang w:val="en-US" w:eastAsia="zh-CN"/>
                    </w:rPr>
                    <w:t>110</w:t>
                  </w:r>
                </w:p>
              </w:tc>
              <w:tc>
                <w:tcPr>
                  <w:tcW w:w="203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《环境空气质量标准》(GB3095-2012)及修改单二级标准</w:t>
                  </w:r>
                  <w:r>
                    <w:rPr>
                      <w:rFonts w:hint="eastAsia" w:ascii="Times New Roman" w:hAnsi="Times New Roman"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《环境空气质量非甲烷总烃限值》（DB13/1577-2012）二级标准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rPr>
                  </w:pPr>
                </w:p>
              </w:tc>
              <w:tc>
                <w:tcPr>
                  <w:tcW w:w="7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中烟村</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w:t>
                  </w: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31.245</w:t>
                  </w:r>
                  <w:r>
                    <w:rPr>
                      <w:rFonts w:hint="default" w:ascii="Times New Roman" w:hAnsi="Times New Roman" w:eastAsia="宋体" w:cs="Times New Roman"/>
                      <w:color w:val="auto"/>
                      <w:sz w:val="21"/>
                      <w:szCs w:val="21"/>
                      <w:highlight w:val="none"/>
                      <w:lang w:val="en-US" w:eastAsia="zh-CN"/>
                    </w:rPr>
                    <w:t>"</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5.202</w:t>
                  </w:r>
                  <w:r>
                    <w:rPr>
                      <w:rFonts w:hint="default" w:ascii="Times New Roman" w:hAnsi="Times New Roman" w:eastAsia="宋体" w:cs="Times New Roman"/>
                      <w:color w:val="auto"/>
                      <w:sz w:val="21"/>
                      <w:szCs w:val="21"/>
                      <w:highlight w:val="none"/>
                      <w:lang w:val="en-US" w:eastAsia="zh-CN"/>
                    </w:rPr>
                    <w:t>"</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村民</w:t>
                  </w:r>
                </w:p>
              </w:tc>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居民区</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二类区</w:t>
                  </w:r>
                </w:p>
              </w:tc>
              <w:tc>
                <w:tcPr>
                  <w:tcW w:w="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东南</w:t>
                  </w:r>
                </w:p>
              </w:tc>
              <w:tc>
                <w:tcPr>
                  <w:tcW w:w="4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459</w:t>
                  </w:r>
                </w:p>
              </w:tc>
              <w:tc>
                <w:tcPr>
                  <w:tcW w:w="203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400" w:lineRule="exact"/>
              <w:ind w:left="110" w:lef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50" w:type="dxa"/>
          <w:trHeight w:val="13596" w:hRule="atLeast"/>
        </w:trPr>
        <w:tc>
          <w:tcPr>
            <w:tcW w:w="390" w:type="dxa"/>
            <w:tcBorders>
              <w:top w:val="single" w:color="000000" w:sz="4" w:space="0"/>
              <w:bottom w:val="single" w:color="000000" w:sz="4" w:space="0"/>
              <w:right w:val="single" w:color="000000" w:sz="4" w:space="0"/>
            </w:tcBorders>
            <w:vAlign w:val="center"/>
          </w:tcPr>
          <w:p>
            <w:pPr>
              <w:pStyle w:val="36"/>
              <w:jc w:val="center"/>
              <w:rPr>
                <w:rFonts w:hint="default" w:ascii="Times New Roman" w:hAnsi="Times New Roman" w:cs="Times New Roman"/>
                <w:b/>
                <w:bCs/>
                <w:color w:val="000000" w:themeColor="text1"/>
                <w:sz w:val="20"/>
                <w14:textFill>
                  <w14:solidFill>
                    <w14:schemeClr w14:val="tx1"/>
                  </w14:solidFill>
                </w14:textFill>
              </w:rPr>
            </w:pP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污</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染</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物</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排</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放</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准</w:t>
            </w:r>
          </w:p>
        </w:tc>
        <w:tc>
          <w:tcPr>
            <w:tcW w:w="8920"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left="110" w:leftChars="50" w:firstLine="480" w:firstLineChars="200"/>
              <w:textAlignment w:val="auto"/>
              <w:outlineLvl w:val="9"/>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1、挤出</w:t>
            </w:r>
            <w:r>
              <w:rPr>
                <w:rFonts w:hint="eastAsia" w:ascii="Times New Roman" w:hAnsi="Times New Roman" w:cs="Times New Roman"/>
                <w:color w:val="auto"/>
                <w:sz w:val="24"/>
                <w:szCs w:val="24"/>
                <w:highlight w:val="none"/>
                <w:lang w:eastAsia="zh-CN"/>
              </w:rPr>
              <w:t>、背胶及</w:t>
            </w:r>
            <w:r>
              <w:rPr>
                <w:rFonts w:hint="default" w:ascii="Times New Roman" w:hAnsi="Times New Roman" w:cs="Times New Roman"/>
                <w:color w:val="auto"/>
                <w:sz w:val="24"/>
                <w:szCs w:val="24"/>
                <w:highlight w:val="none"/>
              </w:rPr>
              <w:t>烘干</w:t>
            </w:r>
            <w:r>
              <w:rPr>
                <w:rFonts w:hint="eastAsia" w:ascii="Times New Roman" w:hAnsi="Times New Roman" w:cs="Times New Roman"/>
                <w:color w:val="auto"/>
                <w:sz w:val="24"/>
                <w:szCs w:val="24"/>
                <w:highlight w:val="none"/>
                <w:lang w:eastAsia="zh-CN"/>
              </w:rPr>
              <w:t>工序</w:t>
            </w:r>
            <w:r>
              <w:rPr>
                <w:rFonts w:hint="default" w:ascii="Times New Roman" w:hAnsi="Times New Roman" w:cs="Times New Roman"/>
                <w:color w:val="auto"/>
                <w:sz w:val="24"/>
                <w:szCs w:val="24"/>
                <w:highlight w:val="none"/>
              </w:rPr>
              <w:t>产生的非甲烷总烃排放有组织排放执行《工业企业挥发性有机物排放控制标准》（DB13/2322-2016）表1有机化工业限值要求，即非甲烷总烃最高允许排放浓度≤80mg/m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，净化设施最低去除效率90%；</w:t>
            </w:r>
            <w:r>
              <w:rPr>
                <w:rFonts w:hint="eastAsia" w:ascii="Times New Roman" w:hAnsi="Times New Roman" w:cs="Times New Roman"/>
                <w:b w:val="0"/>
                <w:bCs w:val="0"/>
                <w:color w:val="auto"/>
                <w:sz w:val="24"/>
                <w:szCs w:val="24"/>
                <w:lang w:val="en-US" w:eastAsia="zh-CN"/>
              </w:rPr>
              <w:t>（若</w:t>
            </w:r>
            <w:r>
              <w:rPr>
                <w:rFonts w:hint="eastAsia" w:ascii="Times New Roman" w:hAnsi="Times New Roman" w:cs="Times New Roman"/>
                <w:color w:val="auto"/>
                <w:sz w:val="24"/>
                <w:szCs w:val="24"/>
                <w:lang w:val="en-US" w:eastAsia="zh-CN"/>
              </w:rPr>
              <w:t>去除效率不达标，生产车间或生产设备边界非甲烷总烃浓度执行</w:t>
            </w:r>
            <w:r>
              <w:rPr>
                <w:rFonts w:hint="default" w:ascii="Times New Roman" w:hAnsi="Times New Roman" w:eastAsia="宋体" w:cs="Times New Roman"/>
                <w:color w:val="auto"/>
                <w:kern w:val="0"/>
                <w:sz w:val="24"/>
                <w:szCs w:val="24"/>
                <w:lang w:val="en-US" w:eastAsia="zh-CN"/>
              </w:rPr>
              <w:t>《工业企业挥发性有机物排放控制标准》(DB13/2322-2016)表</w:t>
            </w:r>
            <w:r>
              <w:rPr>
                <w:rFonts w:hint="eastAsia" w:ascii="Times New Roman" w:hAnsi="Times New Roman" w:eastAsia="宋体" w:cs="Times New Roman"/>
                <w:color w:val="auto"/>
                <w:kern w:val="0"/>
                <w:sz w:val="24"/>
                <w:szCs w:val="24"/>
                <w:lang w:val="en-US" w:eastAsia="zh-CN"/>
              </w:rPr>
              <w:t>3限值</w:t>
            </w:r>
            <w:r>
              <w:rPr>
                <w:rFonts w:hint="default" w:ascii="Times New Roman" w:hAnsi="Times New Roman" w:eastAsia="宋体" w:cs="Times New Roman"/>
                <w:color w:val="auto"/>
                <w:kern w:val="0"/>
                <w:sz w:val="24"/>
                <w:szCs w:val="24"/>
                <w:lang w:val="en-US" w:eastAsia="zh-CN"/>
              </w:rPr>
              <w:t>要求</w:t>
            </w:r>
            <w:r>
              <w:rPr>
                <w:rFonts w:hint="eastAsia" w:ascii="Times New Roman" w:hAnsi="Times New Roman" w:eastAsia="宋体" w:cs="Times New Roman"/>
                <w:color w:val="auto"/>
                <w:kern w:val="0"/>
                <w:sz w:val="24"/>
                <w:szCs w:val="24"/>
                <w:lang w:val="en-US" w:eastAsia="zh-CN"/>
              </w:rPr>
              <w:t>，即：</w:t>
            </w:r>
            <w:r>
              <w:rPr>
                <w:rFonts w:hint="default" w:ascii="Times New Roman" w:hAnsi="Times New Roman" w:cs="Times New Roman"/>
                <w:color w:val="auto"/>
                <w:sz w:val="24"/>
                <w:szCs w:val="24"/>
              </w:rPr>
              <w:t>监控点处1h平均浓度值</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b w:val="0"/>
                <w:bCs w:val="0"/>
                <w:color w:val="auto"/>
                <w:sz w:val="24"/>
                <w:szCs w:val="24"/>
                <w:lang w:val="en-US" w:eastAsia="zh-CN"/>
              </w:rPr>
              <w:t>mg/m</w:t>
            </w:r>
            <w:r>
              <w:rPr>
                <w:rFonts w:hint="default"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cs="Times New Roman"/>
                <w:b w:val="0"/>
                <w:bCs w:val="0"/>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110" w:leftChars="50" w:firstLine="480" w:firstLineChars="200"/>
              <w:textAlignment w:val="auto"/>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EPDM彩色颗粒</w:t>
            </w:r>
            <w:r>
              <w:rPr>
                <w:rFonts w:hint="eastAsia" w:ascii="Times New Roman" w:hAnsi="Times New Roman" w:eastAsia="宋体" w:cs="Times New Roman"/>
                <w:color w:val="auto"/>
                <w:sz w:val="24"/>
                <w:szCs w:val="24"/>
                <w:highlight w:val="none"/>
                <w:lang w:eastAsia="zh-CN"/>
              </w:rPr>
              <w:t>生产线</w:t>
            </w:r>
            <w:r>
              <w:rPr>
                <w:rFonts w:hint="default" w:ascii="Times New Roman" w:hAnsi="Times New Roman" w:eastAsia="宋体" w:cs="Times New Roman"/>
                <w:color w:val="auto"/>
                <w:sz w:val="24"/>
                <w:szCs w:val="24"/>
                <w:highlight w:val="none"/>
              </w:rPr>
              <w:t>产生的非甲烷总烃和颗粒物排放执行《橡胶制品工业污染物排放标准》（GB27632-2011）表5、表6标准</w:t>
            </w:r>
            <w:r>
              <w:rPr>
                <w:rFonts w:hint="eastAsia"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110" w:leftChars="5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臭气浓度和二硫化碳执行《恶臭污染物排放标准》（GB14554-93）表1、表2中二级标准，</w:t>
            </w:r>
          </w:p>
          <w:p>
            <w:pPr>
              <w:keepNext w:val="0"/>
              <w:keepLines w:val="0"/>
              <w:pageBreakBefore w:val="0"/>
              <w:widowControl w:val="0"/>
              <w:kinsoku/>
              <w:wordWrap/>
              <w:overflowPunct/>
              <w:topLinePunct w:val="0"/>
              <w:autoSpaceDE/>
              <w:autoSpaceDN/>
              <w:bidi w:val="0"/>
              <w:adjustRightInd/>
              <w:snapToGrid/>
              <w:spacing w:line="360" w:lineRule="auto"/>
              <w:ind w:left="110" w:leftChars="50" w:firstLine="480" w:firstLineChars="200"/>
              <w:textAlignment w:val="auto"/>
              <w:outlineLvl w:val="9"/>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eastAsia="宋体" w:cs="Times New Roman"/>
                <w:kern w:val="2"/>
                <w:sz w:val="24"/>
                <w:szCs w:val="24"/>
                <w:lang w:val="en-US" w:eastAsia="zh-CN" w:bidi="ar-SA"/>
              </w:rPr>
              <w:t>厂界无组织</w:t>
            </w:r>
            <w:r>
              <w:rPr>
                <w:rFonts w:hint="default" w:ascii="Times New Roman" w:hAnsi="Times New Roman" w:eastAsia="Times New Roman" w:cs="Times New Roman"/>
                <w:kern w:val="2"/>
                <w:sz w:val="24"/>
                <w:szCs w:val="24"/>
                <w:lang w:val="zh-CN" w:eastAsia="zh-CN" w:bidi="zh-CN"/>
              </w:rPr>
              <w:t>非甲烷总烃</w:t>
            </w:r>
            <w:r>
              <w:rPr>
                <w:rFonts w:hint="default" w:ascii="Times New Roman" w:hAnsi="Times New Roman" w:eastAsia="宋体" w:cs="Times New Roman"/>
                <w:kern w:val="2"/>
                <w:sz w:val="24"/>
                <w:szCs w:val="24"/>
                <w:lang w:val="en-US" w:eastAsia="zh-CN" w:bidi="ar-SA"/>
              </w:rPr>
              <w:t>执行《工业企业挥发性有机物排放控制标准》(DB13/2322-2016)表</w:t>
            </w:r>
            <w:r>
              <w:rPr>
                <w:rFonts w:hint="default" w:ascii="Times New Roman" w:hAnsi="Times New Roman" w:eastAsia="宋体" w:cs="Times New Roman"/>
                <w:color w:val="auto"/>
                <w:kern w:val="2"/>
                <w:sz w:val="24"/>
                <w:szCs w:val="24"/>
                <w:lang w:val="en-US" w:eastAsia="zh-CN" w:bidi="ar-SA"/>
              </w:rPr>
              <w:t>2企业边界大气污染物浓度限值，即厂界非甲烷总烃≤2.0mg/m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bCs/>
                <w:color w:val="auto"/>
                <w:kern w:val="2"/>
                <w:sz w:val="24"/>
                <w:szCs w:val="24"/>
                <w:lang w:val="zh-CN" w:eastAsia="zh-CN" w:bidi="zh-CN"/>
              </w:rPr>
              <w:t>厂区内</w:t>
            </w:r>
            <w:r>
              <w:rPr>
                <w:rFonts w:hint="default" w:ascii="Times New Roman" w:hAnsi="Times New Roman" w:eastAsia="Times New Roman" w:cs="Times New Roman"/>
                <w:color w:val="auto"/>
                <w:kern w:val="2"/>
                <w:sz w:val="24"/>
                <w:szCs w:val="24"/>
                <w:lang w:val="zh-CN" w:eastAsia="zh-CN" w:bidi="zh-CN"/>
              </w:rPr>
              <w:t>非甲烷总烃</w:t>
            </w:r>
            <w:r>
              <w:rPr>
                <w:rFonts w:hint="default" w:ascii="Times New Roman" w:hAnsi="Times New Roman" w:eastAsia="Times New Roman" w:cs="Times New Roman"/>
                <w:bCs/>
                <w:color w:val="auto"/>
                <w:kern w:val="2"/>
                <w:sz w:val="24"/>
                <w:szCs w:val="24"/>
                <w:lang w:val="zh-CN" w:eastAsia="zh-CN" w:bidi="zh-CN"/>
              </w:rPr>
              <w:t>执行《挥发性有机物无组织排放控制标准》（GB37822-2019）表A.1厂区内VOCs无组织</w:t>
            </w:r>
            <w:r>
              <w:rPr>
                <w:rFonts w:hint="default" w:ascii="Times New Roman" w:hAnsi="Times New Roman" w:eastAsia="宋体" w:cs="Times New Roman"/>
                <w:bCs/>
                <w:color w:val="auto"/>
                <w:kern w:val="2"/>
                <w:sz w:val="24"/>
                <w:szCs w:val="24"/>
                <w:lang w:val="zh-CN" w:eastAsia="zh-CN" w:bidi="zh-CN"/>
              </w:rPr>
              <w:t>特别</w:t>
            </w:r>
            <w:r>
              <w:rPr>
                <w:rFonts w:hint="default" w:ascii="Times New Roman" w:hAnsi="Times New Roman" w:eastAsia="Times New Roman" w:cs="Times New Roman"/>
                <w:bCs/>
                <w:color w:val="auto"/>
                <w:kern w:val="2"/>
                <w:sz w:val="24"/>
                <w:szCs w:val="24"/>
                <w:lang w:val="zh-CN" w:eastAsia="zh-CN" w:bidi="zh-CN"/>
              </w:rPr>
              <w:t>排放限值</w:t>
            </w:r>
            <w:r>
              <w:rPr>
                <w:rFonts w:hint="default" w:ascii="Times New Roman" w:hAnsi="Times New Roman" w:eastAsia="宋体" w:cs="Times New Roman"/>
                <w:bCs/>
                <w:color w:val="auto"/>
                <w:kern w:val="2"/>
                <w:sz w:val="24"/>
                <w:szCs w:val="24"/>
                <w:lang w:val="zh-CN" w:eastAsia="zh-CN" w:bidi="zh-CN"/>
              </w:rPr>
              <w:t>，即</w:t>
            </w:r>
            <w:r>
              <w:rPr>
                <w:rFonts w:hint="default" w:ascii="Times New Roman" w:hAnsi="Times New Roman" w:eastAsia="Times New Roman" w:cs="Times New Roman"/>
                <w:bCs/>
                <w:color w:val="auto"/>
                <w:kern w:val="2"/>
                <w:sz w:val="24"/>
                <w:szCs w:val="24"/>
                <w:lang w:val="zh-CN" w:eastAsia="zh-CN" w:bidi="zh-CN"/>
              </w:rPr>
              <w:t>厂区内监控点处1h平均浓度值</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bCs/>
                <w:color w:val="auto"/>
                <w:kern w:val="2"/>
                <w:sz w:val="24"/>
                <w:szCs w:val="24"/>
                <w:lang w:val="zh-CN" w:eastAsia="zh-CN" w:bidi="zh-CN"/>
              </w:rPr>
              <w:t>6mg/m</w:t>
            </w:r>
            <w:r>
              <w:rPr>
                <w:rFonts w:hint="default" w:ascii="Times New Roman" w:hAnsi="Times New Roman" w:eastAsia="Times New Roman" w:cs="Times New Roman"/>
                <w:bCs/>
                <w:color w:val="auto"/>
                <w:kern w:val="2"/>
                <w:sz w:val="24"/>
                <w:szCs w:val="24"/>
                <w:vertAlign w:val="superscript"/>
                <w:lang w:val="zh-CN" w:eastAsia="zh-CN" w:bidi="zh-CN"/>
              </w:rPr>
              <w:t>3</w:t>
            </w:r>
            <w:r>
              <w:rPr>
                <w:rFonts w:hint="default" w:ascii="Times New Roman" w:hAnsi="Times New Roman" w:eastAsia="Times New Roman" w:cs="Times New Roman"/>
                <w:bCs/>
                <w:color w:val="auto"/>
                <w:kern w:val="2"/>
                <w:sz w:val="24"/>
                <w:szCs w:val="24"/>
                <w:lang w:val="zh-CN" w:eastAsia="zh-CN" w:bidi="zh-CN"/>
              </w:rPr>
              <w:t>、监控点处任意一次浓度值</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bCs/>
                <w:color w:val="auto"/>
                <w:kern w:val="2"/>
                <w:sz w:val="24"/>
                <w:szCs w:val="24"/>
                <w:lang w:val="zh-CN" w:eastAsia="zh-CN" w:bidi="zh-CN"/>
              </w:rPr>
              <w:t>20mg/m</w:t>
            </w:r>
            <w:r>
              <w:rPr>
                <w:rFonts w:hint="default" w:ascii="Times New Roman" w:hAnsi="Times New Roman" w:eastAsia="Times New Roman" w:cs="Times New Roman"/>
                <w:bCs/>
                <w:color w:val="auto"/>
                <w:kern w:val="2"/>
                <w:sz w:val="24"/>
                <w:szCs w:val="24"/>
                <w:vertAlign w:val="superscript"/>
                <w:lang w:val="zh-CN" w:eastAsia="zh-CN" w:bidi="zh-CN"/>
              </w:rPr>
              <w:t>3</w:t>
            </w:r>
            <w:r>
              <w:rPr>
                <w:rFonts w:hint="default" w:ascii="Times New Roman" w:hAnsi="Times New Roman" w:eastAsia="宋体" w:cs="Times New Roman"/>
                <w:bCs/>
                <w:color w:val="auto"/>
                <w:kern w:val="2"/>
                <w:sz w:val="24"/>
                <w:szCs w:val="24"/>
                <w:lang w:val="zh-CN"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firstLine="480" w:firstLineChars="200"/>
              <w:textAlignment w:val="auto"/>
              <w:outlineLvl w:val="9"/>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eastAsia="zh-CN"/>
              </w:rPr>
              <w:t>厂界</w:t>
            </w:r>
            <w:r>
              <w:rPr>
                <w:rFonts w:hint="default" w:ascii="Times New Roman" w:hAnsi="Times New Roman" w:cs="Times New Roman"/>
                <w:color w:val="auto"/>
                <w:sz w:val="24"/>
                <w:szCs w:val="24"/>
                <w:highlight w:val="none"/>
              </w:rPr>
              <w:t>无组织</w:t>
            </w:r>
            <w:r>
              <w:rPr>
                <w:rFonts w:hint="eastAsia" w:ascii="Times New Roman" w:hAnsi="Times New Roman" w:cs="Times New Roman"/>
                <w:color w:val="auto"/>
                <w:sz w:val="24"/>
                <w:szCs w:val="24"/>
                <w:highlight w:val="none"/>
                <w:lang w:eastAsia="zh-CN"/>
              </w:rPr>
              <w:t>颗粒物</w:t>
            </w:r>
            <w:r>
              <w:rPr>
                <w:rFonts w:hint="default" w:ascii="Times New Roman" w:hAnsi="Times New Roman" w:cs="Times New Roman"/>
                <w:color w:val="auto"/>
                <w:sz w:val="24"/>
                <w:szCs w:val="24"/>
                <w:highlight w:val="none"/>
              </w:rPr>
              <w:t>排放执行《大气污染物综合排放标准》（GB16297-1996）表2无组织排放监控浓度限值要求，即颗粒物周界外浓度最高点≤1.0mg/m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firstLine="480" w:firstLineChars="200"/>
              <w:textAlignment w:val="auto"/>
              <w:outlineLvl w:val="9"/>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kern w:val="2"/>
                <w:sz w:val="24"/>
                <w:szCs w:val="24"/>
                <w:lang w:val="en-US" w:eastAsia="zh-CN" w:bidi="ar-SA"/>
              </w:rPr>
              <w:t>、</w:t>
            </w:r>
            <w:r>
              <w:rPr>
                <w:rFonts w:hint="default" w:ascii="Times New Roman" w:hAnsi="Times New Roman" w:cs="Times New Roman"/>
                <w:color w:val="000000"/>
                <w:kern w:val="0"/>
                <w:sz w:val="24"/>
                <w:szCs w:val="24"/>
                <w:lang w:val="en-US" w:eastAsia="zh-CN"/>
              </w:rPr>
              <w:t>项目</w:t>
            </w:r>
            <w:r>
              <w:rPr>
                <w:rFonts w:hint="eastAsia" w:ascii="Times New Roman" w:hAnsi="Times New Roman" w:cs="Times New Roman"/>
                <w:color w:val="000000"/>
                <w:kern w:val="0"/>
                <w:sz w:val="24"/>
                <w:szCs w:val="24"/>
                <w:lang w:val="en-US" w:eastAsia="zh-CN"/>
              </w:rPr>
              <w:t>生活污水主要为职工盥洗</w:t>
            </w:r>
            <w:r>
              <w:rPr>
                <w:rFonts w:hint="default" w:ascii="Times New Roman" w:hAnsi="Times New Roman" w:cs="Times New Roman"/>
                <w:color w:val="000000"/>
                <w:kern w:val="0"/>
                <w:sz w:val="24"/>
                <w:szCs w:val="24"/>
                <w:lang w:val="en-US" w:eastAsia="zh-CN"/>
              </w:rPr>
              <w:t>废水</w:t>
            </w:r>
            <w:r>
              <w:rPr>
                <w:rFonts w:hint="eastAsia" w:ascii="Times New Roman" w:hAnsi="Times New Roman" w:cs="Times New Roman"/>
                <w:color w:val="000000"/>
                <w:kern w:val="0"/>
                <w:sz w:val="24"/>
                <w:szCs w:val="24"/>
                <w:lang w:val="en-US" w:eastAsia="zh-CN"/>
              </w:rPr>
              <w:t>，水质简单直接用于厂区地面洒扫抑尘，依托产业园公共厕所，定期交由附近村民清掏，不外排。</w:t>
            </w:r>
          </w:p>
          <w:p>
            <w:pPr>
              <w:keepNext w:val="0"/>
              <w:keepLines w:val="0"/>
              <w:pageBreakBefore w:val="0"/>
              <w:widowControl w:val="0"/>
              <w:kinsoku/>
              <w:wordWrap/>
              <w:overflowPunct/>
              <w:topLinePunct w:val="0"/>
              <w:autoSpaceDE/>
              <w:autoSpaceDN/>
              <w:bidi w:val="0"/>
              <w:adjustRightInd/>
              <w:snapToGrid/>
              <w:spacing w:line="360" w:lineRule="auto"/>
              <w:ind w:left="110" w:leftChars="50" w:firstLine="480" w:firstLineChars="200"/>
              <w:textAlignment w:val="auto"/>
              <w:outlineLvl w:val="9"/>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厂界噪声执行《工业企业厂界环境噪声排放标准》(GB12348-2008)中的</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类标准，即</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昼间≤6</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dB(A)，夜间≤5</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dB(A)</w:t>
            </w:r>
            <w:r>
              <w:rPr>
                <w:rFonts w:hint="eastAsia" w:ascii="Times New Roman" w:hAnsi="Times New Roman"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firstLine="480" w:firstLineChars="200"/>
              <w:textAlignment w:val="auto"/>
              <w:outlineLvl w:val="9"/>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color w:val="auto"/>
                <w:kern w:val="2"/>
                <w:sz w:val="24"/>
                <w:szCs w:val="24"/>
                <w:lang w:val="en-US" w:eastAsia="zh-CN" w:bidi="ar-SA"/>
              </w:rPr>
              <w:t>一般工业固体废物贮存处置执行《一般工业固体废物贮存和填埋污染控制标准》(GB18599-2020)</w:t>
            </w:r>
            <w:r>
              <w:rPr>
                <w:rFonts w:hint="default" w:ascii="Times New Roman" w:hAnsi="Times New Roman" w:cs="Times New Roman"/>
                <w:color w:val="auto"/>
                <w:kern w:val="2"/>
                <w:sz w:val="24"/>
                <w:szCs w:val="24"/>
                <w:lang w:val="en-US" w:eastAsia="zh-CN" w:bidi="ar-SA"/>
              </w:rPr>
              <w:t>要求</w:t>
            </w:r>
            <w:r>
              <w:rPr>
                <w:rFonts w:hint="default" w:ascii="Times New Roman" w:hAnsi="Times New Roman" w:eastAsia="宋体" w:cs="Times New Roman"/>
                <w:color w:val="auto"/>
                <w:kern w:val="2"/>
                <w:sz w:val="24"/>
                <w:szCs w:val="24"/>
                <w:lang w:val="en-US" w:eastAsia="zh-CN" w:bidi="ar-SA"/>
              </w:rPr>
              <w:t>。危险废物</w:t>
            </w:r>
            <w:r>
              <w:rPr>
                <w:rFonts w:hint="eastAsia" w:ascii="Times New Roman" w:hAnsi="Times New Roman" w:eastAsia="宋体" w:cs="Times New Roman"/>
                <w:color w:val="auto"/>
                <w:kern w:val="2"/>
                <w:sz w:val="24"/>
                <w:szCs w:val="24"/>
                <w:lang w:val="en-US" w:eastAsia="zh-CN" w:bidi="ar-SA"/>
              </w:rPr>
              <w:t>贮存</w:t>
            </w:r>
            <w:r>
              <w:rPr>
                <w:rFonts w:hint="default" w:ascii="Times New Roman" w:hAnsi="Times New Roman" w:eastAsia="宋体" w:cs="Times New Roman"/>
                <w:color w:val="auto"/>
                <w:kern w:val="2"/>
                <w:sz w:val="24"/>
                <w:szCs w:val="24"/>
                <w:lang w:val="en-US" w:eastAsia="zh-CN" w:bidi="ar-SA"/>
              </w:rPr>
              <w:t>执行《危险废物贮存污染控制标准》（GB18597-2001）及修改单要求</w:t>
            </w:r>
            <w:r>
              <w:rPr>
                <w:rFonts w:hint="default"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firstLine="480" w:firstLineChars="200"/>
              <w:textAlignment w:val="auto"/>
              <w:outlineLvl w:val="9"/>
              <w:rPr>
                <w:rFonts w:hint="default" w:ascii="Times New Roman" w:hAnsi="Times New Roman" w:cs="Times New Roman"/>
                <w:color w:val="auto"/>
                <w:sz w:val="21"/>
                <w:szCs w:val="21"/>
                <w:highlight w:val="none"/>
              </w:rPr>
            </w:pPr>
            <w:r>
              <w:rPr>
                <w:rFonts w:hint="eastAsia" w:ascii="Times New Roman" w:hAnsi="Times New Roman" w:cs="Times New Roman"/>
                <w:color w:val="auto"/>
                <w:sz w:val="24"/>
                <w:szCs w:val="24"/>
                <w:highlight w:val="none"/>
                <w:lang w:eastAsia="zh-CN"/>
              </w:rPr>
              <w:t>本</w:t>
            </w:r>
            <w:r>
              <w:rPr>
                <w:rFonts w:hint="default" w:ascii="Times New Roman" w:hAnsi="Times New Roman" w:cs="Times New Roman"/>
                <w:color w:val="auto"/>
                <w:sz w:val="24"/>
                <w:szCs w:val="24"/>
                <w:highlight w:val="none"/>
              </w:rPr>
              <w:t>项目执行的污染物排放标准详见</w:t>
            </w:r>
            <w:r>
              <w:rPr>
                <w:rFonts w:hint="eastAsia" w:ascii="Times New Roman" w:hAnsi="Times New Roman" w:cs="Times New Roman"/>
                <w:color w:val="auto"/>
                <w:sz w:val="24"/>
                <w:szCs w:val="24"/>
                <w:highlight w:val="none"/>
                <w:lang w:eastAsia="zh-CN"/>
              </w:rPr>
              <w:t>下</w:t>
            </w:r>
            <w:r>
              <w:rPr>
                <w:rFonts w:hint="default" w:ascii="Times New Roman" w:hAnsi="Times New Roman" w:cs="Times New Roman"/>
                <w:color w:val="auto"/>
                <w:sz w:val="24"/>
                <w:szCs w:val="24"/>
                <w:highlight w:val="none"/>
              </w:rPr>
              <w:t>表。</w:t>
            </w:r>
          </w:p>
          <w:p>
            <w:pPr>
              <w:spacing w:line="400" w:lineRule="exact"/>
              <w:jc w:val="center"/>
              <w:rPr>
                <w:b/>
                <w:color w:val="auto"/>
                <w:szCs w:val="21"/>
              </w:rPr>
            </w:pPr>
            <w:r>
              <w:rPr>
                <w:b/>
                <w:color w:val="auto"/>
                <w:szCs w:val="21"/>
              </w:rPr>
              <w:t>表</w:t>
            </w:r>
            <w:r>
              <w:rPr>
                <w:rFonts w:hint="eastAsia"/>
                <w:b/>
                <w:color w:val="auto"/>
                <w:szCs w:val="21"/>
                <w:lang w:val="en-US" w:eastAsia="zh-CN"/>
              </w:rPr>
              <w:t>3.4</w:t>
            </w:r>
            <w:r>
              <w:rPr>
                <w:b/>
                <w:color w:val="auto"/>
                <w:szCs w:val="21"/>
              </w:rPr>
              <w:t>污染源污染物排放标准及限值</w:t>
            </w:r>
          </w:p>
          <w:tbl>
            <w:tblPr>
              <w:tblStyle w:val="2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999"/>
              <w:gridCol w:w="1098"/>
              <w:gridCol w:w="777"/>
              <w:gridCol w:w="768"/>
              <w:gridCol w:w="41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 w:hRule="atLeast"/>
                <w:jc w:val="center"/>
              </w:trPr>
              <w:tc>
                <w:tcPr>
                  <w:tcW w:w="753" w:type="dxa"/>
                  <w:noWrap w:val="0"/>
                  <w:vAlign w:val="center"/>
                </w:tcPr>
                <w:p>
                  <w:pPr>
                    <w:snapToGrid w:val="0"/>
                    <w:spacing w:line="32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999" w:type="dxa"/>
                  <w:noWrap w:val="0"/>
                  <w:vAlign w:val="center"/>
                </w:tcPr>
                <w:p>
                  <w:pPr>
                    <w:snapToGrid w:val="0"/>
                    <w:spacing w:line="32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1875" w:type="dxa"/>
                  <w:gridSpan w:val="2"/>
                  <w:noWrap w:val="0"/>
                  <w:vAlign w:val="center"/>
                </w:tcPr>
                <w:p>
                  <w:pPr>
                    <w:snapToGrid w:val="0"/>
                    <w:spacing w:line="32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标准值</w:t>
                  </w:r>
                </w:p>
              </w:tc>
              <w:tc>
                <w:tcPr>
                  <w:tcW w:w="768" w:type="dxa"/>
                  <w:noWrap w:val="0"/>
                  <w:vAlign w:val="center"/>
                </w:tcPr>
                <w:p>
                  <w:pPr>
                    <w:snapToGrid w:val="0"/>
                    <w:spacing w:line="32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单位</w:t>
                  </w:r>
                </w:p>
              </w:tc>
              <w:tc>
                <w:tcPr>
                  <w:tcW w:w="4163" w:type="dxa"/>
                  <w:noWrap w:val="0"/>
                  <w:vAlign w:val="center"/>
                </w:tcPr>
                <w:p>
                  <w:pPr>
                    <w:snapToGrid w:val="0"/>
                    <w:spacing w:line="32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00" w:hRule="atLeast"/>
                <w:jc w:val="center"/>
              </w:trPr>
              <w:tc>
                <w:tcPr>
                  <w:tcW w:w="753" w:type="dxa"/>
                  <w:vMerge w:val="restart"/>
                  <w:noWrap w:val="0"/>
                  <w:vAlign w:val="center"/>
                </w:tcPr>
                <w:p>
                  <w:pPr>
                    <w:snapToGrid w:val="0"/>
                    <w:spacing w:line="32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有组织排放</w:t>
                  </w:r>
                </w:p>
              </w:tc>
              <w:tc>
                <w:tcPr>
                  <w:tcW w:w="999" w:type="dxa"/>
                  <w:vMerge w:val="restart"/>
                  <w:noWrap w:val="0"/>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非甲烷总烃</w:t>
                  </w:r>
                </w:p>
              </w:tc>
              <w:tc>
                <w:tcPr>
                  <w:tcW w:w="1098"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排放浓度</w:t>
                  </w:r>
                </w:p>
              </w:tc>
              <w:tc>
                <w:tcPr>
                  <w:tcW w:w="777" w:type="dxa"/>
                  <w:noWrap w:val="0"/>
                  <w:vAlign w:val="center"/>
                </w:tcPr>
                <w:p>
                  <w:pPr>
                    <w:snapToGrid w:val="0"/>
                    <w:spacing w:line="320" w:lineRule="exact"/>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rPr>
                    <w:t>0</w:t>
                  </w:r>
                </w:p>
              </w:tc>
              <w:tc>
                <w:tcPr>
                  <w:tcW w:w="768" w:type="dxa"/>
                  <w:noWrap w:val="0"/>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4163" w:type="dxa"/>
                  <w:vMerge w:val="restart"/>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河北省地方标准《工业企业挥发性有机物排放控制标准》（DB13/2322-2016）</w:t>
                  </w:r>
                  <w:r>
                    <w:rPr>
                      <w:rFonts w:hint="default" w:ascii="Times New Roman" w:hAnsi="Times New Roman" w:cs="Times New Roman"/>
                      <w:color w:val="auto"/>
                      <w:sz w:val="21"/>
                      <w:szCs w:val="21"/>
                      <w:highlight w:val="none"/>
                    </w:rPr>
                    <w:t>表1有机化工业限值要求</w:t>
                  </w:r>
                  <w:r>
                    <w:rPr>
                      <w:rFonts w:hint="default" w:ascii="Times New Roman" w:hAnsi="Times New Roman" w:cs="Times New Roman"/>
                      <w:b w:val="0"/>
                      <w:bCs w:val="0"/>
                      <w:color w:val="auto"/>
                      <w:sz w:val="21"/>
                      <w:szCs w:val="21"/>
                      <w:lang w:val="en-US" w:eastAsia="zh-CN"/>
                    </w:rPr>
                    <w:t>（若</w:t>
                  </w:r>
                  <w:r>
                    <w:rPr>
                      <w:rFonts w:hint="default" w:ascii="Times New Roman" w:hAnsi="Times New Roman" w:cs="Times New Roman"/>
                      <w:color w:val="auto"/>
                      <w:sz w:val="21"/>
                      <w:szCs w:val="21"/>
                      <w:lang w:val="en-US" w:eastAsia="zh-CN"/>
                    </w:rPr>
                    <w:t>去除效率不达标，非甲烷总烃浓度执行</w:t>
                  </w:r>
                  <w:r>
                    <w:rPr>
                      <w:rFonts w:hint="default" w:ascii="Times New Roman" w:hAnsi="Times New Roman" w:eastAsia="宋体" w:cs="Times New Roman"/>
                      <w:color w:val="auto"/>
                      <w:kern w:val="0"/>
                      <w:sz w:val="21"/>
                      <w:szCs w:val="21"/>
                      <w:lang w:val="en-US" w:eastAsia="zh-CN"/>
                    </w:rPr>
                    <w:t>《工业企业挥发性有机物排放控制标准》(DB13/2322-2016)表3限值要求</w:t>
                  </w:r>
                  <w:r>
                    <w:rPr>
                      <w:rFonts w:hint="default" w:ascii="Times New Roman" w:hAnsi="Times New Roman" w:cs="Times New Roman"/>
                      <w:color w:val="auto"/>
                      <w:sz w:val="21"/>
                      <w:szCs w:val="21"/>
                      <w:lang w:val="en-US" w:eastAsia="zh-CN"/>
                    </w:rPr>
                    <w:t>生产车间或生产设备边界</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 w:hRule="atLeast"/>
                <w:jc w:val="center"/>
              </w:trPr>
              <w:tc>
                <w:tcPr>
                  <w:tcW w:w="753" w:type="dxa"/>
                  <w:vMerge w:val="continue"/>
                  <w:noWrap w:val="0"/>
                  <w:vAlign w:val="center"/>
                </w:tcPr>
                <w:p>
                  <w:pPr>
                    <w:snapToGrid w:val="0"/>
                    <w:spacing w:line="320" w:lineRule="exact"/>
                    <w:jc w:val="center"/>
                    <w:rPr>
                      <w:rFonts w:hint="default" w:ascii="Times New Roman" w:hAnsi="Times New Roman" w:cs="Times New Roman"/>
                      <w:color w:val="auto"/>
                      <w:sz w:val="21"/>
                      <w:szCs w:val="21"/>
                    </w:rPr>
                  </w:pPr>
                </w:p>
              </w:tc>
              <w:tc>
                <w:tcPr>
                  <w:tcW w:w="999" w:type="dxa"/>
                  <w:vMerge w:val="continue"/>
                  <w:noWrap w:val="0"/>
                  <w:vAlign w:val="center"/>
                </w:tcPr>
                <w:p>
                  <w:pPr>
                    <w:snapToGrid w:val="0"/>
                    <w:spacing w:line="320" w:lineRule="exact"/>
                    <w:jc w:val="center"/>
                    <w:rPr>
                      <w:rFonts w:hint="default" w:ascii="Times New Roman" w:hAnsi="Times New Roman" w:cs="Times New Roman"/>
                      <w:color w:val="auto"/>
                      <w:sz w:val="21"/>
                      <w:szCs w:val="21"/>
                    </w:rPr>
                  </w:pPr>
                </w:p>
              </w:tc>
              <w:tc>
                <w:tcPr>
                  <w:tcW w:w="1098" w:type="dxa"/>
                  <w:noWrap w:val="0"/>
                  <w:vAlign w:val="center"/>
                </w:tcPr>
                <w:p>
                  <w:pPr>
                    <w:snapToGrid w:val="0"/>
                    <w:spacing w:line="320" w:lineRule="exac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净化器去除效率</w:t>
                  </w:r>
                </w:p>
              </w:tc>
              <w:tc>
                <w:tcPr>
                  <w:tcW w:w="777" w:type="dxa"/>
                  <w:noWrap w:val="0"/>
                  <w:vAlign w:val="center"/>
                </w:tcPr>
                <w:p>
                  <w:pPr>
                    <w:snapToGrid w:val="0"/>
                    <w:spacing w:line="320" w:lineRule="exac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r>
                    <w:rPr>
                      <w:rFonts w:hint="default" w:ascii="Times New Roman" w:hAnsi="Times New Roman" w:cs="Times New Roman"/>
                      <w:color w:val="auto"/>
                      <w:sz w:val="21"/>
                      <w:szCs w:val="21"/>
                      <w:lang w:val="en-US" w:eastAsia="zh-CN"/>
                    </w:rPr>
                    <w:t>0</w:t>
                  </w:r>
                </w:p>
              </w:tc>
              <w:tc>
                <w:tcPr>
                  <w:tcW w:w="768" w:type="dxa"/>
                  <w:noWrap w:val="0"/>
                  <w:vAlign w:val="center"/>
                </w:tcPr>
                <w:p>
                  <w:pPr>
                    <w:snapToGrid w:val="0"/>
                    <w:spacing w:line="320" w:lineRule="exac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163" w:type="dxa"/>
                  <w:vMerge w:val="continue"/>
                  <w:noWrap w:val="0"/>
                  <w:vAlign w:val="center"/>
                </w:tcPr>
                <w:p>
                  <w:pPr>
                    <w:snapToGrid w:val="0"/>
                    <w:spacing w:line="320" w:lineRule="exact"/>
                    <w:jc w:val="center"/>
                    <w:rPr>
                      <w:rFonts w:hint="default" w:ascii="Times New Roman" w:hAnsi="Times New Roman" w:cs="Times New Roman"/>
                      <w:color w:val="auto"/>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77" w:hRule="atLeast"/>
                <w:jc w:val="center"/>
              </w:trPr>
              <w:tc>
                <w:tcPr>
                  <w:tcW w:w="753" w:type="dxa"/>
                  <w:vMerge w:val="continue"/>
                  <w:noWrap w:val="0"/>
                  <w:vAlign w:val="center"/>
                </w:tcPr>
                <w:p>
                  <w:pPr>
                    <w:snapToGrid w:val="0"/>
                    <w:spacing w:line="320" w:lineRule="exact"/>
                    <w:jc w:val="center"/>
                    <w:rPr>
                      <w:rFonts w:hint="default" w:ascii="Times New Roman" w:hAnsi="Times New Roman" w:cs="Times New Roman"/>
                      <w:color w:val="auto"/>
                      <w:sz w:val="21"/>
                      <w:szCs w:val="21"/>
                    </w:rPr>
                  </w:pPr>
                </w:p>
              </w:tc>
              <w:tc>
                <w:tcPr>
                  <w:tcW w:w="99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颗粒物</w:t>
                  </w:r>
                </w:p>
              </w:tc>
              <w:tc>
                <w:tcPr>
                  <w:tcW w:w="109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排放浓度</w:t>
                  </w:r>
                </w:p>
              </w:tc>
              <w:tc>
                <w:tcPr>
                  <w:tcW w:w="77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12</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4163" w:type="dxa"/>
                  <w:vMerge w:val="restart"/>
                  <w:noWrap w:val="0"/>
                  <w:vAlign w:val="center"/>
                </w:tcPr>
                <w:p>
                  <w:pPr>
                    <w:bidi w:val="0"/>
                    <w:rPr>
                      <w:rFonts w:hint="default" w:ascii="Times New Roman" w:hAnsi="Times New Roman" w:cs="Times New Roman"/>
                      <w:color w:val="auto"/>
                      <w:szCs w:val="21"/>
                      <w:lang w:eastAsia="zh-CN"/>
                    </w:rPr>
                  </w:pPr>
                  <w:r>
                    <w:rPr>
                      <w:rFonts w:hint="default" w:ascii="Times New Roman" w:hAnsi="Times New Roman" w:cs="Times New Roman"/>
                      <w:sz w:val="21"/>
                      <w:szCs w:val="21"/>
                    </w:rPr>
                    <w:t>《橡胶制品工业污染物排放标准》（GB27632-2011）表5、表6标准</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基准排放量</w:t>
                  </w:r>
                  <w:r>
                    <w:rPr>
                      <w:rFonts w:hint="default" w:ascii="Times New Roman" w:hAnsi="Times New Roman" w:cs="Times New Roman"/>
                      <w:sz w:val="21"/>
                      <w:szCs w:val="21"/>
                      <w:lang w:eastAsia="zh-CN"/>
                    </w:rPr>
                    <w:t>≤</w:t>
                  </w:r>
                  <w:r>
                    <w:rPr>
                      <w:rFonts w:hint="default" w:ascii="Times New Roman" w:hAnsi="Times New Roman" w:cs="Times New Roman"/>
                      <w:sz w:val="21"/>
                      <w:szCs w:val="21"/>
                    </w:rPr>
                    <w:t>2000m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/t胶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7" w:hRule="atLeast"/>
                <w:jc w:val="center"/>
              </w:trPr>
              <w:tc>
                <w:tcPr>
                  <w:tcW w:w="753" w:type="dxa"/>
                  <w:vMerge w:val="continue"/>
                  <w:noWrap w:val="0"/>
                  <w:vAlign w:val="center"/>
                </w:tcPr>
                <w:p>
                  <w:pPr>
                    <w:snapToGrid w:val="0"/>
                    <w:spacing w:line="320" w:lineRule="exact"/>
                    <w:jc w:val="center"/>
                  </w:pPr>
                </w:p>
              </w:tc>
              <w:tc>
                <w:tcPr>
                  <w:tcW w:w="99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val="0"/>
                      <w:color w:val="auto"/>
                      <w:sz w:val="21"/>
                      <w:szCs w:val="21"/>
                      <w:lang w:val="en-US" w:eastAsia="zh-CN"/>
                    </w:rPr>
                    <w:t>非甲烷总烃</w:t>
                  </w:r>
                </w:p>
              </w:tc>
              <w:tc>
                <w:tcPr>
                  <w:tcW w:w="109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排放浓度</w:t>
                  </w:r>
                </w:p>
              </w:tc>
              <w:tc>
                <w:tcPr>
                  <w:tcW w:w="77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10</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416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753" w:type="dxa"/>
                  <w:vMerge w:val="continue"/>
                  <w:noWrap w:val="0"/>
                  <w:vAlign w:val="center"/>
                </w:tcPr>
                <w:p>
                  <w:pPr>
                    <w:snapToGrid w:val="0"/>
                    <w:spacing w:line="320" w:lineRule="exact"/>
                    <w:jc w:val="center"/>
                  </w:pPr>
                </w:p>
              </w:tc>
              <w:tc>
                <w:tcPr>
                  <w:tcW w:w="99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二硫化碳</w:t>
                  </w:r>
                </w:p>
              </w:tc>
              <w:tc>
                <w:tcPr>
                  <w:tcW w:w="109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w:t>
                  </w:r>
                  <w:r>
                    <w:rPr>
                      <w:rFonts w:hint="eastAsia" w:ascii="Times New Roman" w:hAnsi="Times New Roman" w:cs="Times New Roman"/>
                      <w:color w:val="auto"/>
                      <w:sz w:val="21"/>
                      <w:szCs w:val="21"/>
                      <w:lang w:eastAsia="zh-CN"/>
                    </w:rPr>
                    <w:t>速率</w:t>
                  </w:r>
                </w:p>
              </w:tc>
              <w:tc>
                <w:tcPr>
                  <w:tcW w:w="77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10" w:leftChars="-50" w:right="-110" w:rightChars="-50"/>
                    <w:jc w:val="center"/>
                    <w:textAlignment w:val="auto"/>
                    <w:rPr>
                      <w:rFonts w:hint="eastAsia" w:ascii="Times New Roman" w:hAnsi="Times New Roman" w:cs="Times New Roman"/>
                      <w:color w:val="auto"/>
                      <w:sz w:val="21"/>
                      <w:szCs w:val="21"/>
                      <w:lang w:val="en-US" w:eastAsia="zh-CN"/>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2"/>
                      <w:sz w:val="20"/>
                      <w:szCs w:val="20"/>
                    </w:rPr>
                    <w:t>.</w:t>
                  </w:r>
                  <w:r>
                    <w:rPr>
                      <w:rFonts w:ascii="Times New Roman" w:hAnsi="Times New Roman" w:eastAsia="Times New Roman" w:cs="Times New Roman"/>
                      <w:spacing w:val="4"/>
                      <w:sz w:val="20"/>
                      <w:szCs w:val="20"/>
                    </w:rPr>
                    <w:t>7</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kg/h</w:t>
                  </w:r>
                </w:p>
              </w:tc>
              <w:tc>
                <w:tcPr>
                  <w:tcW w:w="4163" w:type="dxa"/>
                  <w:vMerge w:val="restart"/>
                  <w:noWrap w:val="0"/>
                  <w:vAlign w:val="top"/>
                </w:tcPr>
                <w:p>
                  <w:pPr>
                    <w:spacing w:before="31" w:line="228" w:lineRule="auto"/>
                    <w:ind w:firstLine="184"/>
                    <w:rPr>
                      <w:rFonts w:hint="default" w:ascii="Times New Roman" w:hAnsi="Times New Roman" w:cs="Times New Roman"/>
                      <w:color w:val="auto"/>
                      <w:sz w:val="21"/>
                      <w:szCs w:val="21"/>
                    </w:rPr>
                  </w:pPr>
                  <w:r>
                    <w:rPr>
                      <w:rFonts w:ascii="宋体" w:hAnsi="宋体" w:eastAsia="宋体" w:cs="宋体"/>
                      <w:spacing w:val="8"/>
                      <w:sz w:val="20"/>
                      <w:szCs w:val="20"/>
                    </w:rPr>
                    <w:t>《恶臭污染物排放</w:t>
                  </w:r>
                  <w:r>
                    <w:rPr>
                      <w:rFonts w:ascii="宋体" w:hAnsi="宋体" w:eastAsia="宋体" w:cs="宋体"/>
                      <w:spacing w:val="3"/>
                      <w:sz w:val="20"/>
                      <w:szCs w:val="20"/>
                    </w:rPr>
                    <w:t>标</w:t>
                  </w:r>
                  <w:r>
                    <w:rPr>
                      <w:rFonts w:ascii="宋体" w:hAnsi="宋体" w:eastAsia="宋体" w:cs="宋体"/>
                      <w:spacing w:val="2"/>
                      <w:sz w:val="20"/>
                      <w:szCs w:val="20"/>
                    </w:rPr>
                    <w:t>准》</w:t>
                  </w:r>
                  <w:r>
                    <w:rPr>
                      <w:rFonts w:ascii="宋体" w:hAnsi="宋体" w:eastAsia="宋体" w:cs="宋体"/>
                      <w:spacing w:val="10"/>
                      <w:sz w:val="20"/>
                      <w:szCs w:val="20"/>
                    </w:rPr>
                    <w:t>（</w:t>
                  </w:r>
                  <w:r>
                    <w:rPr>
                      <w:rFonts w:ascii="Times New Roman" w:hAnsi="Times New Roman" w:eastAsia="Times New Roman" w:cs="Times New Roman"/>
                      <w:spacing w:val="7"/>
                      <w:sz w:val="20"/>
                      <w:szCs w:val="20"/>
                    </w:rPr>
                    <w:t>GB</w:t>
                  </w:r>
                  <w:r>
                    <w:rPr>
                      <w:rFonts w:ascii="Times New Roman" w:hAnsi="Times New Roman" w:eastAsia="Times New Roman" w:cs="Times New Roman"/>
                      <w:spacing w:val="5"/>
                      <w:sz w:val="20"/>
                      <w:szCs w:val="20"/>
                    </w:rPr>
                    <w:t>14554</w:t>
                  </w:r>
                  <w:r>
                    <w:rPr>
                      <w:rFonts w:ascii="Times New Roman" w:hAnsi="Times New Roman" w:eastAsia="Times New Roman" w:cs="Times New Roman"/>
                      <w:spacing w:val="4"/>
                      <w:sz w:val="20"/>
                      <w:szCs w:val="20"/>
                    </w:rPr>
                    <w:t>-</w:t>
                  </w:r>
                  <w:r>
                    <w:rPr>
                      <w:rFonts w:ascii="Times New Roman" w:hAnsi="Times New Roman" w:eastAsia="Times New Roman" w:cs="Times New Roman"/>
                      <w:spacing w:val="5"/>
                      <w:sz w:val="20"/>
                      <w:szCs w:val="20"/>
                    </w:rPr>
                    <w:t>93</w:t>
                  </w:r>
                  <w:r>
                    <w:rPr>
                      <w:rFonts w:ascii="宋体" w:hAnsi="宋体" w:eastAsia="宋体" w:cs="宋体"/>
                      <w:spacing w:val="12"/>
                      <w:sz w:val="20"/>
                      <w:szCs w:val="20"/>
                    </w:rPr>
                    <w:t>）</w:t>
                  </w:r>
                  <w:r>
                    <w:rPr>
                      <w:rFonts w:ascii="宋体" w:hAnsi="宋体" w:eastAsia="宋体" w:cs="宋体"/>
                      <w:spacing w:val="10"/>
                      <w:sz w:val="20"/>
                      <w:szCs w:val="20"/>
                    </w:rPr>
                    <w:t>表</w:t>
                  </w:r>
                  <w:r>
                    <w:rPr>
                      <w:rFonts w:ascii="Times New Roman" w:hAnsi="Times New Roman" w:eastAsia="Times New Roman" w:cs="Times New Roman"/>
                      <w:sz w:val="20"/>
                      <w:szCs w:val="20"/>
                    </w:rPr>
                    <w:t>1</w:t>
                  </w:r>
                  <w:r>
                    <w:rPr>
                      <w:rFonts w:ascii="宋体" w:hAnsi="宋体" w:eastAsia="宋体" w:cs="宋体"/>
                      <w:spacing w:val="-38"/>
                      <w:sz w:val="20"/>
                      <w:szCs w:val="20"/>
                    </w:rPr>
                    <w:t>、</w:t>
                  </w:r>
                  <w:r>
                    <w:rPr>
                      <w:rFonts w:ascii="宋体" w:hAnsi="宋体" w:eastAsia="宋体" w:cs="宋体"/>
                      <w:sz w:val="20"/>
                      <w:szCs w:val="20"/>
                    </w:rPr>
                    <w:t>表</w:t>
                  </w:r>
                  <w:r>
                    <w:rPr>
                      <w:rFonts w:ascii="Times New Roman" w:hAnsi="Times New Roman" w:eastAsia="Times New Roman" w:cs="Times New Roman"/>
                      <w:sz w:val="20"/>
                      <w:szCs w:val="20"/>
                    </w:rPr>
                    <w:t>2</w:t>
                  </w:r>
                  <w:r>
                    <w:rPr>
                      <w:rFonts w:ascii="宋体" w:hAnsi="宋体" w:eastAsia="宋体" w:cs="宋体"/>
                      <w:sz w:val="20"/>
                      <w:szCs w:val="20"/>
                    </w:rPr>
                    <w:t>中二级标准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0" w:hRule="atLeast"/>
                <w:jc w:val="center"/>
              </w:trPr>
              <w:tc>
                <w:tcPr>
                  <w:tcW w:w="753" w:type="dxa"/>
                  <w:vMerge w:val="continue"/>
                  <w:noWrap w:val="0"/>
                  <w:vAlign w:val="center"/>
                </w:tcPr>
                <w:p>
                  <w:pPr>
                    <w:snapToGrid w:val="0"/>
                    <w:spacing w:line="320" w:lineRule="exact"/>
                    <w:jc w:val="center"/>
                    <w:rPr>
                      <w:rFonts w:hint="default" w:ascii="Times New Roman" w:hAnsi="Times New Roman" w:cs="Times New Roman"/>
                      <w:color w:val="auto"/>
                      <w:sz w:val="21"/>
                      <w:szCs w:val="21"/>
                    </w:rPr>
                  </w:pPr>
                </w:p>
              </w:tc>
              <w:tc>
                <w:tcPr>
                  <w:tcW w:w="99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val="0"/>
                      <w:color w:val="auto"/>
                      <w:sz w:val="21"/>
                      <w:szCs w:val="21"/>
                      <w:lang w:val="en-US" w:eastAsia="zh-CN"/>
                    </w:rPr>
                    <w:t>臭气浓度</w:t>
                  </w:r>
                </w:p>
              </w:tc>
              <w:tc>
                <w:tcPr>
                  <w:tcW w:w="109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排放浓度</w:t>
                  </w:r>
                </w:p>
              </w:tc>
              <w:tc>
                <w:tcPr>
                  <w:tcW w:w="77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2000</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val="0"/>
                      <w:color w:val="auto"/>
                      <w:sz w:val="21"/>
                      <w:szCs w:val="21"/>
                      <w:lang w:val="en-US" w:eastAsia="zh-CN"/>
                    </w:rPr>
                    <w:t>无量纲</w:t>
                  </w:r>
                </w:p>
              </w:tc>
              <w:tc>
                <w:tcPr>
                  <w:tcW w:w="4163" w:type="dxa"/>
                  <w:vMerge w:val="continue"/>
                  <w:noWrap w:val="0"/>
                  <w:vAlign w:val="top"/>
                </w:tcPr>
                <w:p>
                  <w:pPr>
                    <w:spacing w:line="238" w:lineRule="auto"/>
                    <w:ind w:left="704" w:leftChars="0" w:right="297" w:rightChars="0" w:hanging="523" w:firstLineChars="0"/>
                    <w:rPr>
                      <w:rFonts w:hint="default" w:ascii="宋体" w:hAnsi="宋体" w:eastAsia="宋体" w:cs="宋体"/>
                      <w:sz w:val="20"/>
                      <w:szCs w:val="20"/>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w:t>
                  </w:r>
                </w:p>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w:t>
                  </w:r>
                </w:p>
              </w:tc>
              <w:tc>
                <w:tcPr>
                  <w:tcW w:w="999" w:type="dxa"/>
                  <w:noWrap w:val="0"/>
                  <w:vAlign w:val="center"/>
                </w:tcPr>
                <w:p>
                  <w:pPr>
                    <w:snapToGrid w:val="0"/>
                    <w:spacing w:line="320" w:lineRule="exact"/>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颗粒物</w:t>
                  </w:r>
                </w:p>
              </w:tc>
              <w:tc>
                <w:tcPr>
                  <w:tcW w:w="1098" w:type="dxa"/>
                  <w:noWrap w:val="0"/>
                  <w:vAlign w:val="center"/>
                </w:tcPr>
                <w:p>
                  <w:pPr>
                    <w:snapToGrid w:val="0"/>
                    <w:spacing w:line="320" w:lineRule="exac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highlight w:val="none"/>
                    </w:rPr>
                    <w:t>周界外浓度最高点</w:t>
                  </w:r>
                </w:p>
              </w:tc>
              <w:tc>
                <w:tcPr>
                  <w:tcW w:w="777" w:type="dxa"/>
                  <w:noWrap w:val="0"/>
                  <w:vAlign w:val="center"/>
                </w:tcPr>
                <w:p>
                  <w:pPr>
                    <w:snapToGrid w:val="0"/>
                    <w:spacing w:line="320" w:lineRule="exact"/>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768" w:type="dxa"/>
                  <w:noWrap w:val="0"/>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p>
              </w:tc>
              <w:tc>
                <w:tcPr>
                  <w:tcW w:w="4163" w:type="dxa"/>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《大气污染物综合排放标准》（GB16297-1996）表2无组织排放监控浓度限值要求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 w:hRule="atLeast"/>
                <w:jc w:val="center"/>
              </w:trPr>
              <w:tc>
                <w:tcPr>
                  <w:tcW w:w="753" w:type="dxa"/>
                  <w:vMerge w:val="continue"/>
                  <w:noWrap w:val="0"/>
                  <w:vAlign w:val="center"/>
                </w:tcPr>
                <w:p>
                  <w:pPr>
                    <w:snapToGrid w:val="0"/>
                    <w:spacing w:line="320" w:lineRule="exact"/>
                    <w:jc w:val="center"/>
                    <w:rPr>
                      <w:rFonts w:hint="default" w:ascii="Times New Roman" w:hAnsi="Times New Roman" w:cs="Times New Roman"/>
                      <w:color w:val="auto"/>
                      <w:sz w:val="21"/>
                      <w:szCs w:val="21"/>
                    </w:rPr>
                  </w:pPr>
                </w:p>
              </w:tc>
              <w:tc>
                <w:tcPr>
                  <w:tcW w:w="99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二硫化碳</w:t>
                  </w:r>
                </w:p>
              </w:tc>
              <w:tc>
                <w:tcPr>
                  <w:tcW w:w="1098" w:type="dxa"/>
                  <w:noWrap w:val="0"/>
                  <w:vAlign w:val="center"/>
                </w:tcPr>
                <w:p>
                  <w:pPr>
                    <w:snapToGrid w:val="0"/>
                    <w:spacing w:line="320" w:lineRule="exact"/>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lang w:eastAsia="zh-CN"/>
                    </w:rPr>
                    <w:t>厂界</w:t>
                  </w:r>
                  <w:r>
                    <w:rPr>
                      <w:rFonts w:hint="default" w:ascii="Times New Roman" w:hAnsi="Times New Roman" w:cs="Times New Roman"/>
                      <w:color w:val="auto"/>
                      <w:sz w:val="21"/>
                      <w:szCs w:val="21"/>
                    </w:rPr>
                    <w:t>浓度</w:t>
                  </w:r>
                </w:p>
              </w:tc>
              <w:tc>
                <w:tcPr>
                  <w:tcW w:w="777" w:type="dxa"/>
                  <w:noWrap w:val="0"/>
                  <w:vAlign w:val="top"/>
                </w:tcPr>
                <w:p>
                  <w:pPr>
                    <w:spacing w:before="85" w:line="260" w:lineRule="auto"/>
                    <w:ind w:left="290" w:leftChars="0" w:right="107" w:rightChars="0" w:hanging="179" w:firstLineChars="0"/>
                    <w:rPr>
                      <w:rFonts w:hint="eastAsia" w:ascii="宋体" w:hAnsi="宋体" w:eastAsia="宋体" w:cs="宋体"/>
                      <w:sz w:val="20"/>
                      <w:szCs w:val="20"/>
                      <w:lang w:val="en-US" w:eastAsia="zh-CN" w:bidi="zh-CN"/>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1"/>
                      <w:sz w:val="20"/>
                      <w:szCs w:val="20"/>
                    </w:rPr>
                    <w:t>.</w:t>
                  </w:r>
                  <w:r>
                    <w:rPr>
                      <w:rFonts w:ascii="Times New Roman" w:hAnsi="Times New Roman" w:eastAsia="Times New Roman" w:cs="Times New Roman"/>
                      <w:spacing w:val="3"/>
                      <w:sz w:val="20"/>
                      <w:szCs w:val="20"/>
                    </w:rPr>
                    <w:t>0</w:t>
                  </w:r>
                </w:p>
              </w:tc>
              <w:tc>
                <w:tcPr>
                  <w:tcW w:w="768" w:type="dxa"/>
                  <w:noWrap w:val="0"/>
                  <w:vAlign w:val="center"/>
                </w:tcPr>
                <w:p>
                  <w:pPr>
                    <w:snapToGrid w:val="0"/>
                    <w:spacing w:line="32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p>
              </w:tc>
              <w:tc>
                <w:tcPr>
                  <w:tcW w:w="4163" w:type="dxa"/>
                  <w:vMerge w:val="restart"/>
                  <w:noWrap w:val="0"/>
                  <w:vAlign w:val="center"/>
                </w:tcPr>
                <w:p>
                  <w:pPr>
                    <w:spacing w:line="320" w:lineRule="exact"/>
                    <w:jc w:val="center"/>
                    <w:rPr>
                      <w:rFonts w:hint="default" w:ascii="Times New Roman" w:hAnsi="Times New Roman" w:cs="Times New Roman"/>
                      <w:color w:val="auto"/>
                      <w:sz w:val="21"/>
                      <w:szCs w:val="21"/>
                      <w:highlight w:val="none"/>
                    </w:rPr>
                  </w:pPr>
                  <w:r>
                    <w:rPr>
                      <w:rFonts w:ascii="宋体" w:hAnsi="宋体" w:eastAsia="宋体" w:cs="宋体"/>
                      <w:spacing w:val="8"/>
                      <w:sz w:val="20"/>
                      <w:szCs w:val="20"/>
                    </w:rPr>
                    <w:t>《恶臭污染物排放</w:t>
                  </w:r>
                  <w:r>
                    <w:rPr>
                      <w:rFonts w:ascii="宋体" w:hAnsi="宋体" w:eastAsia="宋体" w:cs="宋体"/>
                      <w:spacing w:val="3"/>
                      <w:sz w:val="20"/>
                      <w:szCs w:val="20"/>
                    </w:rPr>
                    <w:t>标</w:t>
                  </w:r>
                  <w:r>
                    <w:rPr>
                      <w:rFonts w:ascii="宋体" w:hAnsi="宋体" w:eastAsia="宋体" w:cs="宋体"/>
                      <w:spacing w:val="2"/>
                      <w:sz w:val="20"/>
                      <w:szCs w:val="20"/>
                    </w:rPr>
                    <w:t>准》</w:t>
                  </w:r>
                  <w:r>
                    <w:rPr>
                      <w:rFonts w:ascii="宋体" w:hAnsi="宋体" w:eastAsia="宋体" w:cs="宋体"/>
                      <w:spacing w:val="10"/>
                      <w:sz w:val="20"/>
                      <w:szCs w:val="20"/>
                    </w:rPr>
                    <w:t>（</w:t>
                  </w:r>
                  <w:r>
                    <w:rPr>
                      <w:rFonts w:ascii="Times New Roman" w:hAnsi="Times New Roman" w:eastAsia="Times New Roman" w:cs="Times New Roman"/>
                      <w:spacing w:val="7"/>
                      <w:sz w:val="20"/>
                      <w:szCs w:val="20"/>
                    </w:rPr>
                    <w:t>GB</w:t>
                  </w:r>
                  <w:r>
                    <w:rPr>
                      <w:rFonts w:ascii="Times New Roman" w:hAnsi="Times New Roman" w:eastAsia="Times New Roman" w:cs="Times New Roman"/>
                      <w:spacing w:val="5"/>
                      <w:sz w:val="20"/>
                      <w:szCs w:val="20"/>
                    </w:rPr>
                    <w:t>14554</w:t>
                  </w:r>
                  <w:r>
                    <w:rPr>
                      <w:rFonts w:ascii="Times New Roman" w:hAnsi="Times New Roman" w:eastAsia="Times New Roman" w:cs="Times New Roman"/>
                      <w:spacing w:val="4"/>
                      <w:sz w:val="20"/>
                      <w:szCs w:val="20"/>
                    </w:rPr>
                    <w:t>-</w:t>
                  </w:r>
                  <w:r>
                    <w:rPr>
                      <w:rFonts w:ascii="Times New Roman" w:hAnsi="Times New Roman" w:eastAsia="Times New Roman" w:cs="Times New Roman"/>
                      <w:spacing w:val="5"/>
                      <w:sz w:val="20"/>
                      <w:szCs w:val="20"/>
                    </w:rPr>
                    <w:t>93</w:t>
                  </w:r>
                  <w:r>
                    <w:rPr>
                      <w:rFonts w:ascii="宋体" w:hAnsi="宋体" w:eastAsia="宋体" w:cs="宋体"/>
                      <w:spacing w:val="12"/>
                      <w:sz w:val="20"/>
                      <w:szCs w:val="20"/>
                    </w:rPr>
                    <w:t>）</w:t>
                  </w:r>
                  <w:r>
                    <w:rPr>
                      <w:rFonts w:ascii="宋体" w:hAnsi="宋体" w:eastAsia="宋体" w:cs="宋体"/>
                      <w:spacing w:val="10"/>
                      <w:sz w:val="20"/>
                      <w:szCs w:val="20"/>
                    </w:rPr>
                    <w:t>表</w:t>
                  </w:r>
                  <w:r>
                    <w:rPr>
                      <w:rFonts w:ascii="Times New Roman" w:hAnsi="Times New Roman" w:eastAsia="Times New Roman" w:cs="Times New Roman"/>
                      <w:sz w:val="20"/>
                      <w:szCs w:val="20"/>
                    </w:rPr>
                    <w:t>1</w:t>
                  </w:r>
                  <w:r>
                    <w:rPr>
                      <w:rFonts w:ascii="宋体" w:hAnsi="宋体" w:eastAsia="宋体" w:cs="宋体"/>
                      <w:spacing w:val="-38"/>
                      <w:sz w:val="20"/>
                      <w:szCs w:val="20"/>
                    </w:rPr>
                    <w:t>、</w:t>
                  </w:r>
                  <w:r>
                    <w:rPr>
                      <w:rFonts w:ascii="宋体" w:hAnsi="宋体" w:eastAsia="宋体" w:cs="宋体"/>
                      <w:sz w:val="20"/>
                      <w:szCs w:val="20"/>
                    </w:rPr>
                    <w:t>表</w:t>
                  </w:r>
                  <w:r>
                    <w:rPr>
                      <w:rFonts w:ascii="Times New Roman" w:hAnsi="Times New Roman" w:eastAsia="Times New Roman" w:cs="Times New Roman"/>
                      <w:sz w:val="20"/>
                      <w:szCs w:val="20"/>
                    </w:rPr>
                    <w:t>2</w:t>
                  </w:r>
                  <w:r>
                    <w:rPr>
                      <w:rFonts w:ascii="宋体" w:hAnsi="宋体" w:eastAsia="宋体" w:cs="宋体"/>
                      <w:sz w:val="20"/>
                      <w:szCs w:val="20"/>
                    </w:rPr>
                    <w:t>中二级标准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 w:hRule="atLeast"/>
                <w:jc w:val="center"/>
              </w:trPr>
              <w:tc>
                <w:tcPr>
                  <w:tcW w:w="753" w:type="dxa"/>
                  <w:vMerge w:val="continue"/>
                  <w:noWrap w:val="0"/>
                  <w:vAlign w:val="center"/>
                </w:tcPr>
                <w:p>
                  <w:pPr>
                    <w:snapToGrid w:val="0"/>
                    <w:spacing w:line="320" w:lineRule="exact"/>
                    <w:jc w:val="center"/>
                    <w:rPr>
                      <w:rFonts w:hint="default" w:ascii="Times New Roman" w:hAnsi="Times New Roman" w:cs="Times New Roman"/>
                      <w:color w:val="auto"/>
                      <w:sz w:val="21"/>
                      <w:szCs w:val="21"/>
                    </w:rPr>
                  </w:pPr>
                </w:p>
              </w:tc>
              <w:tc>
                <w:tcPr>
                  <w:tcW w:w="99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Times New Roman" w:hAnsi="Times New Roman" w:eastAsia="宋体" w:cs="Times New Roman"/>
                      <w:color w:val="auto"/>
                      <w:sz w:val="21"/>
                      <w:szCs w:val="21"/>
                      <w:lang w:val="zh-CN" w:eastAsia="zh-CN" w:bidi="zh-CN"/>
                    </w:rPr>
                  </w:pPr>
                  <w:r>
                    <w:rPr>
                      <w:rFonts w:hint="eastAsia" w:ascii="Times New Roman" w:hAnsi="Times New Roman" w:cs="Times New Roman"/>
                      <w:b w:val="0"/>
                      <w:bCs w:val="0"/>
                      <w:color w:val="auto"/>
                      <w:sz w:val="21"/>
                      <w:szCs w:val="21"/>
                      <w:lang w:val="en-US" w:eastAsia="zh-CN"/>
                    </w:rPr>
                    <w:t>臭气浓度</w:t>
                  </w:r>
                </w:p>
              </w:tc>
              <w:tc>
                <w:tcPr>
                  <w:tcW w:w="1098" w:type="dxa"/>
                  <w:noWrap w:val="0"/>
                  <w:vAlign w:val="center"/>
                </w:tcPr>
                <w:p>
                  <w:pPr>
                    <w:snapToGrid w:val="0"/>
                    <w:spacing w:line="320" w:lineRule="exact"/>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lang w:eastAsia="zh-CN"/>
                    </w:rPr>
                    <w:t>厂界</w:t>
                  </w:r>
                  <w:r>
                    <w:rPr>
                      <w:rFonts w:hint="default" w:ascii="Times New Roman" w:hAnsi="Times New Roman" w:cs="Times New Roman"/>
                      <w:color w:val="auto"/>
                      <w:sz w:val="21"/>
                      <w:szCs w:val="21"/>
                    </w:rPr>
                    <w:t>浓度</w:t>
                  </w:r>
                </w:p>
              </w:tc>
              <w:tc>
                <w:tcPr>
                  <w:tcW w:w="777" w:type="dxa"/>
                  <w:noWrap w:val="0"/>
                  <w:vAlign w:val="top"/>
                </w:tcPr>
                <w:p>
                  <w:pPr>
                    <w:spacing w:before="154" w:line="195" w:lineRule="auto"/>
                    <w:ind w:left="0" w:leftChars="0" w:right="0" w:rightChars="0" w:firstLine="367" w:firstLineChars="0"/>
                    <w:rPr>
                      <w:rFonts w:hint="eastAsia" w:ascii="Times New Roman" w:hAnsi="Times New Roman" w:eastAsia="Times New Roman" w:cs="Times New Roman"/>
                      <w:sz w:val="20"/>
                      <w:szCs w:val="20"/>
                      <w:lang w:val="en-US" w:eastAsia="zh-CN" w:bidi="zh-CN"/>
                    </w:rPr>
                  </w:pPr>
                  <w:r>
                    <w:rPr>
                      <w:rFonts w:ascii="Times New Roman" w:hAnsi="Times New Roman" w:eastAsia="Times New Roman" w:cs="Times New Roman"/>
                      <w:spacing w:val="-6"/>
                      <w:sz w:val="20"/>
                      <w:szCs w:val="20"/>
                    </w:rPr>
                    <w:t>20</w:t>
                  </w:r>
                </w:p>
              </w:tc>
              <w:tc>
                <w:tcPr>
                  <w:tcW w:w="768" w:type="dxa"/>
                  <w:noWrap w:val="0"/>
                  <w:vAlign w:val="center"/>
                </w:tcPr>
                <w:p>
                  <w:pPr>
                    <w:snapToGrid w:val="0"/>
                    <w:spacing w:line="320" w:lineRule="exact"/>
                    <w:jc w:val="center"/>
                    <w:rPr>
                      <w:rFonts w:hint="default" w:ascii="Times New Roman" w:hAnsi="Times New Roman" w:cs="Times New Roman"/>
                      <w:color w:val="auto"/>
                      <w:sz w:val="21"/>
                      <w:szCs w:val="21"/>
                      <w:highlight w:val="none"/>
                    </w:rPr>
                  </w:pPr>
                  <w:r>
                    <w:rPr>
                      <w:rFonts w:ascii="宋体" w:hAnsi="宋体" w:eastAsia="宋体" w:cs="宋体"/>
                      <w:spacing w:val="-9"/>
                      <w:sz w:val="20"/>
                      <w:szCs w:val="20"/>
                    </w:rPr>
                    <w:t>无量</w:t>
                  </w:r>
                  <w:r>
                    <w:rPr>
                      <w:rFonts w:ascii="宋体" w:hAnsi="宋体" w:eastAsia="宋体" w:cs="宋体"/>
                      <w:sz w:val="20"/>
                      <w:szCs w:val="20"/>
                    </w:rPr>
                    <w:t>纲</w:t>
                  </w:r>
                </w:p>
              </w:tc>
              <w:tc>
                <w:tcPr>
                  <w:tcW w:w="4163" w:type="dxa"/>
                  <w:vMerge w:val="continue"/>
                  <w:noWrap w:val="0"/>
                  <w:vAlign w:val="center"/>
                </w:tcPr>
                <w:p>
                  <w:pPr>
                    <w:spacing w:line="320" w:lineRule="exact"/>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snapToGrid w:val="0"/>
                    <w:spacing w:line="320" w:lineRule="exact"/>
                    <w:jc w:val="center"/>
                    <w:rPr>
                      <w:rFonts w:hint="default" w:ascii="Times New Roman" w:hAnsi="Times New Roman" w:cs="Times New Roman"/>
                      <w:color w:val="auto"/>
                      <w:sz w:val="21"/>
                      <w:szCs w:val="21"/>
                    </w:rPr>
                  </w:pPr>
                </w:p>
              </w:tc>
              <w:tc>
                <w:tcPr>
                  <w:tcW w:w="999" w:type="dxa"/>
                  <w:vMerge w:val="restart"/>
                  <w:noWrap w:val="0"/>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非甲烷总烃</w:t>
                  </w:r>
                </w:p>
              </w:tc>
              <w:tc>
                <w:tcPr>
                  <w:tcW w:w="1098" w:type="dxa"/>
                  <w:noWrap w:val="0"/>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厂界</w:t>
                  </w:r>
                  <w:r>
                    <w:rPr>
                      <w:rFonts w:hint="default" w:ascii="Times New Roman" w:hAnsi="Times New Roman" w:cs="Times New Roman"/>
                      <w:color w:val="auto"/>
                      <w:sz w:val="21"/>
                      <w:szCs w:val="21"/>
                    </w:rPr>
                    <w:t>浓度</w:t>
                  </w:r>
                </w:p>
              </w:tc>
              <w:tc>
                <w:tcPr>
                  <w:tcW w:w="777" w:type="dxa"/>
                  <w:noWrap w:val="0"/>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768" w:type="dxa"/>
                  <w:noWrap w:val="0"/>
                  <w:vAlign w:val="center"/>
                </w:tcPr>
                <w:p>
                  <w:pPr>
                    <w:snapToGri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4163" w:type="dxa"/>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 w:hRule="atLeast"/>
                <w:jc w:val="center"/>
              </w:trPr>
              <w:tc>
                <w:tcPr>
                  <w:tcW w:w="753" w:type="dxa"/>
                  <w:vMerge w:val="continue"/>
                  <w:noWrap w:val="0"/>
                  <w:vAlign w:val="center"/>
                </w:tcPr>
                <w:p>
                  <w:pPr>
                    <w:snapToGrid w:val="0"/>
                    <w:spacing w:line="320" w:lineRule="exact"/>
                    <w:jc w:val="center"/>
                    <w:rPr>
                      <w:rFonts w:hint="default" w:ascii="Times New Roman" w:hAnsi="Times New Roman" w:cs="Times New Roman"/>
                      <w:color w:val="auto"/>
                      <w:sz w:val="21"/>
                      <w:szCs w:val="21"/>
                    </w:rPr>
                  </w:pPr>
                </w:p>
              </w:tc>
              <w:tc>
                <w:tcPr>
                  <w:tcW w:w="999" w:type="dxa"/>
                  <w:vMerge w:val="continue"/>
                  <w:noWrap w:val="0"/>
                  <w:vAlign w:val="center"/>
                </w:tcPr>
                <w:p>
                  <w:pPr>
                    <w:snapToGrid w:val="0"/>
                    <w:spacing w:line="260" w:lineRule="exact"/>
                    <w:jc w:val="center"/>
                    <w:rPr>
                      <w:rFonts w:hint="default" w:ascii="Times New Roman" w:hAnsi="Times New Roman" w:cs="Times New Roman"/>
                      <w:color w:val="auto"/>
                      <w:sz w:val="21"/>
                      <w:szCs w:val="21"/>
                    </w:rPr>
                  </w:pPr>
                </w:p>
              </w:tc>
              <w:tc>
                <w:tcPr>
                  <w:tcW w:w="1098" w:type="dxa"/>
                  <w:noWrap w:val="0"/>
                  <w:vAlign w:val="center"/>
                </w:tcPr>
                <w:p>
                  <w:pPr>
                    <w:snapToGrid w:val="0"/>
                    <w:spacing w:line="2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厂区内</w:t>
                  </w:r>
                  <w:r>
                    <w:rPr>
                      <w:rFonts w:hint="default" w:ascii="Times New Roman" w:hAnsi="Times New Roman" w:cs="Times New Roman"/>
                      <w:color w:val="auto"/>
                      <w:sz w:val="21"/>
                      <w:szCs w:val="21"/>
                    </w:rPr>
                    <w:t>监控点处1h平均浓度值</w:t>
                  </w:r>
                </w:p>
              </w:tc>
              <w:tc>
                <w:tcPr>
                  <w:tcW w:w="777" w:type="dxa"/>
                  <w:noWrap w:val="0"/>
                  <w:vAlign w:val="center"/>
                </w:tcPr>
                <w:p>
                  <w:pPr>
                    <w:snapToGrid w:val="0"/>
                    <w:spacing w:line="2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768" w:type="dxa"/>
                  <w:noWrap w:val="0"/>
                  <w:vAlign w:val="center"/>
                </w:tcPr>
                <w:p>
                  <w:pPr>
                    <w:snapToGrid w:val="0"/>
                    <w:spacing w:line="2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4163" w:type="dxa"/>
                  <w:vMerge w:val="restart"/>
                  <w:noWrap w:val="0"/>
                  <w:vAlign w:val="center"/>
                </w:tcPr>
                <w:p>
                  <w:pPr>
                    <w:spacing w:line="2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 w:hRule="atLeast"/>
                <w:jc w:val="center"/>
              </w:trPr>
              <w:tc>
                <w:tcPr>
                  <w:tcW w:w="753" w:type="dxa"/>
                  <w:vMerge w:val="continue"/>
                  <w:noWrap w:val="0"/>
                  <w:vAlign w:val="center"/>
                </w:tcPr>
                <w:p>
                  <w:pPr>
                    <w:snapToGrid w:val="0"/>
                    <w:spacing w:line="260" w:lineRule="exact"/>
                    <w:jc w:val="center"/>
                    <w:rPr>
                      <w:rFonts w:hint="default" w:ascii="Times New Roman" w:hAnsi="Times New Roman" w:cs="Times New Roman"/>
                      <w:color w:val="auto"/>
                      <w:sz w:val="21"/>
                      <w:szCs w:val="21"/>
                    </w:rPr>
                  </w:pPr>
                </w:p>
              </w:tc>
              <w:tc>
                <w:tcPr>
                  <w:tcW w:w="999" w:type="dxa"/>
                  <w:vMerge w:val="continue"/>
                  <w:noWrap w:val="0"/>
                  <w:vAlign w:val="center"/>
                </w:tcPr>
                <w:p>
                  <w:pPr>
                    <w:snapToGrid w:val="0"/>
                    <w:spacing w:line="260" w:lineRule="exact"/>
                    <w:jc w:val="center"/>
                    <w:rPr>
                      <w:rFonts w:hint="default" w:ascii="Times New Roman" w:hAnsi="Times New Roman" w:cs="Times New Roman"/>
                      <w:color w:val="auto"/>
                      <w:sz w:val="21"/>
                      <w:szCs w:val="21"/>
                    </w:rPr>
                  </w:pPr>
                </w:p>
              </w:tc>
              <w:tc>
                <w:tcPr>
                  <w:tcW w:w="1098" w:type="dxa"/>
                  <w:noWrap w:val="0"/>
                  <w:vAlign w:val="center"/>
                </w:tcPr>
                <w:p>
                  <w:pPr>
                    <w:snapToGrid w:val="0"/>
                    <w:spacing w:line="2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厂区内</w:t>
                  </w:r>
                  <w:r>
                    <w:rPr>
                      <w:rFonts w:hint="default" w:ascii="Times New Roman" w:hAnsi="Times New Roman" w:cs="Times New Roman"/>
                      <w:color w:val="auto"/>
                      <w:sz w:val="21"/>
                      <w:szCs w:val="21"/>
                    </w:rPr>
                    <w:t>监控点处任意一次浓度值</w:t>
                  </w:r>
                </w:p>
              </w:tc>
              <w:tc>
                <w:tcPr>
                  <w:tcW w:w="777" w:type="dxa"/>
                  <w:noWrap w:val="0"/>
                  <w:vAlign w:val="center"/>
                </w:tcPr>
                <w:p>
                  <w:pPr>
                    <w:snapToGrid w:val="0"/>
                    <w:spacing w:line="2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20</w:t>
                  </w:r>
                </w:p>
              </w:tc>
              <w:tc>
                <w:tcPr>
                  <w:tcW w:w="768" w:type="dxa"/>
                  <w:noWrap w:val="0"/>
                  <w:vAlign w:val="center"/>
                </w:tcPr>
                <w:p>
                  <w:pPr>
                    <w:snapToGrid w:val="0"/>
                    <w:spacing w:line="2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4163" w:type="dxa"/>
                  <w:vMerge w:val="continue"/>
                  <w:noWrap w:val="0"/>
                  <w:vAlign w:val="center"/>
                </w:tcPr>
                <w:p>
                  <w:pPr>
                    <w:snapToGrid w:val="0"/>
                    <w:spacing w:line="260" w:lineRule="exact"/>
                    <w:jc w:val="center"/>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 w:hRule="atLeast"/>
                <w:jc w:val="center"/>
              </w:trPr>
              <w:tc>
                <w:tcPr>
                  <w:tcW w:w="753" w:type="dxa"/>
                  <w:noWrap w:val="0"/>
                  <w:vAlign w:val="center"/>
                </w:tcPr>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噪声</w:t>
                  </w:r>
                </w:p>
              </w:tc>
              <w:tc>
                <w:tcPr>
                  <w:tcW w:w="999" w:type="dxa"/>
                  <w:noWrap w:val="0"/>
                  <w:vAlign w:val="center"/>
                </w:tcPr>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Leq</w:t>
                  </w:r>
                </w:p>
              </w:tc>
              <w:tc>
                <w:tcPr>
                  <w:tcW w:w="1098" w:type="dxa"/>
                  <w:noWrap w:val="0"/>
                  <w:vAlign w:val="center"/>
                </w:tcPr>
                <w:p>
                  <w:pPr>
                    <w:jc w:val="center"/>
                    <w:rPr>
                      <w:rFonts w:hint="eastAsia" w:ascii="Times New Roman" w:hAnsi="Times New Roman" w:eastAsia="宋体" w:cs="Times New Roman"/>
                      <w:color w:val="auto"/>
                      <w:kern w:val="24"/>
                      <w:sz w:val="21"/>
                      <w:szCs w:val="21"/>
                      <w:lang w:eastAsia="zh-CN"/>
                    </w:rPr>
                  </w:pPr>
                  <w:r>
                    <w:rPr>
                      <w:rFonts w:hint="eastAsia" w:ascii="Times New Roman" w:hAnsi="Times New Roman" w:cs="Times New Roman"/>
                      <w:color w:val="auto"/>
                      <w:kern w:val="24"/>
                      <w:sz w:val="21"/>
                      <w:szCs w:val="21"/>
                      <w:lang w:eastAsia="zh-CN"/>
                    </w:rPr>
                    <w:t>厂界噪声</w:t>
                  </w:r>
                </w:p>
              </w:tc>
              <w:tc>
                <w:tcPr>
                  <w:tcW w:w="1545" w:type="dxa"/>
                  <w:gridSpan w:val="2"/>
                  <w:noWrap w:val="0"/>
                  <w:vAlign w:val="center"/>
                </w:tcPr>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昼间6</w:t>
                  </w:r>
                  <w:r>
                    <w:rPr>
                      <w:rFonts w:hint="default" w:ascii="Times New Roman" w:hAnsi="Times New Roman" w:cs="Times New Roman"/>
                      <w:color w:val="auto"/>
                      <w:kern w:val="24"/>
                      <w:sz w:val="21"/>
                      <w:szCs w:val="21"/>
                      <w:lang w:val="en-US" w:eastAsia="zh-CN"/>
                    </w:rPr>
                    <w:t>5</w:t>
                  </w:r>
                  <w:r>
                    <w:rPr>
                      <w:rFonts w:hint="default" w:ascii="Times New Roman" w:hAnsi="Times New Roman" w:cs="Times New Roman"/>
                      <w:color w:val="auto"/>
                      <w:kern w:val="24"/>
                      <w:sz w:val="21"/>
                      <w:szCs w:val="21"/>
                    </w:rPr>
                    <w:t>dB（A）</w:t>
                  </w:r>
                </w:p>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夜间5</w:t>
                  </w:r>
                  <w:r>
                    <w:rPr>
                      <w:rFonts w:hint="default" w:ascii="Times New Roman" w:hAnsi="Times New Roman" w:cs="Times New Roman"/>
                      <w:color w:val="auto"/>
                      <w:kern w:val="24"/>
                      <w:sz w:val="21"/>
                      <w:szCs w:val="21"/>
                      <w:lang w:val="en-US" w:eastAsia="zh-CN"/>
                    </w:rPr>
                    <w:t>5</w:t>
                  </w:r>
                  <w:r>
                    <w:rPr>
                      <w:rFonts w:hint="default" w:ascii="Times New Roman" w:hAnsi="Times New Roman" w:cs="Times New Roman"/>
                      <w:color w:val="auto"/>
                      <w:kern w:val="24"/>
                      <w:sz w:val="21"/>
                      <w:szCs w:val="21"/>
                    </w:rPr>
                    <w:t>dB（A）</w:t>
                  </w:r>
                </w:p>
              </w:tc>
              <w:tc>
                <w:tcPr>
                  <w:tcW w:w="4163" w:type="dxa"/>
                  <w:noWrap w:val="0"/>
                  <w:vAlign w:val="center"/>
                </w:tcPr>
                <w:p>
                  <w:pPr>
                    <w:jc w:val="center"/>
                    <w:rPr>
                      <w:rFonts w:hint="default" w:ascii="Times New Roman" w:hAnsi="Times New Roman" w:cs="Times New Roman"/>
                      <w:color w:val="auto"/>
                      <w:kern w:val="24"/>
                      <w:sz w:val="21"/>
                      <w:szCs w:val="21"/>
                    </w:rPr>
                  </w:pPr>
                  <w:r>
                    <w:rPr>
                      <w:rFonts w:hint="default" w:ascii="Times New Roman" w:hAnsi="Times New Roman" w:cs="Times New Roman"/>
                      <w:color w:val="auto"/>
                      <w:kern w:val="24"/>
                      <w:sz w:val="21"/>
                      <w:szCs w:val="21"/>
                    </w:rPr>
                    <w:t>《工业企业厂界环境噪声排放标准》(GB12348-2008)</w:t>
                  </w:r>
                  <w:r>
                    <w:rPr>
                      <w:rFonts w:hint="default" w:ascii="Times New Roman" w:hAnsi="Times New Roman" w:cs="Times New Roman"/>
                      <w:color w:val="auto"/>
                      <w:kern w:val="24"/>
                      <w:sz w:val="21"/>
                      <w:szCs w:val="21"/>
                      <w:lang w:val="en-US" w:eastAsia="zh-CN"/>
                    </w:rPr>
                    <w:t>3</w:t>
                  </w:r>
                  <w:r>
                    <w:rPr>
                      <w:rFonts w:hint="default" w:ascii="Times New Roman" w:hAnsi="Times New Roman" w:cs="Times New Roman"/>
                      <w:color w:val="auto"/>
                      <w:kern w:val="24"/>
                      <w:sz w:val="21"/>
                      <w:szCs w:val="21"/>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 w:hRule="atLeast"/>
                <w:jc w:val="center"/>
              </w:trPr>
              <w:tc>
                <w:tcPr>
                  <w:tcW w:w="753" w:type="dxa"/>
                  <w:vMerge w:val="restart"/>
                  <w:noWrap w:val="0"/>
                  <w:vAlign w:val="center"/>
                </w:tcPr>
                <w:p>
                  <w:pPr>
                    <w:jc w:val="center"/>
                    <w:rPr>
                      <w:rFonts w:hint="default" w:ascii="Times New Roman" w:hAnsi="Times New Roman" w:eastAsia="宋体" w:cs="Times New Roman"/>
                      <w:color w:val="auto"/>
                      <w:kern w:val="24"/>
                      <w:sz w:val="21"/>
                      <w:szCs w:val="21"/>
                      <w:lang w:eastAsia="zh-CN"/>
                    </w:rPr>
                  </w:pPr>
                  <w:r>
                    <w:rPr>
                      <w:rFonts w:hint="default" w:ascii="Times New Roman" w:hAnsi="Times New Roman" w:cs="Times New Roman"/>
                      <w:color w:val="auto"/>
                      <w:kern w:val="24"/>
                      <w:sz w:val="21"/>
                      <w:szCs w:val="21"/>
                      <w:lang w:eastAsia="zh-CN"/>
                    </w:rPr>
                    <w:t>固废</w:t>
                  </w:r>
                </w:p>
              </w:tc>
              <w:tc>
                <w:tcPr>
                  <w:tcW w:w="999" w:type="dxa"/>
                  <w:noWrap w:val="0"/>
                  <w:vAlign w:val="center"/>
                </w:tcPr>
                <w:p>
                  <w:pPr>
                    <w:jc w:val="center"/>
                    <w:rPr>
                      <w:rFonts w:hint="default" w:ascii="Times New Roman" w:hAnsi="Times New Roman" w:cs="Times New Roman"/>
                      <w:color w:val="auto"/>
                      <w:kern w:val="24"/>
                      <w:sz w:val="21"/>
                      <w:szCs w:val="21"/>
                    </w:rPr>
                  </w:pPr>
                  <w:r>
                    <w:rPr>
                      <w:rFonts w:hint="default" w:ascii="Times New Roman" w:hAnsi="Times New Roman" w:eastAsia="宋体" w:cs="Times New Roman"/>
                      <w:color w:val="auto"/>
                      <w:kern w:val="2"/>
                      <w:sz w:val="21"/>
                      <w:szCs w:val="21"/>
                      <w:lang w:val="en-US" w:eastAsia="zh-CN" w:bidi="ar-SA"/>
                    </w:rPr>
                    <w:t>一般工业固体废物</w:t>
                  </w:r>
                </w:p>
              </w:tc>
              <w:tc>
                <w:tcPr>
                  <w:tcW w:w="2643" w:type="dxa"/>
                  <w:gridSpan w:val="3"/>
                  <w:noWrap w:val="0"/>
                  <w:vAlign w:val="center"/>
                </w:tcPr>
                <w:p>
                  <w:pPr>
                    <w:jc w:val="center"/>
                    <w:rPr>
                      <w:rFonts w:hint="default" w:ascii="Times New Roman" w:hAnsi="Times New Roman" w:eastAsia="宋体" w:cs="Times New Roman"/>
                      <w:color w:val="auto"/>
                      <w:kern w:val="24"/>
                      <w:sz w:val="21"/>
                      <w:szCs w:val="21"/>
                      <w:lang w:val="en-US" w:eastAsia="zh-CN"/>
                    </w:rPr>
                  </w:pPr>
                  <w:r>
                    <w:rPr>
                      <w:rFonts w:hint="default" w:ascii="Times New Roman" w:hAnsi="Times New Roman" w:cs="Times New Roman"/>
                      <w:color w:val="auto"/>
                      <w:kern w:val="24"/>
                      <w:sz w:val="21"/>
                      <w:szCs w:val="21"/>
                      <w:lang w:val="en-US" w:eastAsia="zh-CN"/>
                    </w:rPr>
                    <w:t>/</w:t>
                  </w:r>
                </w:p>
              </w:tc>
              <w:tc>
                <w:tcPr>
                  <w:tcW w:w="4163" w:type="dxa"/>
                  <w:noWrap w:val="0"/>
                  <w:vAlign w:val="center"/>
                </w:tcPr>
                <w:p>
                  <w:pPr>
                    <w:jc w:val="center"/>
                    <w:rPr>
                      <w:rFonts w:hint="default" w:ascii="Times New Roman" w:hAnsi="Times New Roman" w:cs="Times New Roman"/>
                      <w:color w:val="auto"/>
                      <w:kern w:val="24"/>
                      <w:sz w:val="21"/>
                      <w:szCs w:val="21"/>
                    </w:rPr>
                  </w:pPr>
                  <w:r>
                    <w:rPr>
                      <w:rFonts w:hint="default" w:ascii="Times New Roman" w:hAnsi="Times New Roman" w:eastAsia="宋体" w:cs="Times New Roman"/>
                      <w:color w:val="auto"/>
                      <w:kern w:val="2"/>
                      <w:sz w:val="21"/>
                      <w:szCs w:val="21"/>
                      <w:lang w:val="en-US" w:eastAsia="zh-CN" w:bidi="ar-SA"/>
                    </w:rPr>
                    <w:t>《一般工业固体废物贮存和填埋污染控制标准》(GB18599-2020)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 w:hRule="atLeast"/>
                <w:jc w:val="center"/>
              </w:trPr>
              <w:tc>
                <w:tcPr>
                  <w:tcW w:w="753" w:type="dxa"/>
                  <w:vMerge w:val="continue"/>
                  <w:noWrap w:val="0"/>
                  <w:vAlign w:val="center"/>
                </w:tcPr>
                <w:p>
                  <w:pPr>
                    <w:jc w:val="center"/>
                    <w:rPr>
                      <w:rFonts w:hint="default" w:ascii="Times New Roman" w:hAnsi="Times New Roman" w:cs="Times New Roman"/>
                      <w:color w:val="auto"/>
                      <w:kern w:val="24"/>
                      <w:sz w:val="21"/>
                      <w:szCs w:val="21"/>
                    </w:rPr>
                  </w:pPr>
                </w:p>
              </w:tc>
              <w:tc>
                <w:tcPr>
                  <w:tcW w:w="999" w:type="dxa"/>
                  <w:noWrap w:val="0"/>
                  <w:vAlign w:val="center"/>
                </w:tcPr>
                <w:p>
                  <w:pPr>
                    <w:jc w:val="center"/>
                    <w:rPr>
                      <w:rFonts w:hint="default" w:ascii="Times New Roman" w:hAnsi="Times New Roman" w:cs="Times New Roman"/>
                      <w:color w:val="auto"/>
                      <w:kern w:val="24"/>
                      <w:sz w:val="21"/>
                      <w:szCs w:val="21"/>
                    </w:rPr>
                  </w:pPr>
                  <w:r>
                    <w:rPr>
                      <w:rFonts w:hint="default" w:ascii="Times New Roman" w:hAnsi="Times New Roman" w:eastAsia="宋体" w:cs="Times New Roman"/>
                      <w:color w:val="auto"/>
                      <w:kern w:val="2"/>
                      <w:sz w:val="21"/>
                      <w:szCs w:val="21"/>
                      <w:lang w:val="en-US" w:eastAsia="zh-CN" w:bidi="ar-SA"/>
                    </w:rPr>
                    <w:t>危险废物</w:t>
                  </w:r>
                </w:p>
              </w:tc>
              <w:tc>
                <w:tcPr>
                  <w:tcW w:w="2643" w:type="dxa"/>
                  <w:gridSpan w:val="3"/>
                  <w:noWrap w:val="0"/>
                  <w:vAlign w:val="center"/>
                </w:tcPr>
                <w:p>
                  <w:pPr>
                    <w:jc w:val="center"/>
                    <w:rPr>
                      <w:rFonts w:hint="default" w:ascii="Times New Roman" w:hAnsi="Times New Roman" w:eastAsia="宋体" w:cs="Times New Roman"/>
                      <w:color w:val="auto"/>
                      <w:kern w:val="24"/>
                      <w:sz w:val="21"/>
                      <w:szCs w:val="21"/>
                      <w:lang w:val="en-US" w:eastAsia="zh-CN"/>
                    </w:rPr>
                  </w:pPr>
                  <w:r>
                    <w:rPr>
                      <w:rFonts w:hint="default" w:ascii="Times New Roman" w:hAnsi="Times New Roman" w:cs="Times New Roman"/>
                      <w:color w:val="auto"/>
                      <w:kern w:val="24"/>
                      <w:sz w:val="21"/>
                      <w:szCs w:val="21"/>
                      <w:lang w:val="en-US" w:eastAsia="zh-CN"/>
                    </w:rPr>
                    <w:t>/</w:t>
                  </w:r>
                </w:p>
              </w:tc>
              <w:tc>
                <w:tcPr>
                  <w:tcW w:w="4163" w:type="dxa"/>
                  <w:noWrap w:val="0"/>
                  <w:vAlign w:val="center"/>
                </w:tcPr>
                <w:p>
                  <w:pPr>
                    <w:jc w:val="center"/>
                    <w:rPr>
                      <w:rFonts w:hint="default" w:ascii="Times New Roman" w:hAnsi="Times New Roman" w:cs="Times New Roman"/>
                      <w:color w:val="auto"/>
                      <w:kern w:val="24"/>
                      <w:sz w:val="21"/>
                      <w:szCs w:val="21"/>
                    </w:rPr>
                  </w:pPr>
                  <w:r>
                    <w:rPr>
                      <w:rFonts w:hint="default" w:ascii="Times New Roman" w:hAnsi="Times New Roman" w:eastAsia="宋体" w:cs="Times New Roman"/>
                      <w:color w:val="auto"/>
                      <w:kern w:val="2"/>
                      <w:sz w:val="21"/>
                      <w:szCs w:val="21"/>
                      <w:lang w:val="en-US" w:eastAsia="zh-CN" w:bidi="ar-SA"/>
                    </w:rPr>
                    <w:t>《危险废物贮存污染控制标准》（GB18597-2001）及修改单要求</w:t>
                  </w:r>
                </w:p>
              </w:tc>
            </w:tr>
          </w:tbl>
          <w:p>
            <w:pPr>
              <w:pStyle w:val="36"/>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110" w:rightChars="50" w:firstLine="420" w:firstLineChars="200"/>
              <w:jc w:val="both"/>
              <w:textAlignment w:val="auto"/>
              <w:rPr>
                <w:rFonts w:hint="eastAsia" w:ascii="Times New Roman" w:hAnsi="Times New Roman" w:eastAsia="宋体" w:cs="Times New Roman"/>
                <w:color w:val="000000" w:themeColor="text1"/>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07" w:hRule="atLeast"/>
        </w:trPr>
        <w:tc>
          <w:tcPr>
            <w:tcW w:w="390" w:type="dxa"/>
            <w:tcBorders>
              <w:top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总</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指</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8970" w:type="dxa"/>
            <w:gridSpan w:val="2"/>
            <w:tcBorders>
              <w:top w:val="single" w:color="000000" w:sz="4" w:space="0"/>
              <w:lef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360" w:lineRule="auto"/>
              <w:ind w:left="110" w:leftChars="50"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根据本项目污染物排放特征及</w:t>
            </w:r>
            <w:r>
              <w:rPr>
                <w:rFonts w:hint="default" w:ascii="Times New Roman" w:hAnsi="Times New Roman" w:cs="Times New Roman"/>
                <w:color w:val="000000"/>
                <w:sz w:val="24"/>
                <w:szCs w:val="24"/>
                <w:lang w:val="en-GB"/>
              </w:rPr>
              <w:t>环境保护部《关于印发</w:t>
            </w:r>
            <w:r>
              <w:rPr>
                <w:rFonts w:hint="default" w:ascii="Times New Roman" w:hAnsi="Times New Roman" w:cs="Times New Roman"/>
                <w:color w:val="000000"/>
                <w:sz w:val="24"/>
                <w:szCs w:val="24"/>
              </w:rPr>
              <w:t>&lt;建设项目主要污染物排放总量指标审核及管理暂行办法&gt;的通知</w:t>
            </w:r>
            <w:r>
              <w:rPr>
                <w:rFonts w:hint="default" w:ascii="Times New Roman" w:hAnsi="Times New Roman" w:cs="Times New Roman"/>
                <w:color w:val="000000"/>
                <w:sz w:val="24"/>
                <w:szCs w:val="24"/>
                <w:lang w:val="en-GB"/>
              </w:rPr>
              <w:t>》</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GB"/>
              </w:rPr>
              <w:t>环发</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GB"/>
              </w:rPr>
              <w:t>2014</w:t>
            </w:r>
            <w:r>
              <w:rPr>
                <w:rFonts w:hint="default" w:ascii="Times New Roman" w:hAnsi="Times New Roman" w:cs="Times New Roman"/>
                <w:color w:val="000000"/>
                <w:sz w:val="24"/>
                <w:szCs w:val="24"/>
              </w:rPr>
              <w:t>]197</w:t>
            </w:r>
            <w:r>
              <w:rPr>
                <w:rFonts w:hint="default" w:ascii="Times New Roman" w:hAnsi="Times New Roman" w:cs="Times New Roman"/>
                <w:color w:val="000000"/>
                <w:sz w:val="24"/>
                <w:szCs w:val="24"/>
                <w:lang w:val="en-GB"/>
              </w:rPr>
              <w:t>号</w:t>
            </w:r>
            <w:r>
              <w:rPr>
                <w:rFonts w:hint="default" w:ascii="Times New Roman" w:hAnsi="Times New Roman" w:cs="Times New Roman"/>
                <w:color w:val="000000"/>
                <w:sz w:val="24"/>
                <w:szCs w:val="24"/>
              </w:rPr>
              <w:t>)、河北省环境保护厅</w:t>
            </w:r>
            <w:r>
              <w:rPr>
                <w:rFonts w:hint="default" w:ascii="Times New Roman" w:hAnsi="Times New Roman" w:cs="Times New Roman"/>
                <w:color w:val="000000"/>
                <w:sz w:val="24"/>
                <w:szCs w:val="24"/>
                <w:lang w:val="en-GB"/>
              </w:rPr>
              <w:t>《关于进一步改革和优化建设项目主要污染物排放总量核定工作的通知》</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GB"/>
              </w:rPr>
              <w:t>冀环总</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GB"/>
              </w:rPr>
              <w:t>2014</w:t>
            </w:r>
            <w:r>
              <w:rPr>
                <w:rFonts w:hint="default" w:ascii="Times New Roman" w:hAnsi="Times New Roman" w:cs="Times New Roman"/>
                <w:color w:val="000000"/>
                <w:sz w:val="24"/>
                <w:szCs w:val="24"/>
              </w:rPr>
              <w:t>]283</w:t>
            </w:r>
            <w:r>
              <w:rPr>
                <w:rFonts w:hint="default" w:ascii="Times New Roman" w:hAnsi="Times New Roman" w:cs="Times New Roman"/>
                <w:color w:val="000000"/>
                <w:sz w:val="24"/>
                <w:szCs w:val="24"/>
                <w:lang w:val="en-GB"/>
              </w:rPr>
              <w:t>号</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GB"/>
              </w:rPr>
              <w:t>的规定核算</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按照国家污染物总量控制要求，本项目实施总量控制指标的项目为COD、NH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-N、SO</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、NOx。</w:t>
            </w:r>
          </w:p>
          <w:p>
            <w:pPr>
              <w:keepNext w:val="0"/>
              <w:keepLines w:val="0"/>
              <w:pageBreakBefore w:val="0"/>
              <w:widowControl w:val="0"/>
              <w:kinsoku/>
              <w:wordWrap/>
              <w:overflowPunct/>
              <w:topLinePunct w:val="0"/>
              <w:autoSpaceDE w:val="0"/>
              <w:autoSpaceDN w:val="0"/>
              <w:bidi w:val="0"/>
              <w:adjustRightInd/>
              <w:snapToGrid/>
              <w:spacing w:line="360" w:lineRule="auto"/>
              <w:ind w:left="110" w:leftChars="50" w:right="0" w:rightChars="0" w:firstLine="480" w:firstLineChars="200"/>
              <w:jc w:val="left"/>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sz w:val="24"/>
                <w:szCs w:val="24"/>
              </w:rPr>
              <w:t>本项目</w:t>
            </w:r>
            <w:bookmarkStart w:id="3" w:name="OLE_LINK8"/>
            <w:r>
              <w:rPr>
                <w:rFonts w:hint="default" w:ascii="Times New Roman" w:hAnsi="Times New Roman" w:cs="Times New Roman"/>
                <w:sz w:val="24"/>
                <w:szCs w:val="24"/>
                <w:lang w:eastAsia="zh-CN"/>
              </w:rPr>
              <w:t>无重点污染物排放，总量控制指标为：</w:t>
            </w:r>
            <w:r>
              <w:rPr>
                <w:rFonts w:hint="default" w:ascii="Times New Roman" w:hAnsi="Times New Roman" w:cs="Times New Roman"/>
                <w:sz w:val="24"/>
                <w:szCs w:val="24"/>
              </w:rPr>
              <w:t>COD：0t/a；NH</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-N：0t/a；SO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t/a；NO</w:t>
            </w:r>
            <w:r>
              <w:rPr>
                <w:rFonts w:hint="default" w:ascii="Times New Roman" w:hAnsi="Times New Roman" w:cs="Times New Roman"/>
                <w:sz w:val="24"/>
                <w:szCs w:val="24"/>
                <w:vertAlign w:val="subscript"/>
              </w:rPr>
              <w:t>x</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t/a。</w:t>
            </w:r>
            <w:bookmarkEnd w:id="3"/>
          </w:p>
          <w:p>
            <w:pPr>
              <w:pStyle w:val="36"/>
              <w:keepNext w:val="0"/>
              <w:keepLines w:val="0"/>
              <w:pageBreakBefore w:val="0"/>
              <w:widowControl w:val="0"/>
              <w:tabs>
                <w:tab w:val="left" w:pos="269"/>
                <w:tab w:val="right" w:pos="4433"/>
              </w:tabs>
              <w:kinsoku/>
              <w:wordWrap/>
              <w:overflowPunct/>
              <w:topLinePunct w:val="0"/>
              <w:autoSpaceDE w:val="0"/>
              <w:autoSpaceDN w:val="0"/>
              <w:bidi w:val="0"/>
              <w:adjustRightInd/>
              <w:snapToGrid/>
              <w:spacing w:line="360" w:lineRule="auto"/>
              <w:ind w:right="110" w:rightChars="50"/>
              <w:jc w:val="both"/>
              <w:textAlignment w:val="auto"/>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r>
    </w:tbl>
    <w:p>
      <w:pPr>
        <w:spacing w:after="0"/>
        <w:jc w:val="right"/>
        <w:rPr>
          <w:color w:val="000000" w:themeColor="text1"/>
          <w:sz w:val="21"/>
          <w14:textFill>
            <w14:solidFill>
              <w14:schemeClr w14:val="tx1"/>
            </w14:solidFill>
          </w14:textFill>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10"/>
        <w:spacing w:before="58"/>
        <w:ind w:left="635" w:right="652"/>
        <w:jc w:val="center"/>
        <w:rPr>
          <w:color w:val="000000" w:themeColor="text1"/>
          <w14:textFill>
            <w14:solidFill>
              <w14:schemeClr w14:val="tx1"/>
            </w14:solidFill>
          </w14:textFill>
        </w:rPr>
      </w:pPr>
      <w:r>
        <w:rPr>
          <w:color w:val="000000" w:themeColor="text1"/>
          <w14:textFill>
            <w14:solidFill>
              <w14:schemeClr w14:val="tx1"/>
            </w14:solidFill>
          </w14:textFill>
        </w:rPr>
        <w:t>四、主要环境影响和保护措施</w:t>
      </w:r>
    </w:p>
    <w:tbl>
      <w:tblPr>
        <w:tblStyle w:val="24"/>
        <w:tblW w:w="94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89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3" w:hRule="atLeast"/>
          <w:jc w:val="center"/>
        </w:trPr>
        <w:tc>
          <w:tcPr>
            <w:tcW w:w="419" w:type="dxa"/>
            <w:tcBorders>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8988"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110" w:rightChars="50" w:firstLine="480" w:firstLineChars="200"/>
              <w:jc w:val="both"/>
              <w:textAlignment w:val="auto"/>
              <w:outlineLvl w:val="1"/>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bCs/>
                <w:color w:val="000000"/>
                <w:spacing w:val="0"/>
                <w:sz w:val="24"/>
                <w:szCs w:val="24"/>
                <w:lang w:val="en-US" w:eastAsia="zh-CN"/>
              </w:rPr>
              <w:t>项目用房系租赁现有厂房，无新建内容</w:t>
            </w:r>
            <w:r>
              <w:rPr>
                <w:rFonts w:hint="default" w:ascii="Times New Roman" w:hAnsi="Times New Roman" w:cs="Times New Roman"/>
                <w:bCs/>
                <w:color w:val="000000"/>
                <w:spacing w:val="0"/>
                <w:sz w:val="24"/>
                <w:szCs w:val="24"/>
              </w:rPr>
              <w:t>，施工期主要为设备的安装和调试，产生的主要污染为设备安装噪声、设备包装物及施工人员生活垃圾，主要在室内进行，经车间隔声及距离衰减后，施工噪声不会对外环境产生明显影响；设备包装物经收集后外售，施工人员生活垃圾交环卫部门统一处理，施工期固废经妥善处理后不会对外环境产生明显影响</w:t>
            </w:r>
            <w:r>
              <w:rPr>
                <w:rFonts w:hint="default" w:ascii="Times New Roman" w:hAnsi="Times New Roman" w:eastAsia="宋体" w:cs="Times New Roman"/>
                <w:color w:val="000000" w:themeColor="text1"/>
                <w:sz w:val="24"/>
                <w:szCs w:val="24"/>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3" w:hRule="atLeast"/>
          <w:jc w:val="center"/>
        </w:trPr>
        <w:tc>
          <w:tcPr>
            <w:tcW w:w="419" w:type="dxa"/>
            <w:tcBorders>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运</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营</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影</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响</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和</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8988" w:type="dxa"/>
            <w:tcBorders>
              <w:left w:val="single" w:color="000000" w:sz="4" w:space="0"/>
              <w:bottom w:val="single" w:color="000000" w:sz="4" w:space="0"/>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50" w:right="0" w:rightChars="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一、</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废气</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0" w:leftChars="50" w:right="0" w:rightChars="0" w:firstLine="516" w:firstLineChars="200"/>
              <w:jc w:val="both"/>
              <w:textAlignment w:val="auto"/>
              <w:rPr>
                <w:rFonts w:ascii="宋体" w:hAnsi="宋体" w:eastAsia="宋体" w:cs="宋体"/>
                <w:spacing w:val="12"/>
                <w:sz w:val="24"/>
                <w:szCs w:val="24"/>
              </w:rPr>
            </w:pPr>
            <w:r>
              <w:rPr>
                <w:rFonts w:ascii="宋体" w:hAnsi="宋体" w:eastAsia="宋体" w:cs="宋体"/>
                <w:spacing w:val="9"/>
                <w:sz w:val="24"/>
                <w:szCs w:val="24"/>
              </w:rPr>
              <w:t>本项目营运期大气污</w:t>
            </w:r>
            <w:r>
              <w:rPr>
                <w:rFonts w:ascii="宋体" w:hAnsi="宋体" w:eastAsia="宋体" w:cs="宋体"/>
                <w:spacing w:val="8"/>
                <w:sz w:val="24"/>
                <w:szCs w:val="24"/>
              </w:rPr>
              <w:t>染物主要为</w:t>
            </w:r>
            <w:r>
              <w:rPr>
                <w:rFonts w:hint="eastAsia" w:ascii="宋体" w:hAnsi="宋体" w:eastAsia="宋体" w:cs="宋体"/>
                <w:spacing w:val="8"/>
                <w:sz w:val="24"/>
                <w:szCs w:val="24"/>
                <w:lang w:eastAsia="zh-CN"/>
              </w:rPr>
              <w:t>，人工草坪、草丝生产，拉丝、背胶、烘干过程中产生的非甲烷总烃；</w:t>
            </w:r>
            <w:r>
              <w:rPr>
                <w:rFonts w:ascii="Times New Roman" w:hAnsi="Times New Roman" w:eastAsia="Times New Roman" w:cs="Times New Roman"/>
                <w:spacing w:val="5"/>
                <w:sz w:val="24"/>
                <w:szCs w:val="24"/>
              </w:rPr>
              <w:t>EP</w:t>
            </w:r>
            <w:r>
              <w:rPr>
                <w:rFonts w:ascii="Times New Roman" w:hAnsi="Times New Roman" w:eastAsia="Times New Roman" w:cs="Times New Roman"/>
                <w:spacing w:val="6"/>
                <w:sz w:val="24"/>
                <w:szCs w:val="24"/>
              </w:rPr>
              <w:t>D</w:t>
            </w:r>
            <w:r>
              <w:rPr>
                <w:rFonts w:ascii="Times New Roman" w:hAnsi="Times New Roman" w:eastAsia="Times New Roman" w:cs="Times New Roman"/>
                <w:spacing w:val="7"/>
                <w:sz w:val="24"/>
                <w:szCs w:val="24"/>
              </w:rPr>
              <w:t>M</w:t>
            </w:r>
            <w:r>
              <w:rPr>
                <w:rFonts w:ascii="宋体" w:hAnsi="宋体" w:eastAsia="宋体" w:cs="宋体"/>
                <w:spacing w:val="8"/>
                <w:sz w:val="24"/>
                <w:szCs w:val="24"/>
              </w:rPr>
              <w:t>彩色颗粒</w:t>
            </w:r>
            <w:r>
              <w:rPr>
                <w:rFonts w:ascii="宋体" w:hAnsi="宋体" w:eastAsia="宋体" w:cs="宋体"/>
                <w:spacing w:val="3"/>
                <w:sz w:val="24"/>
                <w:szCs w:val="24"/>
              </w:rPr>
              <w:t>生产</w:t>
            </w:r>
            <w:r>
              <w:rPr>
                <w:rFonts w:hint="eastAsia" w:ascii="宋体" w:hAnsi="宋体" w:eastAsia="宋体" w:cs="宋体"/>
                <w:spacing w:val="3"/>
                <w:sz w:val="24"/>
                <w:szCs w:val="24"/>
                <w:lang w:eastAsia="zh-CN"/>
              </w:rPr>
              <w:t>，</w:t>
            </w:r>
            <w:r>
              <w:rPr>
                <w:rFonts w:ascii="宋体" w:hAnsi="宋体" w:eastAsia="宋体" w:cs="宋体"/>
                <w:spacing w:val="8"/>
                <w:sz w:val="24"/>
                <w:szCs w:val="24"/>
              </w:rPr>
              <w:t>投料和破碎过程产生的粉尘（颗粒物</w:t>
            </w:r>
            <w:r>
              <w:rPr>
                <w:rFonts w:ascii="宋体" w:hAnsi="宋体" w:eastAsia="宋体" w:cs="宋体"/>
                <w:spacing w:val="9"/>
                <w:sz w:val="24"/>
                <w:szCs w:val="24"/>
              </w:rPr>
              <w:t>），</w:t>
            </w:r>
            <w:r>
              <w:rPr>
                <w:rFonts w:ascii="宋体" w:hAnsi="宋体" w:eastAsia="宋体" w:cs="宋体"/>
                <w:spacing w:val="3"/>
                <w:sz w:val="24"/>
                <w:szCs w:val="24"/>
              </w:rPr>
              <w:t>加热搅拌过程产</w:t>
            </w:r>
            <w:r>
              <w:rPr>
                <w:rFonts w:ascii="宋体" w:hAnsi="宋体" w:eastAsia="宋体" w:cs="宋体"/>
                <w:spacing w:val="2"/>
                <w:sz w:val="24"/>
                <w:szCs w:val="24"/>
              </w:rPr>
              <w:t>生的非甲烷总烃</w:t>
            </w:r>
            <w:r>
              <w:rPr>
                <w:rFonts w:ascii="宋体" w:hAnsi="宋体" w:eastAsia="宋体" w:cs="宋体"/>
                <w:spacing w:val="3"/>
                <w:sz w:val="24"/>
                <w:szCs w:val="24"/>
              </w:rPr>
              <w:t>，</w:t>
            </w:r>
            <w:r>
              <w:rPr>
                <w:rFonts w:ascii="宋体" w:hAnsi="宋体" w:eastAsia="宋体" w:cs="宋体"/>
                <w:spacing w:val="2"/>
                <w:sz w:val="24"/>
                <w:szCs w:val="24"/>
              </w:rPr>
              <w:t>密炼</w:t>
            </w:r>
            <w:r>
              <w:rPr>
                <w:rFonts w:ascii="宋体" w:hAnsi="宋体" w:eastAsia="宋体" w:cs="宋体"/>
                <w:spacing w:val="3"/>
                <w:sz w:val="24"/>
                <w:szCs w:val="24"/>
              </w:rPr>
              <w:t>、</w:t>
            </w:r>
            <w:r>
              <w:rPr>
                <w:rFonts w:ascii="宋体" w:hAnsi="宋体" w:eastAsia="宋体" w:cs="宋体"/>
                <w:spacing w:val="2"/>
                <w:sz w:val="24"/>
                <w:szCs w:val="24"/>
              </w:rPr>
              <w:t>挤出</w:t>
            </w:r>
            <w:r>
              <w:rPr>
                <w:rFonts w:ascii="宋体" w:hAnsi="宋体" w:eastAsia="宋体" w:cs="宋体"/>
                <w:spacing w:val="3"/>
                <w:sz w:val="24"/>
                <w:szCs w:val="24"/>
              </w:rPr>
              <w:t>、</w:t>
            </w:r>
            <w:r>
              <w:rPr>
                <w:rFonts w:ascii="宋体" w:hAnsi="宋体" w:eastAsia="宋体" w:cs="宋体"/>
                <w:spacing w:val="2"/>
                <w:sz w:val="24"/>
                <w:szCs w:val="24"/>
              </w:rPr>
              <w:t>硫化过程中产生的热胶废气（非</w:t>
            </w:r>
            <w:r>
              <w:rPr>
                <w:rFonts w:ascii="宋体" w:hAnsi="宋体" w:eastAsia="宋体" w:cs="宋体"/>
                <w:spacing w:val="8"/>
                <w:sz w:val="24"/>
                <w:szCs w:val="24"/>
              </w:rPr>
              <w:t>甲烷总烃</w:t>
            </w:r>
            <w:r>
              <w:rPr>
                <w:rFonts w:ascii="宋体" w:hAnsi="宋体" w:eastAsia="宋体" w:cs="宋体"/>
                <w:spacing w:val="12"/>
                <w:sz w:val="24"/>
                <w:szCs w:val="24"/>
              </w:rPr>
              <w:t>、</w:t>
            </w:r>
            <w:r>
              <w:rPr>
                <w:rFonts w:ascii="宋体" w:hAnsi="宋体" w:eastAsia="宋体" w:cs="宋体"/>
                <w:spacing w:val="8"/>
                <w:sz w:val="24"/>
                <w:szCs w:val="24"/>
              </w:rPr>
              <w:t>二硫化碳</w:t>
            </w:r>
            <w:r>
              <w:rPr>
                <w:rFonts w:ascii="宋体" w:hAnsi="宋体" w:eastAsia="宋体" w:cs="宋体"/>
                <w:spacing w:val="12"/>
                <w:sz w:val="24"/>
                <w:szCs w:val="24"/>
              </w:rPr>
              <w:t>、</w:t>
            </w:r>
            <w:r>
              <w:rPr>
                <w:rFonts w:ascii="宋体" w:hAnsi="宋体" w:eastAsia="宋体" w:cs="宋体"/>
                <w:spacing w:val="8"/>
                <w:sz w:val="24"/>
                <w:szCs w:val="24"/>
              </w:rPr>
              <w:t>臭气</w:t>
            </w:r>
            <w:r>
              <w:rPr>
                <w:rFonts w:ascii="宋体" w:hAnsi="宋体" w:eastAsia="宋体" w:cs="宋体"/>
                <w:spacing w:val="7"/>
                <w:sz w:val="24"/>
                <w:szCs w:val="24"/>
              </w:rPr>
              <w:t>浓度</w:t>
            </w:r>
            <w:r>
              <w:rPr>
                <w:rFonts w:ascii="宋体" w:hAnsi="宋体" w:eastAsia="宋体" w:cs="宋体"/>
                <w:spacing w:val="12"/>
                <w:sz w:val="24"/>
                <w:szCs w:val="24"/>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0" w:leftChars="50" w:right="0" w:rightChars="0"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1、有组织废气</w:t>
            </w:r>
          </w:p>
          <w:p>
            <w:pPr>
              <w:pStyle w:val="4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110" w:leftChars="50"/>
              <w:textAlignment w:val="auto"/>
              <w:rPr>
                <w:rFonts w:hint="default" w:ascii="Times New Roman" w:hAnsi="Times New Roman" w:eastAsia="宋体" w:cs="Times New Roman"/>
                <w:b w:val="0"/>
                <w:bCs w:val="0"/>
                <w:color w:val="000000" w:themeColor="text1"/>
                <w:kern w:val="0"/>
                <w:sz w:val="24"/>
                <w:szCs w:val="24"/>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zh-CN"/>
                <w14:textFill>
                  <w14:solidFill>
                    <w14:schemeClr w14:val="tx1"/>
                  </w14:solidFill>
                </w14:textFill>
              </w:rPr>
              <w:t>本项目有组织废气污染源参数见下表。</w:t>
            </w:r>
          </w:p>
          <w:p>
            <w:pPr>
              <w:pStyle w:val="20"/>
              <w:keepNext w:val="0"/>
              <w:keepLines w:val="0"/>
              <w:pageBreakBefore w:val="0"/>
              <w:widowControl w:val="0"/>
              <w:kinsoku/>
              <w:wordWrap/>
              <w:overflowPunct/>
              <w:topLinePunct w:val="0"/>
              <w:autoSpaceDE/>
              <w:autoSpaceDN/>
              <w:bidi w:val="0"/>
              <w:adjustRightInd/>
              <w:snapToGrid/>
              <w:spacing w:before="0" w:beforeLines="50" w:line="400" w:lineRule="exact"/>
              <w:jc w:val="center"/>
              <w:textAlignment w:val="auto"/>
              <w:rPr>
                <w:rFonts w:hint="default" w:ascii="Times New Roman" w:hAnsi="Times New Roman" w:eastAsia="Times New Roman" w:cs="Times New Roman"/>
                <w:b/>
                <w:color w:val="auto"/>
                <w:sz w:val="21"/>
                <w:szCs w:val="21"/>
                <w:lang w:val="en-US" w:eastAsia="en-US" w:bidi="ar-SA"/>
              </w:rPr>
            </w:pPr>
            <w:r>
              <w:rPr>
                <w:rFonts w:hint="default" w:ascii="Times New Roman" w:hAnsi="Times New Roman" w:cs="Times New Roman"/>
                <w:b/>
                <w:bCs w:val="0"/>
                <w:color w:val="auto"/>
                <w:spacing w:val="-4"/>
                <w:sz w:val="24"/>
                <w:szCs w:val="24"/>
                <w:lang w:val="en-US" w:eastAsia="zh-CN"/>
              </w:rPr>
              <w:t>表4.1</w:t>
            </w:r>
            <w:r>
              <w:rPr>
                <w:rFonts w:hint="default" w:ascii="Times New Roman" w:hAnsi="Times New Roman" w:eastAsia="宋体" w:cs="Times New Roman"/>
                <w:b/>
                <w:color w:val="auto"/>
                <w:sz w:val="21"/>
                <w:szCs w:val="21"/>
                <w:lang w:val="en-US" w:eastAsia="en-US" w:bidi="ar-SA"/>
              </w:rPr>
              <w:t>主要废气污染源参数一览表</w:t>
            </w:r>
            <w:r>
              <w:rPr>
                <w:rFonts w:hint="default" w:ascii="Times New Roman" w:hAnsi="Times New Roman" w:eastAsia="Times New Roman" w:cs="Times New Roman"/>
                <w:b/>
                <w:color w:val="auto"/>
                <w:sz w:val="21"/>
                <w:szCs w:val="21"/>
                <w:lang w:val="en-US" w:eastAsia="en-US" w:bidi="ar-SA"/>
              </w:rPr>
              <w:t>(</w:t>
            </w:r>
            <w:r>
              <w:rPr>
                <w:rFonts w:hint="default" w:ascii="Times New Roman" w:hAnsi="Times New Roman" w:eastAsia="宋体" w:cs="Times New Roman"/>
                <w:b/>
                <w:color w:val="auto"/>
                <w:sz w:val="21"/>
                <w:szCs w:val="21"/>
                <w:lang w:val="en-US" w:eastAsia="en-US" w:bidi="ar-SA"/>
              </w:rPr>
              <w:t>点源</w:t>
            </w:r>
            <w:r>
              <w:rPr>
                <w:rFonts w:hint="default" w:ascii="Times New Roman" w:hAnsi="Times New Roman" w:eastAsia="Times New Roman" w:cs="Times New Roman"/>
                <w:b/>
                <w:color w:val="auto"/>
                <w:sz w:val="21"/>
                <w:szCs w:val="21"/>
                <w:lang w:val="en-US" w:eastAsia="en-US" w:bidi="ar-SA"/>
              </w:rPr>
              <w:t>)</w:t>
            </w:r>
          </w:p>
          <w:tbl>
            <w:tblPr>
              <w:tblStyle w:val="24"/>
              <w:tblW w:w="87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
              <w:gridCol w:w="1770"/>
              <w:gridCol w:w="1770"/>
              <w:gridCol w:w="855"/>
              <w:gridCol w:w="705"/>
              <w:gridCol w:w="960"/>
              <w:gridCol w:w="570"/>
              <w:gridCol w:w="510"/>
              <w:gridCol w:w="651"/>
              <w:gridCol w:w="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48" w:type="dxa"/>
                  <w:vMerge w:val="restart"/>
                  <w:noWrap w:val="0"/>
                  <w:vAlign w:val="center"/>
                </w:tcPr>
                <w:p>
                  <w:pPr>
                    <w:pStyle w:val="36"/>
                    <w:jc w:val="center"/>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序号</w:t>
                  </w:r>
                </w:p>
              </w:tc>
              <w:tc>
                <w:tcPr>
                  <w:tcW w:w="1770" w:type="dxa"/>
                  <w:vMerge w:val="restart"/>
                  <w:noWrap w:val="0"/>
                  <w:vAlign w:val="center"/>
                </w:tcPr>
                <w:p>
                  <w:pPr>
                    <w:pStyle w:val="36"/>
                    <w:ind w:left="0" w:leftChars="0" w:right="0" w:rightChars="0"/>
                    <w:jc w:val="center"/>
                    <w:rPr>
                      <w:rFonts w:hint="default" w:ascii="Times New Roman" w:hAnsi="Times New Roman" w:eastAsia="宋体" w:cs="Times New Roman"/>
                      <w:b/>
                      <w:bCs/>
                      <w:color w:val="auto"/>
                      <w:sz w:val="21"/>
                      <w:szCs w:val="21"/>
                      <w:lang w:val="zh-CN" w:eastAsia="zh-CN" w:bidi="zh-CN"/>
                    </w:rPr>
                  </w:pPr>
                  <w:r>
                    <w:rPr>
                      <w:rFonts w:hint="default" w:ascii="Times New Roman" w:hAnsi="Times New Roman" w:eastAsia="宋体" w:cs="Times New Roman"/>
                      <w:b/>
                      <w:bCs/>
                      <w:color w:val="auto"/>
                      <w:sz w:val="21"/>
                      <w:szCs w:val="21"/>
                    </w:rPr>
                    <w:t>污染源名称</w:t>
                  </w:r>
                </w:p>
              </w:tc>
              <w:tc>
                <w:tcPr>
                  <w:tcW w:w="1770" w:type="dxa"/>
                  <w:vMerge w:val="restart"/>
                  <w:noWrap w:val="0"/>
                  <w:vAlign w:val="center"/>
                </w:tcPr>
                <w:p>
                  <w:pPr>
                    <w:pStyle w:val="36"/>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污染物名称</w:t>
                  </w:r>
                </w:p>
              </w:tc>
              <w:tc>
                <w:tcPr>
                  <w:tcW w:w="1560" w:type="dxa"/>
                  <w:gridSpan w:val="2"/>
                  <w:noWrap w:val="0"/>
                  <w:vAlign w:val="center"/>
                </w:tcPr>
                <w:p>
                  <w:pPr>
                    <w:pStyle w:val="36"/>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排气筒底部</w:t>
                  </w:r>
                </w:p>
                <w:p>
                  <w:pPr>
                    <w:pStyle w:val="36"/>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中心坐标</w:t>
                  </w:r>
                </w:p>
              </w:tc>
              <w:tc>
                <w:tcPr>
                  <w:tcW w:w="960" w:type="dxa"/>
                  <w:vMerge w:val="restart"/>
                  <w:noWrap w:val="0"/>
                  <w:vAlign w:val="center"/>
                </w:tcPr>
                <w:p>
                  <w:pPr>
                    <w:pStyle w:val="36"/>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排气筒底部海拔高度</w:t>
                  </w:r>
                </w:p>
              </w:tc>
              <w:tc>
                <w:tcPr>
                  <w:tcW w:w="2354" w:type="dxa"/>
                  <w:gridSpan w:val="4"/>
                  <w:noWrap w:val="0"/>
                  <w:vAlign w:val="center"/>
                </w:tcPr>
                <w:p>
                  <w:pPr>
                    <w:pStyle w:val="36"/>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48" w:type="dxa"/>
                  <w:vMerge w:val="continue"/>
                  <w:noWrap w:val="0"/>
                  <w:vAlign w:val="center"/>
                </w:tcPr>
                <w:p>
                  <w:pPr>
                    <w:pStyle w:val="36"/>
                    <w:jc w:val="center"/>
                    <w:rPr>
                      <w:rFonts w:hint="default" w:ascii="Times New Roman" w:hAnsi="Times New Roman" w:eastAsia="宋体" w:cs="Times New Roman"/>
                      <w:color w:val="auto"/>
                      <w:sz w:val="21"/>
                      <w:szCs w:val="21"/>
                    </w:rPr>
                  </w:pPr>
                </w:p>
              </w:tc>
              <w:tc>
                <w:tcPr>
                  <w:tcW w:w="1770" w:type="dxa"/>
                  <w:vMerge w:val="continue"/>
                  <w:noWrap w:val="0"/>
                  <w:vAlign w:val="center"/>
                </w:tcPr>
                <w:p>
                  <w:pPr>
                    <w:pStyle w:val="36"/>
                    <w:ind w:left="0" w:leftChars="0" w:right="0" w:rightChars="0"/>
                    <w:jc w:val="center"/>
                    <w:rPr>
                      <w:rFonts w:hint="default" w:ascii="Times New Roman" w:hAnsi="Times New Roman" w:eastAsia="宋体" w:cs="Times New Roman"/>
                      <w:color w:val="auto"/>
                      <w:sz w:val="21"/>
                      <w:szCs w:val="21"/>
                      <w:lang w:val="zh-CN" w:eastAsia="zh-CN" w:bidi="zh-CN"/>
                    </w:rPr>
                  </w:pPr>
                </w:p>
              </w:tc>
              <w:tc>
                <w:tcPr>
                  <w:tcW w:w="1770" w:type="dxa"/>
                  <w:vMerge w:val="continue"/>
                  <w:noWrap w:val="0"/>
                  <w:vAlign w:val="center"/>
                </w:tcPr>
                <w:p>
                  <w:pPr>
                    <w:pStyle w:val="36"/>
                    <w:jc w:val="center"/>
                    <w:rPr>
                      <w:rFonts w:hint="default" w:ascii="Times New Roman" w:hAnsi="Times New Roman" w:eastAsia="宋体" w:cs="Times New Roman"/>
                      <w:color w:val="auto"/>
                      <w:sz w:val="21"/>
                      <w:szCs w:val="21"/>
                    </w:rPr>
                  </w:pPr>
                </w:p>
              </w:tc>
              <w:tc>
                <w:tcPr>
                  <w:tcW w:w="855" w:type="dxa"/>
                  <w:noWrap w:val="0"/>
                  <w:vAlign w:val="center"/>
                </w:tcPr>
                <w:p>
                  <w:pPr>
                    <w:pStyle w:val="3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经度</w:t>
                  </w:r>
                </w:p>
              </w:tc>
              <w:tc>
                <w:tcPr>
                  <w:tcW w:w="705" w:type="dxa"/>
                  <w:noWrap w:val="0"/>
                  <w:vAlign w:val="center"/>
                </w:tcPr>
                <w:p>
                  <w:pPr>
                    <w:pStyle w:val="3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纬度</w:t>
                  </w:r>
                </w:p>
              </w:tc>
              <w:tc>
                <w:tcPr>
                  <w:tcW w:w="960" w:type="dxa"/>
                  <w:vMerge w:val="continue"/>
                  <w:tcBorders>
                    <w:top w:val="nil"/>
                  </w:tcBorders>
                  <w:noWrap w:val="0"/>
                  <w:vAlign w:val="center"/>
                </w:tcPr>
                <w:p>
                  <w:pPr>
                    <w:pStyle w:val="36"/>
                    <w:jc w:val="center"/>
                    <w:rPr>
                      <w:rFonts w:hint="default" w:ascii="Times New Roman" w:hAnsi="Times New Roman" w:eastAsia="宋体" w:cs="Times New Roman"/>
                      <w:color w:val="auto"/>
                      <w:sz w:val="21"/>
                      <w:szCs w:val="21"/>
                    </w:rPr>
                  </w:pPr>
                </w:p>
              </w:tc>
              <w:tc>
                <w:tcPr>
                  <w:tcW w:w="570" w:type="dxa"/>
                  <w:noWrap w:val="0"/>
                  <w:vAlign w:val="center"/>
                </w:tcPr>
                <w:p>
                  <w:pPr>
                    <w:pStyle w:val="3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高度</w:t>
                  </w:r>
                </w:p>
              </w:tc>
              <w:tc>
                <w:tcPr>
                  <w:tcW w:w="510" w:type="dxa"/>
                  <w:noWrap w:val="0"/>
                  <w:vAlign w:val="center"/>
                </w:tcPr>
                <w:p>
                  <w:pPr>
                    <w:pStyle w:val="3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内径</w:t>
                  </w:r>
                </w:p>
              </w:tc>
              <w:tc>
                <w:tcPr>
                  <w:tcW w:w="651" w:type="dxa"/>
                  <w:noWrap w:val="0"/>
                  <w:vAlign w:val="center"/>
                </w:tcPr>
                <w:p>
                  <w:pPr>
                    <w:pStyle w:val="3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w:t>
                  </w:r>
                </w:p>
              </w:tc>
              <w:tc>
                <w:tcPr>
                  <w:tcW w:w="623" w:type="dxa"/>
                  <w:noWrap w:val="0"/>
                  <w:vAlign w:val="center"/>
                </w:tcPr>
                <w:p>
                  <w:pPr>
                    <w:pStyle w:val="36"/>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rPr>
                    <w:t>流量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4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770" w:type="dxa"/>
                  <w:noWrap w:val="0"/>
                  <w:vAlign w:val="center"/>
                </w:tcPr>
                <w:p>
                  <w:pPr>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拉丝</w:t>
                  </w:r>
                  <w:r>
                    <w:rPr>
                      <w:rFonts w:hint="default" w:ascii="Times New Roman" w:hAnsi="Times New Roman" w:cs="Times New Roman"/>
                      <w:color w:val="auto"/>
                      <w:sz w:val="21"/>
                      <w:szCs w:val="21"/>
                      <w:lang w:val="en-US" w:eastAsia="zh-CN"/>
                    </w:rPr>
                    <w:t>废气</w:t>
                  </w:r>
                  <w:r>
                    <w:rPr>
                      <w:rFonts w:hint="default" w:ascii="Times New Roman" w:hAnsi="Times New Roman" w:cs="Times New Roman"/>
                      <w:color w:val="auto"/>
                      <w:sz w:val="21"/>
                      <w:szCs w:val="21"/>
                    </w:rPr>
                    <w:t>排放口</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DA001</w:t>
                  </w:r>
                  <w:r>
                    <w:rPr>
                      <w:rFonts w:hint="default" w:ascii="Times New Roman" w:hAnsi="Times New Roman" w:cs="Times New Roman"/>
                      <w:color w:val="auto"/>
                      <w:sz w:val="21"/>
                      <w:szCs w:val="21"/>
                      <w:lang w:eastAsia="zh-CN"/>
                    </w:rPr>
                    <w:t>）</w:t>
                  </w:r>
                </w:p>
              </w:tc>
              <w:tc>
                <w:tcPr>
                  <w:tcW w:w="1770" w:type="dxa"/>
                  <w:noWrap w:val="0"/>
                  <w:vAlign w:val="center"/>
                </w:tcPr>
                <w:p>
                  <w:pPr>
                    <w:pStyle w:val="36"/>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非甲烷总烃</w:t>
                  </w:r>
                </w:p>
              </w:tc>
              <w:tc>
                <w:tcPr>
                  <w:tcW w:w="855"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default" w:ascii="Times New Roman" w:hAnsi="Times New Roman" w:eastAsia="宋体" w:cs="Times New Roman"/>
                      <w:color w:val="auto"/>
                      <w:sz w:val="21"/>
                      <w:szCs w:val="21"/>
                      <w:lang w:val="en-US" w:eastAsia="zh-CN"/>
                    </w:rPr>
                    <w:t>114°56′50.74</w:t>
                  </w:r>
                  <w:r>
                    <w:rPr>
                      <w:rFonts w:hint="eastAsia" w:ascii="Times New Roman" w:hAnsi="Times New Roman" w:cs="Times New Roman"/>
                      <w:color w:val="auto"/>
                      <w:sz w:val="21"/>
                      <w:szCs w:val="21"/>
                      <w:lang w:val="en-US" w:eastAsia="zh-CN"/>
                    </w:rPr>
                    <w:t>9</w:t>
                  </w:r>
                  <w:r>
                    <w:rPr>
                      <w:rFonts w:hint="default" w:ascii="Times New Roman" w:hAnsi="Times New Roman" w:eastAsia="宋体" w:cs="Times New Roman"/>
                      <w:color w:val="auto"/>
                      <w:sz w:val="21"/>
                      <w:szCs w:val="21"/>
                      <w:lang w:val="en-US" w:eastAsia="zh-CN"/>
                    </w:rPr>
                    <w:t>″</w:t>
                  </w:r>
                </w:p>
              </w:tc>
              <w:tc>
                <w:tcPr>
                  <w:tcW w:w="705"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default" w:ascii="Times New Roman" w:hAnsi="Times New Roman" w:eastAsia="宋体" w:cs="Times New Roman"/>
                      <w:color w:val="auto"/>
                      <w:sz w:val="21"/>
                      <w:szCs w:val="21"/>
                      <w:lang w:val="en-US" w:eastAsia="zh-CN"/>
                    </w:rPr>
                    <w:t>36°6′34.699″</w:t>
                  </w:r>
                </w:p>
              </w:tc>
              <w:tc>
                <w:tcPr>
                  <w:tcW w:w="960" w:type="dxa"/>
                  <w:noWrap w:val="0"/>
                  <w:vAlign w:val="center"/>
                </w:tcPr>
                <w:p>
                  <w:pPr>
                    <w:pStyle w:val="36"/>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50m</w:t>
                  </w:r>
                </w:p>
              </w:tc>
              <w:tc>
                <w:tcPr>
                  <w:tcW w:w="570" w:type="dxa"/>
                  <w:noWrap w:val="0"/>
                  <w:vAlign w:val="center"/>
                </w:tcPr>
                <w:p>
                  <w:pPr>
                    <w:pStyle w:val="36"/>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15.0</w:t>
                  </w:r>
                  <w:r>
                    <w:rPr>
                      <w:rFonts w:hint="eastAsia" w:ascii="Times New Roman" w:hAnsi="Times New Roman" w:cs="Times New Roman"/>
                      <w:color w:val="auto"/>
                      <w:sz w:val="21"/>
                      <w:szCs w:val="21"/>
                      <w:lang w:val="en-US" w:eastAsia="zh-CN"/>
                    </w:rPr>
                    <w:t>m</w:t>
                  </w:r>
                </w:p>
              </w:tc>
              <w:tc>
                <w:tcPr>
                  <w:tcW w:w="510" w:type="dxa"/>
                  <w:noWrap w:val="0"/>
                  <w:vAlign w:val="center"/>
                </w:tcPr>
                <w:p>
                  <w:pPr>
                    <w:pStyle w:val="36"/>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4m</w:t>
                  </w:r>
                </w:p>
              </w:tc>
              <w:tc>
                <w:tcPr>
                  <w:tcW w:w="651" w:type="dxa"/>
                  <w:noWrap w:val="0"/>
                  <w:vAlign w:val="center"/>
                </w:tcPr>
                <w:p>
                  <w:pPr>
                    <w:pStyle w:val="36"/>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w:t>
                  </w:r>
                  <w:r>
                    <w:rPr>
                      <w:rFonts w:hint="default" w:ascii="Times New Roman" w:hAnsi="Times New Roman" w:eastAsia="宋体" w:cs="Times New Roman"/>
                      <w:color w:val="auto"/>
                      <w:sz w:val="21"/>
                      <w:szCs w:val="21"/>
                    </w:rPr>
                    <w:t>℃</w:t>
                  </w:r>
                </w:p>
              </w:tc>
              <w:tc>
                <w:tcPr>
                  <w:tcW w:w="623" w:type="dxa"/>
                  <w:noWrap w:val="0"/>
                  <w:vAlign w:val="center"/>
                </w:tcPr>
                <w:p>
                  <w:pPr>
                    <w:pStyle w:val="36"/>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15</w:t>
                  </w:r>
                  <w:r>
                    <w:rPr>
                      <w:rFonts w:hint="default" w:ascii="Times New Roman" w:hAnsi="Times New Roman" w:eastAsia="宋体" w:cs="Times New Roman"/>
                      <w:color w:val="auto"/>
                      <w:sz w:val="21"/>
                      <w:szCs w:val="21"/>
                      <w:lang w:val="en-US"/>
                    </w:rPr>
                    <w:t>000</w:t>
                  </w:r>
                  <w:r>
                    <w:rPr>
                      <w:rFonts w:hint="default" w:ascii="Times New Roman" w:hAnsi="Times New Roman" w:eastAsia="宋体" w:cs="Times New Roman"/>
                      <w:color w:val="auto"/>
                      <w:sz w:val="21"/>
                      <w:szCs w:val="21"/>
                    </w:rPr>
                    <w:t>m</w:t>
                  </w:r>
                  <w:r>
                    <w:rPr>
                      <w:rFonts w:hint="default" w:ascii="Times New Roman" w:hAnsi="Times New Roman" w:cs="Times New Roman"/>
                      <w:color w:val="auto"/>
                      <w:sz w:val="21"/>
                      <w:szCs w:val="21"/>
                      <w:vertAlign w:val="superscript"/>
                      <w:lang w:val="en-US"/>
                    </w:rPr>
                    <w:t>3</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48"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770" w:type="dxa"/>
                  <w:noWrap w:val="0"/>
                  <w:vAlign w:val="center"/>
                </w:tcPr>
                <w:p>
                  <w:pPr>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背胶、烘干废气排放口</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DA00</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eastAsia="zh-CN"/>
                    </w:rPr>
                    <w:t>）</w:t>
                  </w:r>
                </w:p>
              </w:tc>
              <w:tc>
                <w:tcPr>
                  <w:tcW w:w="1770" w:type="dxa"/>
                  <w:noWrap w:val="0"/>
                  <w:vAlign w:val="center"/>
                </w:tcPr>
                <w:p>
                  <w:pPr>
                    <w:pStyle w:val="36"/>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p>
              </w:tc>
              <w:tc>
                <w:tcPr>
                  <w:tcW w:w="855"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default" w:ascii="Times New Roman" w:hAnsi="Times New Roman" w:eastAsia="宋体" w:cs="Times New Roman"/>
                      <w:color w:val="auto"/>
                      <w:sz w:val="21"/>
                      <w:szCs w:val="21"/>
                      <w:lang w:val="en-US" w:eastAsia="zh-CN"/>
                    </w:rPr>
                    <w:t>114°56′53.105″</w:t>
                  </w:r>
                </w:p>
              </w:tc>
              <w:tc>
                <w:tcPr>
                  <w:tcW w:w="705"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default" w:ascii="Times New Roman" w:hAnsi="Times New Roman" w:eastAsia="宋体" w:cs="Times New Roman"/>
                      <w:color w:val="auto"/>
                      <w:sz w:val="21"/>
                      <w:szCs w:val="21"/>
                      <w:lang w:val="en-US" w:eastAsia="zh-CN"/>
                    </w:rPr>
                    <w:t>36°6′34.042″</w:t>
                  </w:r>
                </w:p>
              </w:tc>
              <w:tc>
                <w:tcPr>
                  <w:tcW w:w="960" w:type="dxa"/>
                  <w:noWrap w:val="0"/>
                  <w:vAlign w:val="center"/>
                </w:tcPr>
                <w:p>
                  <w:pPr>
                    <w:pStyle w:val="36"/>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50m</w:t>
                  </w:r>
                </w:p>
              </w:tc>
              <w:tc>
                <w:tcPr>
                  <w:tcW w:w="570" w:type="dxa"/>
                  <w:noWrap w:val="0"/>
                  <w:vAlign w:val="center"/>
                </w:tcPr>
                <w:p>
                  <w:pPr>
                    <w:pStyle w:val="36"/>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15.0</w:t>
                  </w:r>
                  <w:r>
                    <w:rPr>
                      <w:rFonts w:hint="eastAsia" w:ascii="Times New Roman" w:hAnsi="Times New Roman" w:cs="Times New Roman"/>
                      <w:color w:val="auto"/>
                      <w:sz w:val="21"/>
                      <w:szCs w:val="21"/>
                      <w:lang w:val="en-US" w:eastAsia="zh-CN"/>
                    </w:rPr>
                    <w:t>m</w:t>
                  </w:r>
                </w:p>
              </w:tc>
              <w:tc>
                <w:tcPr>
                  <w:tcW w:w="510" w:type="dxa"/>
                  <w:noWrap w:val="0"/>
                  <w:vAlign w:val="center"/>
                </w:tcPr>
                <w:p>
                  <w:pPr>
                    <w:pStyle w:val="36"/>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rPr>
                    <w:t>0.</w:t>
                  </w:r>
                  <w:r>
                    <w:rPr>
                      <w:rFonts w:hint="eastAsia" w:ascii="Times New Roman" w:hAnsi="Times New Roman" w:eastAsia="宋体" w:cs="Times New Roman"/>
                      <w:color w:val="auto"/>
                      <w:sz w:val="21"/>
                      <w:szCs w:val="21"/>
                      <w:lang w:val="en-US" w:eastAsia="zh-CN"/>
                    </w:rPr>
                    <w:t>4m</w:t>
                  </w:r>
                </w:p>
              </w:tc>
              <w:tc>
                <w:tcPr>
                  <w:tcW w:w="651" w:type="dxa"/>
                  <w:noWrap w:val="0"/>
                  <w:vAlign w:val="center"/>
                </w:tcPr>
                <w:p>
                  <w:pPr>
                    <w:pStyle w:val="36"/>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20.0</w:t>
                  </w:r>
                  <w:r>
                    <w:rPr>
                      <w:rFonts w:hint="default" w:ascii="Times New Roman" w:hAnsi="Times New Roman" w:eastAsia="宋体" w:cs="Times New Roman"/>
                      <w:color w:val="auto"/>
                      <w:sz w:val="21"/>
                      <w:szCs w:val="21"/>
                    </w:rPr>
                    <w:t>℃</w:t>
                  </w:r>
                </w:p>
              </w:tc>
              <w:tc>
                <w:tcPr>
                  <w:tcW w:w="623" w:type="dxa"/>
                  <w:noWrap w:val="0"/>
                  <w:vAlign w:val="center"/>
                </w:tcPr>
                <w:p>
                  <w:pPr>
                    <w:pStyle w:val="36"/>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rPr>
                    <w:t>0000</w:t>
                  </w:r>
                  <w:r>
                    <w:rPr>
                      <w:rFonts w:hint="default" w:ascii="Times New Roman" w:hAnsi="Times New Roman" w:eastAsia="宋体" w:cs="Times New Roman"/>
                      <w:color w:val="auto"/>
                      <w:sz w:val="21"/>
                      <w:szCs w:val="21"/>
                    </w:rPr>
                    <w:t>m</w:t>
                  </w:r>
                  <w:r>
                    <w:rPr>
                      <w:rFonts w:hint="default" w:ascii="Times New Roman" w:hAnsi="Times New Roman" w:cs="Times New Roman"/>
                      <w:color w:val="auto"/>
                      <w:sz w:val="21"/>
                      <w:szCs w:val="21"/>
                      <w:vertAlign w:val="superscript"/>
                      <w:lang w:val="en-US"/>
                    </w:rPr>
                    <w:t>3</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48"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770" w:type="dxa"/>
                  <w:noWrap w:val="0"/>
                  <w:vAlign w:val="center"/>
                </w:tcPr>
                <w:p>
                  <w:pPr>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加热搅拌、密炼、挤出、硫化废气排放口（DA003）</w:t>
                  </w:r>
                </w:p>
              </w:tc>
              <w:tc>
                <w:tcPr>
                  <w:tcW w:w="1770" w:type="dxa"/>
                  <w:noWrap w:val="0"/>
                  <w:vAlign w:val="center"/>
                </w:tcPr>
                <w:p>
                  <w:pPr>
                    <w:pStyle w:val="36"/>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cs="Times New Roman"/>
                      <w:color w:val="auto"/>
                      <w:sz w:val="21"/>
                      <w:szCs w:val="21"/>
                      <w:lang w:val="en-US" w:eastAsia="zh-CN"/>
                    </w:rPr>
                  </w:pPr>
                  <w:r>
                    <w:rPr>
                      <w:rFonts w:ascii="宋体" w:hAnsi="宋体" w:eastAsia="宋体" w:cs="宋体"/>
                      <w:spacing w:val="2"/>
                      <w:sz w:val="21"/>
                      <w:szCs w:val="21"/>
                    </w:rPr>
                    <w:t>非</w:t>
                  </w:r>
                  <w:r>
                    <w:rPr>
                      <w:rFonts w:ascii="宋体" w:hAnsi="宋体" w:eastAsia="宋体" w:cs="宋体"/>
                      <w:spacing w:val="8"/>
                      <w:sz w:val="21"/>
                      <w:szCs w:val="21"/>
                    </w:rPr>
                    <w:t>甲烷总烃</w:t>
                  </w:r>
                  <w:r>
                    <w:rPr>
                      <w:rFonts w:ascii="宋体" w:hAnsi="宋体" w:eastAsia="宋体" w:cs="宋体"/>
                      <w:spacing w:val="12"/>
                      <w:sz w:val="21"/>
                      <w:szCs w:val="21"/>
                    </w:rPr>
                    <w:t>、</w:t>
                  </w:r>
                  <w:r>
                    <w:rPr>
                      <w:rFonts w:ascii="宋体" w:hAnsi="宋体" w:eastAsia="宋体" w:cs="宋体"/>
                      <w:spacing w:val="8"/>
                      <w:sz w:val="21"/>
                      <w:szCs w:val="21"/>
                    </w:rPr>
                    <w:t>二硫化碳</w:t>
                  </w:r>
                  <w:r>
                    <w:rPr>
                      <w:rFonts w:ascii="宋体" w:hAnsi="宋体" w:eastAsia="宋体" w:cs="宋体"/>
                      <w:spacing w:val="12"/>
                      <w:sz w:val="21"/>
                      <w:szCs w:val="21"/>
                    </w:rPr>
                    <w:t>、</w:t>
                  </w:r>
                  <w:r>
                    <w:rPr>
                      <w:rFonts w:ascii="宋体" w:hAnsi="宋体" w:eastAsia="宋体" w:cs="宋体"/>
                      <w:spacing w:val="8"/>
                      <w:sz w:val="21"/>
                      <w:szCs w:val="21"/>
                    </w:rPr>
                    <w:t>臭气</w:t>
                  </w:r>
                  <w:r>
                    <w:rPr>
                      <w:rFonts w:ascii="宋体" w:hAnsi="宋体" w:eastAsia="宋体" w:cs="宋体"/>
                      <w:spacing w:val="7"/>
                      <w:sz w:val="21"/>
                      <w:szCs w:val="21"/>
                    </w:rPr>
                    <w:t>浓度</w:t>
                  </w:r>
                </w:p>
              </w:tc>
              <w:tc>
                <w:tcPr>
                  <w:tcW w:w="855"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114°56′55.51</w:t>
                  </w:r>
                  <w:r>
                    <w:rPr>
                      <w:rFonts w:hint="eastAsia" w:ascii="Times New Roman" w:hAnsi="Times New Roman" w:cs="Times New Roman"/>
                      <w:color w:val="auto"/>
                      <w:sz w:val="21"/>
                      <w:szCs w:val="21"/>
                      <w:lang w:val="en-US" w:eastAsia="zh-CN"/>
                    </w:rPr>
                    <w:t>9</w:t>
                  </w:r>
                  <w:r>
                    <w:rPr>
                      <w:rFonts w:hint="default" w:ascii="Times New Roman" w:hAnsi="Times New Roman" w:eastAsia="宋体" w:cs="Times New Roman"/>
                      <w:color w:val="auto"/>
                      <w:sz w:val="21"/>
                      <w:szCs w:val="21"/>
                      <w:lang w:val="en-US" w:eastAsia="zh-CN"/>
                    </w:rPr>
                    <w:t>″</w:t>
                  </w:r>
                </w:p>
              </w:tc>
              <w:tc>
                <w:tcPr>
                  <w:tcW w:w="705"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36°6′33.173″</w:t>
                  </w:r>
                </w:p>
              </w:tc>
              <w:tc>
                <w:tcPr>
                  <w:tcW w:w="960" w:type="dxa"/>
                  <w:noWrap w:val="0"/>
                  <w:vAlign w:val="center"/>
                </w:tcPr>
                <w:p>
                  <w:pPr>
                    <w:pStyle w:val="36"/>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50m</w:t>
                  </w:r>
                </w:p>
              </w:tc>
              <w:tc>
                <w:tcPr>
                  <w:tcW w:w="570" w:type="dxa"/>
                  <w:noWrap w:val="0"/>
                  <w:vAlign w:val="center"/>
                </w:tcPr>
                <w:p>
                  <w:pPr>
                    <w:pStyle w:val="36"/>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15.0</w:t>
                  </w:r>
                  <w:r>
                    <w:rPr>
                      <w:rFonts w:hint="eastAsia" w:ascii="Times New Roman" w:hAnsi="Times New Roman" w:cs="Times New Roman"/>
                      <w:color w:val="auto"/>
                      <w:sz w:val="21"/>
                      <w:szCs w:val="21"/>
                      <w:lang w:val="en-US" w:eastAsia="zh-CN"/>
                    </w:rPr>
                    <w:t>m</w:t>
                  </w:r>
                </w:p>
              </w:tc>
              <w:tc>
                <w:tcPr>
                  <w:tcW w:w="510" w:type="dxa"/>
                  <w:noWrap w:val="0"/>
                  <w:vAlign w:val="center"/>
                </w:tcPr>
                <w:p>
                  <w:pPr>
                    <w:pStyle w:val="36"/>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4m</w:t>
                  </w:r>
                </w:p>
              </w:tc>
              <w:tc>
                <w:tcPr>
                  <w:tcW w:w="651" w:type="dxa"/>
                  <w:noWrap w:val="0"/>
                  <w:vAlign w:val="center"/>
                </w:tcPr>
                <w:p>
                  <w:pPr>
                    <w:pStyle w:val="36"/>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20.0</w:t>
                  </w:r>
                  <w:r>
                    <w:rPr>
                      <w:rFonts w:hint="default" w:ascii="Times New Roman" w:hAnsi="Times New Roman" w:eastAsia="宋体" w:cs="Times New Roman"/>
                      <w:color w:val="auto"/>
                      <w:sz w:val="21"/>
                      <w:szCs w:val="21"/>
                    </w:rPr>
                    <w:t>℃</w:t>
                  </w:r>
                </w:p>
              </w:tc>
              <w:tc>
                <w:tcPr>
                  <w:tcW w:w="623" w:type="dxa"/>
                  <w:noWrap w:val="0"/>
                  <w:vAlign w:val="center"/>
                </w:tcPr>
                <w:p>
                  <w:pPr>
                    <w:pStyle w:val="36"/>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30</w:t>
                  </w:r>
                  <w:r>
                    <w:rPr>
                      <w:rFonts w:hint="default" w:ascii="Times New Roman" w:hAnsi="Times New Roman" w:eastAsia="宋体" w:cs="Times New Roman"/>
                      <w:color w:val="auto"/>
                      <w:sz w:val="21"/>
                      <w:szCs w:val="21"/>
                      <w:lang w:val="en-US"/>
                    </w:rPr>
                    <w:t>000</w:t>
                  </w:r>
                  <w:r>
                    <w:rPr>
                      <w:rFonts w:hint="default" w:ascii="Times New Roman" w:hAnsi="Times New Roman" w:eastAsia="宋体" w:cs="Times New Roman"/>
                      <w:color w:val="auto"/>
                      <w:sz w:val="21"/>
                      <w:szCs w:val="21"/>
                    </w:rPr>
                    <w:t>m</w:t>
                  </w:r>
                  <w:r>
                    <w:rPr>
                      <w:rFonts w:hint="default" w:ascii="Times New Roman" w:hAnsi="Times New Roman" w:cs="Times New Roman"/>
                      <w:color w:val="auto"/>
                      <w:sz w:val="21"/>
                      <w:szCs w:val="21"/>
                      <w:vertAlign w:val="superscript"/>
                      <w:lang w:val="en-US"/>
                    </w:rPr>
                    <w:t>3</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rPr>
                    <w:t>h</w:t>
                  </w:r>
                </w:p>
              </w:tc>
            </w:tr>
          </w:tbl>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0" w:leftChars="50" w:right="0" w:rightChars="0"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（1）</w:t>
            </w:r>
            <w:r>
              <w:rPr>
                <w:rFonts w:hint="eastAsia" w:ascii="Times New Roman" w:hAnsi="Times New Roman" w:cs="Times New Roman"/>
                <w:b/>
                <w:bCs/>
                <w:color w:val="auto"/>
                <w:sz w:val="24"/>
                <w:szCs w:val="24"/>
                <w:lang w:val="en-US" w:eastAsia="zh-CN"/>
              </w:rPr>
              <w:t>拉丝废气</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0" w:firstLineChars="200"/>
              <w:textAlignment w:val="auto"/>
              <w:outlineLvl w:val="9"/>
              <w:rPr>
                <w:rFonts w:hint="eastAsia" w:ascii="Times New Roman" w:hAnsi="Times New Roman" w:cs="Times New Roman"/>
                <w:b w:val="0"/>
                <w:bCs w:val="0"/>
                <w:color w:val="000000" w:themeColor="text1"/>
                <w:sz w:val="24"/>
                <w:szCs w:val="24"/>
                <w:lang w:eastAsia="zh-CN"/>
                <w14:textFill>
                  <w14:solidFill>
                    <w14:schemeClr w14:val="tx1"/>
                  </w14:solidFill>
                </w14:textFill>
              </w:rPr>
            </w:pPr>
            <w:r>
              <w:rPr>
                <w:rFonts w:hint="eastAsia" w:ascii="Times New Roman" w:hAnsi="Times New Roman" w:cs="Times New Roman"/>
                <w:b w:val="0"/>
                <w:bCs w:val="0"/>
                <w:color w:val="000000" w:themeColor="text1"/>
                <w:sz w:val="24"/>
                <w:szCs w:val="24"/>
                <w:lang w:eastAsia="zh-CN"/>
                <w14:textFill>
                  <w14:solidFill>
                    <w14:schemeClr w14:val="tx1"/>
                  </w14:solidFill>
                </w14:textFill>
              </w:rPr>
              <w:t>本项目挤出工序原料融化加热温度在200~240℃之间，拉伸、定型工作温度为70℃-98℃，热源采用电加热，未达到</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PE、PP原料</w:t>
            </w:r>
            <w:r>
              <w:rPr>
                <w:rFonts w:hint="eastAsia" w:ascii="Times New Roman" w:hAnsi="Times New Roman" w:cs="Times New Roman"/>
                <w:b w:val="0"/>
                <w:bCs w:val="0"/>
                <w:color w:val="000000" w:themeColor="text1"/>
                <w:sz w:val="24"/>
                <w:szCs w:val="24"/>
                <w:lang w:eastAsia="zh-CN"/>
                <w14:textFill>
                  <w14:solidFill>
                    <w14:schemeClr w14:val="tx1"/>
                  </w14:solidFill>
                </w14:textFill>
              </w:rPr>
              <w:t>热解温度（</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PP370</w:t>
            </w:r>
            <w:r>
              <w:rPr>
                <w:rFonts w:hint="eastAsia" w:ascii="Times New Roman" w:hAnsi="Times New Roman" w:cs="Times New Roman"/>
                <w:b w:val="0"/>
                <w:bCs w:val="0"/>
                <w:color w:val="000000" w:themeColor="text1"/>
                <w:sz w:val="24"/>
                <w:szCs w:val="24"/>
                <w:lang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PE30</w:t>
            </w:r>
            <w:r>
              <w:rPr>
                <w:rFonts w:hint="eastAsia" w:ascii="Times New Roman" w:hAnsi="Times New Roman" w:cs="Times New Roman"/>
                <w:b w:val="0"/>
                <w:bCs w:val="0"/>
                <w:color w:val="000000" w:themeColor="text1"/>
                <w:sz w:val="24"/>
                <w:szCs w:val="24"/>
                <w:lang w:eastAsia="zh-CN"/>
                <w14:textFill>
                  <w14:solidFill>
                    <w14:schemeClr w14:val="tx1"/>
                  </w14:solidFill>
                </w14:textFill>
              </w:rPr>
              <w:t>0℃），仅涉及有部分游离单体以及其他杂质挥发形成有机废气（以非甲烷总烃计）。类比《麦迪人造草坪股份有限公司年产500万平米人造草丝草坪技改项目》挤出成型工序非甲烷总烃产生情况，非甲烷总烃的产污系数为0.35kg/t，本项目年生产草丝产品</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2445t，部分直接外售，部分用于加工人造草坪。则拉丝废气非甲烷总烃产生量</w:t>
            </w:r>
            <w:r>
              <w:rPr>
                <w:rFonts w:hint="eastAsia" w:ascii="Times New Roman" w:hAnsi="Times New Roman" w:cs="Times New Roman"/>
                <w:b w:val="0"/>
                <w:bCs w:val="0"/>
                <w:color w:val="000000" w:themeColor="text1"/>
                <w:sz w:val="24"/>
                <w:szCs w:val="24"/>
                <w:lang w:eastAsia="zh-CN"/>
                <w14:textFill>
                  <w14:solidFill>
                    <w14:schemeClr w14:val="tx1"/>
                  </w14:solidFill>
                </w14:textFill>
              </w:rPr>
              <w:t>为</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0.8558t</w:t>
            </w:r>
            <w:r>
              <w:rPr>
                <w:rFonts w:hint="eastAsia" w:ascii="Times New Roman" w:hAnsi="Times New Roman" w:cs="Times New Roman"/>
                <w:b w:val="0"/>
                <w:bCs w:val="0"/>
                <w:color w:val="000000" w:themeColor="text1"/>
                <w:sz w:val="24"/>
                <w:szCs w:val="24"/>
                <w:lang w:eastAsia="zh-CN"/>
                <w14:textFill>
                  <w14:solidFill>
                    <w14:schemeClr w14:val="tx1"/>
                  </w14:solidFill>
                </w14:textFill>
              </w:rPr>
              <w:t>/a。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360" w:lineRule="auto"/>
              <w:ind w:left="110" w:leftChars="50" w:right="0" w:firstLine="482" w:firstLineChars="200"/>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治理措施：</w:t>
            </w:r>
            <w:r>
              <w:rPr>
                <w:rFonts w:hint="eastAsia" w:ascii="Times New Roman" w:hAnsi="Times New Roman" w:cs="Times New Roman"/>
                <w:color w:val="auto"/>
                <w:sz w:val="24"/>
                <w:szCs w:val="24"/>
                <w:lang w:val="en-US" w:eastAsia="zh-CN"/>
              </w:rPr>
              <w:t>参照《排污许可证申请与核发技术规范-橡胶和塑料制品工业》（HJ1122—2020）中人造草坪制造业排污单位污染防治可行性技术，活性炭吸附为处理非甲烷总烃的可行性技术。</w:t>
            </w:r>
            <w:r>
              <w:rPr>
                <w:rFonts w:hint="eastAsia" w:ascii="Times New Roman" w:hAnsi="Times New Roman" w:eastAsia="宋体" w:cs="Times New Roman"/>
                <w:color w:val="auto"/>
                <w:kern w:val="2"/>
                <w:sz w:val="24"/>
                <w:szCs w:val="24"/>
                <w:lang w:val="en-US" w:eastAsia="zh-CN" w:bidi="ar-SA"/>
              </w:rPr>
              <w:t>本项目在挤出设备上方设置集气</w:t>
            </w:r>
            <w:r>
              <w:rPr>
                <w:rFonts w:hint="eastAsia" w:ascii="Times New Roman" w:hAnsi="Times New Roman" w:cs="Times New Roman"/>
                <w:color w:val="auto"/>
                <w:kern w:val="2"/>
                <w:sz w:val="24"/>
                <w:szCs w:val="24"/>
                <w:lang w:val="en-US" w:eastAsia="zh-CN" w:bidi="ar-SA"/>
              </w:rPr>
              <w:t>罩</w:t>
            </w:r>
            <w:r>
              <w:rPr>
                <w:rFonts w:hint="eastAsia" w:ascii="Times New Roman" w:hAnsi="Times New Roman" w:eastAsia="宋体" w:cs="Times New Roman"/>
                <w:color w:val="auto"/>
                <w:kern w:val="2"/>
                <w:sz w:val="24"/>
                <w:szCs w:val="24"/>
                <w:lang w:val="en-US" w:eastAsia="zh-CN" w:bidi="ar-SA"/>
              </w:rPr>
              <w:t>，收集的废气经两级活性炭箱处理后，通过1根15高排气筒（DA001）排放。</w:t>
            </w:r>
          </w:p>
          <w:p>
            <w:pPr>
              <w:pStyle w:val="52"/>
              <w:keepNext w:val="0"/>
              <w:keepLines w:val="0"/>
              <w:pageBreakBefore w:val="0"/>
              <w:widowControl w:val="0"/>
              <w:kinsoku/>
              <w:wordWrap/>
              <w:overflowPunct/>
              <w:topLinePunct w:val="0"/>
              <w:autoSpaceDE/>
              <w:autoSpaceDN/>
              <w:bidi w:val="0"/>
              <w:adjustRightInd w:val="0"/>
              <w:snapToGrid w:val="0"/>
              <w:spacing w:line="360" w:lineRule="auto"/>
              <w:ind w:left="110" w:leftChars="50" w:firstLine="48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根据2021年7月9日邯郸市大气污染防治工作领导小组办公室《关于涉VOCS企业实行强化管控的通知》，本项目采用双级活性炭吸附装置处理有机废气，活性炭填充量与处理废气量体积之比应不小于1:5000，本项目风机风量为</w:t>
            </w:r>
            <w:r>
              <w:rPr>
                <w:rFonts w:hint="eastAsia" w:ascii="Times New Roman" w:hAnsi="Times New Roman" w:eastAsia="宋体" w:cs="Times New Roman"/>
                <w:b w:val="0"/>
                <w:bCs w:val="0"/>
                <w:color w:val="auto"/>
                <w:sz w:val="24"/>
                <w:szCs w:val="24"/>
                <w:lang w:val="en-US" w:eastAsia="zh-CN"/>
              </w:rPr>
              <w:t>15</w:t>
            </w:r>
            <w:r>
              <w:rPr>
                <w:rFonts w:hint="default" w:ascii="Times New Roman" w:hAnsi="Times New Roman" w:eastAsia="宋体" w:cs="Times New Roman"/>
                <w:b w:val="0"/>
                <w:bCs w:val="0"/>
                <w:color w:val="auto"/>
                <w:sz w:val="24"/>
                <w:szCs w:val="24"/>
                <w:lang w:val="en-US" w:eastAsia="zh-CN"/>
              </w:rPr>
              <w:t>000m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/h</w:t>
            </w:r>
            <w:r>
              <w:rPr>
                <w:rFonts w:hint="eastAsia" w:ascii="Times New Roman" w:hAnsi="Times New Roman" w:eastAsia="宋体" w:cs="Times New Roman"/>
                <w:b w:val="0"/>
                <w:bCs w:val="0"/>
                <w:color w:val="auto"/>
                <w:sz w:val="24"/>
                <w:szCs w:val="24"/>
                <w:lang w:val="en-US" w:eastAsia="zh-CN"/>
              </w:rPr>
              <w:t>，要求活性炭填充量不小于3m</w:t>
            </w:r>
            <w:r>
              <w:rPr>
                <w:rFonts w:hint="eastAsia"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eastAsia="宋体" w:cs="Times New Roman"/>
                <w:b w:val="0"/>
                <w:bCs w:val="0"/>
                <w:color w:val="auto"/>
                <w:sz w:val="24"/>
                <w:szCs w:val="24"/>
                <w:vertAlign w:val="baseline"/>
                <w:lang w:val="en-US" w:eastAsia="zh-CN"/>
              </w:rPr>
              <w:t>（每台设备不少于1.5</w:t>
            </w:r>
            <w:r>
              <w:rPr>
                <w:rFonts w:hint="eastAsia" w:ascii="Times New Roman" w:hAnsi="Times New Roman" w:eastAsia="宋体" w:cs="Times New Roman"/>
                <w:b w:val="0"/>
                <w:bCs w:val="0"/>
                <w:color w:val="auto"/>
                <w:sz w:val="24"/>
                <w:szCs w:val="24"/>
                <w:lang w:val="en-US" w:eastAsia="zh-CN"/>
              </w:rPr>
              <w:t>m</w:t>
            </w:r>
            <w:r>
              <w:rPr>
                <w:rFonts w:hint="eastAsia"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eastAsia="宋体" w:cs="Times New Roman"/>
                <w:b w:val="0"/>
                <w:bCs w:val="0"/>
                <w:color w:val="auto"/>
                <w:sz w:val="24"/>
                <w:szCs w:val="24"/>
                <w:vertAlign w:val="baseline"/>
                <w:lang w:val="en-US" w:eastAsia="zh-CN"/>
              </w:rPr>
              <w:t>）</w:t>
            </w:r>
            <w:r>
              <w:rPr>
                <w:rFonts w:hint="eastAsia" w:ascii="Times New Roman" w:hAnsi="Times New Roman" w:cs="Times New Roman"/>
                <w:color w:val="auto"/>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360" w:lineRule="auto"/>
              <w:ind w:left="110" w:leftChars="5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cs="Times New Roman"/>
                <w:b w:val="0"/>
                <w:bCs w:val="0"/>
                <w:color w:val="auto"/>
                <w:sz w:val="24"/>
                <w:szCs w:val="24"/>
                <w:lang w:val="en-US" w:eastAsia="zh-CN"/>
              </w:rPr>
              <w:t>本项目</w:t>
            </w:r>
            <w:r>
              <w:rPr>
                <w:rFonts w:hint="eastAsia" w:ascii="Times New Roman" w:hAnsi="Times New Roman" w:cs="Times New Roman"/>
                <w:b w:val="0"/>
                <w:bCs w:val="0"/>
                <w:color w:val="auto"/>
                <w:sz w:val="24"/>
                <w:szCs w:val="24"/>
                <w:lang w:val="en-US" w:eastAsia="zh-CN"/>
              </w:rPr>
              <w:t>拉丝废气非甲烷总烃产生量为</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0.8558t</w:t>
            </w:r>
            <w:r>
              <w:rPr>
                <w:rFonts w:hint="eastAsia" w:ascii="Times New Roman" w:hAnsi="Times New Roman" w:cs="Times New Roman"/>
                <w:b w:val="0"/>
                <w:bCs w:val="0"/>
                <w:color w:val="auto"/>
                <w:sz w:val="24"/>
                <w:szCs w:val="24"/>
                <w:lang w:val="en-US" w:eastAsia="zh-CN"/>
              </w:rPr>
              <w:t>/a，</w:t>
            </w:r>
            <w:r>
              <w:rPr>
                <w:rFonts w:hint="default" w:ascii="Times New Roman" w:hAnsi="Times New Roman" w:eastAsia="宋体" w:cs="Times New Roman"/>
                <w:b w:val="0"/>
                <w:bCs w:val="0"/>
                <w:color w:val="auto"/>
                <w:sz w:val="24"/>
                <w:szCs w:val="24"/>
                <w:lang w:val="en-US" w:eastAsia="zh-CN"/>
              </w:rPr>
              <w:t>工作时长约为</w:t>
            </w:r>
            <w:r>
              <w:rPr>
                <w:rFonts w:hint="eastAsia" w:ascii="Times New Roman" w:hAnsi="Times New Roman" w:cs="Times New Roman"/>
                <w:b w:val="0"/>
                <w:bCs w:val="0"/>
                <w:color w:val="auto"/>
                <w:sz w:val="24"/>
                <w:szCs w:val="24"/>
                <w:lang w:val="en-US" w:eastAsia="zh-CN"/>
              </w:rPr>
              <w:t>72</w:t>
            </w:r>
            <w:r>
              <w:rPr>
                <w:rFonts w:hint="default" w:ascii="Times New Roman" w:hAnsi="Times New Roman" w:eastAsia="宋体" w:cs="Times New Roman"/>
                <w:b w:val="0"/>
                <w:bCs w:val="0"/>
                <w:color w:val="auto"/>
                <w:sz w:val="24"/>
                <w:szCs w:val="24"/>
                <w:lang w:val="en-US" w:eastAsia="zh-CN"/>
              </w:rPr>
              <w:t>00h/a</w:t>
            </w:r>
            <w:r>
              <w:rPr>
                <w:rFonts w:hint="eastAsia" w:ascii="Times New Roman" w:hAnsi="Times New Roman" w:eastAsia="宋体" w:cs="Times New Roman"/>
                <w:b w:val="0"/>
                <w:bCs w:val="0"/>
                <w:color w:val="auto"/>
                <w:sz w:val="24"/>
                <w:szCs w:val="24"/>
                <w:lang w:val="en-US" w:eastAsia="zh-CN"/>
              </w:rPr>
              <w:t>，则非甲烷总烃的产生速率约为</w:t>
            </w:r>
            <w:r>
              <w:rPr>
                <w:rFonts w:hint="eastAsia" w:ascii="Times New Roman" w:hAnsi="Times New Roman" w:cs="Times New Roman"/>
                <w:b w:val="0"/>
                <w:bCs w:val="0"/>
                <w:color w:val="auto"/>
                <w:sz w:val="24"/>
                <w:szCs w:val="24"/>
                <w:lang w:val="en-US" w:eastAsia="zh-CN"/>
              </w:rPr>
              <w:t>0.1189</w:t>
            </w:r>
            <w:r>
              <w:rPr>
                <w:rFonts w:hint="eastAsia" w:ascii="Times New Roman" w:hAnsi="Times New Roman" w:eastAsia="宋体" w:cs="Times New Roman"/>
                <w:color w:val="auto"/>
                <w:kern w:val="2"/>
                <w:sz w:val="24"/>
                <w:szCs w:val="24"/>
                <w:lang w:val="en-US" w:eastAsia="zh-CN" w:bidi="ar-SA"/>
              </w:rPr>
              <w:t>kg/h</w:t>
            </w:r>
            <w:r>
              <w:rPr>
                <w:rFonts w:hint="default" w:ascii="Times New Roman" w:hAnsi="Times New Roman" w:cs="Times New Roman"/>
                <w:color w:val="auto"/>
                <w:sz w:val="24"/>
                <w:szCs w:val="24"/>
                <w:vertAlign w:val="baseline"/>
                <w:lang w:val="en-US" w:eastAsia="zh-CN"/>
              </w:rPr>
              <w:t>。</w:t>
            </w:r>
            <w:r>
              <w:rPr>
                <w:rFonts w:hint="default" w:ascii="Times New Roman" w:hAnsi="Times New Roman" w:eastAsia="宋体" w:cs="Times New Roman"/>
                <w:b w:val="0"/>
                <w:bCs w:val="0"/>
                <w:color w:val="auto"/>
                <w:sz w:val="24"/>
                <w:szCs w:val="24"/>
                <w:lang w:val="en-US" w:eastAsia="zh-CN"/>
              </w:rPr>
              <w:t>风机风量约为</w:t>
            </w:r>
            <w:r>
              <w:rPr>
                <w:rFonts w:hint="eastAsia" w:ascii="Times New Roman" w:hAnsi="Times New Roman" w:cs="Times New Roman"/>
                <w:b w:val="0"/>
                <w:bCs w:val="0"/>
                <w:color w:val="auto"/>
                <w:sz w:val="24"/>
                <w:szCs w:val="24"/>
                <w:lang w:val="en-US" w:eastAsia="zh-CN"/>
              </w:rPr>
              <w:t>15</w:t>
            </w:r>
            <w:r>
              <w:rPr>
                <w:rFonts w:hint="default" w:ascii="Times New Roman" w:hAnsi="Times New Roman" w:eastAsia="宋体" w:cs="Times New Roman"/>
                <w:b w:val="0"/>
                <w:bCs w:val="0"/>
                <w:color w:val="auto"/>
                <w:sz w:val="24"/>
                <w:szCs w:val="24"/>
                <w:lang w:val="en-US" w:eastAsia="zh-CN"/>
              </w:rPr>
              <w:t>000m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/h</w:t>
            </w:r>
            <w:r>
              <w:rPr>
                <w:rFonts w:hint="eastAsia" w:ascii="Times New Roman" w:hAnsi="Times New Roman" w:eastAsia="宋体" w:cs="Times New Roman"/>
                <w:color w:val="auto"/>
                <w:kern w:val="2"/>
                <w:sz w:val="24"/>
                <w:szCs w:val="24"/>
                <w:lang w:val="en-US" w:eastAsia="zh-CN" w:bidi="ar-SA"/>
              </w:rPr>
              <w:t>，则非甲烷总烃的产生浓度约为</w:t>
            </w:r>
            <w:r>
              <w:rPr>
                <w:rFonts w:hint="eastAsia" w:ascii="Times New Roman" w:hAnsi="Times New Roman" w:cs="Times New Roman"/>
                <w:color w:val="auto"/>
                <w:kern w:val="2"/>
                <w:sz w:val="24"/>
                <w:szCs w:val="24"/>
                <w:lang w:val="en-US" w:eastAsia="zh-CN" w:bidi="ar-SA"/>
              </w:rPr>
              <w:t>7.9241</w:t>
            </w:r>
            <w:r>
              <w:rPr>
                <w:rFonts w:hint="eastAsia" w:ascii="Times New Roman" w:hAnsi="Times New Roman" w:eastAsia="宋体" w:cs="Times New Roman"/>
                <w:color w:val="auto"/>
                <w:kern w:val="2"/>
                <w:sz w:val="24"/>
                <w:szCs w:val="24"/>
                <w:lang w:val="en-US" w:eastAsia="zh-CN" w:bidi="ar-SA"/>
              </w:rPr>
              <w:t>mg/m</w:t>
            </w:r>
            <w:r>
              <w:rPr>
                <w:rFonts w:hint="eastAsia"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cs="Times New Roman"/>
                <w:color w:val="auto"/>
                <w:sz w:val="24"/>
                <w:szCs w:val="24"/>
                <w:vertAlign w:val="baseline"/>
                <w:lang w:val="en-US" w:eastAsia="zh-CN"/>
              </w:rPr>
              <w:t>。</w:t>
            </w:r>
            <w:r>
              <w:rPr>
                <w:rFonts w:hint="default" w:ascii="Times New Roman" w:hAnsi="Times New Roman" w:eastAsia="宋体" w:cs="Times New Roman"/>
                <w:b w:val="0"/>
                <w:bCs w:val="0"/>
                <w:color w:val="auto"/>
                <w:sz w:val="24"/>
                <w:szCs w:val="24"/>
                <w:lang w:val="en-US" w:eastAsia="zh-CN"/>
              </w:rPr>
              <w:t>集气罩的收集率</w:t>
            </w:r>
            <w:r>
              <w:rPr>
                <w:rFonts w:hint="default" w:ascii="Times New Roman" w:hAnsi="Times New Roman" w:cs="Times New Roman"/>
                <w:color w:val="auto"/>
                <w:sz w:val="24"/>
                <w:szCs w:val="24"/>
              </w:rPr>
              <w:t>不低于</w:t>
            </w:r>
            <w:r>
              <w:rPr>
                <w:rFonts w:hint="default" w:ascii="Times New Roman" w:hAnsi="Times New Roman" w:eastAsia="宋体" w:cs="Times New Roman"/>
                <w:b w:val="0"/>
                <w:bCs w:val="0"/>
                <w:color w:val="auto"/>
                <w:sz w:val="24"/>
                <w:szCs w:val="24"/>
                <w:lang w:val="en-US" w:eastAsia="zh-CN"/>
              </w:rPr>
              <w:t>90%，</w:t>
            </w:r>
            <w:r>
              <w:rPr>
                <w:rFonts w:hint="eastAsia" w:ascii="Times New Roman" w:hAnsi="Times New Roman" w:cs="Times New Roman"/>
                <w:color w:val="auto"/>
                <w:kern w:val="2"/>
                <w:sz w:val="24"/>
                <w:szCs w:val="24"/>
                <w:lang w:val="en-US" w:eastAsia="zh-CN" w:bidi="ar-SA"/>
              </w:rPr>
              <w:t>本项目使用</w:t>
            </w:r>
            <w:r>
              <w:rPr>
                <w:rFonts w:hint="eastAsia" w:ascii="Times New Roman" w:hAnsi="Times New Roman" w:cs="Times New Roman"/>
                <w:b w:val="0"/>
                <w:bCs w:val="0"/>
                <w:color w:val="auto"/>
                <w:sz w:val="24"/>
                <w:szCs w:val="24"/>
                <w:lang w:val="en-US" w:eastAsia="zh-CN"/>
              </w:rPr>
              <w:t>两级活性炭箱</w:t>
            </w:r>
            <w:r>
              <w:rPr>
                <w:rFonts w:hint="eastAsia" w:ascii="Times New Roman" w:hAnsi="Times New Roman" w:cs="Times New Roman"/>
                <w:color w:val="auto"/>
                <w:kern w:val="2"/>
                <w:sz w:val="24"/>
                <w:szCs w:val="24"/>
                <w:lang w:val="en-US" w:eastAsia="zh-CN" w:bidi="ar-SA"/>
              </w:rPr>
              <w:t>处理效率为91%（单台活性炭箱的吸附效率为70%）</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则</w:t>
            </w:r>
            <w:r>
              <w:rPr>
                <w:rFonts w:hint="default" w:ascii="Times New Roman" w:hAnsi="Times New Roman" w:eastAsia="宋体" w:cs="Times New Roman"/>
                <w:b w:val="0"/>
                <w:bCs w:val="0"/>
                <w:color w:val="auto"/>
                <w:sz w:val="24"/>
                <w:szCs w:val="24"/>
                <w:lang w:val="en-US" w:eastAsia="zh-CN"/>
              </w:rPr>
              <w:t>经处理后</w:t>
            </w:r>
            <w:r>
              <w:rPr>
                <w:rFonts w:hint="default" w:ascii="Times New Roman" w:hAnsi="Times New Roman" w:cs="Times New Roman"/>
                <w:b w:val="0"/>
                <w:bCs w:val="0"/>
                <w:color w:val="auto"/>
                <w:sz w:val="24"/>
                <w:szCs w:val="24"/>
                <w:lang w:val="en-US" w:eastAsia="zh-CN"/>
              </w:rPr>
              <w:t>非甲烷总烃</w:t>
            </w:r>
            <w:r>
              <w:rPr>
                <w:rFonts w:hint="default" w:ascii="Times New Roman" w:hAnsi="Times New Roman" w:eastAsia="宋体" w:cs="Times New Roman"/>
                <w:b w:val="0"/>
                <w:bCs w:val="0"/>
                <w:color w:val="auto"/>
                <w:sz w:val="24"/>
                <w:szCs w:val="24"/>
                <w:lang w:val="en-US" w:eastAsia="zh-CN"/>
              </w:rPr>
              <w:t>排放量为</w:t>
            </w:r>
            <w:r>
              <w:rPr>
                <w:rFonts w:hint="eastAsia" w:ascii="Times New Roman" w:hAnsi="Times New Roman" w:cs="Times New Roman"/>
                <w:b w:val="0"/>
                <w:bCs w:val="0"/>
                <w:color w:val="auto"/>
                <w:sz w:val="24"/>
                <w:szCs w:val="24"/>
                <w:lang w:val="en-US" w:eastAsia="zh-CN"/>
              </w:rPr>
              <w:t>0.0693</w:t>
            </w:r>
            <w:r>
              <w:rPr>
                <w:rFonts w:hint="default" w:ascii="Times New Roman" w:hAnsi="Times New Roman" w:cs="Times New Roman"/>
                <w:b w:val="0"/>
                <w:bCs w:val="0"/>
                <w:color w:val="auto"/>
                <w:sz w:val="24"/>
                <w:szCs w:val="24"/>
                <w:lang w:val="en-US" w:eastAsia="zh-CN"/>
              </w:rPr>
              <w:t>t</w:t>
            </w:r>
            <w:r>
              <w:rPr>
                <w:rFonts w:hint="default" w:ascii="Times New Roman" w:hAnsi="Times New Roman" w:eastAsia="宋体" w:cs="Times New Roman"/>
                <w:b w:val="0"/>
                <w:bCs w:val="0"/>
                <w:color w:val="auto"/>
                <w:sz w:val="24"/>
                <w:szCs w:val="24"/>
                <w:lang w:val="en-US" w:eastAsia="zh-CN"/>
              </w:rPr>
              <w:t>/a，排放速率约为</w:t>
            </w:r>
            <w:r>
              <w:rPr>
                <w:rFonts w:hint="eastAsia" w:ascii="Times New Roman" w:hAnsi="Times New Roman" w:cs="Times New Roman"/>
                <w:b w:val="0"/>
                <w:bCs w:val="0"/>
                <w:color w:val="auto"/>
                <w:sz w:val="24"/>
                <w:szCs w:val="24"/>
                <w:lang w:val="en-US" w:eastAsia="zh-CN"/>
              </w:rPr>
              <w:t>0.0096</w:t>
            </w:r>
            <w:r>
              <w:rPr>
                <w:rFonts w:hint="default" w:ascii="Times New Roman" w:hAnsi="Times New Roman" w:eastAsia="宋体" w:cs="Times New Roman"/>
                <w:b w:val="0"/>
                <w:bCs w:val="0"/>
                <w:color w:val="auto"/>
                <w:sz w:val="24"/>
                <w:szCs w:val="24"/>
                <w:lang w:val="en-US" w:eastAsia="zh-CN"/>
              </w:rPr>
              <w:t>kg/h，排放浓度为</w:t>
            </w:r>
            <w:r>
              <w:rPr>
                <w:rFonts w:hint="eastAsia" w:ascii="Times New Roman" w:hAnsi="Times New Roman" w:cs="Times New Roman"/>
                <w:b w:val="0"/>
                <w:bCs w:val="0"/>
                <w:color w:val="auto"/>
                <w:sz w:val="24"/>
                <w:szCs w:val="24"/>
                <w:lang w:val="en-US" w:eastAsia="zh-CN"/>
              </w:rPr>
              <w:t>0.6419</w:t>
            </w:r>
            <w:r>
              <w:rPr>
                <w:rFonts w:hint="default" w:ascii="Times New Roman" w:hAnsi="Times New Roman" w:eastAsia="宋体" w:cs="Times New Roman"/>
                <w:b w:val="0"/>
                <w:bCs w:val="0"/>
                <w:color w:val="auto"/>
                <w:sz w:val="24"/>
                <w:szCs w:val="24"/>
                <w:lang w:val="en-US" w:eastAsia="zh-CN"/>
              </w:rPr>
              <w:t>mg/m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。采取以上措施后，</w:t>
            </w:r>
            <w:r>
              <w:rPr>
                <w:rFonts w:hint="eastAsia" w:ascii="Times New Roman" w:hAnsi="Times New Roman" w:cs="Times New Roman"/>
                <w:b w:val="0"/>
                <w:bCs w:val="0"/>
                <w:color w:val="auto"/>
                <w:sz w:val="24"/>
                <w:szCs w:val="24"/>
                <w:lang w:val="en-US" w:eastAsia="zh-CN"/>
              </w:rPr>
              <w:t>非甲烷总烃</w:t>
            </w:r>
            <w:r>
              <w:rPr>
                <w:rFonts w:hint="default" w:ascii="Times New Roman" w:hAnsi="Times New Roman" w:cs="Times New Roman"/>
                <w:b w:val="0"/>
                <w:bCs w:val="0"/>
                <w:color w:val="auto"/>
                <w:sz w:val="24"/>
                <w:szCs w:val="24"/>
                <w:lang w:val="en-US" w:eastAsia="zh-CN"/>
              </w:rPr>
              <w:t>排放满足河北省地方标准</w:t>
            </w:r>
            <w:r>
              <w:rPr>
                <w:rFonts w:hint="default" w:ascii="Times New Roman" w:hAnsi="Times New Roman" w:cs="Times New Roman"/>
                <w:color w:val="auto"/>
                <w:sz w:val="24"/>
                <w:szCs w:val="24"/>
                <w:highlight w:val="none"/>
              </w:rPr>
              <w:t>《工业企业挥发性有机物排放控制标准》（DB13/2322-2016）表1有机化工业限值要求，即非甲烷总烃最高允许排放浓度≤80mg/m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，净化设施最低去除效率90%</w:t>
            </w:r>
            <w:r>
              <w:rPr>
                <w:rFonts w:hint="default" w:ascii="Times New Roman" w:hAnsi="Times New Roman" w:eastAsia="宋体" w:cs="Times New Roman"/>
                <w:b w:val="0"/>
                <w:bCs w:val="0"/>
                <w:color w:val="auto"/>
                <w:sz w:val="24"/>
                <w:szCs w:val="24"/>
                <w:lang w:val="en-US" w:eastAsia="zh-CN"/>
              </w:rPr>
              <w:t>。</w:t>
            </w:r>
          </w:p>
          <w:p>
            <w:pPr>
              <w:pStyle w:val="52"/>
              <w:keepNext w:val="0"/>
              <w:keepLines w:val="0"/>
              <w:pageBreakBefore w:val="0"/>
              <w:widowControl w:val="0"/>
              <w:kinsoku/>
              <w:wordWrap/>
              <w:overflowPunct/>
              <w:topLinePunct w:val="0"/>
              <w:autoSpaceDE/>
              <w:autoSpaceDN/>
              <w:bidi w:val="0"/>
              <w:adjustRightInd w:val="0"/>
              <w:snapToGrid w:val="0"/>
              <w:spacing w:before="0" w:line="360" w:lineRule="auto"/>
              <w:ind w:left="110" w:leftChars="50" w:right="0"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b w:val="0"/>
                <w:bCs w:val="0"/>
                <w:color w:val="auto"/>
                <w:sz w:val="24"/>
                <w:szCs w:val="24"/>
                <w:lang w:val="en-US" w:eastAsia="zh-CN"/>
              </w:rPr>
              <w:t>若</w:t>
            </w:r>
            <w:r>
              <w:rPr>
                <w:rFonts w:hint="eastAsia" w:ascii="Times New Roman" w:hAnsi="Times New Roman" w:cs="Times New Roman"/>
                <w:color w:val="auto"/>
                <w:sz w:val="24"/>
                <w:szCs w:val="24"/>
                <w:lang w:val="en-US" w:eastAsia="zh-CN"/>
              </w:rPr>
              <w:t>去除效率不达标，生产车间或生产设备边界非甲烷总烃浓度执行</w:t>
            </w:r>
            <w:r>
              <w:rPr>
                <w:rFonts w:hint="default" w:ascii="Times New Roman" w:hAnsi="Times New Roman" w:eastAsia="宋体" w:cs="Times New Roman"/>
                <w:color w:val="auto"/>
                <w:kern w:val="0"/>
                <w:sz w:val="24"/>
                <w:szCs w:val="24"/>
                <w:lang w:val="en-US" w:eastAsia="zh-CN"/>
              </w:rPr>
              <w:t>《工业企业挥发性有机物排放控制标准》(DB13/2322-2016)表</w:t>
            </w:r>
            <w:r>
              <w:rPr>
                <w:rFonts w:hint="eastAsia" w:ascii="Times New Roman" w:hAnsi="Times New Roman" w:eastAsia="宋体" w:cs="Times New Roman"/>
                <w:color w:val="auto"/>
                <w:kern w:val="0"/>
                <w:sz w:val="24"/>
                <w:szCs w:val="24"/>
                <w:lang w:val="en-US" w:eastAsia="zh-CN"/>
              </w:rPr>
              <w:t>3限值</w:t>
            </w:r>
            <w:r>
              <w:rPr>
                <w:rFonts w:hint="default" w:ascii="Times New Roman" w:hAnsi="Times New Roman" w:eastAsia="宋体" w:cs="Times New Roman"/>
                <w:color w:val="auto"/>
                <w:kern w:val="0"/>
                <w:sz w:val="24"/>
                <w:szCs w:val="24"/>
                <w:lang w:val="en-US" w:eastAsia="zh-CN"/>
              </w:rPr>
              <w:t>要求</w:t>
            </w:r>
            <w:r>
              <w:rPr>
                <w:rFonts w:hint="eastAsia" w:ascii="Times New Roman" w:hAnsi="Times New Roman" w:eastAsia="宋体" w:cs="Times New Roman"/>
                <w:color w:val="auto"/>
                <w:kern w:val="0"/>
                <w:sz w:val="24"/>
                <w:szCs w:val="24"/>
                <w:lang w:val="en-US" w:eastAsia="zh-CN"/>
              </w:rPr>
              <w:t>，即：</w:t>
            </w:r>
            <w:r>
              <w:rPr>
                <w:rFonts w:hint="default" w:ascii="Times New Roman" w:hAnsi="Times New Roman" w:cs="Times New Roman"/>
                <w:color w:val="auto"/>
                <w:sz w:val="24"/>
                <w:szCs w:val="24"/>
              </w:rPr>
              <w:t>监控点处1h平均浓度值</w:t>
            </w:r>
            <w:r>
              <w:rPr>
                <w:rFonts w:hint="eastAsia" w:ascii="Times New Roman" w:hAnsi="Times New Roman" w:cs="Times New Roman"/>
                <w:color w:val="auto"/>
                <w:sz w:val="24"/>
                <w:szCs w:val="24"/>
                <w:lang w:eastAsia="zh-CN"/>
              </w:rPr>
              <w:t>非甲烷总烃</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b w:val="0"/>
                <w:bCs w:val="0"/>
                <w:color w:val="auto"/>
                <w:sz w:val="24"/>
                <w:szCs w:val="24"/>
                <w:lang w:val="en-US" w:eastAsia="zh-CN"/>
              </w:rPr>
              <w:t>mg/m</w:t>
            </w:r>
            <w:r>
              <w:rPr>
                <w:rFonts w:hint="default"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cs="Times New Roman"/>
                <w:b w:val="0"/>
                <w:bCs w:val="0"/>
                <w:color w:val="auto"/>
                <w:sz w:val="24"/>
                <w:szCs w:val="24"/>
                <w:lang w:val="en-US"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110" w:leftChars="50" w:right="0" w:rightChars="0"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（2）</w:t>
            </w:r>
            <w:r>
              <w:rPr>
                <w:rFonts w:hint="eastAsia" w:ascii="Times New Roman" w:hAnsi="Times New Roman" w:cs="Times New Roman"/>
                <w:b/>
                <w:bCs/>
                <w:color w:val="auto"/>
                <w:sz w:val="24"/>
                <w:szCs w:val="24"/>
                <w:lang w:val="en-US" w:eastAsia="zh-CN"/>
              </w:rPr>
              <w:t>背胶、烘干废气</w:t>
            </w:r>
            <w:r>
              <w:rPr>
                <w:rFonts w:hint="default" w:ascii="Times New Roman" w:hAnsi="Times New Roman" w:cs="Times New Roman"/>
                <w:b/>
                <w:bCs/>
                <w:color w:val="auto"/>
                <w:sz w:val="24"/>
                <w:szCs w:val="24"/>
                <w:lang w:val="en-US" w:eastAsia="zh-CN"/>
              </w:rPr>
              <w:t>（G</w:t>
            </w:r>
            <w:r>
              <w:rPr>
                <w:rFonts w:hint="eastAsia" w:ascii="Times New Roman" w:hAnsi="Times New Roman" w:cs="Times New Roman"/>
                <w:b/>
                <w:bCs/>
                <w:color w:val="auto"/>
                <w:sz w:val="24"/>
                <w:szCs w:val="24"/>
                <w:lang w:val="en-US" w:eastAsia="zh-CN"/>
              </w:rPr>
              <w:t>4、G5</w:t>
            </w:r>
            <w:r>
              <w:rPr>
                <w:rFonts w:hint="default" w:ascii="Times New Roman" w:hAnsi="Times New Roman" w:cs="Times New Roman"/>
                <w:b/>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line="360" w:lineRule="auto"/>
              <w:ind w:left="110" w:leftChars="50" w:right="0" w:rightChars="0" w:firstLine="482" w:firstLineChars="200"/>
              <w:textAlignment w:val="auto"/>
              <w:outlineLvl w:val="9"/>
              <w:rPr>
                <w:rFonts w:hint="eastAsia" w:ascii="Times New Roman" w:hAnsi="Times New Roman" w:cs="Times New Roman"/>
                <w:color w:val="auto"/>
                <w:kern w:val="2"/>
                <w:sz w:val="24"/>
                <w:szCs w:val="24"/>
                <w:lang w:val="en-US" w:eastAsia="zh-CN" w:bidi="ar-SA"/>
              </w:rPr>
            </w:pPr>
            <w:r>
              <w:rPr>
                <w:rFonts w:hint="default" w:ascii="Times New Roman" w:hAnsi="Times New Roman" w:cs="Times New Roman"/>
                <w:b/>
                <w:bCs/>
                <w:color w:val="auto"/>
                <w:sz w:val="24"/>
                <w:szCs w:val="24"/>
                <w:lang w:val="en-US" w:eastAsia="zh-CN"/>
              </w:rPr>
              <w:t>①</w:t>
            </w:r>
            <w:r>
              <w:rPr>
                <w:rFonts w:hint="eastAsia" w:ascii="Times New Roman" w:hAnsi="Times New Roman" w:cs="Times New Roman"/>
                <w:b/>
                <w:bCs/>
                <w:color w:val="auto"/>
                <w:sz w:val="24"/>
                <w:szCs w:val="24"/>
                <w:lang w:val="en-US" w:eastAsia="zh-CN"/>
              </w:rPr>
              <w:t>草坪专用胶析出非甲烷总烃</w:t>
            </w:r>
            <w:r>
              <w:rPr>
                <w:rFonts w:hint="default" w:ascii="Times New Roman" w:hAnsi="Times New Roman" w:cs="Times New Roman"/>
                <w:b/>
                <w:bCs/>
                <w:color w:val="auto"/>
                <w:sz w:val="24"/>
                <w:szCs w:val="24"/>
                <w:lang w:val="en-US" w:eastAsia="zh-CN"/>
              </w:rPr>
              <w:t>：</w:t>
            </w:r>
            <w:r>
              <w:rPr>
                <w:rFonts w:hint="eastAsia" w:ascii="Times New Roman" w:hAnsi="Times New Roman" w:cs="Times New Roman"/>
                <w:b w:val="0"/>
                <w:bCs w:val="0"/>
                <w:color w:val="auto"/>
                <w:sz w:val="24"/>
                <w:szCs w:val="24"/>
                <w:lang w:val="en-US" w:eastAsia="zh-CN"/>
              </w:rPr>
              <w:t>本项目烘干温度约为</w:t>
            </w:r>
            <w:r>
              <w:rPr>
                <w:rFonts w:hint="eastAsia" w:ascii="Times New Roman" w:hAnsi="Times New Roman" w:cs="Times New Roman"/>
                <w:b w:val="0"/>
                <w:bCs w:val="0"/>
                <w:color w:val="auto"/>
                <w:sz w:val="24"/>
                <w:szCs w:val="24"/>
                <w:lang w:eastAsia="zh-CN"/>
              </w:rPr>
              <w:t>120℃，未达到草坪专用胶分解温度，不会有裂解产物产生，根据</w:t>
            </w:r>
            <w:r>
              <w:rPr>
                <w:rFonts w:hint="eastAsia" w:ascii="Times New Roman" w:hAnsi="Times New Roman" w:eastAsia="宋体" w:cs="Times New Roman"/>
                <w:color w:val="auto"/>
                <w:sz w:val="24"/>
                <w:szCs w:val="24"/>
                <w:lang w:eastAsia="zh-CN"/>
              </w:rPr>
              <w:t>胶粘剂厂家提供的检测报告，本项目使用草坪专用胶不含苯系物，不含重金属，不含甲醛</w:t>
            </w:r>
            <w:r>
              <w:rPr>
                <w:rFonts w:hint="eastAsia" w:ascii="Times New Roman" w:hAnsi="Times New Roman" w:cs="Times New Roman"/>
                <w:color w:val="auto"/>
                <w:sz w:val="24"/>
                <w:szCs w:val="24"/>
                <w:lang w:eastAsia="zh-CN"/>
              </w:rPr>
              <w:t>，常温静置未检出</w:t>
            </w:r>
            <w:r>
              <w:rPr>
                <w:rFonts w:hint="eastAsia" w:ascii="Times New Roman" w:hAnsi="Times New Roman" w:cs="Times New Roman"/>
                <w:color w:val="auto"/>
                <w:sz w:val="24"/>
                <w:szCs w:val="24"/>
                <w:lang w:val="en-US" w:eastAsia="zh-CN"/>
              </w:rPr>
              <w:t>VOCs</w:t>
            </w:r>
            <w:r>
              <w:rPr>
                <w:rFonts w:hint="eastAsia" w:ascii="Times New Roman" w:hAnsi="Times New Roman" w:eastAsia="宋体" w:cs="Times New Roman"/>
                <w:color w:val="auto"/>
                <w:sz w:val="24"/>
                <w:szCs w:val="24"/>
                <w:lang w:eastAsia="zh-CN"/>
              </w:rPr>
              <w:t>，仅存在少量</w:t>
            </w:r>
            <w:r>
              <w:rPr>
                <w:rFonts w:hint="eastAsia" w:ascii="Times New Roman" w:hAnsi="Times New Roman" w:eastAsia="宋体" w:cs="Times New Roman"/>
                <w:color w:val="auto"/>
                <w:sz w:val="24"/>
                <w:szCs w:val="24"/>
                <w:lang w:val="en-US" w:eastAsia="zh-CN"/>
              </w:rPr>
              <w:t>游离于水中的非甲烷总烃</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vertAlign w:val="baseline"/>
                <w:lang w:val="en-US" w:eastAsia="zh-CN"/>
              </w:rPr>
              <w:t>该产品胶属于水性型环保树脂胶，固体含量为56%，液体主要为水，游离于水中的挥发性有机物含量约占液体含量的0.2%。</w:t>
            </w:r>
            <w:r>
              <w:rPr>
                <w:rFonts w:hint="default" w:ascii="Times New Roman" w:hAnsi="Times New Roman" w:eastAsia="宋体" w:cs="Times New Roman"/>
                <w:color w:val="auto"/>
                <w:sz w:val="24"/>
                <w:szCs w:val="24"/>
                <w:vertAlign w:val="baseline"/>
                <w:lang w:val="en-US" w:eastAsia="zh-CN"/>
              </w:rPr>
              <w:t>本项目</w:t>
            </w:r>
            <w:r>
              <w:rPr>
                <w:rFonts w:hint="eastAsia" w:ascii="Times New Roman" w:hAnsi="Times New Roman" w:eastAsia="宋体" w:cs="Times New Roman"/>
                <w:b w:val="0"/>
                <w:bCs w:val="0"/>
                <w:color w:val="auto"/>
                <w:kern w:val="2"/>
                <w:sz w:val="24"/>
                <w:szCs w:val="24"/>
                <w:lang w:val="en-US" w:eastAsia="zh-CN" w:bidi="ar-SA"/>
              </w:rPr>
              <w:t>年使用</w:t>
            </w:r>
            <w:r>
              <w:rPr>
                <w:rFonts w:hint="eastAsia" w:ascii="Times New Roman" w:hAnsi="Times New Roman" w:cs="Times New Roman"/>
                <w:b w:val="0"/>
                <w:bCs w:val="0"/>
                <w:color w:val="auto"/>
                <w:kern w:val="2"/>
                <w:sz w:val="24"/>
                <w:szCs w:val="24"/>
                <w:lang w:val="en-US" w:eastAsia="zh-CN" w:bidi="ar-SA"/>
              </w:rPr>
              <w:t>草坪专用胶3</w:t>
            </w:r>
            <w:r>
              <w:rPr>
                <w:rFonts w:hint="eastAsia" w:ascii="Times New Roman" w:hAnsi="Times New Roman" w:eastAsia="宋体" w:cs="Times New Roman"/>
                <w:b w:val="0"/>
                <w:bCs w:val="0"/>
                <w:color w:val="auto"/>
                <w:kern w:val="2"/>
                <w:sz w:val="24"/>
                <w:szCs w:val="24"/>
                <w:lang w:val="en-US" w:eastAsia="zh-CN" w:bidi="ar-SA"/>
              </w:rPr>
              <w:t>00t/a</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kern w:val="2"/>
                <w:sz w:val="24"/>
                <w:szCs w:val="24"/>
                <w:lang w:val="en-US" w:eastAsia="zh-CN" w:bidi="ar-SA"/>
              </w:rPr>
              <w:t>则非甲烷总烃产生量为0.264t/a。</w:t>
            </w:r>
          </w:p>
          <w:p>
            <w:pPr>
              <w:keepNext w:val="0"/>
              <w:keepLines w:val="0"/>
              <w:pageBreakBefore w:val="0"/>
              <w:widowControl w:val="0"/>
              <w:kinsoku/>
              <w:wordWrap/>
              <w:overflowPunct/>
              <w:topLinePunct w:val="0"/>
              <w:autoSpaceDE/>
              <w:autoSpaceDN/>
              <w:bidi w:val="0"/>
              <w:adjustRightInd/>
              <w:snapToGrid/>
              <w:spacing w:before="0" w:line="360" w:lineRule="auto"/>
              <w:ind w:left="110" w:leftChars="50" w:right="0" w:rightChars="0" w:firstLine="482" w:firstLineChars="200"/>
              <w:textAlignment w:val="auto"/>
              <w:outlineLvl w:val="9"/>
              <w:rPr>
                <w:rFonts w:hint="eastAsia" w:ascii="Times New Roman" w:hAnsi="Times New Roman" w:cs="Times New Roman"/>
                <w:b w:val="0"/>
                <w:bCs w:val="0"/>
                <w:color w:val="000000" w:themeColor="text1"/>
                <w:sz w:val="24"/>
                <w:szCs w:val="24"/>
                <w:lang w:eastAsia="zh-CN"/>
                <w14:textFill>
                  <w14:solidFill>
                    <w14:schemeClr w14:val="tx1"/>
                  </w14:solidFill>
                </w14:textFill>
              </w:rPr>
            </w:pPr>
            <w:r>
              <w:rPr>
                <w:rFonts w:hint="eastAsia" w:ascii="Times New Roman" w:hAnsi="Times New Roman" w:cs="Times New Roman"/>
                <w:b/>
                <w:bCs/>
                <w:color w:val="auto"/>
                <w:sz w:val="24"/>
                <w:szCs w:val="24"/>
                <w:lang w:val="en-US" w:eastAsia="zh-CN"/>
              </w:rPr>
              <w:t>②草丝加热析出非甲烷总烃</w:t>
            </w:r>
            <w:r>
              <w:rPr>
                <w:rFonts w:hint="default" w:ascii="Times New Roman" w:hAnsi="Times New Roman" w:cs="Times New Roman"/>
                <w:b/>
                <w:bCs/>
                <w:color w:val="auto"/>
                <w:sz w:val="24"/>
                <w:szCs w:val="24"/>
                <w:lang w:val="en-US" w:eastAsia="zh-CN"/>
              </w:rPr>
              <w:t>：</w:t>
            </w:r>
            <w:r>
              <w:rPr>
                <w:rFonts w:hint="eastAsia" w:ascii="Times New Roman" w:hAnsi="Times New Roman" w:cs="Times New Roman"/>
                <w:color w:val="auto"/>
                <w:sz w:val="24"/>
                <w:szCs w:val="24"/>
                <w:lang w:eastAsia="zh-CN"/>
              </w:rPr>
              <w:t>烘干温度</w:t>
            </w:r>
            <w:r>
              <w:rPr>
                <w:rFonts w:hint="eastAsia" w:ascii="Times New Roman" w:hAnsi="Times New Roman" w:cs="Times New Roman"/>
                <w:b w:val="0"/>
                <w:bCs w:val="0"/>
                <w:color w:val="000000" w:themeColor="text1"/>
                <w:sz w:val="24"/>
                <w:szCs w:val="24"/>
                <w:lang w:eastAsia="zh-CN"/>
                <w14:textFill>
                  <w14:solidFill>
                    <w14:schemeClr w14:val="tx1"/>
                  </w14:solidFill>
                </w14:textFill>
              </w:rPr>
              <w:t>未达到草丝软化温度（</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PP</w:t>
            </w:r>
            <w:r>
              <w:rPr>
                <w:rFonts w:hint="default" w:ascii="Times New Roman" w:hAnsi="Times New Roman" w:eastAsia="宋体" w:cs="Times New Roman"/>
                <w:color w:val="auto"/>
                <w:sz w:val="24"/>
                <w:szCs w:val="24"/>
              </w:rPr>
              <w:t>155℃</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PE135</w:t>
            </w:r>
            <w:r>
              <w:rPr>
                <w:rFonts w:hint="default" w:ascii="Times New Roman" w:hAnsi="Times New Roman" w:eastAsia="宋体" w:cs="Times New Roman"/>
                <w:color w:val="auto"/>
                <w:sz w:val="24"/>
                <w:szCs w:val="24"/>
              </w:rPr>
              <w:t>℃</w:t>
            </w:r>
            <w:r>
              <w:rPr>
                <w:rFonts w:hint="eastAsia" w:ascii="Times New Roman" w:hAnsi="Times New Roman" w:cs="Times New Roman"/>
                <w:b w:val="0"/>
                <w:bCs w:val="0"/>
                <w:color w:val="000000" w:themeColor="text1"/>
                <w:sz w:val="24"/>
                <w:szCs w:val="24"/>
                <w:lang w:eastAsia="zh-CN"/>
                <w14:textFill>
                  <w14:solidFill>
                    <w14:schemeClr w14:val="tx1"/>
                  </w14:solidFill>
                </w14:textFill>
              </w:rPr>
              <w:t>），热源采用电加热，草丝产生的非甲烷总烃量较少，本次评价按产污系数0.</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 w:val="24"/>
                <w:szCs w:val="24"/>
                <w:lang w:eastAsia="zh-CN"/>
                <w14:textFill>
                  <w14:solidFill>
                    <w14:schemeClr w14:val="tx1"/>
                  </w14:solidFill>
                </w14:textFill>
              </w:rPr>
              <w:t>kg/t核算。</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本项目人造草坪制造年用草丝1400t/a，则非甲烷总烃产生量</w:t>
            </w:r>
            <w:r>
              <w:rPr>
                <w:rFonts w:hint="eastAsia" w:ascii="Times New Roman" w:hAnsi="Times New Roman" w:cs="Times New Roman"/>
                <w:b w:val="0"/>
                <w:bCs w:val="0"/>
                <w:color w:val="000000" w:themeColor="text1"/>
                <w:sz w:val="24"/>
                <w:szCs w:val="24"/>
                <w:lang w:eastAsia="zh-CN"/>
                <w14:textFill>
                  <w14:solidFill>
                    <w14:schemeClr w14:val="tx1"/>
                  </w14:solidFill>
                </w14:textFill>
              </w:rPr>
              <w:t>为</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0.14t</w:t>
            </w:r>
            <w:r>
              <w:rPr>
                <w:rFonts w:hint="eastAsia" w:ascii="Times New Roman" w:hAnsi="Times New Roman" w:cs="Times New Roman"/>
                <w:b w:val="0"/>
                <w:bCs w:val="0"/>
                <w:color w:val="000000" w:themeColor="text1"/>
                <w:sz w:val="24"/>
                <w:szCs w:val="24"/>
                <w:lang w:eastAsia="zh-CN"/>
                <w14:textFill>
                  <w14:solidFill>
                    <w14:schemeClr w14:val="tx1"/>
                  </w14:solidFill>
                </w14:textFill>
              </w:rPr>
              <w:t>/a。</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110" w:leftChars="50" w:right="110" w:rightChars="50" w:firstLine="482"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治理措施</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360" w:lineRule="auto"/>
              <w:ind w:left="110" w:leftChars="5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参照《排污许可证申请与核发技术规范-橡胶和塑料制品工业》（HJ1122—2020）中人造草坪制造业排污单位污染防治可行性技术，活性炭吸附为处理非甲烷总烃的可行性技术。</w:t>
            </w:r>
            <w:r>
              <w:rPr>
                <w:rFonts w:hint="eastAsia" w:ascii="Times New Roman" w:hAnsi="Times New Roman" w:eastAsia="宋体" w:cs="Times New Roman"/>
                <w:color w:val="auto"/>
                <w:kern w:val="2"/>
                <w:sz w:val="24"/>
                <w:szCs w:val="24"/>
                <w:lang w:val="en-US" w:eastAsia="zh-CN" w:bidi="ar-SA"/>
              </w:rPr>
              <w:t>本项目</w:t>
            </w:r>
            <w:r>
              <w:rPr>
                <w:rFonts w:hint="eastAsia" w:ascii="Times New Roman" w:hAnsi="Times New Roman" w:cs="Times New Roman"/>
                <w:color w:val="auto"/>
                <w:kern w:val="2"/>
                <w:sz w:val="24"/>
                <w:szCs w:val="24"/>
                <w:lang w:val="en-US" w:eastAsia="zh-CN" w:bidi="ar-SA"/>
              </w:rPr>
              <w:t>背胶、烘干工序均在背胶机内进行</w:t>
            </w:r>
            <w:r>
              <w:rPr>
                <w:rFonts w:hint="eastAsia" w:ascii="Times New Roman" w:hAnsi="Times New Roman" w:eastAsia="宋体" w:cs="Times New Roman"/>
                <w:color w:val="auto"/>
                <w:kern w:val="2"/>
                <w:sz w:val="24"/>
                <w:szCs w:val="24"/>
                <w:lang w:val="en-US" w:eastAsia="zh-CN" w:bidi="ar-SA"/>
              </w:rPr>
              <w:t>，收集的</w:t>
            </w:r>
            <w:r>
              <w:rPr>
                <w:rFonts w:hint="eastAsia" w:ascii="Times New Roman" w:hAnsi="Times New Roman" w:cs="Times New Roman"/>
                <w:color w:val="auto"/>
                <w:kern w:val="2"/>
                <w:sz w:val="24"/>
                <w:szCs w:val="24"/>
                <w:lang w:val="en-US" w:eastAsia="zh-CN" w:bidi="ar-SA"/>
              </w:rPr>
              <w:t>背胶、烘干</w:t>
            </w:r>
            <w:r>
              <w:rPr>
                <w:rFonts w:hint="eastAsia" w:ascii="Times New Roman" w:hAnsi="Times New Roman" w:eastAsia="宋体" w:cs="Times New Roman"/>
                <w:color w:val="auto"/>
                <w:kern w:val="2"/>
                <w:sz w:val="24"/>
                <w:szCs w:val="24"/>
                <w:lang w:val="en-US" w:eastAsia="zh-CN" w:bidi="ar-SA"/>
              </w:rPr>
              <w:t>废气经两级活性炭箱处理后，通过1根15高排气筒（DA002）排放。</w:t>
            </w:r>
          </w:p>
          <w:p>
            <w:pPr>
              <w:pStyle w:val="52"/>
              <w:keepNext w:val="0"/>
              <w:keepLines w:val="0"/>
              <w:pageBreakBefore w:val="0"/>
              <w:widowControl w:val="0"/>
              <w:kinsoku/>
              <w:wordWrap/>
              <w:overflowPunct/>
              <w:topLinePunct w:val="0"/>
              <w:autoSpaceDE/>
              <w:autoSpaceDN/>
              <w:bidi w:val="0"/>
              <w:adjustRightInd w:val="0"/>
              <w:snapToGrid w:val="0"/>
              <w:spacing w:line="360" w:lineRule="auto"/>
              <w:ind w:left="110" w:leftChars="50" w:firstLine="48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根据2021年7月9日邯郸市大气污染防治工作领导小组办公室《关于涉VOCS企业实行强化管控的通知》，本项目采用双级活性炭吸附装置处理有机废气，活性炭填充量与处理废气量体积之比应不小于1:5000，本项目风机风量为</w:t>
            </w:r>
            <w:r>
              <w:rPr>
                <w:rFonts w:hint="eastAsia" w:ascii="Times New Roman" w:hAnsi="Times New Roman" w:eastAsia="宋体" w:cs="Times New Roman"/>
                <w:b w:val="0"/>
                <w:bCs w:val="0"/>
                <w:color w:val="auto"/>
                <w:sz w:val="24"/>
                <w:szCs w:val="24"/>
                <w:lang w:val="en-US" w:eastAsia="zh-CN"/>
              </w:rPr>
              <w:t>10</w:t>
            </w:r>
            <w:r>
              <w:rPr>
                <w:rFonts w:hint="default" w:ascii="Times New Roman" w:hAnsi="Times New Roman" w:eastAsia="宋体" w:cs="Times New Roman"/>
                <w:b w:val="0"/>
                <w:bCs w:val="0"/>
                <w:color w:val="auto"/>
                <w:sz w:val="24"/>
                <w:szCs w:val="24"/>
                <w:lang w:val="en-US" w:eastAsia="zh-CN"/>
              </w:rPr>
              <w:t>000m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/h</w:t>
            </w:r>
            <w:r>
              <w:rPr>
                <w:rFonts w:hint="eastAsia" w:ascii="Times New Roman" w:hAnsi="Times New Roman" w:eastAsia="宋体" w:cs="Times New Roman"/>
                <w:b w:val="0"/>
                <w:bCs w:val="0"/>
                <w:color w:val="auto"/>
                <w:sz w:val="24"/>
                <w:szCs w:val="24"/>
                <w:lang w:val="en-US" w:eastAsia="zh-CN"/>
              </w:rPr>
              <w:t>，要求活性炭填充量不小于2m</w:t>
            </w:r>
            <w:r>
              <w:rPr>
                <w:rFonts w:hint="eastAsia"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eastAsia="宋体" w:cs="Times New Roman"/>
                <w:b w:val="0"/>
                <w:bCs w:val="0"/>
                <w:color w:val="auto"/>
                <w:sz w:val="24"/>
                <w:szCs w:val="24"/>
                <w:vertAlign w:val="baseline"/>
                <w:lang w:val="en-US" w:eastAsia="zh-CN"/>
              </w:rPr>
              <w:t>（每台设备不少于1</w:t>
            </w:r>
            <w:r>
              <w:rPr>
                <w:rFonts w:hint="eastAsia" w:ascii="Times New Roman" w:hAnsi="Times New Roman" w:eastAsia="宋体" w:cs="Times New Roman"/>
                <w:b w:val="0"/>
                <w:bCs w:val="0"/>
                <w:color w:val="auto"/>
                <w:sz w:val="24"/>
                <w:szCs w:val="24"/>
                <w:lang w:val="en-US" w:eastAsia="zh-CN"/>
              </w:rPr>
              <w:t>m</w:t>
            </w:r>
            <w:r>
              <w:rPr>
                <w:rFonts w:hint="eastAsia"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eastAsia="宋体" w:cs="Times New Roman"/>
                <w:b w:val="0"/>
                <w:bCs w:val="0"/>
                <w:color w:val="auto"/>
                <w:sz w:val="24"/>
                <w:szCs w:val="24"/>
                <w:vertAlign w:val="baseline"/>
                <w:lang w:val="en-US" w:eastAsia="zh-CN"/>
              </w:rPr>
              <w:t>）</w:t>
            </w:r>
            <w:r>
              <w:rPr>
                <w:rFonts w:hint="eastAsia" w:ascii="Times New Roman" w:hAnsi="Times New Roman" w:cs="Times New Roman"/>
                <w:color w:val="auto"/>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360" w:lineRule="auto"/>
              <w:ind w:left="110" w:leftChars="50" w:right="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根据上文可知，</w:t>
            </w:r>
            <w:r>
              <w:rPr>
                <w:rFonts w:hint="default" w:ascii="Times New Roman" w:hAnsi="Times New Roman" w:cs="Times New Roman"/>
                <w:b w:val="0"/>
                <w:bCs w:val="0"/>
                <w:color w:val="auto"/>
                <w:sz w:val="24"/>
                <w:szCs w:val="24"/>
                <w:lang w:val="en-US" w:eastAsia="zh-CN"/>
              </w:rPr>
              <w:t>本项目背胶、烘干</w:t>
            </w:r>
            <w:r>
              <w:rPr>
                <w:rFonts w:hint="eastAsia" w:ascii="Times New Roman" w:hAnsi="Times New Roman" w:cs="Times New Roman"/>
                <w:b w:val="0"/>
                <w:bCs w:val="0"/>
                <w:color w:val="auto"/>
                <w:sz w:val="24"/>
                <w:szCs w:val="24"/>
                <w:lang w:val="en-US" w:eastAsia="zh-CN"/>
              </w:rPr>
              <w:t>废气非甲烷总烃产生量共计</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0.404t</w:t>
            </w:r>
            <w:r>
              <w:rPr>
                <w:rFonts w:hint="eastAsia" w:ascii="Times New Roman" w:hAnsi="Times New Roman" w:cs="Times New Roman"/>
                <w:b w:val="0"/>
                <w:bCs w:val="0"/>
                <w:color w:val="auto"/>
                <w:sz w:val="24"/>
                <w:szCs w:val="24"/>
                <w:lang w:val="en-US" w:eastAsia="zh-CN"/>
              </w:rPr>
              <w:t>/a，</w:t>
            </w:r>
            <w:r>
              <w:rPr>
                <w:rFonts w:hint="default" w:ascii="Times New Roman" w:hAnsi="Times New Roman" w:eastAsia="宋体" w:cs="Times New Roman"/>
                <w:b w:val="0"/>
                <w:bCs w:val="0"/>
                <w:color w:val="auto"/>
                <w:sz w:val="24"/>
                <w:szCs w:val="24"/>
                <w:lang w:val="en-US" w:eastAsia="zh-CN"/>
              </w:rPr>
              <w:t>工作时长约为</w:t>
            </w:r>
            <w:r>
              <w:rPr>
                <w:rFonts w:hint="eastAsia" w:ascii="Times New Roman" w:hAnsi="Times New Roman" w:cs="Times New Roman"/>
                <w:b w:val="0"/>
                <w:bCs w:val="0"/>
                <w:color w:val="auto"/>
                <w:sz w:val="24"/>
                <w:szCs w:val="24"/>
                <w:lang w:val="en-US" w:eastAsia="zh-CN"/>
              </w:rPr>
              <w:t>72</w:t>
            </w:r>
            <w:r>
              <w:rPr>
                <w:rFonts w:hint="default" w:ascii="Times New Roman" w:hAnsi="Times New Roman" w:eastAsia="宋体" w:cs="Times New Roman"/>
                <w:b w:val="0"/>
                <w:bCs w:val="0"/>
                <w:color w:val="auto"/>
                <w:sz w:val="24"/>
                <w:szCs w:val="24"/>
                <w:lang w:val="en-US" w:eastAsia="zh-CN"/>
              </w:rPr>
              <w:t>00h/a</w:t>
            </w:r>
            <w:r>
              <w:rPr>
                <w:rFonts w:hint="eastAsia" w:ascii="Times New Roman" w:hAnsi="Times New Roman" w:eastAsia="宋体" w:cs="Times New Roman"/>
                <w:b w:val="0"/>
                <w:bCs w:val="0"/>
                <w:color w:val="auto"/>
                <w:sz w:val="24"/>
                <w:szCs w:val="24"/>
                <w:lang w:val="en-US" w:eastAsia="zh-CN"/>
              </w:rPr>
              <w:t>，则非甲烷总烃的产生速率约为</w:t>
            </w:r>
            <w:r>
              <w:rPr>
                <w:rFonts w:hint="eastAsia" w:ascii="Times New Roman" w:hAnsi="Times New Roman" w:cs="Times New Roman"/>
                <w:b w:val="0"/>
                <w:bCs w:val="0"/>
                <w:color w:val="auto"/>
                <w:sz w:val="24"/>
                <w:szCs w:val="24"/>
                <w:lang w:val="en-US" w:eastAsia="zh-CN"/>
              </w:rPr>
              <w:t>0.056</w:t>
            </w:r>
            <w:r>
              <w:rPr>
                <w:rFonts w:hint="eastAsia" w:ascii="Times New Roman" w:hAnsi="Times New Roman" w:eastAsia="宋体" w:cs="Times New Roman"/>
                <w:color w:val="auto"/>
                <w:kern w:val="2"/>
                <w:sz w:val="24"/>
                <w:szCs w:val="24"/>
                <w:lang w:val="en-US" w:eastAsia="zh-CN" w:bidi="ar-SA"/>
              </w:rPr>
              <w:t>kg/h</w:t>
            </w:r>
            <w:r>
              <w:rPr>
                <w:rFonts w:hint="default" w:ascii="Times New Roman" w:hAnsi="Times New Roman" w:cs="Times New Roman"/>
                <w:color w:val="auto"/>
                <w:sz w:val="24"/>
                <w:szCs w:val="24"/>
                <w:vertAlign w:val="baseline"/>
                <w:lang w:val="en-US" w:eastAsia="zh-CN"/>
              </w:rPr>
              <w:t>。</w:t>
            </w:r>
            <w:r>
              <w:rPr>
                <w:rFonts w:hint="default" w:ascii="Times New Roman" w:hAnsi="Times New Roman" w:eastAsia="宋体" w:cs="Times New Roman"/>
                <w:b w:val="0"/>
                <w:bCs w:val="0"/>
                <w:color w:val="auto"/>
                <w:sz w:val="24"/>
                <w:szCs w:val="24"/>
                <w:lang w:val="en-US" w:eastAsia="zh-CN"/>
              </w:rPr>
              <w:t>风机风量约为</w:t>
            </w:r>
            <w:r>
              <w:rPr>
                <w:rFonts w:hint="eastAsia" w:ascii="Times New Roman" w:hAnsi="Times New Roman" w:cs="Times New Roman"/>
                <w:b w:val="0"/>
                <w:bCs w:val="0"/>
                <w:color w:val="auto"/>
                <w:sz w:val="24"/>
                <w:szCs w:val="24"/>
                <w:lang w:val="en-US" w:eastAsia="zh-CN"/>
              </w:rPr>
              <w:t>10</w:t>
            </w:r>
            <w:r>
              <w:rPr>
                <w:rFonts w:hint="default" w:ascii="Times New Roman" w:hAnsi="Times New Roman" w:eastAsia="宋体" w:cs="Times New Roman"/>
                <w:b w:val="0"/>
                <w:bCs w:val="0"/>
                <w:color w:val="auto"/>
                <w:sz w:val="24"/>
                <w:szCs w:val="24"/>
                <w:lang w:val="en-US" w:eastAsia="zh-CN"/>
              </w:rPr>
              <w:t>000m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/h</w:t>
            </w:r>
            <w:r>
              <w:rPr>
                <w:rFonts w:hint="eastAsia" w:ascii="Times New Roman" w:hAnsi="Times New Roman" w:eastAsia="宋体" w:cs="Times New Roman"/>
                <w:color w:val="auto"/>
                <w:kern w:val="2"/>
                <w:sz w:val="24"/>
                <w:szCs w:val="24"/>
                <w:lang w:val="en-US" w:eastAsia="zh-CN" w:bidi="ar-SA"/>
              </w:rPr>
              <w:t>，则非甲烷总烃的产生浓度约为</w:t>
            </w:r>
            <w:r>
              <w:rPr>
                <w:rFonts w:hint="eastAsia" w:ascii="Times New Roman" w:hAnsi="Times New Roman" w:cs="Times New Roman"/>
                <w:color w:val="auto"/>
                <w:kern w:val="2"/>
                <w:sz w:val="24"/>
                <w:szCs w:val="24"/>
                <w:lang w:val="en-US" w:eastAsia="zh-CN" w:bidi="ar-SA"/>
              </w:rPr>
              <w:t>5.6111</w:t>
            </w:r>
            <w:r>
              <w:rPr>
                <w:rFonts w:hint="eastAsia" w:ascii="Times New Roman" w:hAnsi="Times New Roman" w:eastAsia="宋体" w:cs="Times New Roman"/>
                <w:color w:val="auto"/>
                <w:kern w:val="2"/>
                <w:sz w:val="24"/>
                <w:szCs w:val="24"/>
                <w:lang w:val="en-US" w:eastAsia="zh-CN" w:bidi="ar-SA"/>
              </w:rPr>
              <w:t>mg/m</w:t>
            </w:r>
            <w:r>
              <w:rPr>
                <w:rFonts w:hint="eastAsia"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cs="Times New Roman"/>
                <w:color w:val="auto"/>
                <w:sz w:val="24"/>
                <w:szCs w:val="24"/>
                <w:vertAlign w:val="baseline"/>
                <w:lang w:val="en-US" w:eastAsia="zh-CN"/>
              </w:rPr>
              <w:t>。</w:t>
            </w:r>
            <w:r>
              <w:rPr>
                <w:rFonts w:hint="eastAsia" w:ascii="Times New Roman" w:hAnsi="Times New Roman" w:cs="Times New Roman"/>
                <w:color w:val="auto"/>
                <w:kern w:val="2"/>
                <w:sz w:val="24"/>
                <w:szCs w:val="24"/>
                <w:lang w:val="en-US" w:eastAsia="zh-CN" w:bidi="ar-SA"/>
              </w:rPr>
              <w:t>本项目使用</w:t>
            </w:r>
            <w:r>
              <w:rPr>
                <w:rFonts w:hint="eastAsia" w:ascii="Times New Roman" w:hAnsi="Times New Roman" w:cs="Times New Roman"/>
                <w:b w:val="0"/>
                <w:bCs w:val="0"/>
                <w:color w:val="auto"/>
                <w:sz w:val="24"/>
                <w:szCs w:val="24"/>
                <w:lang w:val="en-US" w:eastAsia="zh-CN"/>
              </w:rPr>
              <w:t>两级活性炭箱</w:t>
            </w:r>
            <w:r>
              <w:rPr>
                <w:rFonts w:hint="eastAsia" w:ascii="Times New Roman" w:hAnsi="Times New Roman" w:cs="Times New Roman"/>
                <w:color w:val="auto"/>
                <w:kern w:val="2"/>
                <w:sz w:val="24"/>
                <w:szCs w:val="24"/>
                <w:lang w:val="en-US" w:eastAsia="zh-CN" w:bidi="ar-SA"/>
              </w:rPr>
              <w:t>处理效率为91%（单台活性炭箱的吸附效率为70%）</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则</w:t>
            </w:r>
            <w:r>
              <w:rPr>
                <w:rFonts w:hint="default" w:ascii="Times New Roman" w:hAnsi="Times New Roman" w:eastAsia="宋体" w:cs="Times New Roman"/>
                <w:b w:val="0"/>
                <w:bCs w:val="0"/>
                <w:color w:val="auto"/>
                <w:sz w:val="24"/>
                <w:szCs w:val="24"/>
                <w:lang w:val="en-US" w:eastAsia="zh-CN"/>
              </w:rPr>
              <w:t>经处理后</w:t>
            </w:r>
            <w:r>
              <w:rPr>
                <w:rFonts w:hint="default" w:ascii="Times New Roman" w:hAnsi="Times New Roman" w:cs="Times New Roman"/>
                <w:b w:val="0"/>
                <w:bCs w:val="0"/>
                <w:color w:val="auto"/>
                <w:sz w:val="24"/>
                <w:szCs w:val="24"/>
                <w:lang w:val="en-US" w:eastAsia="zh-CN"/>
              </w:rPr>
              <w:t>非甲烷总烃</w:t>
            </w:r>
            <w:r>
              <w:rPr>
                <w:rFonts w:hint="default" w:ascii="Times New Roman" w:hAnsi="Times New Roman" w:eastAsia="宋体" w:cs="Times New Roman"/>
                <w:b w:val="0"/>
                <w:bCs w:val="0"/>
                <w:color w:val="auto"/>
                <w:sz w:val="24"/>
                <w:szCs w:val="24"/>
                <w:lang w:val="en-US" w:eastAsia="zh-CN"/>
              </w:rPr>
              <w:t>排放量为</w:t>
            </w:r>
            <w:r>
              <w:rPr>
                <w:rFonts w:hint="eastAsia" w:ascii="Times New Roman" w:hAnsi="Times New Roman" w:cs="Times New Roman"/>
                <w:b w:val="0"/>
                <w:bCs w:val="0"/>
                <w:color w:val="auto"/>
                <w:sz w:val="24"/>
                <w:szCs w:val="24"/>
                <w:lang w:val="en-US" w:eastAsia="zh-CN"/>
              </w:rPr>
              <w:t>0.0364</w:t>
            </w:r>
            <w:r>
              <w:rPr>
                <w:rFonts w:hint="default" w:ascii="Times New Roman" w:hAnsi="Times New Roman" w:cs="Times New Roman"/>
                <w:b w:val="0"/>
                <w:bCs w:val="0"/>
                <w:color w:val="auto"/>
                <w:sz w:val="24"/>
                <w:szCs w:val="24"/>
                <w:lang w:val="en-US" w:eastAsia="zh-CN"/>
              </w:rPr>
              <w:t>t</w:t>
            </w:r>
            <w:r>
              <w:rPr>
                <w:rFonts w:hint="default" w:ascii="Times New Roman" w:hAnsi="Times New Roman" w:eastAsia="宋体" w:cs="Times New Roman"/>
                <w:b w:val="0"/>
                <w:bCs w:val="0"/>
                <w:color w:val="auto"/>
                <w:sz w:val="24"/>
                <w:szCs w:val="24"/>
                <w:lang w:val="en-US" w:eastAsia="zh-CN"/>
              </w:rPr>
              <w:t>/a，排放速率约为</w:t>
            </w:r>
            <w:r>
              <w:rPr>
                <w:rFonts w:hint="eastAsia" w:ascii="Times New Roman" w:hAnsi="Times New Roman" w:cs="Times New Roman"/>
                <w:b w:val="0"/>
                <w:bCs w:val="0"/>
                <w:color w:val="auto"/>
                <w:sz w:val="24"/>
                <w:szCs w:val="24"/>
                <w:lang w:val="en-US" w:eastAsia="zh-CN"/>
              </w:rPr>
              <w:t>0.0051</w:t>
            </w:r>
            <w:r>
              <w:rPr>
                <w:rFonts w:hint="default" w:ascii="Times New Roman" w:hAnsi="Times New Roman" w:eastAsia="宋体" w:cs="Times New Roman"/>
                <w:b w:val="0"/>
                <w:bCs w:val="0"/>
                <w:color w:val="auto"/>
                <w:sz w:val="24"/>
                <w:szCs w:val="24"/>
                <w:lang w:val="en-US" w:eastAsia="zh-CN"/>
              </w:rPr>
              <w:t>kg/h，排放浓度为</w:t>
            </w:r>
            <w:r>
              <w:rPr>
                <w:rFonts w:hint="eastAsia" w:ascii="Times New Roman" w:hAnsi="Times New Roman" w:cs="Times New Roman"/>
                <w:b w:val="0"/>
                <w:bCs w:val="0"/>
                <w:color w:val="auto"/>
                <w:sz w:val="24"/>
                <w:szCs w:val="24"/>
                <w:lang w:val="en-US" w:eastAsia="zh-CN"/>
              </w:rPr>
              <w:t>0.505</w:t>
            </w:r>
            <w:r>
              <w:rPr>
                <w:rFonts w:hint="default" w:ascii="Times New Roman" w:hAnsi="Times New Roman" w:eastAsia="宋体" w:cs="Times New Roman"/>
                <w:b w:val="0"/>
                <w:bCs w:val="0"/>
                <w:color w:val="auto"/>
                <w:sz w:val="24"/>
                <w:szCs w:val="24"/>
                <w:lang w:val="en-US" w:eastAsia="zh-CN"/>
              </w:rPr>
              <w:t>mg/m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。采取以上措施后，</w:t>
            </w:r>
            <w:r>
              <w:rPr>
                <w:rFonts w:hint="eastAsia" w:ascii="Times New Roman" w:hAnsi="Times New Roman" w:cs="Times New Roman"/>
                <w:b w:val="0"/>
                <w:bCs w:val="0"/>
                <w:color w:val="auto"/>
                <w:sz w:val="24"/>
                <w:szCs w:val="24"/>
                <w:lang w:val="en-US" w:eastAsia="zh-CN"/>
              </w:rPr>
              <w:t>非甲烷总烃</w:t>
            </w:r>
            <w:r>
              <w:rPr>
                <w:rFonts w:hint="default" w:ascii="Times New Roman" w:hAnsi="Times New Roman" w:cs="Times New Roman"/>
                <w:b w:val="0"/>
                <w:bCs w:val="0"/>
                <w:color w:val="auto"/>
                <w:sz w:val="24"/>
                <w:szCs w:val="24"/>
                <w:lang w:val="en-US" w:eastAsia="zh-CN"/>
              </w:rPr>
              <w:t>排放满足河北省地方标准</w:t>
            </w:r>
            <w:r>
              <w:rPr>
                <w:rFonts w:hint="default" w:ascii="Times New Roman" w:hAnsi="Times New Roman" w:cs="Times New Roman"/>
                <w:color w:val="auto"/>
                <w:sz w:val="24"/>
                <w:szCs w:val="24"/>
                <w:highlight w:val="none"/>
              </w:rPr>
              <w:t>《工业企业挥发性有机物排放控制标准》（DB13/2322-2016）表1有机化工业限值要求，即非甲烷总烃最高允许排放浓度≤80mg/m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，净化设施最低去除效率90%</w:t>
            </w:r>
            <w:r>
              <w:rPr>
                <w:rFonts w:hint="default" w:ascii="Times New Roman" w:hAnsi="Times New Roman" w:eastAsia="宋体" w:cs="Times New Roman"/>
                <w:b w:val="0"/>
                <w:bCs w:val="0"/>
                <w:color w:val="auto"/>
                <w:sz w:val="24"/>
                <w:szCs w:val="24"/>
                <w:lang w:val="en-US" w:eastAsia="zh-CN"/>
              </w:rPr>
              <w:t>。</w:t>
            </w:r>
          </w:p>
          <w:p>
            <w:pPr>
              <w:pStyle w:val="52"/>
              <w:keepNext w:val="0"/>
              <w:keepLines w:val="0"/>
              <w:pageBreakBefore w:val="0"/>
              <w:widowControl w:val="0"/>
              <w:kinsoku/>
              <w:wordWrap/>
              <w:overflowPunct/>
              <w:topLinePunct w:val="0"/>
              <w:autoSpaceDE/>
              <w:autoSpaceDN/>
              <w:bidi w:val="0"/>
              <w:adjustRightInd w:val="0"/>
              <w:snapToGrid w:val="0"/>
              <w:spacing w:before="0" w:line="360" w:lineRule="auto"/>
              <w:ind w:left="110" w:leftChars="50" w:right="0" w:firstLine="480" w:firstLineChars="200"/>
              <w:textAlignment w:val="auto"/>
              <w:rPr>
                <w:rFonts w:hint="default" w:ascii="Times New Roman" w:hAnsi="Times New Roman" w:eastAsia="宋体" w:cs="Times New Roman"/>
                <w:b w:val="0"/>
                <w:bCs w:val="0"/>
                <w:color w:val="auto"/>
                <w:sz w:val="24"/>
                <w:szCs w:val="24"/>
                <w:highlight w:val="red"/>
                <w:lang w:val="en-US" w:eastAsia="zh-CN"/>
              </w:rPr>
            </w:pPr>
            <w:r>
              <w:rPr>
                <w:rFonts w:hint="eastAsia" w:ascii="Times New Roman" w:hAnsi="Times New Roman" w:cs="Times New Roman"/>
                <w:b w:val="0"/>
                <w:bCs w:val="0"/>
                <w:color w:val="auto"/>
                <w:sz w:val="24"/>
                <w:szCs w:val="24"/>
                <w:lang w:val="en-US" w:eastAsia="zh-CN"/>
              </w:rPr>
              <w:t>若</w:t>
            </w:r>
            <w:r>
              <w:rPr>
                <w:rFonts w:hint="eastAsia" w:ascii="Times New Roman" w:hAnsi="Times New Roman" w:cs="Times New Roman"/>
                <w:color w:val="auto"/>
                <w:sz w:val="24"/>
                <w:szCs w:val="24"/>
                <w:lang w:val="en-US" w:eastAsia="zh-CN"/>
              </w:rPr>
              <w:t>去除效率不达标，生产车间或生产设备边界非甲烷总烃浓度执行</w:t>
            </w:r>
            <w:r>
              <w:rPr>
                <w:rFonts w:hint="default" w:ascii="Times New Roman" w:hAnsi="Times New Roman" w:eastAsia="宋体" w:cs="Times New Roman"/>
                <w:color w:val="auto"/>
                <w:kern w:val="0"/>
                <w:sz w:val="24"/>
                <w:szCs w:val="24"/>
                <w:lang w:val="en-US" w:eastAsia="zh-CN"/>
              </w:rPr>
              <w:t>《工业企业挥发性有机物排放控制标准》(DB13/2322-2016)表</w:t>
            </w:r>
            <w:r>
              <w:rPr>
                <w:rFonts w:hint="eastAsia" w:ascii="Times New Roman" w:hAnsi="Times New Roman" w:eastAsia="宋体" w:cs="Times New Roman"/>
                <w:color w:val="auto"/>
                <w:kern w:val="0"/>
                <w:sz w:val="24"/>
                <w:szCs w:val="24"/>
                <w:lang w:val="en-US" w:eastAsia="zh-CN"/>
              </w:rPr>
              <w:t>3限值</w:t>
            </w:r>
            <w:r>
              <w:rPr>
                <w:rFonts w:hint="default" w:ascii="Times New Roman" w:hAnsi="Times New Roman" w:eastAsia="宋体" w:cs="Times New Roman"/>
                <w:color w:val="auto"/>
                <w:kern w:val="0"/>
                <w:sz w:val="24"/>
                <w:szCs w:val="24"/>
                <w:lang w:val="en-US" w:eastAsia="zh-CN"/>
              </w:rPr>
              <w:t>要求</w:t>
            </w:r>
            <w:r>
              <w:rPr>
                <w:rFonts w:hint="eastAsia" w:ascii="Times New Roman" w:hAnsi="Times New Roman" w:eastAsia="宋体" w:cs="Times New Roman"/>
                <w:color w:val="auto"/>
                <w:kern w:val="0"/>
                <w:sz w:val="24"/>
                <w:szCs w:val="24"/>
                <w:lang w:val="en-US" w:eastAsia="zh-CN"/>
              </w:rPr>
              <w:t>，即：</w:t>
            </w:r>
            <w:r>
              <w:rPr>
                <w:rFonts w:hint="default" w:ascii="Times New Roman" w:hAnsi="Times New Roman" w:cs="Times New Roman"/>
                <w:color w:val="auto"/>
                <w:sz w:val="24"/>
                <w:szCs w:val="24"/>
              </w:rPr>
              <w:t>监控点处1h平均浓度值</w:t>
            </w:r>
            <w:r>
              <w:rPr>
                <w:rFonts w:hint="eastAsia" w:ascii="Times New Roman" w:hAnsi="Times New Roman" w:cs="Times New Roman"/>
                <w:color w:val="auto"/>
                <w:sz w:val="24"/>
                <w:szCs w:val="24"/>
                <w:lang w:eastAsia="zh-CN"/>
              </w:rPr>
              <w:t>非甲烷总烃</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b w:val="0"/>
                <w:bCs w:val="0"/>
                <w:color w:val="auto"/>
                <w:sz w:val="24"/>
                <w:szCs w:val="24"/>
                <w:lang w:val="en-US" w:eastAsia="zh-CN"/>
              </w:rPr>
              <w:t>mg/m</w:t>
            </w:r>
            <w:r>
              <w:rPr>
                <w:rFonts w:hint="default"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cs="Times New Roman"/>
                <w:b w:val="0"/>
                <w:bCs w:val="0"/>
                <w:color w:val="auto"/>
                <w:sz w:val="24"/>
                <w:szCs w:val="24"/>
                <w:lang w:val="en-US" w:eastAsia="zh-CN"/>
              </w:rPr>
              <w:t>。</w:t>
            </w:r>
          </w:p>
          <w:p>
            <w:pPr>
              <w:spacing w:before="167" w:line="360" w:lineRule="auto"/>
              <w:ind w:left="8" w:firstLine="484"/>
              <w:jc w:val="both"/>
              <w:rPr>
                <w:rFonts w:ascii="宋体" w:hAnsi="宋体" w:eastAsia="宋体" w:cs="宋体"/>
                <w:sz w:val="24"/>
                <w:szCs w:val="24"/>
              </w:rPr>
            </w:pPr>
            <w:r>
              <w:rPr>
                <w:rFonts w:ascii="宋体" w:hAnsi="宋体" w:eastAsia="宋体" w:cs="宋体"/>
                <w:spacing w:val="10"/>
                <w:sz w:val="24"/>
                <w:szCs w:val="24"/>
              </w:rPr>
              <w:t>（</w:t>
            </w:r>
            <w:r>
              <w:rPr>
                <w:rFonts w:hint="eastAsia" w:ascii="Times New Roman" w:hAnsi="Times New Roman" w:eastAsia="宋体" w:cs="Times New Roman"/>
                <w:spacing w:val="5"/>
                <w:sz w:val="24"/>
                <w:szCs w:val="24"/>
                <w:lang w:val="en-US" w:eastAsia="zh-CN"/>
              </w:rPr>
              <w:t>3</w:t>
            </w:r>
            <w:r>
              <w:rPr>
                <w:rFonts w:ascii="宋体" w:hAnsi="宋体" w:eastAsia="宋体" w:cs="宋体"/>
                <w:spacing w:val="11"/>
                <w:sz w:val="24"/>
                <w:szCs w:val="24"/>
              </w:rPr>
              <w:t>）</w:t>
            </w:r>
            <w:r>
              <w:rPr>
                <w:rFonts w:ascii="Times New Roman" w:hAnsi="Times New Roman" w:eastAsia="Times New Roman" w:cs="Times New Roman"/>
                <w:spacing w:val="5"/>
                <w:sz w:val="24"/>
                <w:szCs w:val="24"/>
              </w:rPr>
              <w:t>EP</w:t>
            </w:r>
            <w:r>
              <w:rPr>
                <w:rFonts w:ascii="Times New Roman" w:hAnsi="Times New Roman" w:eastAsia="Times New Roman" w:cs="Times New Roman"/>
                <w:spacing w:val="6"/>
                <w:sz w:val="24"/>
                <w:szCs w:val="24"/>
              </w:rPr>
              <w:t>D</w:t>
            </w:r>
            <w:r>
              <w:rPr>
                <w:rFonts w:ascii="Times New Roman" w:hAnsi="Times New Roman" w:eastAsia="Times New Roman" w:cs="Times New Roman"/>
                <w:spacing w:val="7"/>
                <w:sz w:val="24"/>
                <w:szCs w:val="24"/>
              </w:rPr>
              <w:t>M</w:t>
            </w:r>
            <w:r>
              <w:rPr>
                <w:rFonts w:ascii="宋体" w:hAnsi="宋体" w:eastAsia="宋体" w:cs="宋体"/>
                <w:spacing w:val="8"/>
                <w:sz w:val="24"/>
                <w:szCs w:val="24"/>
              </w:rPr>
              <w:t>彩色颗粒生产废气</w:t>
            </w:r>
          </w:p>
          <w:p>
            <w:pPr>
              <w:spacing w:line="360" w:lineRule="auto"/>
              <w:ind w:firstLine="512" w:firstLineChars="200"/>
              <w:jc w:val="both"/>
              <w:rPr>
                <w:rFonts w:ascii="宋体" w:hAnsi="宋体" w:eastAsia="宋体" w:cs="宋体"/>
                <w:sz w:val="24"/>
                <w:szCs w:val="24"/>
              </w:rPr>
            </w:pPr>
            <w:r>
              <w:rPr>
                <w:rFonts w:ascii="宋体" w:hAnsi="宋体" w:eastAsia="宋体" w:cs="宋体"/>
                <w:spacing w:val="8"/>
                <w:sz w:val="24"/>
                <w:szCs w:val="24"/>
              </w:rPr>
              <w:t>①</w:t>
            </w:r>
            <w:r>
              <w:rPr>
                <w:rFonts w:ascii="宋体" w:hAnsi="宋体" w:eastAsia="宋体" w:cs="宋体"/>
                <w:spacing w:val="9"/>
                <w:sz w:val="24"/>
                <w:szCs w:val="24"/>
              </w:rPr>
              <w:t>加热搅拌过程产生的非甲烷总烃</w:t>
            </w:r>
          </w:p>
          <w:p>
            <w:pPr>
              <w:spacing w:before="184" w:line="360" w:lineRule="auto"/>
              <w:ind w:firstLine="488"/>
              <w:jc w:val="both"/>
              <w:rPr>
                <w:rFonts w:ascii="宋体" w:hAnsi="宋体" w:eastAsia="宋体" w:cs="宋体"/>
                <w:spacing w:val="-31"/>
                <w:sz w:val="24"/>
                <w:szCs w:val="24"/>
              </w:rPr>
            </w:pPr>
            <w:r>
              <w:rPr>
                <w:rFonts w:ascii="宋体" w:hAnsi="宋体" w:eastAsia="宋体" w:cs="宋体"/>
                <w:spacing w:val="6"/>
                <w:sz w:val="24"/>
                <w:szCs w:val="24"/>
              </w:rPr>
              <w:t>项目使用的</w:t>
            </w:r>
            <w:r>
              <w:rPr>
                <w:rFonts w:ascii="宋体" w:hAnsi="宋体" w:eastAsia="宋体" w:cs="宋体"/>
                <w:spacing w:val="5"/>
                <w:sz w:val="24"/>
                <w:szCs w:val="24"/>
              </w:rPr>
              <w:t>原料为聚醚多元醇和</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3"/>
                <w:sz w:val="24"/>
                <w:szCs w:val="24"/>
              </w:rPr>
              <w:t>D</w:t>
            </w:r>
            <w:r>
              <w:rPr>
                <w:rFonts w:ascii="Times New Roman" w:hAnsi="Times New Roman" w:eastAsia="Times New Roman" w:cs="Times New Roman"/>
                <w:spacing w:val="1"/>
                <w:sz w:val="24"/>
                <w:szCs w:val="24"/>
              </w:rPr>
              <w:t>I</w:t>
            </w:r>
            <w:r>
              <w:rPr>
                <w:rFonts w:ascii="宋体" w:hAnsi="宋体" w:eastAsia="宋体" w:cs="宋体"/>
                <w:spacing w:val="6"/>
                <w:sz w:val="24"/>
                <w:szCs w:val="24"/>
              </w:rPr>
              <w:t>，</w:t>
            </w:r>
            <w:r>
              <w:rPr>
                <w:rFonts w:ascii="宋体" w:hAnsi="宋体" w:eastAsia="宋体" w:cs="宋体"/>
                <w:spacing w:val="5"/>
                <w:sz w:val="24"/>
                <w:szCs w:val="24"/>
              </w:rPr>
              <w:t>经查阅资料</w:t>
            </w:r>
            <w:r>
              <w:rPr>
                <w:rFonts w:ascii="宋体" w:hAnsi="宋体" w:eastAsia="宋体" w:cs="宋体"/>
                <w:spacing w:val="6"/>
                <w:sz w:val="24"/>
                <w:szCs w:val="24"/>
              </w:rPr>
              <w:t>，</w:t>
            </w:r>
            <w:r>
              <w:rPr>
                <w:rFonts w:ascii="宋体" w:hAnsi="宋体" w:eastAsia="宋体" w:cs="宋体"/>
                <w:spacing w:val="5"/>
                <w:sz w:val="24"/>
                <w:szCs w:val="24"/>
              </w:rPr>
              <w:t>聚醚多元醇</w:t>
            </w:r>
            <w:r>
              <w:rPr>
                <w:rFonts w:ascii="宋体" w:hAnsi="宋体" w:eastAsia="宋体" w:cs="宋体"/>
                <w:sz w:val="24"/>
                <w:szCs w:val="24"/>
              </w:rPr>
              <w:t>为起始剂（含活性氢基团的化合物</w:t>
            </w:r>
            <w:r>
              <w:rPr>
                <w:rFonts w:ascii="宋体" w:hAnsi="宋体" w:eastAsia="宋体" w:cs="宋体"/>
                <w:spacing w:val="-11"/>
                <w:sz w:val="24"/>
                <w:szCs w:val="24"/>
              </w:rPr>
              <w:t>）</w:t>
            </w:r>
            <w:r>
              <w:rPr>
                <w:rFonts w:ascii="宋体" w:hAnsi="宋体" w:eastAsia="宋体" w:cs="宋体"/>
                <w:sz w:val="24"/>
                <w:szCs w:val="24"/>
              </w:rPr>
              <w:t>与环氧乙烷（</w:t>
            </w:r>
            <w:r>
              <w:rPr>
                <w:rFonts w:ascii="Times New Roman" w:hAnsi="Times New Roman" w:eastAsia="Times New Roman" w:cs="Times New Roman"/>
                <w:sz w:val="24"/>
                <w:szCs w:val="24"/>
              </w:rPr>
              <w:t>EO</w:t>
            </w:r>
            <w:r>
              <w:rPr>
                <w:rFonts w:ascii="宋体" w:hAnsi="宋体" w:eastAsia="宋体" w:cs="宋体"/>
                <w:spacing w:val="-11"/>
                <w:sz w:val="24"/>
                <w:szCs w:val="24"/>
              </w:rPr>
              <w:t>）、</w:t>
            </w:r>
            <w:r>
              <w:rPr>
                <w:rFonts w:ascii="宋体" w:hAnsi="宋体" w:eastAsia="宋体" w:cs="宋体"/>
                <w:sz w:val="24"/>
                <w:szCs w:val="24"/>
              </w:rPr>
              <w:t>环氧丙烷（</w:t>
            </w:r>
            <w:r>
              <w:rPr>
                <w:rFonts w:ascii="Times New Roman" w:hAnsi="Times New Roman" w:eastAsia="Times New Roman" w:cs="Times New Roman"/>
                <w:sz w:val="24"/>
                <w:szCs w:val="24"/>
              </w:rPr>
              <w:t>PO</w:t>
            </w:r>
            <w:r>
              <w:rPr>
                <w:rFonts w:ascii="宋体" w:hAnsi="宋体" w:eastAsia="宋体" w:cs="宋体"/>
                <w:spacing w:val="-11"/>
                <w:sz w:val="24"/>
                <w:szCs w:val="24"/>
              </w:rPr>
              <w:t>）、</w:t>
            </w:r>
            <w:r>
              <w:rPr>
                <w:rFonts w:ascii="宋体" w:hAnsi="宋体" w:eastAsia="宋体" w:cs="宋体"/>
                <w:sz w:val="24"/>
                <w:szCs w:val="24"/>
              </w:rPr>
              <w:t>环氧丁烷</w:t>
            </w:r>
            <w:r>
              <w:rPr>
                <w:rFonts w:ascii="Times New Roman" w:hAnsi="Times New Roman" w:eastAsia="Times New Roman" w:cs="Times New Roman"/>
                <w:sz w:val="24"/>
                <w:szCs w:val="24"/>
              </w:rPr>
              <w:t>(BO)</w:t>
            </w:r>
            <w:r>
              <w:rPr>
                <w:rFonts w:ascii="宋体" w:hAnsi="宋体" w:eastAsia="宋体" w:cs="宋体"/>
                <w:spacing w:val="7"/>
                <w:sz w:val="24"/>
                <w:szCs w:val="24"/>
              </w:rPr>
              <w:t>等在催化剂存在下经加聚反应制得</w:t>
            </w:r>
            <w:r>
              <w:rPr>
                <w:rFonts w:ascii="宋体" w:hAnsi="宋体" w:eastAsia="宋体" w:cs="宋体"/>
                <w:spacing w:val="8"/>
                <w:sz w:val="24"/>
                <w:szCs w:val="24"/>
              </w:rPr>
              <w:t>，</w:t>
            </w:r>
            <w:r>
              <w:rPr>
                <w:rFonts w:ascii="宋体" w:hAnsi="宋体" w:eastAsia="宋体" w:cs="宋体"/>
                <w:spacing w:val="7"/>
                <w:sz w:val="24"/>
                <w:szCs w:val="24"/>
              </w:rPr>
              <w:t>沸点在</w:t>
            </w:r>
            <w:r>
              <w:rPr>
                <w:rFonts w:ascii="Times New Roman" w:hAnsi="Times New Roman" w:eastAsia="Times New Roman" w:cs="Times New Roman"/>
                <w:spacing w:val="4"/>
                <w:sz w:val="24"/>
                <w:szCs w:val="24"/>
              </w:rPr>
              <w:t>200</w:t>
            </w:r>
            <w:r>
              <w:rPr>
                <w:rFonts w:ascii="宋体" w:hAnsi="宋体" w:eastAsia="宋体" w:cs="宋体"/>
                <w:spacing w:val="7"/>
                <w:sz w:val="24"/>
                <w:szCs w:val="24"/>
              </w:rPr>
              <w:t>℃左右</w:t>
            </w:r>
            <w:r>
              <w:rPr>
                <w:rFonts w:ascii="宋体" w:hAnsi="宋体" w:eastAsia="宋体" w:cs="宋体"/>
                <w:spacing w:val="8"/>
                <w:sz w:val="24"/>
                <w:szCs w:val="24"/>
              </w:rPr>
              <w:t>，</w:t>
            </w:r>
            <w:r>
              <w:rPr>
                <w:rFonts w:ascii="Times New Roman" w:hAnsi="Times New Roman" w:eastAsia="Times New Roman" w:cs="Times New Roman"/>
                <w:spacing w:val="6"/>
                <w:sz w:val="24"/>
                <w:szCs w:val="24"/>
              </w:rPr>
              <w:t>M</w:t>
            </w:r>
            <w:r>
              <w:rPr>
                <w:rFonts w:ascii="Times New Roman" w:hAnsi="Times New Roman" w:eastAsia="Times New Roman" w:cs="Times New Roman"/>
                <w:spacing w:val="5"/>
                <w:sz w:val="24"/>
                <w:szCs w:val="24"/>
              </w:rPr>
              <w:t>D</w:t>
            </w:r>
            <w:r>
              <w:rPr>
                <w:rFonts w:ascii="Times New Roman" w:hAnsi="Times New Roman" w:eastAsia="Times New Roman" w:cs="Times New Roman"/>
                <w:spacing w:val="3"/>
                <w:sz w:val="24"/>
                <w:szCs w:val="24"/>
              </w:rPr>
              <w:t>I</w:t>
            </w:r>
            <w:r>
              <w:rPr>
                <w:rFonts w:ascii="宋体" w:hAnsi="宋体" w:eastAsia="宋体" w:cs="宋体"/>
                <w:spacing w:val="7"/>
                <w:sz w:val="24"/>
                <w:szCs w:val="24"/>
              </w:rPr>
              <w:t>沸点在</w:t>
            </w:r>
            <w:r>
              <w:rPr>
                <w:rFonts w:ascii="Times New Roman" w:hAnsi="Times New Roman" w:eastAsia="Times New Roman" w:cs="Times New Roman"/>
                <w:spacing w:val="4"/>
                <w:sz w:val="24"/>
                <w:szCs w:val="24"/>
              </w:rPr>
              <w:t>196</w:t>
            </w:r>
            <w:r>
              <w:rPr>
                <w:rFonts w:ascii="宋体" w:hAnsi="宋体" w:eastAsia="宋体" w:cs="宋体"/>
                <w:spacing w:val="7"/>
                <w:sz w:val="24"/>
                <w:szCs w:val="24"/>
              </w:rPr>
              <w:t>℃左右</w:t>
            </w:r>
            <w:r>
              <w:rPr>
                <w:rFonts w:ascii="宋体" w:hAnsi="宋体" w:eastAsia="宋体" w:cs="宋体"/>
                <w:spacing w:val="8"/>
                <w:sz w:val="24"/>
                <w:szCs w:val="24"/>
              </w:rPr>
              <w:t>，</w:t>
            </w:r>
            <w:r>
              <w:rPr>
                <w:rFonts w:ascii="宋体" w:hAnsi="宋体" w:eastAsia="宋体" w:cs="宋体"/>
                <w:spacing w:val="7"/>
                <w:sz w:val="24"/>
                <w:szCs w:val="24"/>
              </w:rPr>
              <w:t>在加</w:t>
            </w:r>
            <w:r>
              <w:rPr>
                <w:rFonts w:ascii="宋体" w:hAnsi="宋体" w:eastAsia="宋体" w:cs="宋体"/>
                <w:spacing w:val="11"/>
                <w:sz w:val="24"/>
                <w:szCs w:val="24"/>
              </w:rPr>
              <w:t>热搅拌过程中会有微量聚醚</w:t>
            </w:r>
            <w:r>
              <w:rPr>
                <w:rFonts w:ascii="宋体" w:hAnsi="宋体" w:eastAsia="宋体" w:cs="宋体"/>
                <w:spacing w:val="10"/>
                <w:sz w:val="24"/>
                <w:szCs w:val="24"/>
              </w:rPr>
              <w:t>多元醇和</w:t>
            </w:r>
            <w:r>
              <w:rPr>
                <w:rFonts w:ascii="Times New Roman" w:hAnsi="Times New Roman" w:eastAsia="Times New Roman" w:cs="Times New Roman"/>
                <w:spacing w:val="9"/>
                <w:sz w:val="24"/>
                <w:szCs w:val="24"/>
              </w:rPr>
              <w:t>M</w:t>
            </w:r>
            <w:r>
              <w:rPr>
                <w:rFonts w:ascii="Times New Roman" w:hAnsi="Times New Roman" w:eastAsia="Times New Roman" w:cs="Times New Roman"/>
                <w:spacing w:val="7"/>
                <w:sz w:val="24"/>
                <w:szCs w:val="24"/>
              </w:rPr>
              <w:t>D</w:t>
            </w:r>
            <w:r>
              <w:rPr>
                <w:rFonts w:ascii="Times New Roman" w:hAnsi="Times New Roman" w:eastAsia="Times New Roman" w:cs="Times New Roman"/>
                <w:spacing w:val="3"/>
                <w:sz w:val="24"/>
                <w:szCs w:val="24"/>
              </w:rPr>
              <w:t>I</w:t>
            </w:r>
            <w:r>
              <w:rPr>
                <w:rFonts w:ascii="宋体" w:hAnsi="宋体" w:eastAsia="宋体" w:cs="宋体"/>
                <w:spacing w:val="10"/>
                <w:sz w:val="24"/>
                <w:szCs w:val="24"/>
              </w:rPr>
              <w:t>分解以有机废气形式散失</w:t>
            </w:r>
            <w:r>
              <w:rPr>
                <w:rFonts w:ascii="宋体" w:hAnsi="宋体" w:eastAsia="宋体" w:cs="宋体"/>
                <w:spacing w:val="11"/>
                <w:sz w:val="24"/>
                <w:szCs w:val="24"/>
              </w:rPr>
              <w:t>。</w:t>
            </w:r>
            <w:r>
              <w:rPr>
                <w:rFonts w:ascii="宋体" w:hAnsi="宋体" w:eastAsia="宋体" w:cs="宋体"/>
                <w:spacing w:val="10"/>
                <w:sz w:val="24"/>
                <w:szCs w:val="24"/>
              </w:rPr>
              <w:t>本项目</w:t>
            </w:r>
            <w:r>
              <w:rPr>
                <w:rFonts w:ascii="宋体" w:hAnsi="宋体" w:eastAsia="宋体" w:cs="宋体"/>
                <w:sz w:val="24"/>
                <w:szCs w:val="24"/>
              </w:rPr>
              <w:t>生产加热搅拌温度为</w:t>
            </w:r>
            <w:r>
              <w:rPr>
                <w:rFonts w:ascii="Times New Roman" w:hAnsi="Times New Roman" w:eastAsia="Times New Roman" w:cs="Times New Roman"/>
                <w:sz w:val="24"/>
                <w:szCs w:val="24"/>
              </w:rPr>
              <w:t>80</w:t>
            </w:r>
            <w:r>
              <w:rPr>
                <w:rFonts w:ascii="宋体" w:hAnsi="宋体" w:eastAsia="宋体" w:cs="宋体"/>
                <w:sz w:val="24"/>
                <w:szCs w:val="24"/>
              </w:rPr>
              <w:t>℃</w:t>
            </w:r>
            <w:r>
              <w:rPr>
                <w:rFonts w:ascii="宋体" w:hAnsi="宋体" w:eastAsia="宋体" w:cs="宋体"/>
                <w:spacing w:val="-3"/>
                <w:sz w:val="24"/>
                <w:szCs w:val="24"/>
              </w:rPr>
              <w:t>，</w:t>
            </w:r>
            <w:r>
              <w:rPr>
                <w:rFonts w:ascii="宋体" w:hAnsi="宋体" w:eastAsia="宋体" w:cs="宋体"/>
                <w:sz w:val="24"/>
                <w:szCs w:val="24"/>
              </w:rPr>
              <w:t>聚醚多元醇和</w:t>
            </w:r>
            <w:r>
              <w:rPr>
                <w:rFonts w:ascii="Times New Roman" w:hAnsi="Times New Roman" w:eastAsia="Times New Roman" w:cs="Times New Roman"/>
                <w:sz w:val="24"/>
                <w:szCs w:val="24"/>
              </w:rPr>
              <w:t>MDI</w:t>
            </w:r>
            <w:r>
              <w:rPr>
                <w:rFonts w:ascii="宋体" w:hAnsi="宋体" w:eastAsia="宋体" w:cs="宋体"/>
                <w:sz w:val="24"/>
                <w:szCs w:val="24"/>
              </w:rPr>
              <w:t>使用量共计</w:t>
            </w:r>
            <w:r>
              <w:rPr>
                <w:rFonts w:ascii="Times New Roman" w:hAnsi="Times New Roman" w:eastAsia="Times New Roman" w:cs="Times New Roman"/>
                <w:sz w:val="24"/>
                <w:szCs w:val="24"/>
              </w:rPr>
              <w:t>3600t/a</w:t>
            </w:r>
            <w:r>
              <w:rPr>
                <w:rFonts w:ascii="宋体" w:hAnsi="宋体" w:eastAsia="宋体" w:cs="宋体"/>
                <w:spacing w:val="-3"/>
                <w:sz w:val="24"/>
                <w:szCs w:val="24"/>
              </w:rPr>
              <w:t>，</w:t>
            </w:r>
            <w:r>
              <w:rPr>
                <w:rFonts w:ascii="宋体" w:hAnsi="宋体" w:eastAsia="宋体" w:cs="宋体"/>
                <w:sz w:val="24"/>
                <w:szCs w:val="24"/>
              </w:rPr>
              <w:t>类比《四川名</w:t>
            </w:r>
            <w:r>
              <w:rPr>
                <w:rFonts w:ascii="宋体" w:hAnsi="宋体" w:eastAsia="宋体" w:cs="宋体"/>
                <w:spacing w:val="10"/>
                <w:sz w:val="24"/>
                <w:szCs w:val="24"/>
              </w:rPr>
              <w:t>望高分子材料有限公司年产</w:t>
            </w:r>
            <w:r>
              <w:rPr>
                <w:rFonts w:ascii="Times New Roman" w:hAnsi="Times New Roman" w:eastAsia="Times New Roman" w:cs="Times New Roman"/>
                <w:spacing w:val="5"/>
                <w:sz w:val="24"/>
                <w:szCs w:val="24"/>
              </w:rPr>
              <w:t>3000</w:t>
            </w:r>
            <w:r>
              <w:rPr>
                <w:rFonts w:ascii="宋体" w:hAnsi="宋体" w:eastAsia="宋体" w:cs="宋体"/>
                <w:spacing w:val="10"/>
                <w:sz w:val="24"/>
                <w:szCs w:val="24"/>
              </w:rPr>
              <w:t>吨塑胶运动场地面铺装高分子材料项目》验收监测报</w:t>
            </w:r>
            <w:r>
              <w:rPr>
                <w:rFonts w:ascii="宋体" w:hAnsi="宋体" w:eastAsia="宋体" w:cs="宋体"/>
                <w:spacing w:val="6"/>
                <w:sz w:val="24"/>
                <w:szCs w:val="24"/>
              </w:rPr>
              <w:t>告数据（聚醚多元醇和</w:t>
            </w:r>
            <w:r>
              <w:rPr>
                <w:rFonts w:ascii="Times New Roman" w:hAnsi="Times New Roman" w:eastAsia="Times New Roman" w:cs="Times New Roman"/>
                <w:spacing w:val="5"/>
                <w:sz w:val="24"/>
                <w:szCs w:val="24"/>
              </w:rPr>
              <w:t>M</w:t>
            </w:r>
            <w:r>
              <w:rPr>
                <w:rFonts w:ascii="Times New Roman" w:hAnsi="Times New Roman" w:eastAsia="Times New Roman" w:cs="Times New Roman"/>
                <w:spacing w:val="4"/>
                <w:sz w:val="24"/>
                <w:szCs w:val="24"/>
              </w:rPr>
              <w:t>D</w:t>
            </w:r>
            <w:r>
              <w:rPr>
                <w:rFonts w:ascii="Times New Roman" w:hAnsi="Times New Roman" w:eastAsia="Times New Roman" w:cs="Times New Roman"/>
                <w:spacing w:val="2"/>
                <w:sz w:val="24"/>
                <w:szCs w:val="24"/>
              </w:rPr>
              <w:t>I</w:t>
            </w:r>
            <w:r>
              <w:rPr>
                <w:rFonts w:ascii="宋体" w:hAnsi="宋体" w:eastAsia="宋体" w:cs="宋体"/>
                <w:spacing w:val="6"/>
                <w:sz w:val="24"/>
                <w:szCs w:val="24"/>
              </w:rPr>
              <w:t>年用量为</w:t>
            </w:r>
            <w:r>
              <w:rPr>
                <w:rFonts w:ascii="Times New Roman" w:hAnsi="Times New Roman" w:eastAsia="Times New Roman" w:cs="Times New Roman"/>
                <w:spacing w:val="3"/>
                <w:sz w:val="24"/>
                <w:szCs w:val="24"/>
              </w:rPr>
              <w:t>1200</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3"/>
                <w:sz w:val="24"/>
                <w:szCs w:val="24"/>
              </w:rPr>
              <w:t>a</w:t>
            </w:r>
            <w:r>
              <w:rPr>
                <w:rFonts w:ascii="宋体" w:hAnsi="宋体" w:eastAsia="宋体" w:cs="宋体"/>
                <w:spacing w:val="6"/>
                <w:sz w:val="24"/>
                <w:szCs w:val="24"/>
              </w:rPr>
              <w:t>），经核</w:t>
            </w:r>
            <w:r>
              <w:rPr>
                <w:rFonts w:ascii="宋体" w:hAnsi="宋体" w:eastAsia="宋体" w:cs="宋体"/>
                <w:spacing w:val="5"/>
                <w:sz w:val="24"/>
                <w:szCs w:val="24"/>
              </w:rPr>
              <w:t>算</w:t>
            </w:r>
            <w:r>
              <w:rPr>
                <w:rFonts w:ascii="宋体" w:hAnsi="宋体" w:eastAsia="宋体" w:cs="宋体"/>
                <w:spacing w:val="6"/>
                <w:sz w:val="24"/>
                <w:szCs w:val="24"/>
              </w:rPr>
              <w:t>，</w:t>
            </w:r>
            <w:r>
              <w:rPr>
                <w:rFonts w:ascii="宋体" w:hAnsi="宋体" w:eastAsia="宋体" w:cs="宋体"/>
                <w:spacing w:val="5"/>
                <w:sz w:val="24"/>
                <w:szCs w:val="24"/>
              </w:rPr>
              <w:t>该工序有机废气产生浓度约</w:t>
            </w:r>
            <w:r>
              <w:rPr>
                <w:rFonts w:ascii="宋体" w:hAnsi="宋体" w:eastAsia="宋体" w:cs="宋体"/>
                <w:spacing w:val="3"/>
                <w:sz w:val="24"/>
                <w:szCs w:val="24"/>
              </w:rPr>
              <w:t>为</w:t>
            </w:r>
            <w:r>
              <w:rPr>
                <w:rFonts w:hint="eastAsia" w:ascii="Times New Roman" w:hAnsi="Times New Roman" w:eastAsia="宋体" w:cs="Times New Roman"/>
                <w:spacing w:val="2"/>
                <w:sz w:val="24"/>
                <w:szCs w:val="24"/>
                <w:lang w:eastAsia="zh-CN"/>
              </w:rPr>
              <w:t>19.77mg</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m</w:t>
            </w:r>
            <w:r>
              <w:rPr>
                <w:rFonts w:ascii="Times New Roman" w:hAnsi="Times New Roman" w:eastAsia="Times New Roman" w:cs="Times New Roman"/>
                <w:position w:val="8"/>
                <w:sz w:val="24"/>
                <w:szCs w:val="24"/>
                <w:vertAlign w:val="superscript"/>
              </w:rPr>
              <w:t>3</w:t>
            </w:r>
            <w:r>
              <w:rPr>
                <w:rFonts w:ascii="宋体" w:hAnsi="宋体" w:eastAsia="宋体" w:cs="宋体"/>
                <w:spacing w:val="3"/>
                <w:sz w:val="24"/>
                <w:szCs w:val="24"/>
              </w:rPr>
              <w:t>（评价将有机废气</w:t>
            </w:r>
            <w:r>
              <w:rPr>
                <w:rFonts w:ascii="宋体" w:hAnsi="宋体" w:eastAsia="宋体" w:cs="宋体"/>
                <w:spacing w:val="2"/>
                <w:sz w:val="24"/>
                <w:szCs w:val="24"/>
              </w:rPr>
              <w:t>全部以非甲烷总烃计</w:t>
            </w:r>
            <w:r>
              <w:rPr>
                <w:rFonts w:ascii="宋体" w:hAnsi="宋体" w:eastAsia="宋体" w:cs="宋体"/>
                <w:spacing w:val="3"/>
                <w:sz w:val="24"/>
                <w:szCs w:val="24"/>
              </w:rPr>
              <w:t>），</w:t>
            </w:r>
            <w:r>
              <w:rPr>
                <w:rFonts w:ascii="宋体" w:hAnsi="宋体" w:eastAsia="宋体" w:cs="宋体"/>
                <w:spacing w:val="2"/>
                <w:sz w:val="24"/>
                <w:szCs w:val="24"/>
              </w:rPr>
              <w:t>本项目加热搅拌时间为</w:t>
            </w:r>
            <w:r>
              <w:rPr>
                <w:rFonts w:ascii="Times New Roman" w:hAnsi="Times New Roman" w:eastAsia="Times New Roman" w:cs="Times New Roman"/>
                <w:spacing w:val="1"/>
                <w:sz w:val="24"/>
                <w:szCs w:val="24"/>
              </w:rPr>
              <w:t>8h/d</w:t>
            </w:r>
            <w:r>
              <w:rPr>
                <w:rFonts w:ascii="宋体" w:hAnsi="宋体" w:eastAsia="宋体" w:cs="宋体"/>
                <w:spacing w:val="3"/>
                <w:sz w:val="24"/>
                <w:szCs w:val="24"/>
              </w:rPr>
              <w:t>。</w:t>
            </w:r>
            <w:r>
              <w:rPr>
                <w:rFonts w:ascii="宋体" w:hAnsi="宋体" w:eastAsia="宋体" w:cs="宋体"/>
                <w:spacing w:val="9"/>
                <w:sz w:val="24"/>
                <w:szCs w:val="24"/>
              </w:rPr>
              <w:t>在高速搅拌罐设有集气罩，为了增</w:t>
            </w:r>
            <w:r>
              <w:rPr>
                <w:rFonts w:ascii="宋体" w:hAnsi="宋体" w:eastAsia="宋体" w:cs="宋体"/>
                <w:spacing w:val="8"/>
                <w:sz w:val="24"/>
                <w:szCs w:val="24"/>
              </w:rPr>
              <w:t>加收集效果</w:t>
            </w:r>
            <w:r>
              <w:rPr>
                <w:rFonts w:ascii="宋体" w:hAnsi="宋体" w:eastAsia="宋体" w:cs="宋体"/>
                <w:spacing w:val="9"/>
                <w:sz w:val="24"/>
                <w:szCs w:val="24"/>
              </w:rPr>
              <w:t>，</w:t>
            </w:r>
            <w:r>
              <w:rPr>
                <w:rFonts w:ascii="宋体" w:hAnsi="宋体" w:eastAsia="宋体" w:cs="宋体"/>
                <w:spacing w:val="8"/>
                <w:sz w:val="24"/>
                <w:szCs w:val="24"/>
              </w:rPr>
              <w:t>在集气罩边缘安装透明胶帘</w:t>
            </w:r>
            <w:r>
              <w:rPr>
                <w:rFonts w:ascii="宋体" w:hAnsi="宋体" w:eastAsia="宋体" w:cs="宋体"/>
                <w:spacing w:val="9"/>
                <w:sz w:val="24"/>
                <w:szCs w:val="24"/>
              </w:rPr>
              <w:t>，</w:t>
            </w:r>
            <w:r>
              <w:rPr>
                <w:rFonts w:ascii="宋体" w:hAnsi="宋体" w:eastAsia="宋体" w:cs="宋体"/>
                <w:spacing w:val="8"/>
                <w:sz w:val="24"/>
                <w:szCs w:val="24"/>
              </w:rPr>
              <w:t>增加密闭</w:t>
            </w:r>
            <w:r>
              <w:rPr>
                <w:rFonts w:ascii="宋体" w:hAnsi="宋体" w:eastAsia="宋体" w:cs="宋体"/>
                <w:spacing w:val="11"/>
                <w:sz w:val="24"/>
                <w:szCs w:val="24"/>
              </w:rPr>
              <w:t>性</w:t>
            </w:r>
            <w:r>
              <w:rPr>
                <w:rFonts w:ascii="宋体" w:hAnsi="宋体" w:eastAsia="宋体" w:cs="宋体"/>
                <w:spacing w:val="12"/>
                <w:sz w:val="24"/>
                <w:szCs w:val="24"/>
              </w:rPr>
              <w:t>，</w:t>
            </w:r>
            <w:r>
              <w:rPr>
                <w:rFonts w:ascii="宋体" w:hAnsi="宋体" w:eastAsia="宋体" w:cs="宋体"/>
                <w:spacing w:val="11"/>
                <w:sz w:val="24"/>
                <w:szCs w:val="24"/>
              </w:rPr>
              <w:t>形成负压吸力</w:t>
            </w:r>
            <w:r>
              <w:rPr>
                <w:rFonts w:ascii="宋体" w:hAnsi="宋体" w:eastAsia="宋体" w:cs="宋体"/>
                <w:spacing w:val="12"/>
                <w:sz w:val="24"/>
                <w:szCs w:val="24"/>
              </w:rPr>
              <w:t>，</w:t>
            </w:r>
            <w:r>
              <w:rPr>
                <w:rFonts w:ascii="宋体" w:hAnsi="宋体" w:eastAsia="宋体" w:cs="宋体"/>
                <w:spacing w:val="11"/>
                <w:sz w:val="24"/>
                <w:szCs w:val="24"/>
              </w:rPr>
              <w:t>收集率可达到</w:t>
            </w:r>
            <w:r>
              <w:rPr>
                <w:rFonts w:ascii="Times New Roman" w:hAnsi="Times New Roman" w:eastAsia="Times New Roman" w:cs="Times New Roman"/>
                <w:spacing w:val="6"/>
                <w:sz w:val="24"/>
                <w:szCs w:val="24"/>
              </w:rPr>
              <w:t>90</w:t>
            </w:r>
            <w:r>
              <w:rPr>
                <w:rFonts w:ascii="Times New Roman" w:hAnsi="Times New Roman" w:eastAsia="Times New Roman" w:cs="Times New Roman"/>
                <w:spacing w:val="9"/>
                <w:sz w:val="24"/>
                <w:szCs w:val="24"/>
              </w:rPr>
              <w:t>%</w:t>
            </w:r>
            <w:r>
              <w:rPr>
                <w:rFonts w:ascii="宋体" w:hAnsi="宋体" w:eastAsia="宋体" w:cs="宋体"/>
                <w:spacing w:val="11"/>
                <w:sz w:val="24"/>
                <w:szCs w:val="24"/>
              </w:rPr>
              <w:t>以上</w:t>
            </w:r>
            <w:r>
              <w:rPr>
                <w:rFonts w:ascii="宋体" w:hAnsi="宋体" w:eastAsia="宋体" w:cs="宋体"/>
                <w:spacing w:val="12"/>
                <w:sz w:val="24"/>
                <w:szCs w:val="24"/>
              </w:rPr>
              <w:t>，</w:t>
            </w:r>
            <w:r>
              <w:rPr>
                <w:rFonts w:ascii="宋体" w:hAnsi="宋体" w:eastAsia="宋体" w:cs="宋体"/>
                <w:spacing w:val="11"/>
                <w:sz w:val="24"/>
                <w:szCs w:val="24"/>
              </w:rPr>
              <w:t>收集后经“高效喷淋塔</w:t>
            </w:r>
            <w:r>
              <w:rPr>
                <w:rFonts w:ascii="Times New Roman" w:hAnsi="Times New Roman" w:eastAsia="Times New Roman" w:cs="Times New Roman"/>
                <w:spacing w:val="6"/>
                <w:sz w:val="24"/>
                <w:szCs w:val="24"/>
              </w:rPr>
              <w:t>+</w:t>
            </w:r>
            <w:r>
              <w:rPr>
                <w:rFonts w:ascii="Times New Roman" w:hAnsi="Times New Roman" w:eastAsia="Times New Roman" w:cs="Times New Roman"/>
                <w:spacing w:val="8"/>
                <w:sz w:val="24"/>
                <w:szCs w:val="24"/>
              </w:rPr>
              <w:t>UV</w:t>
            </w:r>
            <w:r>
              <w:rPr>
                <w:rFonts w:ascii="宋体" w:hAnsi="宋体" w:eastAsia="宋体" w:cs="宋体"/>
                <w:spacing w:val="11"/>
                <w:sz w:val="24"/>
                <w:szCs w:val="24"/>
              </w:rPr>
              <w:t>光催</w:t>
            </w:r>
            <w:r>
              <w:rPr>
                <w:rFonts w:ascii="宋体" w:hAnsi="宋体" w:eastAsia="宋体" w:cs="宋体"/>
                <w:spacing w:val="10"/>
                <w:sz w:val="24"/>
                <w:szCs w:val="24"/>
              </w:rPr>
              <w:t>化氧化</w:t>
            </w:r>
            <w:r>
              <w:rPr>
                <w:rFonts w:ascii="宋体" w:hAnsi="宋体" w:eastAsia="宋体" w:cs="宋体"/>
                <w:spacing w:val="8"/>
                <w:sz w:val="24"/>
                <w:szCs w:val="24"/>
              </w:rPr>
              <w:t>装置</w:t>
            </w:r>
            <w:r>
              <w:rPr>
                <w:rFonts w:ascii="Times New Roman" w:hAnsi="Times New Roman" w:eastAsia="Times New Roman" w:cs="Times New Roman"/>
                <w:spacing w:val="5"/>
                <w:sz w:val="24"/>
                <w:szCs w:val="24"/>
              </w:rPr>
              <w:t>+</w:t>
            </w:r>
            <w:r>
              <w:rPr>
                <w:rFonts w:ascii="宋体" w:hAnsi="宋体" w:eastAsia="宋体" w:cs="宋体"/>
                <w:spacing w:val="8"/>
                <w:sz w:val="24"/>
                <w:szCs w:val="24"/>
              </w:rPr>
              <w:t>活性炭吸附装置”处理</w:t>
            </w:r>
            <w:r>
              <w:rPr>
                <w:rFonts w:ascii="宋体" w:hAnsi="宋体" w:eastAsia="宋体" w:cs="宋体"/>
                <w:spacing w:val="9"/>
                <w:sz w:val="24"/>
                <w:szCs w:val="24"/>
              </w:rPr>
              <w:t>，</w:t>
            </w:r>
            <w:r>
              <w:rPr>
                <w:rFonts w:ascii="宋体" w:hAnsi="宋体" w:eastAsia="宋体" w:cs="宋体"/>
                <w:spacing w:val="8"/>
                <w:sz w:val="24"/>
                <w:szCs w:val="24"/>
              </w:rPr>
              <w:t>最终由</w:t>
            </w:r>
            <w:r>
              <w:rPr>
                <w:rFonts w:ascii="Times New Roman" w:hAnsi="Times New Roman" w:eastAsia="Times New Roman" w:cs="Times New Roman"/>
                <w:spacing w:val="4"/>
                <w:sz w:val="24"/>
                <w:szCs w:val="24"/>
              </w:rPr>
              <w:t>21</w:t>
            </w:r>
            <w:r>
              <w:rPr>
                <w:rFonts w:ascii="Times New Roman" w:hAnsi="Times New Roman" w:eastAsia="Times New Roman" w:cs="Times New Roman"/>
                <w:spacing w:val="6"/>
                <w:sz w:val="24"/>
                <w:szCs w:val="24"/>
              </w:rPr>
              <w:t>m</w:t>
            </w:r>
            <w:r>
              <w:rPr>
                <w:rFonts w:ascii="宋体" w:hAnsi="宋体" w:eastAsia="宋体" w:cs="宋体"/>
                <w:spacing w:val="8"/>
                <w:sz w:val="24"/>
                <w:szCs w:val="24"/>
              </w:rPr>
              <w:t>高排气筒排放</w:t>
            </w:r>
            <w:r>
              <w:rPr>
                <w:rFonts w:ascii="宋体" w:hAnsi="宋体" w:eastAsia="宋体" w:cs="宋体"/>
                <w:spacing w:val="9"/>
                <w:sz w:val="24"/>
                <w:szCs w:val="24"/>
              </w:rPr>
              <w:t>。</w:t>
            </w:r>
            <w:r>
              <w:rPr>
                <w:rFonts w:ascii="宋体" w:hAnsi="宋体" w:eastAsia="宋体" w:cs="宋体"/>
                <w:spacing w:val="8"/>
                <w:sz w:val="24"/>
                <w:szCs w:val="24"/>
              </w:rPr>
              <w:t>按照业主提供项</w:t>
            </w:r>
            <w:r>
              <w:rPr>
                <w:rFonts w:ascii="宋体" w:hAnsi="宋体" w:eastAsia="宋体" w:cs="宋体"/>
                <w:spacing w:val="7"/>
                <w:sz w:val="24"/>
                <w:szCs w:val="24"/>
              </w:rPr>
              <w:t>目废气设计方案，“</w:t>
            </w:r>
            <w:r>
              <w:rPr>
                <w:rFonts w:ascii="Times New Roman" w:hAnsi="Times New Roman" w:eastAsia="Times New Roman" w:cs="Times New Roman"/>
                <w:spacing w:val="5"/>
                <w:sz w:val="24"/>
                <w:szCs w:val="24"/>
              </w:rPr>
              <w:t>UV</w:t>
            </w:r>
            <w:r>
              <w:rPr>
                <w:rFonts w:ascii="宋体" w:hAnsi="宋体" w:eastAsia="宋体" w:cs="宋体"/>
                <w:spacing w:val="7"/>
                <w:sz w:val="24"/>
                <w:szCs w:val="24"/>
              </w:rPr>
              <w:t>光催化氧化装置</w:t>
            </w:r>
            <w:r>
              <w:rPr>
                <w:rFonts w:ascii="Times New Roman" w:hAnsi="Times New Roman" w:eastAsia="Times New Roman" w:cs="Times New Roman"/>
                <w:spacing w:val="4"/>
                <w:sz w:val="24"/>
                <w:szCs w:val="24"/>
              </w:rPr>
              <w:t>+</w:t>
            </w:r>
            <w:r>
              <w:rPr>
                <w:rFonts w:ascii="宋体" w:hAnsi="宋体" w:eastAsia="宋体" w:cs="宋体"/>
                <w:spacing w:val="6"/>
                <w:sz w:val="24"/>
                <w:szCs w:val="24"/>
              </w:rPr>
              <w:t>活性炭吸附装置”对非甲烷总烃的处理效率≥</w:t>
            </w:r>
            <w:r>
              <w:rPr>
                <w:rFonts w:ascii="Times New Roman" w:hAnsi="Times New Roman" w:eastAsia="Times New Roman" w:cs="Times New Roman"/>
                <w:spacing w:val="3"/>
                <w:sz w:val="24"/>
                <w:szCs w:val="24"/>
              </w:rPr>
              <w:t>90</w:t>
            </w:r>
            <w:r>
              <w:rPr>
                <w:rFonts w:ascii="Times New Roman" w:hAnsi="Times New Roman" w:eastAsia="Times New Roman" w:cs="Times New Roman"/>
                <w:spacing w:val="5"/>
                <w:sz w:val="24"/>
                <w:szCs w:val="24"/>
              </w:rPr>
              <w:t>%</w:t>
            </w:r>
            <w:r>
              <w:rPr>
                <w:rFonts w:ascii="宋体" w:hAnsi="宋体" w:eastAsia="宋体" w:cs="宋体"/>
                <w:spacing w:val="7"/>
                <w:sz w:val="24"/>
                <w:szCs w:val="24"/>
              </w:rPr>
              <w:t>，</w:t>
            </w:r>
            <w:r>
              <w:rPr>
                <w:rFonts w:ascii="宋体" w:hAnsi="宋体" w:eastAsia="宋体" w:cs="宋体"/>
                <w:spacing w:val="6"/>
                <w:sz w:val="24"/>
                <w:szCs w:val="24"/>
              </w:rPr>
              <w:t>总设</w:t>
            </w:r>
            <w:r>
              <w:rPr>
                <w:rFonts w:ascii="宋体" w:hAnsi="宋体" w:eastAsia="宋体" w:cs="宋体"/>
                <w:spacing w:val="15"/>
                <w:sz w:val="24"/>
                <w:szCs w:val="24"/>
              </w:rPr>
              <w:t>计风量为</w:t>
            </w:r>
            <w:r>
              <w:rPr>
                <w:rFonts w:hint="eastAsia" w:ascii="Times New Roman" w:hAnsi="Times New Roman" w:eastAsia="宋体" w:cs="Times New Roman"/>
                <w:spacing w:val="8"/>
                <w:sz w:val="24"/>
                <w:szCs w:val="24"/>
                <w:lang w:val="en-US" w:eastAsia="zh-CN"/>
              </w:rPr>
              <w:t>30000</w:t>
            </w:r>
            <w:r>
              <w:rPr>
                <w:rFonts w:ascii="Times New Roman" w:hAnsi="Times New Roman" w:eastAsia="Times New Roman" w:cs="Times New Roman"/>
                <w:spacing w:val="11"/>
                <w:sz w:val="24"/>
                <w:szCs w:val="24"/>
              </w:rPr>
              <w:t>m</w:t>
            </w:r>
            <w:r>
              <w:rPr>
                <w:rFonts w:ascii="Times New Roman" w:hAnsi="Times New Roman" w:eastAsia="Times New Roman" w:cs="Times New Roman"/>
                <w:position w:val="8"/>
                <w:sz w:val="24"/>
                <w:szCs w:val="24"/>
                <w:vertAlign w:val="superscript"/>
              </w:rPr>
              <w:t>3</w:t>
            </w:r>
            <w:r>
              <w:rPr>
                <w:rFonts w:ascii="Times New Roman" w:hAnsi="Times New Roman" w:eastAsia="Times New Roman" w:cs="Times New Roman"/>
                <w:spacing w:val="5"/>
                <w:sz w:val="24"/>
                <w:szCs w:val="24"/>
              </w:rPr>
              <w:t>/</w:t>
            </w:r>
            <w:r>
              <w:rPr>
                <w:rFonts w:ascii="Times New Roman" w:hAnsi="Times New Roman" w:eastAsia="Times New Roman" w:cs="Times New Roman"/>
                <w:spacing w:val="8"/>
                <w:sz w:val="24"/>
                <w:szCs w:val="24"/>
              </w:rPr>
              <w:t>h</w:t>
            </w:r>
            <w:r>
              <w:rPr>
                <w:rFonts w:ascii="宋体" w:hAnsi="宋体" w:eastAsia="宋体" w:cs="宋体"/>
                <w:spacing w:val="15"/>
                <w:sz w:val="24"/>
                <w:szCs w:val="24"/>
              </w:rPr>
              <w:t>，经计算非甲烷总烃产生浓度为</w:t>
            </w:r>
            <w:r>
              <w:rPr>
                <w:rFonts w:hint="eastAsia" w:ascii="Times New Roman" w:hAnsi="Times New Roman" w:eastAsia="宋体" w:cs="Times New Roman"/>
                <w:spacing w:val="8"/>
                <w:sz w:val="24"/>
                <w:szCs w:val="24"/>
                <w:lang w:eastAsia="zh-CN"/>
              </w:rPr>
              <w:t>19.77mg</w:t>
            </w:r>
            <w:r>
              <w:rPr>
                <w:rFonts w:ascii="Times New Roman" w:hAnsi="Times New Roman" w:eastAsia="Times New Roman" w:cs="Times New Roman"/>
                <w:spacing w:val="5"/>
                <w:sz w:val="24"/>
                <w:szCs w:val="24"/>
              </w:rPr>
              <w:t>/</w:t>
            </w:r>
            <w:r>
              <w:rPr>
                <w:rFonts w:ascii="Times New Roman" w:hAnsi="Times New Roman" w:eastAsia="Times New Roman" w:cs="Times New Roman"/>
                <w:spacing w:val="11"/>
                <w:sz w:val="24"/>
                <w:szCs w:val="24"/>
              </w:rPr>
              <w:t>m</w:t>
            </w:r>
            <w:r>
              <w:rPr>
                <w:rFonts w:ascii="Times New Roman" w:hAnsi="Times New Roman" w:eastAsia="Times New Roman" w:cs="Times New Roman"/>
                <w:position w:val="8"/>
                <w:sz w:val="24"/>
                <w:szCs w:val="24"/>
                <w:vertAlign w:val="superscript"/>
              </w:rPr>
              <w:t>3</w:t>
            </w:r>
            <w:r>
              <w:rPr>
                <w:rFonts w:ascii="宋体" w:hAnsi="宋体" w:eastAsia="宋体" w:cs="宋体"/>
                <w:spacing w:val="15"/>
                <w:sz w:val="24"/>
                <w:szCs w:val="24"/>
              </w:rPr>
              <w:t>，产生量为</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4"/>
                <w:sz w:val="24"/>
                <w:szCs w:val="24"/>
              </w:rPr>
              <w:t>.</w:t>
            </w:r>
            <w:r>
              <w:rPr>
                <w:rFonts w:ascii="Times New Roman" w:hAnsi="Times New Roman" w:eastAsia="Times New Roman" w:cs="Times New Roman"/>
                <w:spacing w:val="8"/>
                <w:sz w:val="24"/>
                <w:szCs w:val="24"/>
              </w:rPr>
              <w:t>42</w:t>
            </w:r>
            <w:r>
              <w:rPr>
                <w:rFonts w:ascii="Times New Roman" w:hAnsi="Times New Roman" w:eastAsia="Times New Roman" w:cs="Times New Roman"/>
                <w:spacing w:val="5"/>
                <w:sz w:val="24"/>
                <w:szCs w:val="24"/>
              </w:rPr>
              <w:t>t/</w:t>
            </w:r>
            <w:r>
              <w:rPr>
                <w:rFonts w:ascii="Times New Roman" w:hAnsi="Times New Roman" w:eastAsia="Times New Roman" w:cs="Times New Roman"/>
                <w:spacing w:val="7"/>
                <w:sz w:val="24"/>
                <w:szCs w:val="24"/>
              </w:rPr>
              <w:t>a</w:t>
            </w:r>
            <w:r>
              <w:rPr>
                <w:rFonts w:ascii="宋体" w:hAnsi="宋体" w:eastAsia="宋体" w:cs="宋体"/>
                <w:spacing w:val="1"/>
                <w:sz w:val="24"/>
                <w:szCs w:val="24"/>
              </w:rPr>
              <w:t>（</w:t>
            </w:r>
            <w:r>
              <w:rPr>
                <w:rFonts w:ascii="Times New Roman" w:hAnsi="Times New Roman" w:eastAsia="Times New Roman" w:cs="Times New Roman"/>
                <w:spacing w:val="1"/>
                <w:sz w:val="24"/>
                <w:szCs w:val="24"/>
              </w:rPr>
              <w:t>0.593kg/h</w:t>
            </w:r>
            <w:r>
              <w:rPr>
                <w:rFonts w:ascii="宋体" w:hAnsi="宋体" w:eastAsia="宋体" w:cs="宋体"/>
                <w:spacing w:val="1"/>
                <w:sz w:val="24"/>
                <w:szCs w:val="24"/>
              </w:rPr>
              <w:t>），</w:t>
            </w:r>
          </w:p>
          <w:p>
            <w:pPr>
              <w:spacing w:before="184" w:line="226" w:lineRule="auto"/>
              <w:ind w:firstLine="488"/>
              <w:jc w:val="both"/>
              <w:rPr>
                <w:rFonts w:ascii="宋体" w:hAnsi="宋体" w:eastAsia="宋体" w:cs="宋体"/>
                <w:sz w:val="24"/>
                <w:szCs w:val="24"/>
              </w:rPr>
            </w:pPr>
            <w:r>
              <w:rPr>
                <w:rFonts w:hint="eastAsia" w:cs="宋体"/>
                <w:spacing w:val="-31"/>
                <w:sz w:val="24"/>
                <w:szCs w:val="24"/>
                <w:lang w:eastAsia="zh-CN"/>
              </w:rPr>
              <w:t>②</w:t>
            </w:r>
            <w:r>
              <w:rPr>
                <w:rFonts w:ascii="宋体" w:hAnsi="宋体" w:eastAsia="宋体" w:cs="宋体"/>
                <w:spacing w:val="8"/>
                <w:sz w:val="24"/>
                <w:szCs w:val="24"/>
              </w:rPr>
              <w:t>投料粉尘（颗粒物</w:t>
            </w:r>
            <w:r>
              <w:rPr>
                <w:rFonts w:ascii="宋体" w:hAnsi="宋体" w:eastAsia="宋体" w:cs="宋体"/>
                <w:spacing w:val="9"/>
                <w:sz w:val="24"/>
                <w:szCs w:val="24"/>
              </w:rPr>
              <w:t>）</w:t>
            </w:r>
          </w:p>
          <w:p>
            <w:pPr>
              <w:spacing w:before="186" w:line="370" w:lineRule="auto"/>
              <w:ind w:left="11" w:firstLine="478"/>
              <w:jc w:val="both"/>
              <w:rPr>
                <w:rFonts w:ascii="宋体" w:hAnsi="宋体" w:eastAsia="宋体" w:cs="宋体"/>
                <w:sz w:val="24"/>
                <w:szCs w:val="24"/>
              </w:rPr>
            </w:pPr>
            <w:r>
              <w:rPr>
                <w:rFonts w:ascii="宋体" w:hAnsi="宋体" w:eastAsia="宋体" w:cs="宋体"/>
                <w:spacing w:val="9"/>
                <w:sz w:val="24"/>
                <w:szCs w:val="24"/>
              </w:rPr>
              <w:t>根据项目实际生产的物</w:t>
            </w:r>
            <w:r>
              <w:rPr>
                <w:rFonts w:ascii="宋体" w:hAnsi="宋体" w:eastAsia="宋体" w:cs="宋体"/>
                <w:spacing w:val="8"/>
                <w:sz w:val="24"/>
                <w:szCs w:val="24"/>
              </w:rPr>
              <w:t>料衡算</w:t>
            </w:r>
            <w:r>
              <w:rPr>
                <w:rFonts w:ascii="宋体" w:hAnsi="宋体" w:eastAsia="宋体" w:cs="宋体"/>
                <w:spacing w:val="9"/>
                <w:sz w:val="24"/>
                <w:szCs w:val="24"/>
              </w:rPr>
              <w:t>，</w:t>
            </w:r>
            <w:r>
              <w:rPr>
                <w:rFonts w:ascii="宋体" w:hAnsi="宋体" w:eastAsia="宋体" w:cs="宋体"/>
                <w:spacing w:val="8"/>
                <w:sz w:val="24"/>
                <w:szCs w:val="24"/>
              </w:rPr>
              <w:t>投料过程中粉尘（颗粒物</w:t>
            </w:r>
            <w:r>
              <w:rPr>
                <w:rFonts w:ascii="宋体" w:hAnsi="宋体" w:eastAsia="宋体" w:cs="宋体"/>
                <w:spacing w:val="9"/>
                <w:sz w:val="24"/>
                <w:szCs w:val="24"/>
              </w:rPr>
              <w:t>）</w:t>
            </w:r>
            <w:r>
              <w:rPr>
                <w:rFonts w:ascii="宋体" w:hAnsi="宋体" w:eastAsia="宋体" w:cs="宋体"/>
                <w:spacing w:val="8"/>
                <w:sz w:val="24"/>
                <w:szCs w:val="24"/>
              </w:rPr>
              <w:t>产生量约为粉状原料使用量的</w:t>
            </w:r>
            <w:r>
              <w:rPr>
                <w:rFonts w:ascii="Times New Roman" w:hAnsi="Times New Roman" w:eastAsia="Times New Roman" w:cs="Times New Roman"/>
                <w:spacing w:val="4"/>
                <w:sz w:val="24"/>
                <w:szCs w:val="24"/>
              </w:rPr>
              <w:t>0</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7"/>
                <w:sz w:val="24"/>
                <w:szCs w:val="24"/>
              </w:rPr>
              <w:t>%</w:t>
            </w:r>
            <w:r>
              <w:rPr>
                <w:rFonts w:ascii="宋体" w:hAnsi="宋体" w:eastAsia="宋体" w:cs="宋体"/>
                <w:spacing w:val="8"/>
                <w:sz w:val="24"/>
                <w:szCs w:val="24"/>
              </w:rPr>
              <w:t>，又因生产投料方式为不完全密闭管道，可减少粉</w:t>
            </w:r>
            <w:r>
              <w:rPr>
                <w:rFonts w:ascii="宋体" w:hAnsi="宋体" w:eastAsia="宋体" w:cs="宋体"/>
                <w:spacing w:val="7"/>
                <w:sz w:val="24"/>
                <w:szCs w:val="24"/>
              </w:rPr>
              <w:t>尘（颗粒物</w:t>
            </w:r>
            <w:r>
              <w:rPr>
                <w:rFonts w:ascii="宋体" w:hAnsi="宋体" w:eastAsia="宋体" w:cs="宋体"/>
                <w:spacing w:val="8"/>
                <w:sz w:val="24"/>
                <w:szCs w:val="24"/>
              </w:rPr>
              <w:t>）</w:t>
            </w:r>
            <w:r>
              <w:rPr>
                <w:rFonts w:ascii="宋体" w:hAnsi="宋体" w:eastAsia="宋体" w:cs="宋体"/>
                <w:spacing w:val="7"/>
                <w:sz w:val="24"/>
                <w:szCs w:val="24"/>
              </w:rPr>
              <w:t>产生量约</w:t>
            </w:r>
            <w:r>
              <w:rPr>
                <w:rFonts w:ascii="宋体" w:hAnsi="宋体" w:eastAsia="宋体" w:cs="宋体"/>
                <w:spacing w:val="4"/>
                <w:sz w:val="24"/>
                <w:szCs w:val="24"/>
              </w:rPr>
              <w:t>至</w:t>
            </w:r>
            <w:r>
              <w:rPr>
                <w:rFonts w:ascii="Times New Roman" w:hAnsi="Times New Roman" w:eastAsia="Times New Roman" w:cs="Times New Roman"/>
                <w:spacing w:val="2"/>
                <w:sz w:val="24"/>
                <w:szCs w:val="24"/>
              </w:rPr>
              <w:t>20</w:t>
            </w:r>
            <w:r>
              <w:rPr>
                <w:rFonts w:ascii="Times New Roman" w:hAnsi="Times New Roman" w:eastAsia="Times New Roman" w:cs="Times New Roman"/>
                <w:spacing w:val="3"/>
                <w:sz w:val="24"/>
                <w:szCs w:val="24"/>
              </w:rPr>
              <w:t>%</w:t>
            </w:r>
            <w:r>
              <w:rPr>
                <w:rFonts w:ascii="宋体" w:hAnsi="宋体" w:eastAsia="宋体" w:cs="宋体"/>
                <w:spacing w:val="4"/>
                <w:sz w:val="24"/>
                <w:szCs w:val="24"/>
              </w:rPr>
              <w:t>，投料</w:t>
            </w:r>
            <w:r>
              <w:rPr>
                <w:rFonts w:ascii="Times New Roman" w:hAnsi="Times New Roman" w:eastAsia="Times New Roman" w:cs="Times New Roman"/>
                <w:spacing w:val="2"/>
                <w:sz w:val="24"/>
                <w:szCs w:val="24"/>
              </w:rPr>
              <w:t>E</w:t>
            </w:r>
            <w:r>
              <w:rPr>
                <w:rFonts w:ascii="Times New Roman" w:hAnsi="Times New Roman" w:eastAsia="Times New Roman" w:cs="Times New Roman"/>
                <w:spacing w:val="1"/>
                <w:sz w:val="24"/>
                <w:szCs w:val="24"/>
              </w:rPr>
              <w:t>P</w:t>
            </w:r>
            <w:r>
              <w:rPr>
                <w:rFonts w:ascii="Times New Roman" w:hAnsi="Times New Roman" w:eastAsia="Times New Roman" w:cs="Times New Roman"/>
                <w:spacing w:val="2"/>
                <w:sz w:val="24"/>
                <w:szCs w:val="24"/>
              </w:rPr>
              <w:t>DM</w:t>
            </w:r>
            <w:r>
              <w:rPr>
                <w:rFonts w:ascii="宋体" w:hAnsi="宋体" w:eastAsia="宋体" w:cs="宋体"/>
                <w:spacing w:val="3"/>
                <w:sz w:val="24"/>
                <w:szCs w:val="24"/>
              </w:rPr>
              <w:t>彩色颗粒生产粉状原辅材料使用量约为</w:t>
            </w:r>
            <w:r>
              <w:rPr>
                <w:rFonts w:ascii="Times New Roman" w:hAnsi="Times New Roman" w:eastAsia="Times New Roman" w:cs="Times New Roman"/>
                <w:spacing w:val="1"/>
                <w:sz w:val="24"/>
                <w:szCs w:val="24"/>
              </w:rPr>
              <w:t>6400t/a</w:t>
            </w:r>
            <w:r>
              <w:rPr>
                <w:rFonts w:ascii="宋体" w:hAnsi="宋体" w:eastAsia="宋体" w:cs="宋体"/>
                <w:spacing w:val="4"/>
                <w:sz w:val="24"/>
                <w:szCs w:val="24"/>
              </w:rPr>
              <w:t>，</w:t>
            </w:r>
            <w:r>
              <w:rPr>
                <w:rFonts w:ascii="宋体" w:hAnsi="宋体" w:eastAsia="宋体" w:cs="宋体"/>
                <w:spacing w:val="3"/>
                <w:sz w:val="24"/>
                <w:szCs w:val="24"/>
              </w:rPr>
              <w:t>则粉尘产生量约</w:t>
            </w:r>
            <w:r>
              <w:rPr>
                <w:rFonts w:ascii="宋体" w:hAnsi="宋体" w:eastAsia="宋体" w:cs="宋体"/>
                <w:sz w:val="24"/>
                <w:szCs w:val="24"/>
              </w:rPr>
              <w:t>为</w:t>
            </w:r>
            <w:r>
              <w:rPr>
                <w:rFonts w:ascii="Times New Roman" w:hAnsi="Times New Roman" w:eastAsia="Times New Roman" w:cs="Times New Roman"/>
                <w:sz w:val="24"/>
                <w:szCs w:val="24"/>
              </w:rPr>
              <w:t>1.28t/a</w:t>
            </w:r>
            <w:r>
              <w:rPr>
                <w:rFonts w:ascii="宋体" w:hAnsi="宋体" w:eastAsia="宋体" w:cs="宋体"/>
                <w:spacing w:val="-21"/>
                <w:sz w:val="24"/>
                <w:szCs w:val="24"/>
              </w:rPr>
              <w:t>，</w:t>
            </w:r>
            <w:r>
              <w:rPr>
                <w:rFonts w:ascii="宋体" w:hAnsi="宋体" w:eastAsia="宋体" w:cs="宋体"/>
                <w:sz w:val="24"/>
                <w:szCs w:val="24"/>
              </w:rPr>
              <w:t>投料时间约为</w:t>
            </w:r>
            <w:r>
              <w:rPr>
                <w:rFonts w:ascii="Times New Roman" w:hAnsi="Times New Roman" w:eastAsia="Times New Roman" w:cs="Times New Roman"/>
                <w:sz w:val="24"/>
                <w:szCs w:val="24"/>
              </w:rPr>
              <w:t>400h/a</w:t>
            </w:r>
            <w:r>
              <w:rPr>
                <w:rFonts w:ascii="宋体" w:hAnsi="宋体" w:eastAsia="宋体" w:cs="宋体"/>
                <w:spacing w:val="-21"/>
                <w:sz w:val="24"/>
                <w:szCs w:val="24"/>
              </w:rPr>
              <w:t>，</w:t>
            </w:r>
            <w:r>
              <w:rPr>
                <w:rFonts w:ascii="宋体" w:hAnsi="宋体" w:eastAsia="宋体" w:cs="宋体"/>
                <w:spacing w:val="6"/>
                <w:sz w:val="24"/>
                <w:szCs w:val="24"/>
              </w:rPr>
              <w:t>总设</w:t>
            </w:r>
            <w:r>
              <w:rPr>
                <w:rFonts w:ascii="宋体" w:hAnsi="宋体" w:eastAsia="宋体" w:cs="宋体"/>
                <w:spacing w:val="15"/>
                <w:sz w:val="24"/>
                <w:szCs w:val="24"/>
              </w:rPr>
              <w:t>计风量为</w:t>
            </w:r>
            <w:r>
              <w:rPr>
                <w:rFonts w:hint="eastAsia" w:ascii="Times New Roman" w:hAnsi="Times New Roman" w:eastAsia="宋体" w:cs="Times New Roman"/>
                <w:spacing w:val="8"/>
                <w:sz w:val="24"/>
                <w:szCs w:val="24"/>
                <w:lang w:val="en-US" w:eastAsia="zh-CN"/>
              </w:rPr>
              <w:t>30000</w:t>
            </w:r>
            <w:r>
              <w:rPr>
                <w:rFonts w:ascii="Times New Roman" w:hAnsi="Times New Roman" w:eastAsia="Times New Roman" w:cs="Times New Roman"/>
                <w:spacing w:val="11"/>
                <w:sz w:val="24"/>
                <w:szCs w:val="24"/>
              </w:rPr>
              <w:t>m</w:t>
            </w:r>
            <w:r>
              <w:rPr>
                <w:rFonts w:ascii="Times New Roman" w:hAnsi="Times New Roman" w:eastAsia="Times New Roman" w:cs="Times New Roman"/>
                <w:position w:val="8"/>
                <w:sz w:val="24"/>
                <w:szCs w:val="24"/>
                <w:vertAlign w:val="superscript"/>
              </w:rPr>
              <w:t>3</w:t>
            </w:r>
            <w:r>
              <w:rPr>
                <w:rFonts w:ascii="Times New Roman" w:hAnsi="Times New Roman" w:eastAsia="Times New Roman" w:cs="Times New Roman"/>
                <w:spacing w:val="5"/>
                <w:sz w:val="24"/>
                <w:szCs w:val="24"/>
              </w:rPr>
              <w:t>/</w:t>
            </w:r>
            <w:r>
              <w:rPr>
                <w:rFonts w:ascii="Times New Roman" w:hAnsi="Times New Roman" w:eastAsia="Times New Roman" w:cs="Times New Roman"/>
                <w:spacing w:val="8"/>
                <w:sz w:val="24"/>
                <w:szCs w:val="24"/>
              </w:rPr>
              <w:t>h</w:t>
            </w:r>
            <w:r>
              <w:rPr>
                <w:rFonts w:ascii="宋体" w:hAnsi="宋体" w:eastAsia="宋体" w:cs="宋体"/>
                <w:spacing w:val="15"/>
                <w:sz w:val="24"/>
                <w:szCs w:val="24"/>
              </w:rPr>
              <w:t>，</w:t>
            </w:r>
            <w:r>
              <w:rPr>
                <w:rFonts w:ascii="宋体" w:hAnsi="宋体" w:eastAsia="宋体" w:cs="宋体"/>
                <w:sz w:val="24"/>
                <w:szCs w:val="24"/>
              </w:rPr>
              <w:t>产生浓度为</w:t>
            </w:r>
            <w:r>
              <w:rPr>
                <w:rFonts w:hint="eastAsia" w:ascii="Times New Roman" w:hAnsi="Times New Roman" w:eastAsia="宋体" w:cs="Times New Roman"/>
                <w:sz w:val="24"/>
                <w:szCs w:val="24"/>
                <w:lang w:val="en-US" w:eastAsia="zh-CN"/>
              </w:rPr>
              <w:t>106.67</w:t>
            </w:r>
            <w:r>
              <w:rPr>
                <w:rFonts w:ascii="Times New Roman" w:hAnsi="Times New Roman" w:eastAsia="Times New Roman" w:cs="Times New Roman"/>
                <w:sz w:val="24"/>
                <w:szCs w:val="24"/>
              </w:rPr>
              <w:t>mg/m</w:t>
            </w:r>
            <w:r>
              <w:rPr>
                <w:rFonts w:ascii="Times New Roman" w:hAnsi="Times New Roman" w:eastAsia="Times New Roman" w:cs="Times New Roman"/>
                <w:position w:val="8"/>
                <w:sz w:val="24"/>
                <w:szCs w:val="24"/>
                <w:vertAlign w:val="superscript"/>
              </w:rPr>
              <w:t>3</w:t>
            </w:r>
            <w:r>
              <w:rPr>
                <w:rFonts w:ascii="宋体" w:hAnsi="宋体" w:eastAsia="宋体" w:cs="宋体"/>
                <w:spacing w:val="-21"/>
                <w:sz w:val="24"/>
                <w:szCs w:val="24"/>
              </w:rPr>
              <w:t>。</w:t>
            </w:r>
          </w:p>
          <w:p>
            <w:pPr>
              <w:spacing w:before="23" w:line="226" w:lineRule="auto"/>
              <w:ind w:firstLine="487"/>
              <w:jc w:val="both"/>
              <w:rPr>
                <w:rFonts w:ascii="宋体" w:hAnsi="宋体" w:eastAsia="宋体" w:cs="宋体"/>
                <w:sz w:val="24"/>
                <w:szCs w:val="24"/>
              </w:rPr>
            </w:pPr>
            <w:r>
              <w:rPr>
                <w:rFonts w:ascii="宋体" w:hAnsi="宋体" w:eastAsia="宋体" w:cs="宋体"/>
                <w:spacing w:val="9"/>
                <w:sz w:val="24"/>
                <w:szCs w:val="24"/>
              </w:rPr>
              <w:t>③密</w:t>
            </w:r>
            <w:r>
              <w:rPr>
                <w:rFonts w:ascii="宋体" w:hAnsi="宋体" w:eastAsia="宋体" w:cs="宋体"/>
                <w:spacing w:val="8"/>
                <w:sz w:val="24"/>
                <w:szCs w:val="24"/>
              </w:rPr>
              <w:t>炼废气</w:t>
            </w:r>
          </w:p>
          <w:p>
            <w:pPr>
              <w:spacing w:before="183" w:line="375" w:lineRule="auto"/>
              <w:ind w:left="8" w:right="2" w:firstLine="481"/>
              <w:jc w:val="both"/>
              <w:rPr>
                <w:rFonts w:ascii="宋体" w:hAnsi="宋体" w:eastAsia="宋体" w:cs="宋体"/>
                <w:sz w:val="24"/>
                <w:szCs w:val="24"/>
              </w:rPr>
            </w:pPr>
            <w:r>
              <w:rPr>
                <w:rFonts w:ascii="宋体" w:hAnsi="宋体" w:eastAsia="宋体" w:cs="宋体"/>
                <w:spacing w:val="9"/>
                <w:sz w:val="24"/>
                <w:szCs w:val="24"/>
              </w:rPr>
              <w:t>密炼工序由</w:t>
            </w:r>
            <w:r>
              <w:rPr>
                <w:rFonts w:ascii="宋体" w:hAnsi="宋体" w:eastAsia="宋体" w:cs="宋体"/>
                <w:spacing w:val="8"/>
                <w:sz w:val="24"/>
                <w:szCs w:val="24"/>
              </w:rPr>
              <w:t>于物料在混合过程中相互摩擦</w:t>
            </w:r>
            <w:r>
              <w:rPr>
                <w:rFonts w:ascii="宋体" w:hAnsi="宋体" w:eastAsia="宋体" w:cs="宋体"/>
                <w:spacing w:val="10"/>
                <w:sz w:val="24"/>
                <w:szCs w:val="24"/>
              </w:rPr>
              <w:t>，</w:t>
            </w:r>
            <w:r>
              <w:rPr>
                <w:rFonts w:ascii="宋体" w:hAnsi="宋体" w:eastAsia="宋体" w:cs="宋体"/>
                <w:spacing w:val="8"/>
                <w:sz w:val="24"/>
                <w:szCs w:val="24"/>
              </w:rPr>
              <w:t>温度逐渐升高</w:t>
            </w:r>
            <w:r>
              <w:rPr>
                <w:rFonts w:ascii="宋体" w:hAnsi="宋体" w:eastAsia="宋体" w:cs="宋体"/>
                <w:spacing w:val="10"/>
                <w:sz w:val="24"/>
                <w:szCs w:val="24"/>
              </w:rPr>
              <w:t>，</w:t>
            </w:r>
            <w:r>
              <w:rPr>
                <w:rFonts w:ascii="宋体" w:hAnsi="宋体" w:eastAsia="宋体" w:cs="宋体"/>
                <w:spacing w:val="8"/>
                <w:sz w:val="24"/>
                <w:szCs w:val="24"/>
              </w:rPr>
              <w:t>在温度的作用下</w:t>
            </w:r>
            <w:r>
              <w:rPr>
                <w:rFonts w:ascii="宋体" w:hAnsi="宋体" w:eastAsia="宋体" w:cs="宋体"/>
                <w:spacing w:val="10"/>
                <w:sz w:val="24"/>
                <w:szCs w:val="24"/>
              </w:rPr>
              <w:t>，</w:t>
            </w:r>
            <w:r>
              <w:rPr>
                <w:rFonts w:ascii="宋体" w:hAnsi="宋体" w:eastAsia="宋体" w:cs="宋体"/>
                <w:spacing w:val="8"/>
                <w:sz w:val="24"/>
                <w:szCs w:val="24"/>
              </w:rPr>
              <w:t>橡胶</w:t>
            </w:r>
            <w:r>
              <w:rPr>
                <w:rFonts w:ascii="宋体" w:hAnsi="宋体" w:eastAsia="宋体" w:cs="宋体"/>
                <w:spacing w:val="9"/>
                <w:sz w:val="24"/>
                <w:szCs w:val="24"/>
              </w:rPr>
              <w:t>原料和各种配合剂中的低沸点物质</w:t>
            </w:r>
            <w:r>
              <w:rPr>
                <w:rFonts w:ascii="宋体" w:hAnsi="宋体" w:eastAsia="宋体" w:cs="宋体"/>
                <w:spacing w:val="8"/>
                <w:sz w:val="24"/>
                <w:szCs w:val="24"/>
              </w:rPr>
              <w:t>以混合气的形式从橡胶料中溢出</w:t>
            </w:r>
            <w:r>
              <w:rPr>
                <w:rFonts w:ascii="宋体" w:hAnsi="宋体" w:eastAsia="宋体" w:cs="宋体"/>
                <w:spacing w:val="9"/>
                <w:sz w:val="24"/>
                <w:szCs w:val="24"/>
              </w:rPr>
              <w:t>，</w:t>
            </w:r>
            <w:r>
              <w:rPr>
                <w:rFonts w:ascii="宋体" w:hAnsi="宋体" w:eastAsia="宋体" w:cs="宋体"/>
                <w:spacing w:val="8"/>
                <w:sz w:val="24"/>
                <w:szCs w:val="24"/>
              </w:rPr>
              <w:t>形成密炼废气</w:t>
            </w:r>
            <w:r>
              <w:rPr>
                <w:rFonts w:ascii="宋体" w:hAnsi="宋体" w:eastAsia="宋体" w:cs="宋体"/>
                <w:spacing w:val="9"/>
                <w:sz w:val="24"/>
                <w:szCs w:val="24"/>
              </w:rPr>
              <w:t>，</w:t>
            </w:r>
            <w:r>
              <w:rPr>
                <w:rFonts w:ascii="宋体" w:hAnsi="宋体" w:eastAsia="宋体" w:cs="宋体"/>
                <w:spacing w:val="8"/>
                <w:sz w:val="24"/>
                <w:szCs w:val="24"/>
              </w:rPr>
              <w:t>根</w:t>
            </w:r>
            <w:r>
              <w:rPr>
                <w:rFonts w:ascii="宋体" w:hAnsi="宋体" w:eastAsia="宋体" w:cs="宋体"/>
                <w:spacing w:val="9"/>
                <w:sz w:val="24"/>
                <w:szCs w:val="24"/>
              </w:rPr>
              <w:t>据有关资料</w:t>
            </w:r>
            <w:r>
              <w:rPr>
                <w:rFonts w:ascii="宋体" w:hAnsi="宋体" w:eastAsia="宋体" w:cs="宋体"/>
                <w:spacing w:val="10"/>
                <w:sz w:val="24"/>
                <w:szCs w:val="24"/>
              </w:rPr>
              <w:t>，</w:t>
            </w:r>
            <w:r>
              <w:rPr>
                <w:rFonts w:ascii="宋体" w:hAnsi="宋体" w:eastAsia="宋体" w:cs="宋体"/>
                <w:spacing w:val="9"/>
                <w:sz w:val="24"/>
                <w:szCs w:val="24"/>
              </w:rPr>
              <w:t>密炼废气</w:t>
            </w:r>
            <w:r>
              <w:rPr>
                <w:rFonts w:ascii="宋体" w:hAnsi="宋体" w:eastAsia="宋体" w:cs="宋体"/>
                <w:spacing w:val="8"/>
                <w:sz w:val="24"/>
                <w:szCs w:val="24"/>
              </w:rPr>
              <w:t>的特点是排放量大</w:t>
            </w:r>
            <w:r>
              <w:rPr>
                <w:rFonts w:ascii="宋体" w:hAnsi="宋体" w:eastAsia="宋体" w:cs="宋体"/>
                <w:spacing w:val="10"/>
                <w:sz w:val="24"/>
                <w:szCs w:val="24"/>
              </w:rPr>
              <w:t>、</w:t>
            </w:r>
            <w:r>
              <w:rPr>
                <w:rFonts w:ascii="宋体" w:hAnsi="宋体" w:eastAsia="宋体" w:cs="宋体"/>
                <w:spacing w:val="8"/>
                <w:sz w:val="24"/>
                <w:szCs w:val="24"/>
              </w:rPr>
              <w:t>污染浓度低</w:t>
            </w:r>
            <w:r>
              <w:rPr>
                <w:rFonts w:ascii="宋体" w:hAnsi="宋体" w:eastAsia="宋体" w:cs="宋体"/>
                <w:spacing w:val="10"/>
                <w:sz w:val="24"/>
                <w:szCs w:val="24"/>
              </w:rPr>
              <w:t>、</w:t>
            </w:r>
            <w:r>
              <w:rPr>
                <w:rFonts w:ascii="宋体" w:hAnsi="宋体" w:eastAsia="宋体" w:cs="宋体"/>
                <w:spacing w:val="8"/>
                <w:sz w:val="24"/>
                <w:szCs w:val="24"/>
              </w:rPr>
              <w:t>成分复杂</w:t>
            </w:r>
            <w:r>
              <w:rPr>
                <w:rFonts w:ascii="宋体" w:hAnsi="宋体" w:eastAsia="宋体" w:cs="宋体"/>
                <w:spacing w:val="10"/>
                <w:sz w:val="24"/>
                <w:szCs w:val="24"/>
              </w:rPr>
              <w:t>，</w:t>
            </w:r>
            <w:r>
              <w:rPr>
                <w:rFonts w:ascii="宋体" w:hAnsi="宋体" w:eastAsia="宋体" w:cs="宋体"/>
                <w:spacing w:val="8"/>
                <w:sz w:val="24"/>
                <w:szCs w:val="24"/>
              </w:rPr>
              <w:t>烟气中约有几十种</w:t>
            </w:r>
            <w:r>
              <w:rPr>
                <w:rFonts w:ascii="宋体" w:hAnsi="宋体" w:eastAsia="宋体" w:cs="宋体"/>
                <w:spacing w:val="13"/>
                <w:sz w:val="24"/>
                <w:szCs w:val="24"/>
              </w:rPr>
              <w:t>有机成分</w:t>
            </w:r>
            <w:r>
              <w:rPr>
                <w:rFonts w:ascii="宋体" w:hAnsi="宋体" w:eastAsia="宋体" w:cs="宋体"/>
                <w:spacing w:val="14"/>
                <w:sz w:val="24"/>
                <w:szCs w:val="24"/>
              </w:rPr>
              <w:t>，</w:t>
            </w:r>
            <w:r>
              <w:rPr>
                <w:rFonts w:ascii="宋体" w:hAnsi="宋体" w:eastAsia="宋体" w:cs="宋体"/>
                <w:spacing w:val="13"/>
                <w:sz w:val="24"/>
                <w:szCs w:val="24"/>
              </w:rPr>
              <w:t>基本上</w:t>
            </w:r>
            <w:r>
              <w:rPr>
                <w:rFonts w:ascii="宋体" w:hAnsi="宋体" w:eastAsia="宋体" w:cs="宋体"/>
                <w:spacing w:val="12"/>
                <w:sz w:val="24"/>
                <w:szCs w:val="24"/>
              </w:rPr>
              <w:t>属烃类和芳香烃类（</w:t>
            </w:r>
            <w:r>
              <w:rPr>
                <w:rFonts w:ascii="Times New Roman" w:hAnsi="Times New Roman" w:eastAsia="Times New Roman" w:cs="Times New Roman"/>
                <w:spacing w:val="8"/>
                <w:sz w:val="24"/>
                <w:szCs w:val="24"/>
              </w:rPr>
              <w:t>C</w:t>
            </w:r>
            <w:r>
              <w:rPr>
                <w:rFonts w:ascii="Times New Roman" w:hAnsi="Times New Roman" w:eastAsia="Times New Roman" w:cs="Times New Roman"/>
                <w:spacing w:val="6"/>
                <w:sz w:val="24"/>
                <w:szCs w:val="24"/>
              </w:rPr>
              <w:t>6</w:t>
            </w:r>
            <w:r>
              <w:rPr>
                <w:rFonts w:ascii="Times New Roman" w:hAnsi="Times New Roman" w:eastAsia="Times New Roman" w:cs="Times New Roman"/>
                <w:spacing w:val="7"/>
                <w:sz w:val="24"/>
                <w:szCs w:val="24"/>
              </w:rPr>
              <w:t>~</w:t>
            </w:r>
            <w:r>
              <w:rPr>
                <w:rFonts w:ascii="Times New Roman" w:hAnsi="Times New Roman" w:eastAsia="Times New Roman" w:cs="Times New Roman"/>
                <w:spacing w:val="8"/>
                <w:sz w:val="24"/>
                <w:szCs w:val="24"/>
              </w:rPr>
              <w:t>C</w:t>
            </w:r>
            <w:r>
              <w:rPr>
                <w:rFonts w:ascii="Times New Roman" w:hAnsi="Times New Roman" w:eastAsia="Times New Roman" w:cs="Times New Roman"/>
                <w:spacing w:val="6"/>
                <w:sz w:val="24"/>
                <w:szCs w:val="24"/>
              </w:rPr>
              <w:t>10</w:t>
            </w:r>
            <w:r>
              <w:rPr>
                <w:rFonts w:ascii="宋体" w:hAnsi="宋体" w:eastAsia="宋体" w:cs="宋体"/>
                <w:spacing w:val="14"/>
                <w:sz w:val="24"/>
                <w:szCs w:val="24"/>
              </w:rPr>
              <w:t>），</w:t>
            </w:r>
            <w:r>
              <w:rPr>
                <w:rFonts w:ascii="宋体" w:hAnsi="宋体" w:eastAsia="宋体" w:cs="宋体"/>
                <w:spacing w:val="12"/>
                <w:sz w:val="24"/>
                <w:szCs w:val="24"/>
              </w:rPr>
              <w:t>并带有臭味</w:t>
            </w:r>
            <w:r>
              <w:rPr>
                <w:rFonts w:ascii="宋体" w:hAnsi="宋体" w:eastAsia="宋体" w:cs="宋体"/>
                <w:spacing w:val="14"/>
                <w:sz w:val="24"/>
                <w:szCs w:val="24"/>
              </w:rPr>
              <w:t>。</w:t>
            </w:r>
            <w:r>
              <w:rPr>
                <w:rFonts w:ascii="宋体" w:hAnsi="宋体" w:eastAsia="宋体" w:cs="宋体"/>
                <w:spacing w:val="12"/>
                <w:sz w:val="24"/>
                <w:szCs w:val="24"/>
              </w:rPr>
              <w:t>化工部橡胶工业研究所对密炼废气用</w:t>
            </w:r>
            <w:r>
              <w:rPr>
                <w:rFonts w:ascii="Times New Roman" w:hAnsi="Times New Roman" w:eastAsia="Times New Roman" w:cs="Times New Roman"/>
                <w:spacing w:val="9"/>
                <w:sz w:val="24"/>
                <w:szCs w:val="24"/>
              </w:rPr>
              <w:t>G</w:t>
            </w:r>
            <w:r>
              <w:rPr>
                <w:rFonts w:ascii="Times New Roman" w:hAnsi="Times New Roman" w:eastAsia="Times New Roman" w:cs="Times New Roman"/>
                <w:spacing w:val="8"/>
                <w:sz w:val="24"/>
                <w:szCs w:val="24"/>
              </w:rPr>
              <w:t>C</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1"/>
                <w:sz w:val="24"/>
                <w:szCs w:val="24"/>
              </w:rPr>
              <w:t>M</w:t>
            </w:r>
            <w:r>
              <w:rPr>
                <w:rFonts w:ascii="Times New Roman" w:hAnsi="Times New Roman" w:eastAsia="Times New Roman" w:cs="Times New Roman"/>
                <w:spacing w:val="7"/>
                <w:sz w:val="24"/>
                <w:szCs w:val="24"/>
              </w:rPr>
              <w:t>S</w:t>
            </w:r>
            <w:r>
              <w:rPr>
                <w:rFonts w:ascii="宋体" w:hAnsi="宋体" w:eastAsia="宋体" w:cs="宋体"/>
                <w:spacing w:val="12"/>
                <w:sz w:val="24"/>
                <w:szCs w:val="24"/>
              </w:rPr>
              <w:t>仪测定</w:t>
            </w:r>
            <w:r>
              <w:rPr>
                <w:rFonts w:ascii="宋体" w:hAnsi="宋体" w:eastAsia="宋体" w:cs="宋体"/>
                <w:spacing w:val="14"/>
                <w:sz w:val="24"/>
                <w:szCs w:val="24"/>
              </w:rPr>
              <w:t>，</w:t>
            </w:r>
            <w:r>
              <w:rPr>
                <w:rFonts w:ascii="宋体" w:hAnsi="宋体" w:eastAsia="宋体" w:cs="宋体"/>
                <w:spacing w:val="12"/>
                <w:sz w:val="24"/>
                <w:szCs w:val="24"/>
              </w:rPr>
              <w:t>初步鉴定出</w:t>
            </w:r>
            <w:r>
              <w:rPr>
                <w:rFonts w:ascii="Times New Roman" w:hAnsi="Times New Roman" w:eastAsia="Times New Roman" w:cs="Times New Roman"/>
                <w:spacing w:val="6"/>
                <w:sz w:val="24"/>
                <w:szCs w:val="24"/>
              </w:rPr>
              <w:t>42</w:t>
            </w:r>
            <w:r>
              <w:rPr>
                <w:rFonts w:ascii="宋体" w:hAnsi="宋体" w:eastAsia="宋体" w:cs="宋体"/>
                <w:spacing w:val="12"/>
                <w:sz w:val="24"/>
                <w:szCs w:val="24"/>
              </w:rPr>
              <w:t>种化合物</w:t>
            </w:r>
            <w:r>
              <w:rPr>
                <w:rFonts w:ascii="宋体" w:hAnsi="宋体" w:eastAsia="宋体" w:cs="宋体"/>
                <w:spacing w:val="14"/>
                <w:sz w:val="24"/>
                <w:szCs w:val="24"/>
              </w:rPr>
              <w:t>，</w:t>
            </w:r>
            <w:r>
              <w:rPr>
                <w:rFonts w:ascii="宋体" w:hAnsi="宋体" w:eastAsia="宋体" w:cs="宋体"/>
                <w:spacing w:val="12"/>
                <w:sz w:val="24"/>
                <w:szCs w:val="24"/>
              </w:rPr>
              <w:t>成分主要为烷烃</w:t>
            </w:r>
            <w:r>
              <w:rPr>
                <w:rFonts w:ascii="宋体" w:hAnsi="宋体" w:eastAsia="宋体" w:cs="宋体"/>
                <w:spacing w:val="13"/>
                <w:sz w:val="24"/>
                <w:szCs w:val="24"/>
              </w:rPr>
              <w:t>、</w:t>
            </w:r>
            <w:r>
              <w:rPr>
                <w:rFonts w:ascii="宋体" w:hAnsi="宋体" w:eastAsia="宋体" w:cs="宋体"/>
                <w:spacing w:val="12"/>
                <w:sz w:val="24"/>
                <w:szCs w:val="24"/>
              </w:rPr>
              <w:t>烯烃和芳</w:t>
            </w:r>
            <w:r>
              <w:rPr>
                <w:rFonts w:ascii="宋体" w:hAnsi="宋体" w:eastAsia="宋体" w:cs="宋体"/>
                <w:spacing w:val="9"/>
                <w:sz w:val="24"/>
                <w:szCs w:val="24"/>
              </w:rPr>
              <w:t>香烃等聚异戊二烯的裂解产物，参考</w:t>
            </w:r>
            <w:r>
              <w:rPr>
                <w:rFonts w:ascii="宋体" w:hAnsi="宋体" w:eastAsia="宋体" w:cs="宋体"/>
                <w:spacing w:val="8"/>
                <w:sz w:val="24"/>
                <w:szCs w:val="24"/>
              </w:rPr>
              <w:t>《橡胶制品工业污染物排放标准》等有关标准</w:t>
            </w:r>
            <w:r>
              <w:rPr>
                <w:rFonts w:ascii="宋体" w:hAnsi="宋体" w:eastAsia="宋体" w:cs="宋体"/>
                <w:spacing w:val="9"/>
                <w:sz w:val="24"/>
                <w:szCs w:val="24"/>
              </w:rPr>
              <w:t>，</w:t>
            </w:r>
            <w:r>
              <w:rPr>
                <w:rFonts w:ascii="宋体" w:hAnsi="宋体" w:eastAsia="宋体" w:cs="宋体"/>
                <w:spacing w:val="8"/>
                <w:sz w:val="24"/>
                <w:szCs w:val="24"/>
              </w:rPr>
              <w:t>密</w:t>
            </w:r>
            <w:r>
              <w:rPr>
                <w:rFonts w:ascii="宋体" w:hAnsi="宋体" w:eastAsia="宋体" w:cs="宋体"/>
                <w:spacing w:val="10"/>
                <w:sz w:val="24"/>
                <w:szCs w:val="24"/>
              </w:rPr>
              <w:t>炼废气中挥发有机成分以非甲烷总烃计，</w:t>
            </w:r>
            <w:r>
              <w:rPr>
                <w:rFonts w:ascii="宋体" w:hAnsi="宋体" w:eastAsia="宋体" w:cs="宋体"/>
                <w:spacing w:val="9"/>
                <w:sz w:val="24"/>
                <w:szCs w:val="24"/>
              </w:rPr>
              <w:t>以二硫化碳表征硫化时产生的恶臭物质</w:t>
            </w:r>
            <w:r>
              <w:rPr>
                <w:rFonts w:ascii="宋体" w:hAnsi="宋体" w:eastAsia="宋体" w:cs="宋体"/>
                <w:spacing w:val="10"/>
                <w:sz w:val="24"/>
                <w:szCs w:val="24"/>
              </w:rPr>
              <w:t>。</w:t>
            </w:r>
          </w:p>
          <w:p>
            <w:pPr>
              <w:spacing w:before="7" w:line="379" w:lineRule="auto"/>
              <w:ind w:left="10" w:firstLine="481"/>
              <w:jc w:val="both"/>
              <w:rPr>
                <w:rFonts w:ascii="宋体" w:hAnsi="宋体" w:eastAsia="宋体" w:cs="宋体"/>
                <w:sz w:val="24"/>
                <w:szCs w:val="24"/>
              </w:rPr>
            </w:pPr>
            <w:r>
              <w:rPr>
                <w:rFonts w:ascii="宋体" w:hAnsi="宋体" w:eastAsia="宋体" w:cs="宋体"/>
                <w:spacing w:val="9"/>
                <w:sz w:val="24"/>
                <w:szCs w:val="24"/>
              </w:rPr>
              <w:t>参照《橡胶制品生</w:t>
            </w:r>
            <w:r>
              <w:rPr>
                <w:rFonts w:ascii="宋体" w:hAnsi="宋体" w:eastAsia="宋体" w:cs="宋体"/>
                <w:spacing w:val="8"/>
                <w:sz w:val="24"/>
                <w:szCs w:val="24"/>
              </w:rPr>
              <w:t>产过程中废气污染物的排放系数》（施晓亮等</w:t>
            </w:r>
            <w:r>
              <w:rPr>
                <w:rFonts w:ascii="宋体" w:hAnsi="宋体" w:eastAsia="宋体" w:cs="宋体"/>
                <w:spacing w:val="9"/>
                <w:sz w:val="24"/>
                <w:szCs w:val="24"/>
              </w:rPr>
              <w:t>，</w:t>
            </w:r>
            <w:r>
              <w:rPr>
                <w:rFonts w:ascii="宋体" w:hAnsi="宋体" w:eastAsia="宋体" w:cs="宋体"/>
                <w:spacing w:val="8"/>
                <w:sz w:val="24"/>
                <w:szCs w:val="24"/>
              </w:rPr>
              <w:t>橡胶工业</w:t>
            </w:r>
            <w:r>
              <w:rPr>
                <w:rFonts w:ascii="宋体" w:hAnsi="宋体" w:eastAsia="宋体" w:cs="宋体"/>
                <w:spacing w:val="9"/>
                <w:sz w:val="24"/>
                <w:szCs w:val="24"/>
              </w:rPr>
              <w:t>，</w:t>
            </w:r>
            <w:r>
              <w:rPr>
                <w:rFonts w:ascii="Times New Roman" w:hAnsi="Times New Roman" w:eastAsia="Times New Roman" w:cs="Times New Roman"/>
                <w:spacing w:val="4"/>
                <w:sz w:val="24"/>
                <w:szCs w:val="24"/>
              </w:rPr>
              <w:t>2016</w:t>
            </w:r>
            <w:r>
              <w:rPr>
                <w:rFonts w:ascii="宋体" w:hAnsi="宋体" w:eastAsia="宋体" w:cs="宋体"/>
                <w:spacing w:val="8"/>
                <w:sz w:val="24"/>
                <w:szCs w:val="24"/>
              </w:rPr>
              <w:t>年第</w:t>
            </w:r>
            <w:r>
              <w:rPr>
                <w:rFonts w:ascii="Times New Roman" w:hAnsi="Times New Roman" w:eastAsia="Times New Roman" w:cs="Times New Roman"/>
                <w:spacing w:val="4"/>
                <w:sz w:val="24"/>
                <w:szCs w:val="24"/>
              </w:rPr>
              <w:t>63</w:t>
            </w:r>
            <w:r>
              <w:rPr>
                <w:rFonts w:ascii="宋体" w:hAnsi="宋体" w:eastAsia="宋体" w:cs="宋体"/>
                <w:spacing w:val="8"/>
                <w:sz w:val="24"/>
                <w:szCs w:val="24"/>
              </w:rPr>
              <w:t>卷</w:t>
            </w:r>
            <w:r>
              <w:rPr>
                <w:rFonts w:ascii="宋体" w:hAnsi="宋体" w:eastAsia="宋体" w:cs="宋体"/>
                <w:spacing w:val="9"/>
                <w:sz w:val="24"/>
                <w:szCs w:val="24"/>
              </w:rPr>
              <w:t>）</w:t>
            </w:r>
            <w:r>
              <w:rPr>
                <w:rFonts w:ascii="宋体" w:hAnsi="宋体" w:eastAsia="宋体" w:cs="宋体"/>
                <w:spacing w:val="8"/>
                <w:sz w:val="24"/>
                <w:szCs w:val="24"/>
              </w:rPr>
              <w:t>中美国橡胶制造者协会（</w:t>
            </w:r>
            <w:r>
              <w:rPr>
                <w:rFonts w:ascii="Times New Roman" w:hAnsi="Times New Roman" w:eastAsia="Times New Roman" w:cs="Times New Roman"/>
                <w:spacing w:val="6"/>
                <w:sz w:val="24"/>
                <w:szCs w:val="24"/>
              </w:rPr>
              <w:t>R</w:t>
            </w:r>
            <w:r>
              <w:rPr>
                <w:rFonts w:ascii="Times New Roman" w:hAnsi="Times New Roman" w:eastAsia="Times New Roman" w:cs="Times New Roman"/>
                <w:spacing w:val="7"/>
                <w:sz w:val="24"/>
                <w:szCs w:val="24"/>
              </w:rPr>
              <w:t>M</w:t>
            </w:r>
            <w:r>
              <w:rPr>
                <w:rFonts w:ascii="Times New Roman" w:hAnsi="Times New Roman" w:eastAsia="Times New Roman" w:cs="Times New Roman"/>
                <w:spacing w:val="6"/>
                <w:sz w:val="24"/>
                <w:szCs w:val="24"/>
              </w:rPr>
              <w:t>A</w:t>
            </w:r>
            <w:r>
              <w:rPr>
                <w:rFonts w:ascii="宋体" w:hAnsi="宋体" w:eastAsia="宋体" w:cs="宋体"/>
                <w:spacing w:val="9"/>
                <w:sz w:val="24"/>
                <w:szCs w:val="24"/>
              </w:rPr>
              <w:t>）</w:t>
            </w:r>
            <w:r>
              <w:rPr>
                <w:rFonts w:ascii="宋体" w:hAnsi="宋体" w:eastAsia="宋体" w:cs="宋体"/>
                <w:spacing w:val="8"/>
                <w:sz w:val="24"/>
                <w:szCs w:val="24"/>
              </w:rPr>
              <w:t>对第</w:t>
            </w:r>
            <w:r>
              <w:rPr>
                <w:rFonts w:ascii="Times New Roman" w:hAnsi="Times New Roman" w:eastAsia="Times New Roman" w:cs="Times New Roman"/>
                <w:spacing w:val="4"/>
                <w:sz w:val="24"/>
                <w:szCs w:val="24"/>
              </w:rPr>
              <w:t>8</w:t>
            </w:r>
            <w:r>
              <w:rPr>
                <w:rFonts w:ascii="宋体" w:hAnsi="宋体" w:eastAsia="宋体" w:cs="宋体"/>
                <w:spacing w:val="8"/>
                <w:sz w:val="24"/>
                <w:szCs w:val="24"/>
              </w:rPr>
              <w:t>种</w:t>
            </w:r>
            <w:r>
              <w:rPr>
                <w:rFonts w:hint="eastAsia" w:ascii="宋体" w:hAnsi="宋体" w:eastAsia="宋体" w:cs="宋体"/>
                <w:spacing w:val="8"/>
                <w:sz w:val="24"/>
                <w:szCs w:val="24"/>
                <w:lang w:eastAsia="zh-CN"/>
              </w:rPr>
              <w:t>硫磺</w:t>
            </w:r>
            <w:r>
              <w:rPr>
                <w:rFonts w:ascii="宋体" w:hAnsi="宋体" w:eastAsia="宋体" w:cs="宋体"/>
                <w:spacing w:val="8"/>
                <w:sz w:val="24"/>
                <w:szCs w:val="24"/>
              </w:rPr>
              <w:t>硫化</w:t>
            </w:r>
            <w:r>
              <w:rPr>
                <w:rFonts w:ascii="Times New Roman" w:hAnsi="Times New Roman" w:eastAsia="Times New Roman" w:cs="Times New Roman"/>
                <w:spacing w:val="5"/>
                <w:sz w:val="24"/>
                <w:szCs w:val="24"/>
              </w:rPr>
              <w:t>EP</w:t>
            </w:r>
            <w:r>
              <w:rPr>
                <w:rFonts w:ascii="Times New Roman" w:hAnsi="Times New Roman" w:eastAsia="Times New Roman" w:cs="Times New Roman"/>
                <w:spacing w:val="6"/>
                <w:sz w:val="24"/>
                <w:szCs w:val="24"/>
              </w:rPr>
              <w:t>D</w:t>
            </w:r>
            <w:r>
              <w:rPr>
                <w:rFonts w:ascii="Times New Roman" w:hAnsi="Times New Roman" w:eastAsia="Times New Roman" w:cs="Times New Roman"/>
                <w:spacing w:val="7"/>
                <w:sz w:val="24"/>
                <w:szCs w:val="24"/>
              </w:rPr>
              <w:t>M</w:t>
            </w:r>
            <w:r>
              <w:rPr>
                <w:rFonts w:ascii="宋体" w:hAnsi="宋体" w:eastAsia="宋体" w:cs="宋体"/>
                <w:spacing w:val="8"/>
                <w:sz w:val="24"/>
                <w:szCs w:val="24"/>
              </w:rPr>
              <w:t>橡胶制品</w:t>
            </w:r>
            <w:r>
              <w:rPr>
                <w:rFonts w:ascii="宋体" w:hAnsi="宋体" w:eastAsia="宋体" w:cs="宋体"/>
                <w:spacing w:val="7"/>
                <w:sz w:val="24"/>
                <w:szCs w:val="24"/>
              </w:rPr>
              <w:t>在混炼</w:t>
            </w:r>
            <w:r>
              <w:rPr>
                <w:rFonts w:ascii="宋体" w:hAnsi="宋体" w:eastAsia="宋体" w:cs="宋体"/>
                <w:spacing w:val="26"/>
                <w:sz w:val="24"/>
                <w:szCs w:val="24"/>
              </w:rPr>
              <w:t>生产过程中所排放废气的测试结果显示：密</w:t>
            </w:r>
            <w:r>
              <w:rPr>
                <w:rFonts w:ascii="宋体" w:hAnsi="宋体" w:eastAsia="宋体" w:cs="宋体"/>
                <w:spacing w:val="25"/>
                <w:sz w:val="24"/>
                <w:szCs w:val="24"/>
              </w:rPr>
              <w:t>炼工序的非甲烷总烃最大排放系数为</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3"/>
                <w:sz w:val="24"/>
                <w:szCs w:val="24"/>
              </w:rPr>
              <w:t>.</w:t>
            </w:r>
            <w:r>
              <w:rPr>
                <w:rFonts w:ascii="Times New Roman" w:hAnsi="Times New Roman" w:eastAsia="Times New Roman" w:cs="Times New Roman"/>
                <w:spacing w:val="5"/>
                <w:sz w:val="24"/>
                <w:szCs w:val="24"/>
              </w:rPr>
              <w:t>7</w:t>
            </w:r>
            <w:r>
              <w:rPr>
                <w:rFonts w:ascii="Times New Roman" w:hAnsi="Times New Roman" w:eastAsia="Times New Roman" w:cs="Times New Roman"/>
                <w:spacing w:val="7"/>
                <w:sz w:val="24"/>
                <w:szCs w:val="24"/>
              </w:rPr>
              <w:t>m</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3"/>
                <w:sz w:val="24"/>
                <w:szCs w:val="24"/>
              </w:rPr>
              <w:t>/</w:t>
            </w:r>
            <w:r>
              <w:rPr>
                <w:rFonts w:ascii="Times New Roman" w:hAnsi="Times New Roman" w:eastAsia="Times New Roman" w:cs="Times New Roman"/>
                <w:spacing w:val="5"/>
                <w:sz w:val="24"/>
                <w:szCs w:val="24"/>
              </w:rPr>
              <w:t>kg</w:t>
            </w:r>
            <w:r>
              <w:rPr>
                <w:rFonts w:ascii="Times New Roman" w:hAnsi="Times New Roman" w:eastAsia="Times New Roman" w:cs="Times New Roman"/>
                <w:spacing w:val="3"/>
                <w:sz w:val="24"/>
                <w:szCs w:val="24"/>
              </w:rPr>
              <w:t>-</w:t>
            </w:r>
            <w:r>
              <w:rPr>
                <w:rFonts w:ascii="宋体" w:hAnsi="宋体" w:eastAsia="宋体" w:cs="宋体"/>
                <w:spacing w:val="8"/>
                <w:sz w:val="24"/>
                <w:szCs w:val="24"/>
              </w:rPr>
              <w:t>原料</w:t>
            </w:r>
            <w:r>
              <w:rPr>
                <w:rFonts w:ascii="宋体" w:hAnsi="宋体" w:eastAsia="宋体" w:cs="宋体"/>
                <w:spacing w:val="9"/>
                <w:sz w:val="24"/>
                <w:szCs w:val="24"/>
              </w:rPr>
              <w:t>，</w:t>
            </w:r>
            <w:r>
              <w:rPr>
                <w:rFonts w:ascii="宋体" w:hAnsi="宋体" w:eastAsia="宋体" w:cs="宋体"/>
                <w:spacing w:val="8"/>
                <w:sz w:val="24"/>
                <w:szCs w:val="24"/>
              </w:rPr>
              <w:t>二硫化碳产生量按</w:t>
            </w:r>
            <w:r>
              <w:rPr>
                <w:rFonts w:ascii="Times New Roman" w:hAnsi="Times New Roman" w:eastAsia="Times New Roman" w:cs="Times New Roman"/>
                <w:spacing w:val="5"/>
                <w:sz w:val="24"/>
                <w:szCs w:val="24"/>
              </w:rPr>
              <w:t>28</w:t>
            </w:r>
            <w:r>
              <w:rPr>
                <w:rFonts w:ascii="Times New Roman" w:hAnsi="Times New Roman" w:eastAsia="Times New Roman" w:cs="Times New Roman"/>
                <w:spacing w:val="3"/>
                <w:sz w:val="24"/>
                <w:szCs w:val="24"/>
              </w:rPr>
              <w:t>.</w:t>
            </w:r>
            <w:r>
              <w:rPr>
                <w:rFonts w:ascii="Times New Roman" w:hAnsi="Times New Roman" w:eastAsia="Times New Roman" w:cs="Times New Roman"/>
                <w:spacing w:val="5"/>
                <w:sz w:val="24"/>
                <w:szCs w:val="24"/>
              </w:rPr>
              <w:t>10</w:t>
            </w:r>
            <w:r>
              <w:rPr>
                <w:rFonts w:ascii="Times New Roman" w:hAnsi="Times New Roman" w:eastAsia="Times New Roman" w:cs="Times New Roman"/>
                <w:spacing w:val="7"/>
                <w:sz w:val="24"/>
                <w:szCs w:val="24"/>
              </w:rPr>
              <w:t>m</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3"/>
                <w:sz w:val="24"/>
                <w:szCs w:val="24"/>
              </w:rPr>
              <w:t>/</w:t>
            </w:r>
            <w:r>
              <w:rPr>
                <w:rFonts w:ascii="Times New Roman" w:hAnsi="Times New Roman" w:eastAsia="Times New Roman" w:cs="Times New Roman"/>
                <w:spacing w:val="5"/>
                <w:sz w:val="24"/>
                <w:szCs w:val="24"/>
              </w:rPr>
              <w:t>kg</w:t>
            </w:r>
            <w:r>
              <w:rPr>
                <w:rFonts w:ascii="Times New Roman" w:hAnsi="Times New Roman" w:eastAsia="Times New Roman" w:cs="Times New Roman"/>
                <w:spacing w:val="3"/>
                <w:sz w:val="24"/>
                <w:szCs w:val="24"/>
              </w:rPr>
              <w:t>-</w:t>
            </w:r>
            <w:r>
              <w:rPr>
                <w:rFonts w:ascii="宋体" w:hAnsi="宋体" w:eastAsia="宋体" w:cs="宋体"/>
                <w:spacing w:val="8"/>
                <w:sz w:val="24"/>
                <w:szCs w:val="24"/>
              </w:rPr>
              <w:t>原料计算</w:t>
            </w:r>
            <w:r>
              <w:rPr>
                <w:rFonts w:ascii="宋体" w:hAnsi="宋体" w:eastAsia="宋体" w:cs="宋体"/>
                <w:spacing w:val="9"/>
                <w:sz w:val="24"/>
                <w:szCs w:val="24"/>
              </w:rPr>
              <w:t>。</w:t>
            </w:r>
            <w:r>
              <w:rPr>
                <w:rFonts w:ascii="宋体" w:hAnsi="宋体" w:eastAsia="宋体" w:cs="宋体"/>
                <w:spacing w:val="8"/>
                <w:sz w:val="24"/>
                <w:szCs w:val="24"/>
              </w:rPr>
              <w:t>本项目三</w:t>
            </w:r>
            <w:r>
              <w:rPr>
                <w:rFonts w:ascii="宋体" w:hAnsi="宋体" w:eastAsia="宋体" w:cs="宋体"/>
                <w:spacing w:val="7"/>
                <w:sz w:val="24"/>
                <w:szCs w:val="24"/>
              </w:rPr>
              <w:t>元乙丙橡胶原料使</w:t>
            </w:r>
            <w:r>
              <w:rPr>
                <w:rFonts w:ascii="宋体" w:hAnsi="宋体" w:eastAsia="宋体" w:cs="宋体"/>
                <w:spacing w:val="4"/>
                <w:sz w:val="24"/>
                <w:szCs w:val="24"/>
              </w:rPr>
              <w:t>用量约为</w:t>
            </w:r>
            <w:r>
              <w:rPr>
                <w:rFonts w:ascii="Times New Roman" w:hAnsi="Times New Roman" w:eastAsia="Times New Roman" w:cs="Times New Roman"/>
                <w:spacing w:val="3"/>
                <w:sz w:val="24"/>
                <w:szCs w:val="24"/>
              </w:rPr>
              <w:t>1600</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2"/>
                <w:sz w:val="24"/>
                <w:szCs w:val="24"/>
              </w:rPr>
              <w:t>t/a</w:t>
            </w:r>
            <w:r>
              <w:rPr>
                <w:rFonts w:ascii="宋体" w:hAnsi="宋体" w:eastAsia="宋体" w:cs="宋体"/>
                <w:spacing w:val="4"/>
                <w:sz w:val="24"/>
                <w:szCs w:val="24"/>
              </w:rPr>
              <w:t>，硫磺原料使用量约为</w:t>
            </w:r>
            <w:r>
              <w:rPr>
                <w:rFonts w:ascii="Times New Roman" w:hAnsi="Times New Roman" w:eastAsia="Times New Roman" w:cs="Times New Roman"/>
                <w:spacing w:val="3"/>
                <w:sz w:val="24"/>
                <w:szCs w:val="24"/>
              </w:rPr>
              <w:t>15</w:t>
            </w:r>
            <w:r>
              <w:rPr>
                <w:rFonts w:ascii="Times New Roman" w:hAnsi="Times New Roman" w:eastAsia="Times New Roman" w:cs="Times New Roman"/>
                <w:spacing w:val="1"/>
                <w:sz w:val="24"/>
                <w:szCs w:val="24"/>
              </w:rPr>
              <w:t>t/a</w:t>
            </w:r>
            <w:r>
              <w:rPr>
                <w:rFonts w:ascii="宋体" w:hAnsi="宋体" w:eastAsia="宋体" w:cs="宋体"/>
                <w:spacing w:val="4"/>
                <w:sz w:val="24"/>
                <w:szCs w:val="24"/>
              </w:rPr>
              <w:t>，</w:t>
            </w:r>
            <w:r>
              <w:rPr>
                <w:rFonts w:ascii="宋体" w:hAnsi="宋体" w:eastAsia="宋体" w:cs="宋体"/>
                <w:spacing w:val="3"/>
                <w:sz w:val="24"/>
                <w:szCs w:val="24"/>
              </w:rPr>
              <w:t>则橡胶密炼过程中非甲烷总烃产生量为</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1"/>
                <w:sz w:val="24"/>
                <w:szCs w:val="24"/>
              </w:rPr>
              <w:t>92kg/a</w:t>
            </w:r>
            <w:r>
              <w:rPr>
                <w:rFonts w:ascii="宋体" w:hAnsi="宋体" w:eastAsia="宋体" w:cs="宋体"/>
                <w:spacing w:val="3"/>
                <w:sz w:val="24"/>
                <w:szCs w:val="24"/>
              </w:rPr>
              <w:t>，</w:t>
            </w:r>
            <w:r>
              <w:rPr>
                <w:rFonts w:ascii="宋体" w:hAnsi="宋体" w:eastAsia="宋体" w:cs="宋体"/>
                <w:spacing w:val="1"/>
                <w:sz w:val="24"/>
                <w:szCs w:val="24"/>
              </w:rPr>
              <w:t>二硫化碳产生量为</w:t>
            </w:r>
            <w:r>
              <w:rPr>
                <w:rFonts w:ascii="Times New Roman" w:hAnsi="Times New Roman" w:eastAsia="Times New Roman" w:cs="Times New Roman"/>
                <w:spacing w:val="1"/>
                <w:sz w:val="24"/>
                <w:szCs w:val="24"/>
              </w:rPr>
              <w:t>0.422t/a</w:t>
            </w:r>
            <w:r>
              <w:rPr>
                <w:rFonts w:ascii="宋体" w:hAnsi="宋体" w:eastAsia="宋体" w:cs="宋体"/>
                <w:spacing w:val="3"/>
                <w:sz w:val="24"/>
                <w:szCs w:val="24"/>
              </w:rPr>
              <w:t>。</w:t>
            </w:r>
          </w:p>
          <w:p>
            <w:pPr>
              <w:spacing w:before="130" w:line="385" w:lineRule="auto"/>
              <w:ind w:left="12" w:right="77" w:firstLine="480"/>
              <w:jc w:val="both"/>
              <w:rPr>
                <w:rFonts w:ascii="宋体" w:hAnsi="宋体" w:eastAsia="宋体" w:cs="宋体"/>
                <w:sz w:val="24"/>
                <w:szCs w:val="24"/>
              </w:rPr>
            </w:pPr>
            <w:r>
              <w:rPr>
                <w:rFonts w:ascii="宋体" w:hAnsi="宋体" w:eastAsia="宋体" w:cs="宋体"/>
                <w:spacing w:val="3"/>
                <w:sz w:val="24"/>
                <w:szCs w:val="24"/>
              </w:rPr>
              <w:t>项目设有</w:t>
            </w:r>
            <w:r>
              <w:rPr>
                <w:rFonts w:hint="eastAsia" w:ascii="宋体" w:hAnsi="宋体" w:eastAsia="宋体" w:cs="宋体"/>
                <w:spacing w:val="3"/>
                <w:sz w:val="24"/>
                <w:szCs w:val="24"/>
                <w:lang w:val="en-US" w:eastAsia="zh-CN"/>
              </w:rPr>
              <w:t>4台</w:t>
            </w:r>
            <w:r>
              <w:rPr>
                <w:rFonts w:ascii="宋体" w:hAnsi="宋体" w:eastAsia="宋体" w:cs="宋体"/>
                <w:spacing w:val="3"/>
                <w:sz w:val="24"/>
                <w:szCs w:val="24"/>
              </w:rPr>
              <w:t>密炼机</w:t>
            </w:r>
            <w:r>
              <w:rPr>
                <w:rFonts w:ascii="宋体" w:hAnsi="宋体" w:eastAsia="宋体" w:cs="宋体"/>
                <w:spacing w:val="4"/>
                <w:sz w:val="24"/>
                <w:szCs w:val="24"/>
              </w:rPr>
              <w:t>，</w:t>
            </w:r>
            <w:r>
              <w:rPr>
                <w:rFonts w:ascii="宋体" w:hAnsi="宋体" w:eastAsia="宋体" w:cs="宋体"/>
                <w:spacing w:val="3"/>
                <w:sz w:val="24"/>
                <w:szCs w:val="24"/>
              </w:rPr>
              <w:t>每次密炼时间为</w:t>
            </w:r>
            <w:r>
              <w:rPr>
                <w:rFonts w:ascii="Times New Roman" w:hAnsi="Times New Roman" w:eastAsia="Times New Roman" w:cs="Times New Roman"/>
                <w:spacing w:val="2"/>
                <w:sz w:val="24"/>
                <w:szCs w:val="24"/>
              </w:rPr>
              <w:t>10</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2"/>
                <w:sz w:val="24"/>
                <w:szCs w:val="24"/>
              </w:rPr>
              <w:t>in</w:t>
            </w:r>
            <w:r>
              <w:rPr>
                <w:rFonts w:ascii="宋体" w:hAnsi="宋体" w:eastAsia="宋体" w:cs="宋体"/>
                <w:spacing w:val="4"/>
                <w:sz w:val="24"/>
                <w:szCs w:val="24"/>
              </w:rPr>
              <w:t>，</w:t>
            </w:r>
            <w:r>
              <w:rPr>
                <w:rFonts w:ascii="宋体" w:hAnsi="宋体" w:eastAsia="宋体" w:cs="宋体"/>
                <w:spacing w:val="3"/>
                <w:sz w:val="24"/>
                <w:szCs w:val="24"/>
              </w:rPr>
              <w:t>每日最大</w:t>
            </w:r>
            <w:r>
              <w:rPr>
                <w:rFonts w:ascii="宋体" w:hAnsi="宋体" w:eastAsia="宋体" w:cs="宋体"/>
                <w:spacing w:val="2"/>
                <w:sz w:val="24"/>
                <w:szCs w:val="24"/>
              </w:rPr>
              <w:t>生产</w:t>
            </w:r>
            <w:r>
              <w:rPr>
                <w:rFonts w:ascii="Times New Roman" w:hAnsi="Times New Roman" w:eastAsia="Times New Roman" w:cs="Times New Roman"/>
                <w:spacing w:val="1"/>
                <w:sz w:val="24"/>
                <w:szCs w:val="24"/>
              </w:rPr>
              <w:t>8</w:t>
            </w:r>
            <w:r>
              <w:rPr>
                <w:rFonts w:ascii="宋体" w:hAnsi="宋体" w:eastAsia="宋体" w:cs="宋体"/>
                <w:spacing w:val="2"/>
                <w:sz w:val="24"/>
                <w:szCs w:val="24"/>
              </w:rPr>
              <w:t>批次</w:t>
            </w:r>
            <w:r>
              <w:rPr>
                <w:rFonts w:ascii="宋体" w:hAnsi="宋体" w:eastAsia="宋体" w:cs="宋体"/>
                <w:spacing w:val="4"/>
                <w:sz w:val="24"/>
                <w:szCs w:val="24"/>
              </w:rPr>
              <w:t>，</w:t>
            </w:r>
            <w:r>
              <w:rPr>
                <w:rFonts w:ascii="宋体" w:hAnsi="宋体" w:eastAsia="宋体" w:cs="宋体"/>
                <w:spacing w:val="2"/>
                <w:sz w:val="24"/>
                <w:szCs w:val="24"/>
              </w:rPr>
              <w:t>则密炼时间</w:t>
            </w:r>
            <w:r>
              <w:rPr>
                <w:rFonts w:ascii="宋体" w:hAnsi="宋体" w:eastAsia="宋体" w:cs="宋体"/>
                <w:sz w:val="24"/>
                <w:szCs w:val="24"/>
              </w:rPr>
              <w:t>为</w:t>
            </w:r>
            <w:r>
              <w:rPr>
                <w:rFonts w:hint="eastAsia" w:ascii="Times New Roman" w:hAnsi="Times New Roman" w:eastAsia="宋体" w:cs="Times New Roman"/>
                <w:sz w:val="24"/>
                <w:szCs w:val="24"/>
                <w:lang w:val="en-US" w:eastAsia="zh-CN"/>
              </w:rPr>
              <w:t>80</w:t>
            </w:r>
            <w:r>
              <w:rPr>
                <w:rFonts w:ascii="Times New Roman" w:hAnsi="Times New Roman" w:eastAsia="Times New Roman" w:cs="Times New Roman"/>
                <w:sz w:val="24"/>
                <w:szCs w:val="24"/>
              </w:rPr>
              <w:t>min/d</w:t>
            </w:r>
            <w:r>
              <w:rPr>
                <w:rFonts w:ascii="宋体" w:hAnsi="宋体" w:eastAsia="宋体" w:cs="宋体"/>
                <w:sz w:val="24"/>
                <w:szCs w:val="24"/>
              </w:rPr>
              <w:t>，每年最大生产日为</w:t>
            </w:r>
            <w:r>
              <w:rPr>
                <w:rFonts w:ascii="Times New Roman" w:hAnsi="Times New Roman" w:eastAsia="Times New Roman" w:cs="Times New Roman"/>
                <w:sz w:val="24"/>
                <w:szCs w:val="24"/>
              </w:rPr>
              <w:t>300</w:t>
            </w:r>
            <w:r>
              <w:rPr>
                <w:rFonts w:ascii="宋体" w:hAnsi="宋体" w:eastAsia="宋体" w:cs="宋体"/>
                <w:sz w:val="24"/>
                <w:szCs w:val="24"/>
              </w:rPr>
              <w:t>天，共计生产</w:t>
            </w:r>
            <w:r>
              <w:rPr>
                <w:rFonts w:hint="eastAsia" w:ascii="Times New Roman" w:hAnsi="Times New Roman" w:eastAsia="宋体" w:cs="Times New Roman"/>
                <w:sz w:val="24"/>
                <w:szCs w:val="24"/>
                <w:lang w:val="en-US" w:eastAsia="zh-CN"/>
              </w:rPr>
              <w:t>400</w:t>
            </w:r>
            <w:r>
              <w:rPr>
                <w:rFonts w:ascii="Times New Roman" w:hAnsi="Times New Roman" w:eastAsia="Times New Roman" w:cs="Times New Roman"/>
                <w:sz w:val="24"/>
                <w:szCs w:val="24"/>
              </w:rPr>
              <w:t>h/a</w:t>
            </w:r>
            <w:r>
              <w:rPr>
                <w:rFonts w:ascii="宋体" w:hAnsi="宋体" w:eastAsia="宋体" w:cs="宋体"/>
                <w:sz w:val="24"/>
                <w:szCs w:val="24"/>
              </w:rPr>
              <w:t>。</w:t>
            </w:r>
          </w:p>
          <w:p>
            <w:pPr>
              <w:spacing w:before="8" w:line="226" w:lineRule="auto"/>
              <w:ind w:firstLine="490"/>
              <w:jc w:val="both"/>
              <w:rPr>
                <w:rFonts w:ascii="宋体" w:hAnsi="宋体" w:eastAsia="宋体" w:cs="宋体"/>
                <w:sz w:val="24"/>
                <w:szCs w:val="24"/>
              </w:rPr>
            </w:pPr>
            <w:r>
              <w:rPr>
                <w:rFonts w:ascii="宋体" w:hAnsi="宋体" w:eastAsia="宋体" w:cs="宋体"/>
                <w:spacing w:val="9"/>
                <w:sz w:val="24"/>
                <w:szCs w:val="24"/>
              </w:rPr>
              <w:t>③挤</w:t>
            </w:r>
            <w:r>
              <w:rPr>
                <w:rFonts w:ascii="宋体" w:hAnsi="宋体" w:eastAsia="宋体" w:cs="宋体"/>
                <w:spacing w:val="8"/>
                <w:sz w:val="24"/>
                <w:szCs w:val="24"/>
              </w:rPr>
              <w:t>出工序</w:t>
            </w:r>
          </w:p>
          <w:p>
            <w:pPr>
              <w:spacing w:before="188" w:line="355" w:lineRule="auto"/>
              <w:ind w:left="5" w:right="75" w:firstLine="486"/>
              <w:jc w:val="both"/>
              <w:rPr>
                <w:rFonts w:ascii="宋体" w:hAnsi="宋体" w:eastAsia="宋体" w:cs="宋体"/>
                <w:sz w:val="24"/>
                <w:szCs w:val="24"/>
              </w:rPr>
            </w:pPr>
            <w:r>
              <w:rPr>
                <w:rFonts w:ascii="宋体" w:hAnsi="宋体" w:eastAsia="宋体" w:cs="宋体"/>
                <w:spacing w:val="9"/>
                <w:sz w:val="24"/>
                <w:szCs w:val="24"/>
              </w:rPr>
              <w:t>参照《橡胶制品生</w:t>
            </w:r>
            <w:r>
              <w:rPr>
                <w:rFonts w:ascii="宋体" w:hAnsi="宋体" w:eastAsia="宋体" w:cs="宋体"/>
                <w:spacing w:val="8"/>
                <w:sz w:val="24"/>
                <w:szCs w:val="24"/>
              </w:rPr>
              <w:t>产过程中废气污染物的排放系数》（施晓亮等</w:t>
            </w:r>
            <w:r>
              <w:rPr>
                <w:rFonts w:ascii="宋体" w:hAnsi="宋体" w:eastAsia="宋体" w:cs="宋体"/>
                <w:spacing w:val="9"/>
                <w:sz w:val="24"/>
                <w:szCs w:val="24"/>
              </w:rPr>
              <w:t>，</w:t>
            </w:r>
            <w:r>
              <w:rPr>
                <w:rFonts w:ascii="宋体" w:hAnsi="宋体" w:eastAsia="宋体" w:cs="宋体"/>
                <w:spacing w:val="8"/>
                <w:sz w:val="24"/>
                <w:szCs w:val="24"/>
              </w:rPr>
              <w:t>橡胶工业</w:t>
            </w:r>
            <w:r>
              <w:rPr>
                <w:rFonts w:ascii="宋体" w:hAnsi="宋体" w:eastAsia="宋体" w:cs="宋体"/>
                <w:spacing w:val="9"/>
                <w:sz w:val="24"/>
                <w:szCs w:val="24"/>
              </w:rPr>
              <w:t>，</w:t>
            </w:r>
            <w:r>
              <w:rPr>
                <w:rFonts w:ascii="Times New Roman" w:hAnsi="Times New Roman" w:eastAsia="Times New Roman" w:cs="Times New Roman"/>
                <w:spacing w:val="4"/>
                <w:sz w:val="24"/>
                <w:szCs w:val="24"/>
              </w:rPr>
              <w:t>2016</w:t>
            </w:r>
            <w:r>
              <w:rPr>
                <w:rFonts w:ascii="宋体" w:hAnsi="宋体" w:eastAsia="宋体" w:cs="宋体"/>
                <w:spacing w:val="8"/>
                <w:sz w:val="24"/>
                <w:szCs w:val="24"/>
              </w:rPr>
              <w:t>年第</w:t>
            </w:r>
            <w:r>
              <w:rPr>
                <w:rFonts w:ascii="Times New Roman" w:hAnsi="Times New Roman" w:eastAsia="Times New Roman" w:cs="Times New Roman"/>
                <w:spacing w:val="4"/>
                <w:sz w:val="24"/>
                <w:szCs w:val="24"/>
              </w:rPr>
              <w:t>63</w:t>
            </w:r>
            <w:r>
              <w:rPr>
                <w:rFonts w:ascii="宋体" w:hAnsi="宋体" w:eastAsia="宋体" w:cs="宋体"/>
                <w:spacing w:val="8"/>
                <w:sz w:val="24"/>
                <w:szCs w:val="24"/>
              </w:rPr>
              <w:t>卷</w:t>
            </w:r>
            <w:r>
              <w:rPr>
                <w:rFonts w:ascii="宋体" w:hAnsi="宋体" w:eastAsia="宋体" w:cs="宋体"/>
                <w:spacing w:val="9"/>
                <w:sz w:val="24"/>
                <w:szCs w:val="24"/>
              </w:rPr>
              <w:t>）</w:t>
            </w:r>
            <w:r>
              <w:rPr>
                <w:rFonts w:ascii="宋体" w:hAnsi="宋体" w:eastAsia="宋体" w:cs="宋体"/>
                <w:spacing w:val="8"/>
                <w:sz w:val="24"/>
                <w:szCs w:val="24"/>
              </w:rPr>
              <w:t>中美国橡胶制造者协会（</w:t>
            </w:r>
            <w:r>
              <w:rPr>
                <w:rFonts w:ascii="Times New Roman" w:hAnsi="Times New Roman" w:eastAsia="Times New Roman" w:cs="Times New Roman"/>
                <w:spacing w:val="6"/>
                <w:sz w:val="24"/>
                <w:szCs w:val="24"/>
              </w:rPr>
              <w:t>R</w:t>
            </w:r>
            <w:r>
              <w:rPr>
                <w:rFonts w:ascii="Times New Roman" w:hAnsi="Times New Roman" w:eastAsia="Times New Roman" w:cs="Times New Roman"/>
                <w:spacing w:val="7"/>
                <w:sz w:val="24"/>
                <w:szCs w:val="24"/>
              </w:rPr>
              <w:t>M</w:t>
            </w:r>
            <w:r>
              <w:rPr>
                <w:rFonts w:ascii="Times New Roman" w:hAnsi="Times New Roman" w:eastAsia="Times New Roman" w:cs="Times New Roman"/>
                <w:spacing w:val="6"/>
                <w:sz w:val="24"/>
                <w:szCs w:val="24"/>
              </w:rPr>
              <w:t>A</w:t>
            </w:r>
            <w:r>
              <w:rPr>
                <w:rFonts w:ascii="宋体" w:hAnsi="宋体" w:eastAsia="宋体" w:cs="宋体"/>
                <w:spacing w:val="9"/>
                <w:sz w:val="24"/>
                <w:szCs w:val="24"/>
              </w:rPr>
              <w:t>）</w:t>
            </w:r>
            <w:r>
              <w:rPr>
                <w:rFonts w:ascii="宋体" w:hAnsi="宋体" w:eastAsia="宋体" w:cs="宋体"/>
                <w:spacing w:val="8"/>
                <w:sz w:val="24"/>
                <w:szCs w:val="24"/>
              </w:rPr>
              <w:t>对第</w:t>
            </w:r>
            <w:r>
              <w:rPr>
                <w:rFonts w:ascii="Times New Roman" w:hAnsi="Times New Roman" w:eastAsia="Times New Roman" w:cs="Times New Roman"/>
                <w:spacing w:val="4"/>
                <w:sz w:val="24"/>
                <w:szCs w:val="24"/>
              </w:rPr>
              <w:t>9</w:t>
            </w:r>
            <w:r>
              <w:rPr>
                <w:rFonts w:ascii="宋体" w:hAnsi="宋体" w:eastAsia="宋体" w:cs="宋体"/>
                <w:spacing w:val="8"/>
                <w:sz w:val="24"/>
                <w:szCs w:val="24"/>
              </w:rPr>
              <w:t>种挤出</w:t>
            </w:r>
            <w:r>
              <w:rPr>
                <w:rFonts w:ascii="Times New Roman" w:hAnsi="Times New Roman" w:eastAsia="Times New Roman" w:cs="Times New Roman"/>
                <w:spacing w:val="3"/>
                <w:sz w:val="24"/>
                <w:szCs w:val="24"/>
              </w:rPr>
              <w:t>/</w:t>
            </w:r>
            <w:r>
              <w:rPr>
                <w:rFonts w:ascii="宋体" w:hAnsi="宋体" w:eastAsia="宋体" w:cs="宋体"/>
                <w:spacing w:val="8"/>
                <w:sz w:val="24"/>
                <w:szCs w:val="24"/>
              </w:rPr>
              <w:t>未挤出的过氧化物硫化的</w:t>
            </w:r>
            <w:r>
              <w:rPr>
                <w:rFonts w:ascii="Times New Roman" w:hAnsi="Times New Roman" w:eastAsia="Times New Roman" w:cs="Times New Roman"/>
                <w:spacing w:val="7"/>
                <w:sz w:val="24"/>
                <w:szCs w:val="24"/>
              </w:rPr>
              <w:t>E</w:t>
            </w:r>
            <w:r>
              <w:rPr>
                <w:rFonts w:ascii="Times New Roman" w:hAnsi="Times New Roman" w:eastAsia="Times New Roman" w:cs="Times New Roman"/>
                <w:spacing w:val="6"/>
                <w:sz w:val="24"/>
                <w:szCs w:val="24"/>
              </w:rPr>
              <w:t>P</w:t>
            </w:r>
            <w:r>
              <w:rPr>
                <w:rFonts w:ascii="Times New Roman" w:hAnsi="Times New Roman" w:eastAsia="Times New Roman" w:cs="Times New Roman"/>
                <w:spacing w:val="8"/>
                <w:sz w:val="24"/>
                <w:szCs w:val="24"/>
              </w:rPr>
              <w:t>D</w:t>
            </w:r>
            <w:r>
              <w:rPr>
                <w:rFonts w:ascii="Times New Roman" w:hAnsi="Times New Roman" w:eastAsia="Times New Roman" w:cs="Times New Roman"/>
                <w:spacing w:val="9"/>
                <w:sz w:val="24"/>
                <w:szCs w:val="24"/>
              </w:rPr>
              <w:t>M</w:t>
            </w:r>
            <w:r>
              <w:rPr>
                <w:rFonts w:ascii="宋体" w:hAnsi="宋体" w:eastAsia="宋体" w:cs="宋体"/>
                <w:spacing w:val="10"/>
                <w:sz w:val="24"/>
                <w:szCs w:val="24"/>
              </w:rPr>
              <w:t>橡胶制品在挤出生产过程中所排放废气的测试结果显示</w:t>
            </w:r>
            <w:r>
              <w:rPr>
                <w:rFonts w:ascii="宋体" w:hAnsi="宋体" w:eastAsia="宋体" w:cs="宋体"/>
                <w:spacing w:val="11"/>
                <w:sz w:val="24"/>
                <w:szCs w:val="24"/>
              </w:rPr>
              <w:t>：</w:t>
            </w:r>
            <w:r>
              <w:rPr>
                <w:rFonts w:ascii="宋体" w:hAnsi="宋体" w:eastAsia="宋体" w:cs="宋体"/>
                <w:spacing w:val="10"/>
                <w:sz w:val="24"/>
                <w:szCs w:val="24"/>
              </w:rPr>
              <w:t>挤出工序</w:t>
            </w:r>
            <w:r>
              <w:rPr>
                <w:rFonts w:ascii="宋体" w:hAnsi="宋体" w:eastAsia="宋体" w:cs="宋体"/>
                <w:spacing w:val="9"/>
                <w:sz w:val="24"/>
                <w:szCs w:val="24"/>
              </w:rPr>
              <w:t>的非甲烷总烃</w:t>
            </w:r>
            <w:r>
              <w:rPr>
                <w:rFonts w:ascii="宋体" w:hAnsi="宋体" w:eastAsia="宋体" w:cs="宋体"/>
                <w:spacing w:val="4"/>
                <w:sz w:val="24"/>
                <w:szCs w:val="24"/>
              </w:rPr>
              <w:t>最大排放系数为</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3"/>
                <w:sz w:val="24"/>
                <w:szCs w:val="24"/>
              </w:rPr>
              <w:t>g</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kg</w:t>
            </w:r>
            <w:r>
              <w:rPr>
                <w:rFonts w:ascii="Times New Roman" w:hAnsi="Times New Roman" w:eastAsia="Times New Roman" w:cs="Times New Roman"/>
                <w:spacing w:val="2"/>
                <w:sz w:val="24"/>
                <w:szCs w:val="24"/>
              </w:rPr>
              <w:t>-</w:t>
            </w:r>
            <w:r>
              <w:rPr>
                <w:rFonts w:ascii="宋体" w:hAnsi="宋体" w:eastAsia="宋体" w:cs="宋体"/>
                <w:spacing w:val="4"/>
                <w:sz w:val="24"/>
                <w:szCs w:val="24"/>
              </w:rPr>
              <w:t>原料，二硫化</w:t>
            </w:r>
            <w:r>
              <w:rPr>
                <w:rFonts w:ascii="宋体" w:hAnsi="宋体" w:eastAsia="宋体" w:cs="宋体"/>
                <w:spacing w:val="3"/>
                <w:sz w:val="24"/>
                <w:szCs w:val="24"/>
              </w:rPr>
              <w:t>碳产生量按</w:t>
            </w:r>
            <w:r>
              <w:rPr>
                <w:rFonts w:ascii="Times New Roman" w:hAnsi="Times New Roman" w:eastAsia="Times New Roman" w:cs="Times New Roman"/>
                <w:spacing w:val="2"/>
                <w:sz w:val="24"/>
                <w:szCs w:val="24"/>
              </w:rPr>
              <w:t>0</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
                <w:sz w:val="24"/>
                <w:szCs w:val="24"/>
              </w:rPr>
              <w:t>09</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2"/>
                <w:sz w:val="24"/>
                <w:szCs w:val="24"/>
              </w:rPr>
              <w:t>g</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
                <w:sz w:val="24"/>
                <w:szCs w:val="24"/>
              </w:rPr>
              <w:t>kg</w:t>
            </w:r>
            <w:r>
              <w:rPr>
                <w:rFonts w:ascii="Times New Roman" w:hAnsi="Times New Roman" w:eastAsia="Times New Roman" w:cs="Times New Roman"/>
                <w:spacing w:val="1"/>
                <w:sz w:val="24"/>
                <w:szCs w:val="24"/>
              </w:rPr>
              <w:t>-</w:t>
            </w:r>
            <w:r>
              <w:rPr>
                <w:rFonts w:ascii="宋体" w:hAnsi="宋体" w:eastAsia="宋体" w:cs="宋体"/>
                <w:spacing w:val="3"/>
                <w:sz w:val="24"/>
                <w:szCs w:val="24"/>
              </w:rPr>
              <w:t>原料计算</w:t>
            </w:r>
            <w:r>
              <w:rPr>
                <w:rFonts w:ascii="宋体" w:hAnsi="宋体" w:eastAsia="宋体" w:cs="宋体"/>
                <w:spacing w:val="4"/>
                <w:sz w:val="24"/>
                <w:szCs w:val="24"/>
              </w:rPr>
              <w:t>。</w:t>
            </w:r>
            <w:r>
              <w:rPr>
                <w:rFonts w:ascii="宋体" w:hAnsi="宋体" w:eastAsia="宋体" w:cs="宋体"/>
                <w:spacing w:val="3"/>
                <w:sz w:val="24"/>
                <w:szCs w:val="24"/>
              </w:rPr>
              <w:t>本项目三元乙</w:t>
            </w:r>
            <w:r>
              <w:rPr>
                <w:rFonts w:ascii="宋体" w:hAnsi="宋体" w:eastAsia="宋体" w:cs="宋体"/>
                <w:spacing w:val="4"/>
                <w:sz w:val="24"/>
                <w:szCs w:val="24"/>
              </w:rPr>
              <w:t>丙橡胶原料使用量约为</w:t>
            </w:r>
            <w:r>
              <w:rPr>
                <w:rFonts w:ascii="Times New Roman" w:hAnsi="Times New Roman" w:eastAsia="Times New Roman" w:cs="Times New Roman"/>
                <w:spacing w:val="3"/>
                <w:sz w:val="24"/>
                <w:szCs w:val="24"/>
              </w:rPr>
              <w:t>1600</w:t>
            </w:r>
            <w:r>
              <w:rPr>
                <w:rFonts w:ascii="Times New Roman" w:hAnsi="Times New Roman" w:eastAsia="Times New Roman" w:cs="Times New Roman"/>
                <w:spacing w:val="2"/>
                <w:sz w:val="24"/>
                <w:szCs w:val="24"/>
              </w:rPr>
              <w:t>t/a</w:t>
            </w:r>
            <w:r>
              <w:rPr>
                <w:rFonts w:ascii="宋体" w:hAnsi="宋体" w:eastAsia="宋体" w:cs="宋体"/>
                <w:spacing w:val="5"/>
                <w:sz w:val="24"/>
                <w:szCs w:val="24"/>
              </w:rPr>
              <w:t>，</w:t>
            </w:r>
            <w:r>
              <w:rPr>
                <w:rFonts w:ascii="宋体" w:hAnsi="宋体" w:eastAsia="宋体" w:cs="宋体"/>
                <w:spacing w:val="4"/>
                <w:sz w:val="24"/>
                <w:szCs w:val="24"/>
              </w:rPr>
              <w:t>硫磺原料使用量约</w:t>
            </w:r>
            <w:r>
              <w:rPr>
                <w:rFonts w:ascii="宋体" w:hAnsi="宋体" w:eastAsia="宋体" w:cs="宋体"/>
                <w:spacing w:val="3"/>
                <w:sz w:val="24"/>
                <w:szCs w:val="24"/>
              </w:rPr>
              <w:t>为</w:t>
            </w:r>
            <w:r>
              <w:rPr>
                <w:rFonts w:ascii="Times New Roman" w:hAnsi="Times New Roman" w:eastAsia="Times New Roman" w:cs="Times New Roman"/>
                <w:spacing w:val="2"/>
                <w:sz w:val="24"/>
                <w:szCs w:val="24"/>
              </w:rPr>
              <w:t>15</w:t>
            </w:r>
            <w:r>
              <w:rPr>
                <w:rFonts w:ascii="Times New Roman" w:hAnsi="Times New Roman" w:eastAsia="Times New Roman" w:cs="Times New Roman"/>
                <w:spacing w:val="1"/>
                <w:sz w:val="24"/>
                <w:szCs w:val="24"/>
              </w:rPr>
              <w:t>t/a</w:t>
            </w:r>
            <w:r>
              <w:rPr>
                <w:rFonts w:ascii="宋体" w:hAnsi="宋体" w:eastAsia="宋体" w:cs="宋体"/>
                <w:spacing w:val="5"/>
                <w:sz w:val="24"/>
                <w:szCs w:val="24"/>
              </w:rPr>
              <w:t>，</w:t>
            </w:r>
            <w:r>
              <w:rPr>
                <w:rFonts w:ascii="宋体" w:hAnsi="宋体" w:eastAsia="宋体" w:cs="宋体"/>
                <w:spacing w:val="3"/>
                <w:sz w:val="24"/>
                <w:szCs w:val="24"/>
              </w:rPr>
              <w:t>则橡胶挤出过程中非甲烷</w:t>
            </w:r>
            <w:r>
              <w:rPr>
                <w:rFonts w:ascii="宋体" w:hAnsi="宋体" w:eastAsia="宋体" w:cs="宋体"/>
                <w:spacing w:val="2"/>
                <w:sz w:val="24"/>
                <w:szCs w:val="24"/>
              </w:rPr>
              <w:t>总烃产生量为</w:t>
            </w:r>
            <w:r>
              <w:rPr>
                <w:rFonts w:ascii="Times New Roman" w:hAnsi="Times New Roman" w:eastAsia="Times New Roman" w:cs="Times New Roman"/>
                <w:spacing w:val="1"/>
                <w:sz w:val="24"/>
                <w:szCs w:val="24"/>
              </w:rPr>
              <w:t>3.52kg/a</w:t>
            </w:r>
            <w:r>
              <w:rPr>
                <w:rFonts w:ascii="宋体" w:hAnsi="宋体" w:eastAsia="宋体" w:cs="宋体"/>
                <w:spacing w:val="2"/>
                <w:sz w:val="24"/>
                <w:szCs w:val="24"/>
              </w:rPr>
              <w:t>，二硫化碳产生量为</w:t>
            </w:r>
            <w:r>
              <w:rPr>
                <w:rFonts w:ascii="Times New Roman" w:hAnsi="Times New Roman" w:eastAsia="Times New Roman" w:cs="Times New Roman"/>
                <w:spacing w:val="1"/>
                <w:sz w:val="24"/>
                <w:szCs w:val="24"/>
              </w:rPr>
              <w:t>0.001kg/a</w:t>
            </w:r>
            <w:r>
              <w:rPr>
                <w:rFonts w:ascii="宋体" w:hAnsi="宋体" w:eastAsia="宋体" w:cs="宋体"/>
                <w:spacing w:val="2"/>
                <w:sz w:val="24"/>
                <w:szCs w:val="24"/>
              </w:rPr>
              <w:t>。</w:t>
            </w:r>
          </w:p>
          <w:p>
            <w:pPr>
              <w:spacing w:before="107" w:line="387" w:lineRule="auto"/>
              <w:ind w:left="9" w:right="80" w:firstLine="483"/>
              <w:jc w:val="both"/>
              <w:rPr>
                <w:rFonts w:ascii="宋体" w:hAnsi="宋体" w:eastAsia="宋体" w:cs="宋体"/>
                <w:sz w:val="24"/>
                <w:szCs w:val="24"/>
              </w:rPr>
            </w:pPr>
            <w:r>
              <w:rPr>
                <w:rFonts w:ascii="宋体" w:hAnsi="宋体" w:eastAsia="宋体" w:cs="宋体"/>
                <w:spacing w:val="2"/>
                <w:sz w:val="24"/>
                <w:szCs w:val="24"/>
              </w:rPr>
              <w:t>项目设有</w:t>
            </w:r>
            <w:r>
              <w:rPr>
                <w:rFonts w:hint="eastAsia" w:ascii="Times New Roman" w:hAnsi="Times New Roman" w:eastAsia="宋体" w:cs="Times New Roman"/>
                <w:spacing w:val="2"/>
                <w:sz w:val="24"/>
                <w:szCs w:val="24"/>
                <w:lang w:val="en-US" w:eastAsia="zh-CN"/>
              </w:rPr>
              <w:t>4</w:t>
            </w:r>
            <w:r>
              <w:rPr>
                <w:rFonts w:ascii="宋体" w:hAnsi="宋体" w:eastAsia="宋体" w:cs="宋体"/>
                <w:spacing w:val="1"/>
                <w:sz w:val="24"/>
                <w:szCs w:val="24"/>
              </w:rPr>
              <w:t>台挤出机</w:t>
            </w:r>
            <w:r>
              <w:rPr>
                <w:rFonts w:ascii="宋体" w:hAnsi="宋体" w:eastAsia="宋体" w:cs="宋体"/>
                <w:spacing w:val="2"/>
                <w:sz w:val="24"/>
                <w:szCs w:val="24"/>
              </w:rPr>
              <w:t>，</w:t>
            </w:r>
            <w:r>
              <w:rPr>
                <w:rFonts w:ascii="宋体" w:hAnsi="宋体" w:eastAsia="宋体" w:cs="宋体"/>
                <w:spacing w:val="1"/>
                <w:sz w:val="24"/>
                <w:szCs w:val="24"/>
              </w:rPr>
              <w:t>每次工作时间约为</w:t>
            </w:r>
            <w:r>
              <w:rPr>
                <w:rFonts w:ascii="Times New Roman" w:hAnsi="Times New Roman" w:eastAsia="Times New Roman" w:cs="Times New Roman"/>
                <w:spacing w:val="1"/>
                <w:sz w:val="24"/>
                <w:szCs w:val="24"/>
              </w:rPr>
              <w:t>4h/d</w:t>
            </w:r>
            <w:r>
              <w:rPr>
                <w:rFonts w:ascii="宋体" w:hAnsi="宋体" w:eastAsia="宋体" w:cs="宋体"/>
                <w:spacing w:val="2"/>
                <w:sz w:val="24"/>
                <w:szCs w:val="24"/>
              </w:rPr>
              <w:t>，</w:t>
            </w:r>
            <w:r>
              <w:rPr>
                <w:rFonts w:ascii="宋体" w:hAnsi="宋体" w:eastAsia="宋体" w:cs="宋体"/>
                <w:spacing w:val="1"/>
                <w:sz w:val="24"/>
                <w:szCs w:val="24"/>
              </w:rPr>
              <w:t>每年最大生产日为</w:t>
            </w:r>
            <w:r>
              <w:rPr>
                <w:rFonts w:ascii="Times New Roman" w:hAnsi="Times New Roman" w:eastAsia="Times New Roman" w:cs="Times New Roman"/>
                <w:spacing w:val="1"/>
                <w:sz w:val="24"/>
                <w:szCs w:val="24"/>
              </w:rPr>
              <w:t>300</w:t>
            </w:r>
            <w:r>
              <w:rPr>
                <w:rFonts w:ascii="宋体" w:hAnsi="宋体" w:eastAsia="宋体" w:cs="宋体"/>
                <w:spacing w:val="1"/>
                <w:sz w:val="24"/>
                <w:szCs w:val="24"/>
              </w:rPr>
              <w:t>天</w:t>
            </w:r>
            <w:r>
              <w:rPr>
                <w:rFonts w:ascii="宋体" w:hAnsi="宋体" w:eastAsia="宋体" w:cs="宋体"/>
                <w:spacing w:val="2"/>
                <w:sz w:val="24"/>
                <w:szCs w:val="24"/>
              </w:rPr>
              <w:t>，</w:t>
            </w:r>
            <w:r>
              <w:rPr>
                <w:rFonts w:ascii="宋体" w:hAnsi="宋体" w:eastAsia="宋体" w:cs="宋体"/>
                <w:spacing w:val="1"/>
                <w:sz w:val="24"/>
                <w:szCs w:val="24"/>
              </w:rPr>
              <w:t>共计生</w:t>
            </w:r>
            <w:r>
              <w:rPr>
                <w:rFonts w:ascii="宋体" w:hAnsi="宋体" w:eastAsia="宋体" w:cs="宋体"/>
                <w:sz w:val="24"/>
                <w:szCs w:val="24"/>
              </w:rPr>
              <w:t>产</w:t>
            </w:r>
            <w:r>
              <w:rPr>
                <w:rFonts w:ascii="Times New Roman" w:hAnsi="Times New Roman" w:eastAsia="Times New Roman" w:cs="Times New Roman"/>
                <w:sz w:val="24"/>
                <w:szCs w:val="24"/>
              </w:rPr>
              <w:t>1200h/a</w:t>
            </w:r>
            <w:r>
              <w:rPr>
                <w:rFonts w:ascii="宋体" w:hAnsi="宋体" w:eastAsia="宋体" w:cs="宋体"/>
                <w:spacing w:val="-21"/>
                <w:sz w:val="24"/>
                <w:szCs w:val="24"/>
              </w:rPr>
              <w:t>。</w:t>
            </w:r>
          </w:p>
          <w:p>
            <w:pPr>
              <w:spacing w:before="7" w:line="226" w:lineRule="auto"/>
              <w:ind w:firstLine="490"/>
              <w:jc w:val="both"/>
              <w:rPr>
                <w:rFonts w:ascii="宋体" w:hAnsi="宋体" w:eastAsia="宋体" w:cs="宋体"/>
                <w:sz w:val="24"/>
                <w:szCs w:val="24"/>
              </w:rPr>
            </w:pPr>
            <w:r>
              <w:rPr>
                <w:rFonts w:ascii="宋体" w:hAnsi="宋体" w:eastAsia="宋体" w:cs="宋体"/>
                <w:spacing w:val="9"/>
                <w:sz w:val="24"/>
                <w:szCs w:val="24"/>
              </w:rPr>
              <w:t>④硫</w:t>
            </w:r>
            <w:r>
              <w:rPr>
                <w:rFonts w:ascii="宋体" w:hAnsi="宋体" w:eastAsia="宋体" w:cs="宋体"/>
                <w:spacing w:val="8"/>
                <w:sz w:val="24"/>
                <w:szCs w:val="24"/>
              </w:rPr>
              <w:t>化废气</w:t>
            </w:r>
          </w:p>
          <w:p>
            <w:pPr>
              <w:spacing w:before="181" w:line="375" w:lineRule="auto"/>
              <w:ind w:left="8" w:firstLine="480"/>
              <w:jc w:val="both"/>
              <w:rPr>
                <w:rFonts w:ascii="宋体" w:hAnsi="宋体" w:eastAsia="宋体" w:cs="宋体"/>
                <w:spacing w:val="9"/>
                <w:sz w:val="24"/>
                <w:szCs w:val="24"/>
              </w:rPr>
            </w:pPr>
            <w:r>
              <w:rPr>
                <w:rFonts w:ascii="宋体" w:hAnsi="宋体" w:eastAsia="宋体" w:cs="宋体"/>
                <w:spacing w:val="9"/>
                <w:sz w:val="24"/>
                <w:szCs w:val="24"/>
              </w:rPr>
              <w:t>橡胶硫化废气是一种成分及</w:t>
            </w:r>
            <w:r>
              <w:rPr>
                <w:rFonts w:ascii="宋体" w:hAnsi="宋体" w:eastAsia="宋体" w:cs="宋体"/>
                <w:spacing w:val="8"/>
                <w:sz w:val="24"/>
                <w:szCs w:val="24"/>
              </w:rPr>
              <w:t>其复杂的有机和无机气体混合物</w:t>
            </w:r>
            <w:r>
              <w:rPr>
                <w:rFonts w:ascii="宋体" w:hAnsi="宋体" w:eastAsia="宋体" w:cs="宋体"/>
                <w:spacing w:val="9"/>
                <w:sz w:val="24"/>
                <w:szCs w:val="24"/>
              </w:rPr>
              <w:t>，</w:t>
            </w:r>
            <w:r>
              <w:rPr>
                <w:rFonts w:ascii="宋体" w:hAnsi="宋体" w:eastAsia="宋体" w:cs="宋体"/>
                <w:spacing w:val="8"/>
                <w:sz w:val="24"/>
                <w:szCs w:val="24"/>
              </w:rPr>
              <w:t>通常根据橡胶混合胶</w:t>
            </w:r>
            <w:r>
              <w:rPr>
                <w:rFonts w:ascii="宋体" w:hAnsi="宋体" w:eastAsia="宋体" w:cs="宋体"/>
                <w:spacing w:val="9"/>
                <w:sz w:val="24"/>
                <w:szCs w:val="24"/>
              </w:rPr>
              <w:t>料的成分，可以大致推知废气是由橡</w:t>
            </w:r>
            <w:r>
              <w:rPr>
                <w:rFonts w:ascii="宋体" w:hAnsi="宋体" w:eastAsia="宋体" w:cs="宋体"/>
                <w:spacing w:val="8"/>
                <w:sz w:val="24"/>
                <w:szCs w:val="24"/>
              </w:rPr>
              <w:t>胶中的低挥发物</w:t>
            </w:r>
            <w:r>
              <w:rPr>
                <w:rFonts w:ascii="宋体" w:hAnsi="宋体" w:eastAsia="宋体" w:cs="宋体"/>
                <w:spacing w:val="9"/>
                <w:sz w:val="24"/>
                <w:szCs w:val="24"/>
              </w:rPr>
              <w:t>、</w:t>
            </w:r>
            <w:r>
              <w:rPr>
                <w:rFonts w:ascii="宋体" w:hAnsi="宋体" w:eastAsia="宋体" w:cs="宋体"/>
                <w:spacing w:val="8"/>
                <w:sz w:val="24"/>
                <w:szCs w:val="24"/>
              </w:rPr>
              <w:t>配合剂中的低分子挥发物和橡胶</w:t>
            </w:r>
            <w:r>
              <w:rPr>
                <w:rFonts w:ascii="宋体" w:hAnsi="宋体" w:eastAsia="宋体" w:cs="宋体"/>
                <w:spacing w:val="9"/>
                <w:sz w:val="24"/>
                <w:szCs w:val="24"/>
              </w:rPr>
              <w:t>硫化反应中生成的低分子物等组</w:t>
            </w:r>
            <w:r>
              <w:rPr>
                <w:rFonts w:ascii="宋体" w:hAnsi="宋体" w:eastAsia="宋体" w:cs="宋体"/>
                <w:spacing w:val="8"/>
                <w:sz w:val="24"/>
                <w:szCs w:val="24"/>
              </w:rPr>
              <w:t>成</w:t>
            </w:r>
            <w:r>
              <w:rPr>
                <w:rFonts w:ascii="宋体" w:hAnsi="宋体" w:eastAsia="宋体" w:cs="宋体"/>
                <w:spacing w:val="9"/>
                <w:sz w:val="24"/>
                <w:szCs w:val="24"/>
              </w:rPr>
              <w:t>，</w:t>
            </w:r>
            <w:r>
              <w:rPr>
                <w:rFonts w:ascii="宋体" w:hAnsi="宋体" w:eastAsia="宋体" w:cs="宋体"/>
                <w:spacing w:val="8"/>
                <w:sz w:val="24"/>
                <w:szCs w:val="24"/>
              </w:rPr>
              <w:t>但要准确确定其成分</w:t>
            </w:r>
            <w:r>
              <w:rPr>
                <w:rFonts w:ascii="宋体" w:hAnsi="宋体" w:eastAsia="宋体" w:cs="宋体"/>
                <w:spacing w:val="9"/>
                <w:sz w:val="24"/>
                <w:szCs w:val="24"/>
              </w:rPr>
              <w:t>，</w:t>
            </w:r>
            <w:r>
              <w:rPr>
                <w:rFonts w:ascii="宋体" w:hAnsi="宋体" w:eastAsia="宋体" w:cs="宋体"/>
                <w:spacing w:val="8"/>
                <w:sz w:val="24"/>
                <w:szCs w:val="24"/>
              </w:rPr>
              <w:t>则是相当困难的</w:t>
            </w:r>
            <w:r>
              <w:rPr>
                <w:rFonts w:ascii="宋体" w:hAnsi="宋体" w:eastAsia="宋体" w:cs="宋体"/>
                <w:spacing w:val="9"/>
                <w:sz w:val="24"/>
                <w:szCs w:val="24"/>
              </w:rPr>
              <w:t>，</w:t>
            </w:r>
            <w:r>
              <w:rPr>
                <w:rFonts w:ascii="宋体" w:hAnsi="宋体" w:eastAsia="宋体" w:cs="宋体"/>
                <w:spacing w:val="8"/>
                <w:sz w:val="24"/>
                <w:szCs w:val="24"/>
              </w:rPr>
              <w:t>这主要是</w:t>
            </w:r>
            <w:r>
              <w:rPr>
                <w:rFonts w:ascii="宋体" w:hAnsi="宋体" w:eastAsia="宋体" w:cs="宋体"/>
                <w:spacing w:val="9"/>
                <w:sz w:val="24"/>
                <w:szCs w:val="24"/>
              </w:rPr>
              <w:t>硫化废气中的成分复杂，且有些成</w:t>
            </w:r>
            <w:r>
              <w:rPr>
                <w:rFonts w:ascii="宋体" w:hAnsi="宋体" w:eastAsia="宋体" w:cs="宋体"/>
                <w:spacing w:val="8"/>
                <w:sz w:val="24"/>
                <w:szCs w:val="24"/>
              </w:rPr>
              <w:t>分还随着胶料的配比</w:t>
            </w:r>
            <w:r>
              <w:rPr>
                <w:rFonts w:ascii="宋体" w:hAnsi="宋体" w:eastAsia="宋体" w:cs="宋体"/>
                <w:spacing w:val="9"/>
                <w:sz w:val="24"/>
                <w:szCs w:val="24"/>
              </w:rPr>
              <w:t>、</w:t>
            </w:r>
            <w:r>
              <w:rPr>
                <w:rFonts w:ascii="宋体" w:hAnsi="宋体" w:eastAsia="宋体" w:cs="宋体"/>
                <w:spacing w:val="8"/>
                <w:sz w:val="24"/>
                <w:szCs w:val="24"/>
              </w:rPr>
              <w:t>硫化温度</w:t>
            </w:r>
            <w:r>
              <w:rPr>
                <w:rFonts w:ascii="宋体" w:hAnsi="宋体" w:eastAsia="宋体" w:cs="宋体"/>
                <w:spacing w:val="9"/>
                <w:sz w:val="24"/>
                <w:szCs w:val="24"/>
              </w:rPr>
              <w:t>、</w:t>
            </w:r>
            <w:r>
              <w:rPr>
                <w:rFonts w:ascii="宋体" w:hAnsi="宋体" w:eastAsia="宋体" w:cs="宋体"/>
                <w:spacing w:val="8"/>
                <w:sz w:val="24"/>
                <w:szCs w:val="24"/>
              </w:rPr>
              <w:t>硫化方法的不同而</w:t>
            </w:r>
            <w:r>
              <w:rPr>
                <w:rFonts w:ascii="宋体" w:hAnsi="宋体" w:eastAsia="宋体" w:cs="宋体"/>
                <w:spacing w:val="7"/>
                <w:sz w:val="24"/>
                <w:szCs w:val="24"/>
              </w:rPr>
              <w:t>有差异。根据上海化工局环境保护监测站对该废气的监测表明，硫化废气</w:t>
            </w:r>
            <w:r>
              <w:rPr>
                <w:rFonts w:ascii="宋体" w:hAnsi="宋体" w:eastAsia="宋体" w:cs="宋体"/>
                <w:spacing w:val="6"/>
                <w:sz w:val="24"/>
                <w:szCs w:val="24"/>
              </w:rPr>
              <w:t>中多达</w:t>
            </w:r>
            <w:r>
              <w:rPr>
                <w:rFonts w:ascii="Times New Roman" w:hAnsi="Times New Roman" w:eastAsia="Times New Roman" w:cs="Times New Roman"/>
                <w:spacing w:val="3"/>
                <w:sz w:val="24"/>
                <w:szCs w:val="24"/>
              </w:rPr>
              <w:t>138</w:t>
            </w:r>
            <w:r>
              <w:rPr>
                <w:rFonts w:ascii="宋体" w:hAnsi="宋体" w:eastAsia="宋体" w:cs="宋体"/>
                <w:spacing w:val="6"/>
                <w:sz w:val="24"/>
                <w:szCs w:val="24"/>
              </w:rPr>
              <w:t>中</w:t>
            </w:r>
            <w:r>
              <w:rPr>
                <w:rFonts w:ascii="宋体" w:hAnsi="宋体" w:eastAsia="宋体" w:cs="宋体"/>
                <w:spacing w:val="5"/>
                <w:sz w:val="24"/>
                <w:szCs w:val="24"/>
              </w:rPr>
              <w:t>以上的组分，可定</w:t>
            </w:r>
            <w:r>
              <w:rPr>
                <w:rFonts w:ascii="宋体" w:hAnsi="宋体" w:eastAsia="宋体" w:cs="宋体"/>
                <w:spacing w:val="4"/>
                <w:sz w:val="24"/>
                <w:szCs w:val="24"/>
              </w:rPr>
              <w:t>性的有机组分</w:t>
            </w:r>
            <w:r>
              <w:rPr>
                <w:rFonts w:ascii="Times New Roman" w:hAnsi="Times New Roman" w:eastAsia="Times New Roman" w:cs="Times New Roman"/>
                <w:spacing w:val="2"/>
                <w:sz w:val="24"/>
                <w:szCs w:val="24"/>
              </w:rPr>
              <w:t>58</w:t>
            </w:r>
            <w:r>
              <w:rPr>
                <w:rFonts w:ascii="宋体" w:hAnsi="宋体" w:eastAsia="宋体" w:cs="宋体"/>
                <w:spacing w:val="4"/>
                <w:sz w:val="24"/>
                <w:szCs w:val="24"/>
              </w:rPr>
              <w:t>种</w:t>
            </w:r>
            <w:r>
              <w:rPr>
                <w:rFonts w:ascii="宋体" w:hAnsi="宋体" w:eastAsia="宋体" w:cs="宋体"/>
                <w:spacing w:val="5"/>
                <w:sz w:val="24"/>
                <w:szCs w:val="24"/>
              </w:rPr>
              <w:t>，</w:t>
            </w:r>
            <w:r>
              <w:rPr>
                <w:rFonts w:ascii="宋体" w:hAnsi="宋体" w:eastAsia="宋体" w:cs="宋体"/>
                <w:spacing w:val="4"/>
                <w:sz w:val="24"/>
                <w:szCs w:val="24"/>
              </w:rPr>
              <w:t>含硫化合物</w:t>
            </w:r>
            <w:r>
              <w:rPr>
                <w:rFonts w:ascii="Times New Roman" w:hAnsi="Times New Roman" w:eastAsia="Times New Roman" w:cs="Times New Roman"/>
                <w:spacing w:val="2"/>
                <w:sz w:val="24"/>
                <w:szCs w:val="24"/>
              </w:rPr>
              <w:t>9</w:t>
            </w:r>
            <w:r>
              <w:rPr>
                <w:rFonts w:ascii="宋体" w:hAnsi="宋体" w:eastAsia="宋体" w:cs="宋体"/>
                <w:spacing w:val="4"/>
                <w:sz w:val="24"/>
                <w:szCs w:val="24"/>
              </w:rPr>
              <w:t>中</w:t>
            </w:r>
            <w:r>
              <w:rPr>
                <w:rFonts w:ascii="宋体" w:hAnsi="宋体" w:eastAsia="宋体" w:cs="宋体"/>
                <w:spacing w:val="5"/>
                <w:sz w:val="24"/>
                <w:szCs w:val="24"/>
              </w:rPr>
              <w:t>，</w:t>
            </w:r>
            <w:r>
              <w:rPr>
                <w:rFonts w:ascii="宋体" w:hAnsi="宋体" w:eastAsia="宋体" w:cs="宋体"/>
                <w:spacing w:val="4"/>
                <w:sz w:val="24"/>
                <w:szCs w:val="24"/>
              </w:rPr>
              <w:t>其中含量就多的是二硫化碳</w:t>
            </w:r>
            <w:r>
              <w:rPr>
                <w:rFonts w:ascii="宋体" w:hAnsi="宋体" w:eastAsia="宋体" w:cs="宋体"/>
                <w:spacing w:val="5"/>
                <w:sz w:val="24"/>
                <w:szCs w:val="24"/>
              </w:rPr>
              <w:t>、</w:t>
            </w:r>
            <w:r>
              <w:rPr>
                <w:rFonts w:ascii="宋体" w:hAnsi="宋体" w:eastAsia="宋体" w:cs="宋体"/>
                <w:spacing w:val="10"/>
                <w:sz w:val="24"/>
                <w:szCs w:val="24"/>
              </w:rPr>
              <w:t>二氧化硫</w:t>
            </w:r>
            <w:r>
              <w:rPr>
                <w:rFonts w:ascii="宋体" w:hAnsi="宋体" w:eastAsia="宋体" w:cs="宋体"/>
                <w:spacing w:val="11"/>
                <w:sz w:val="24"/>
                <w:szCs w:val="24"/>
              </w:rPr>
              <w:t>、</w:t>
            </w:r>
            <w:r>
              <w:rPr>
                <w:rFonts w:ascii="宋体" w:hAnsi="宋体" w:eastAsia="宋体" w:cs="宋体"/>
                <w:spacing w:val="10"/>
                <w:sz w:val="24"/>
                <w:szCs w:val="24"/>
              </w:rPr>
              <w:t>烷烃</w:t>
            </w:r>
            <w:r>
              <w:rPr>
                <w:rFonts w:ascii="宋体" w:hAnsi="宋体" w:eastAsia="宋体" w:cs="宋体"/>
                <w:spacing w:val="11"/>
                <w:sz w:val="24"/>
                <w:szCs w:val="24"/>
              </w:rPr>
              <w:t>、</w:t>
            </w:r>
            <w:r>
              <w:rPr>
                <w:rFonts w:ascii="宋体" w:hAnsi="宋体" w:eastAsia="宋体" w:cs="宋体"/>
                <w:spacing w:val="10"/>
                <w:sz w:val="24"/>
                <w:szCs w:val="24"/>
              </w:rPr>
              <w:t>芳烃</w:t>
            </w:r>
            <w:r>
              <w:rPr>
                <w:rFonts w:ascii="宋体" w:hAnsi="宋体" w:eastAsia="宋体" w:cs="宋体"/>
                <w:spacing w:val="11"/>
                <w:sz w:val="24"/>
                <w:szCs w:val="24"/>
              </w:rPr>
              <w:t>、</w:t>
            </w:r>
            <w:r>
              <w:rPr>
                <w:rFonts w:ascii="宋体" w:hAnsi="宋体" w:eastAsia="宋体" w:cs="宋体"/>
                <w:spacing w:val="10"/>
                <w:sz w:val="24"/>
                <w:szCs w:val="24"/>
              </w:rPr>
              <w:t>多环芳烃</w:t>
            </w:r>
            <w:r>
              <w:rPr>
                <w:rFonts w:ascii="宋体" w:hAnsi="宋体" w:eastAsia="宋体" w:cs="宋体"/>
                <w:spacing w:val="11"/>
                <w:sz w:val="24"/>
                <w:szCs w:val="24"/>
              </w:rPr>
              <w:t>、</w:t>
            </w:r>
            <w:r>
              <w:rPr>
                <w:rFonts w:ascii="宋体" w:hAnsi="宋体" w:eastAsia="宋体" w:cs="宋体"/>
                <w:spacing w:val="10"/>
                <w:sz w:val="24"/>
                <w:szCs w:val="24"/>
              </w:rPr>
              <w:t>有机酸</w:t>
            </w:r>
            <w:r>
              <w:rPr>
                <w:rFonts w:ascii="宋体" w:hAnsi="宋体" w:eastAsia="宋体" w:cs="宋体"/>
                <w:spacing w:val="11"/>
                <w:sz w:val="24"/>
                <w:szCs w:val="24"/>
              </w:rPr>
              <w:t>、</w:t>
            </w:r>
            <w:r>
              <w:rPr>
                <w:rFonts w:ascii="宋体" w:hAnsi="宋体" w:eastAsia="宋体" w:cs="宋体"/>
                <w:spacing w:val="10"/>
                <w:sz w:val="24"/>
                <w:szCs w:val="24"/>
              </w:rPr>
              <w:t>酚类等物</w:t>
            </w:r>
            <w:r>
              <w:rPr>
                <w:rFonts w:ascii="宋体" w:hAnsi="宋体" w:eastAsia="宋体" w:cs="宋体"/>
                <w:spacing w:val="9"/>
                <w:sz w:val="24"/>
                <w:szCs w:val="24"/>
              </w:rPr>
              <w:t>质</w:t>
            </w:r>
            <w:r>
              <w:rPr>
                <w:rFonts w:ascii="宋体" w:hAnsi="宋体" w:eastAsia="宋体" w:cs="宋体"/>
                <w:spacing w:val="11"/>
                <w:sz w:val="24"/>
                <w:szCs w:val="24"/>
              </w:rPr>
              <w:t>，</w:t>
            </w:r>
            <w:r>
              <w:rPr>
                <w:rFonts w:ascii="宋体" w:hAnsi="宋体" w:eastAsia="宋体" w:cs="宋体"/>
                <w:spacing w:val="9"/>
                <w:sz w:val="24"/>
                <w:szCs w:val="24"/>
              </w:rPr>
              <w:t>有</w:t>
            </w:r>
            <w:r>
              <w:rPr>
                <w:rFonts w:ascii="Times New Roman" w:hAnsi="Times New Roman" w:eastAsia="Times New Roman" w:cs="Times New Roman"/>
                <w:spacing w:val="5"/>
                <w:sz w:val="24"/>
                <w:szCs w:val="24"/>
              </w:rPr>
              <w:t>80</w:t>
            </w:r>
            <w:r>
              <w:rPr>
                <w:rFonts w:ascii="宋体" w:hAnsi="宋体" w:eastAsia="宋体" w:cs="宋体"/>
                <w:spacing w:val="9"/>
                <w:sz w:val="24"/>
                <w:szCs w:val="24"/>
              </w:rPr>
              <w:t>种组分因受到现有测试条件限制未能确定，可见成分之</w:t>
            </w:r>
            <w:r>
              <w:rPr>
                <w:rFonts w:ascii="宋体" w:hAnsi="宋体" w:eastAsia="宋体" w:cs="宋体"/>
                <w:spacing w:val="8"/>
                <w:sz w:val="24"/>
                <w:szCs w:val="24"/>
              </w:rPr>
              <w:t>复杂</w:t>
            </w:r>
            <w:r>
              <w:rPr>
                <w:rFonts w:ascii="宋体" w:hAnsi="宋体" w:eastAsia="宋体" w:cs="宋体"/>
                <w:spacing w:val="9"/>
                <w:sz w:val="24"/>
                <w:szCs w:val="24"/>
              </w:rPr>
              <w:t>。</w:t>
            </w:r>
            <w:r>
              <w:rPr>
                <w:rFonts w:ascii="宋体" w:hAnsi="宋体" w:eastAsia="宋体" w:cs="宋体"/>
                <w:spacing w:val="8"/>
                <w:sz w:val="24"/>
                <w:szCs w:val="24"/>
              </w:rPr>
              <w:t>从目前监测手段来看</w:t>
            </w:r>
            <w:r>
              <w:rPr>
                <w:rFonts w:ascii="宋体" w:hAnsi="宋体" w:eastAsia="宋体" w:cs="宋体"/>
                <w:spacing w:val="9"/>
                <w:sz w:val="24"/>
                <w:szCs w:val="24"/>
              </w:rPr>
              <w:t>，</w:t>
            </w:r>
            <w:r>
              <w:rPr>
                <w:rFonts w:ascii="宋体" w:hAnsi="宋体" w:eastAsia="宋体" w:cs="宋体"/>
                <w:spacing w:val="8"/>
                <w:sz w:val="24"/>
                <w:szCs w:val="24"/>
              </w:rPr>
              <w:t>废气中各成分分子结构</w:t>
            </w:r>
            <w:r>
              <w:rPr>
                <w:rFonts w:ascii="宋体" w:hAnsi="宋体" w:eastAsia="宋体" w:cs="宋体"/>
                <w:spacing w:val="2"/>
                <w:sz w:val="24"/>
                <w:szCs w:val="24"/>
              </w:rPr>
              <w:t>主要有：</w:t>
            </w:r>
            <w:r>
              <w:rPr>
                <w:rFonts w:ascii="Times New Roman" w:hAnsi="Times New Roman" w:eastAsia="Times New Roman" w:cs="Times New Roman"/>
                <w:spacing w:val="2"/>
                <w:sz w:val="24"/>
                <w:szCs w:val="24"/>
              </w:rPr>
              <w:t>C-H</w:t>
            </w:r>
            <w:r>
              <w:rPr>
                <w:rFonts w:ascii="宋体" w:hAnsi="宋体" w:eastAsia="宋体" w:cs="宋体"/>
                <w:spacing w:val="2"/>
                <w:sz w:val="24"/>
                <w:szCs w:val="24"/>
              </w:rPr>
              <w:t>、</w:t>
            </w:r>
            <w:r>
              <w:rPr>
                <w:rFonts w:ascii="Times New Roman" w:hAnsi="Times New Roman" w:eastAsia="Times New Roman" w:cs="Times New Roman"/>
                <w:spacing w:val="2"/>
                <w:sz w:val="24"/>
                <w:szCs w:val="24"/>
              </w:rPr>
              <w:t>C</w:t>
            </w:r>
            <w:r>
              <w:rPr>
                <w:rFonts w:ascii="Times New Roman" w:hAnsi="Times New Roman" w:eastAsia="Times New Roman" w:cs="Times New Roman"/>
                <w:spacing w:val="1"/>
                <w:sz w:val="24"/>
                <w:szCs w:val="24"/>
              </w:rPr>
              <w:t>=S</w:t>
            </w:r>
            <w:r>
              <w:rPr>
                <w:rFonts w:ascii="宋体" w:hAnsi="宋体" w:eastAsia="宋体" w:cs="宋体"/>
                <w:spacing w:val="2"/>
                <w:sz w:val="24"/>
                <w:szCs w:val="24"/>
              </w:rPr>
              <w:t>、</w:t>
            </w:r>
            <w:r>
              <w:rPr>
                <w:rFonts w:ascii="Times New Roman" w:hAnsi="Times New Roman" w:eastAsia="Times New Roman" w:cs="Times New Roman"/>
                <w:spacing w:val="1"/>
                <w:sz w:val="24"/>
                <w:szCs w:val="24"/>
              </w:rPr>
              <w:t>C-O</w:t>
            </w:r>
            <w:r>
              <w:rPr>
                <w:rFonts w:ascii="宋体" w:hAnsi="宋体" w:eastAsia="宋体" w:cs="宋体"/>
                <w:spacing w:val="2"/>
                <w:sz w:val="24"/>
                <w:szCs w:val="24"/>
              </w:rPr>
              <w:t>、</w:t>
            </w:r>
            <w:r>
              <w:rPr>
                <w:rFonts w:ascii="Times New Roman" w:hAnsi="Times New Roman" w:eastAsia="Times New Roman" w:cs="Times New Roman"/>
                <w:spacing w:val="1"/>
                <w:sz w:val="24"/>
                <w:szCs w:val="24"/>
              </w:rPr>
              <w:t>C=O</w:t>
            </w:r>
            <w:r>
              <w:rPr>
                <w:rFonts w:ascii="宋体" w:hAnsi="宋体" w:eastAsia="宋体" w:cs="宋体"/>
                <w:spacing w:val="2"/>
                <w:sz w:val="24"/>
                <w:szCs w:val="24"/>
              </w:rPr>
              <w:t>、</w:t>
            </w:r>
            <w:r>
              <w:rPr>
                <w:rFonts w:ascii="Times New Roman" w:hAnsi="Times New Roman" w:eastAsia="Times New Roman" w:cs="Times New Roman"/>
                <w:spacing w:val="1"/>
                <w:sz w:val="24"/>
                <w:szCs w:val="24"/>
              </w:rPr>
              <w:t>O-H</w:t>
            </w:r>
            <w:r>
              <w:rPr>
                <w:rFonts w:ascii="宋体" w:hAnsi="宋体" w:eastAsia="宋体" w:cs="宋体"/>
                <w:spacing w:val="2"/>
                <w:sz w:val="24"/>
                <w:szCs w:val="24"/>
              </w:rPr>
              <w:t>、</w:t>
            </w:r>
            <w:r>
              <w:rPr>
                <w:rFonts w:ascii="Times New Roman" w:hAnsi="Times New Roman" w:eastAsia="Times New Roman" w:cs="Times New Roman"/>
                <w:spacing w:val="1"/>
                <w:sz w:val="24"/>
                <w:szCs w:val="24"/>
              </w:rPr>
              <w:t>N-N</w:t>
            </w:r>
            <w:r>
              <w:rPr>
                <w:rFonts w:ascii="宋体" w:hAnsi="宋体" w:eastAsia="宋体" w:cs="宋体"/>
                <w:spacing w:val="2"/>
                <w:sz w:val="24"/>
                <w:szCs w:val="24"/>
              </w:rPr>
              <w:t>、</w:t>
            </w:r>
            <w:r>
              <w:rPr>
                <w:rFonts w:ascii="Times New Roman" w:hAnsi="Times New Roman" w:eastAsia="Times New Roman" w:cs="Times New Roman"/>
                <w:spacing w:val="1"/>
                <w:sz w:val="24"/>
                <w:szCs w:val="24"/>
              </w:rPr>
              <w:t>S-N</w:t>
            </w:r>
            <w:r>
              <w:rPr>
                <w:rFonts w:ascii="宋体" w:hAnsi="宋体" w:eastAsia="宋体" w:cs="宋体"/>
                <w:spacing w:val="1"/>
                <w:sz w:val="24"/>
                <w:szCs w:val="24"/>
              </w:rPr>
              <w:t>等化学键构成</w:t>
            </w:r>
            <w:r>
              <w:rPr>
                <w:rFonts w:ascii="宋体" w:hAnsi="宋体" w:eastAsia="宋体" w:cs="宋体"/>
                <w:spacing w:val="2"/>
                <w:sz w:val="24"/>
                <w:szCs w:val="24"/>
              </w:rPr>
              <w:t>。</w:t>
            </w:r>
            <w:r>
              <w:rPr>
                <w:rFonts w:ascii="宋体" w:hAnsi="宋体" w:eastAsia="宋体" w:cs="宋体"/>
                <w:spacing w:val="1"/>
                <w:sz w:val="24"/>
                <w:szCs w:val="24"/>
              </w:rPr>
              <w:t>硫化废气中其他多</w:t>
            </w:r>
            <w:r>
              <w:rPr>
                <w:rFonts w:ascii="宋体" w:hAnsi="宋体" w:eastAsia="宋体" w:cs="宋体"/>
                <w:spacing w:val="10"/>
                <w:sz w:val="24"/>
                <w:szCs w:val="24"/>
              </w:rPr>
              <w:t>种有机组分十分复杂</w:t>
            </w:r>
            <w:r>
              <w:rPr>
                <w:rFonts w:ascii="宋体" w:hAnsi="宋体" w:eastAsia="宋体" w:cs="宋体"/>
                <w:spacing w:val="12"/>
                <w:sz w:val="24"/>
                <w:szCs w:val="24"/>
              </w:rPr>
              <w:t>，</w:t>
            </w:r>
            <w:r>
              <w:rPr>
                <w:rFonts w:ascii="宋体" w:hAnsi="宋体" w:eastAsia="宋体" w:cs="宋体"/>
                <w:spacing w:val="10"/>
                <w:sz w:val="24"/>
                <w:szCs w:val="24"/>
              </w:rPr>
              <w:t>主要为非甲烷总烃气体</w:t>
            </w:r>
            <w:r>
              <w:rPr>
                <w:rFonts w:ascii="宋体" w:hAnsi="宋体" w:eastAsia="宋体" w:cs="宋体"/>
                <w:spacing w:val="12"/>
                <w:sz w:val="24"/>
                <w:szCs w:val="24"/>
              </w:rPr>
              <w:t>，</w:t>
            </w:r>
            <w:r>
              <w:rPr>
                <w:rFonts w:ascii="宋体" w:hAnsi="宋体" w:eastAsia="宋体" w:cs="宋体"/>
                <w:spacing w:val="10"/>
                <w:sz w:val="24"/>
                <w:szCs w:val="24"/>
              </w:rPr>
              <w:t>同时</w:t>
            </w:r>
            <w:r>
              <w:rPr>
                <w:rFonts w:ascii="宋体" w:hAnsi="宋体" w:eastAsia="宋体" w:cs="宋体"/>
                <w:spacing w:val="12"/>
                <w:sz w:val="24"/>
                <w:szCs w:val="24"/>
              </w:rPr>
              <w:t>，</w:t>
            </w:r>
            <w:r>
              <w:rPr>
                <w:rFonts w:ascii="宋体" w:hAnsi="宋体" w:eastAsia="宋体" w:cs="宋体"/>
                <w:spacing w:val="10"/>
                <w:sz w:val="24"/>
                <w:szCs w:val="24"/>
              </w:rPr>
              <w:t>硫磺硫化废气中含有二硫化碳</w:t>
            </w:r>
            <w:r>
              <w:rPr>
                <w:rFonts w:ascii="宋体" w:hAnsi="宋体" w:eastAsia="宋体" w:cs="宋体"/>
                <w:spacing w:val="11"/>
                <w:sz w:val="24"/>
                <w:szCs w:val="24"/>
              </w:rPr>
              <w:t>，</w:t>
            </w:r>
            <w:r>
              <w:rPr>
                <w:rFonts w:ascii="宋体" w:hAnsi="宋体" w:eastAsia="宋体" w:cs="宋体"/>
                <w:spacing w:val="10"/>
                <w:sz w:val="24"/>
                <w:szCs w:val="24"/>
              </w:rPr>
              <w:t>它有恶臭</w:t>
            </w:r>
            <w:r>
              <w:rPr>
                <w:rFonts w:ascii="宋体" w:hAnsi="宋体" w:eastAsia="宋体" w:cs="宋体"/>
                <w:spacing w:val="12"/>
                <w:sz w:val="24"/>
                <w:szCs w:val="24"/>
              </w:rPr>
              <w:t>，</w:t>
            </w:r>
            <w:r>
              <w:rPr>
                <w:rFonts w:ascii="宋体" w:hAnsi="宋体" w:eastAsia="宋体" w:cs="宋体"/>
                <w:spacing w:val="10"/>
                <w:sz w:val="24"/>
                <w:szCs w:val="24"/>
              </w:rPr>
              <w:t>人体对它较为敏感</w:t>
            </w:r>
            <w:r>
              <w:rPr>
                <w:rFonts w:ascii="宋体" w:hAnsi="宋体" w:eastAsia="宋体" w:cs="宋体"/>
                <w:spacing w:val="12"/>
                <w:sz w:val="24"/>
                <w:szCs w:val="24"/>
              </w:rPr>
              <w:t>。</w:t>
            </w:r>
            <w:r>
              <w:rPr>
                <w:rFonts w:ascii="宋体" w:hAnsi="宋体" w:eastAsia="宋体" w:cs="宋体"/>
                <w:spacing w:val="10"/>
                <w:sz w:val="24"/>
                <w:szCs w:val="24"/>
              </w:rPr>
              <w:t>因此</w:t>
            </w:r>
            <w:r>
              <w:rPr>
                <w:rFonts w:ascii="宋体" w:hAnsi="宋体" w:eastAsia="宋体" w:cs="宋体"/>
                <w:spacing w:val="11"/>
                <w:sz w:val="24"/>
                <w:szCs w:val="24"/>
              </w:rPr>
              <w:t>，</w:t>
            </w:r>
            <w:r>
              <w:rPr>
                <w:rFonts w:ascii="宋体" w:hAnsi="宋体" w:eastAsia="宋体" w:cs="宋体"/>
                <w:spacing w:val="10"/>
                <w:sz w:val="24"/>
                <w:szCs w:val="24"/>
              </w:rPr>
              <w:t>本项目硫化废气主要以非甲烷总烃</w:t>
            </w:r>
            <w:r>
              <w:rPr>
                <w:rFonts w:ascii="宋体" w:hAnsi="宋体" w:eastAsia="宋体" w:cs="宋体"/>
                <w:spacing w:val="11"/>
                <w:sz w:val="24"/>
                <w:szCs w:val="24"/>
              </w:rPr>
              <w:t>、</w:t>
            </w:r>
            <w:r>
              <w:rPr>
                <w:rFonts w:ascii="宋体" w:hAnsi="宋体" w:eastAsia="宋体" w:cs="宋体"/>
                <w:spacing w:val="10"/>
                <w:sz w:val="24"/>
                <w:szCs w:val="24"/>
              </w:rPr>
              <w:t>二硫化碳</w:t>
            </w:r>
            <w:r>
              <w:rPr>
                <w:rFonts w:ascii="宋体" w:hAnsi="宋体" w:eastAsia="宋体" w:cs="宋体"/>
                <w:spacing w:val="11"/>
                <w:sz w:val="24"/>
                <w:szCs w:val="24"/>
              </w:rPr>
              <w:t>、</w:t>
            </w:r>
            <w:r>
              <w:rPr>
                <w:rFonts w:ascii="宋体" w:hAnsi="宋体" w:eastAsia="宋体" w:cs="宋体"/>
                <w:spacing w:val="8"/>
                <w:sz w:val="24"/>
                <w:szCs w:val="24"/>
              </w:rPr>
              <w:t>臭气</w:t>
            </w:r>
            <w:r>
              <w:rPr>
                <w:rFonts w:ascii="宋体" w:hAnsi="宋体" w:eastAsia="宋体" w:cs="宋体"/>
                <w:spacing w:val="7"/>
                <w:sz w:val="24"/>
                <w:szCs w:val="24"/>
              </w:rPr>
              <w:t>浓度表征</w:t>
            </w:r>
            <w:r>
              <w:rPr>
                <w:rFonts w:ascii="宋体" w:hAnsi="宋体" w:eastAsia="宋体" w:cs="宋体"/>
                <w:spacing w:val="9"/>
                <w:sz w:val="24"/>
                <w:szCs w:val="24"/>
              </w:rPr>
              <w:t>。</w:t>
            </w:r>
          </w:p>
          <w:p>
            <w:pPr>
              <w:spacing w:before="181" w:line="375" w:lineRule="auto"/>
              <w:ind w:left="8" w:firstLine="480"/>
              <w:jc w:val="both"/>
              <w:rPr>
                <w:rFonts w:ascii="宋体" w:hAnsi="宋体" w:eastAsia="宋体" w:cs="宋体"/>
                <w:spacing w:val="-1"/>
                <w:sz w:val="24"/>
                <w:szCs w:val="24"/>
              </w:rPr>
            </w:pPr>
            <w:r>
              <w:rPr>
                <w:rFonts w:ascii="宋体" w:hAnsi="宋体" w:eastAsia="宋体" w:cs="宋体"/>
                <w:spacing w:val="9"/>
                <w:sz w:val="24"/>
                <w:szCs w:val="24"/>
              </w:rPr>
              <w:t>参照《橡胶制品生</w:t>
            </w:r>
            <w:r>
              <w:rPr>
                <w:rFonts w:ascii="宋体" w:hAnsi="宋体" w:eastAsia="宋体" w:cs="宋体"/>
                <w:spacing w:val="8"/>
                <w:sz w:val="24"/>
                <w:szCs w:val="24"/>
              </w:rPr>
              <w:t>产过程中废气污染物的排放系数》（施晓亮等</w:t>
            </w:r>
            <w:r>
              <w:rPr>
                <w:rFonts w:ascii="宋体" w:hAnsi="宋体" w:eastAsia="宋体" w:cs="宋体"/>
                <w:spacing w:val="9"/>
                <w:sz w:val="24"/>
                <w:szCs w:val="24"/>
              </w:rPr>
              <w:t>，</w:t>
            </w:r>
            <w:r>
              <w:rPr>
                <w:rFonts w:ascii="宋体" w:hAnsi="宋体" w:eastAsia="宋体" w:cs="宋体"/>
                <w:spacing w:val="8"/>
                <w:sz w:val="24"/>
                <w:szCs w:val="24"/>
              </w:rPr>
              <w:t>橡胶工业</w:t>
            </w:r>
            <w:r>
              <w:rPr>
                <w:rFonts w:ascii="宋体" w:hAnsi="宋体" w:eastAsia="宋体" w:cs="宋体"/>
                <w:spacing w:val="9"/>
                <w:sz w:val="24"/>
                <w:szCs w:val="24"/>
              </w:rPr>
              <w:t>，</w:t>
            </w:r>
            <w:r>
              <w:rPr>
                <w:rFonts w:ascii="Times New Roman" w:hAnsi="Times New Roman" w:eastAsia="Times New Roman" w:cs="Times New Roman"/>
                <w:spacing w:val="4"/>
                <w:sz w:val="24"/>
                <w:szCs w:val="24"/>
              </w:rPr>
              <w:t>2016</w:t>
            </w:r>
            <w:r>
              <w:rPr>
                <w:rFonts w:ascii="宋体" w:hAnsi="宋体" w:eastAsia="宋体" w:cs="宋体"/>
                <w:spacing w:val="8"/>
                <w:sz w:val="24"/>
                <w:szCs w:val="24"/>
              </w:rPr>
              <w:t>年第</w:t>
            </w:r>
            <w:r>
              <w:rPr>
                <w:rFonts w:ascii="Times New Roman" w:hAnsi="Times New Roman" w:eastAsia="Times New Roman" w:cs="Times New Roman"/>
                <w:spacing w:val="4"/>
                <w:sz w:val="24"/>
                <w:szCs w:val="24"/>
              </w:rPr>
              <w:t>63</w:t>
            </w:r>
            <w:r>
              <w:rPr>
                <w:rFonts w:ascii="宋体" w:hAnsi="宋体" w:eastAsia="宋体" w:cs="宋体"/>
                <w:spacing w:val="8"/>
                <w:sz w:val="24"/>
                <w:szCs w:val="24"/>
              </w:rPr>
              <w:t>卷</w:t>
            </w:r>
            <w:r>
              <w:rPr>
                <w:rFonts w:ascii="宋体" w:hAnsi="宋体" w:eastAsia="宋体" w:cs="宋体"/>
                <w:spacing w:val="9"/>
                <w:sz w:val="24"/>
                <w:szCs w:val="24"/>
              </w:rPr>
              <w:t>）</w:t>
            </w:r>
            <w:r>
              <w:rPr>
                <w:rFonts w:ascii="宋体" w:hAnsi="宋体" w:eastAsia="宋体" w:cs="宋体"/>
                <w:spacing w:val="8"/>
                <w:sz w:val="24"/>
                <w:szCs w:val="24"/>
              </w:rPr>
              <w:t>中美国橡胶制造者协会（</w:t>
            </w:r>
            <w:r>
              <w:rPr>
                <w:rFonts w:ascii="Times New Roman" w:hAnsi="Times New Roman" w:eastAsia="Times New Roman" w:cs="Times New Roman"/>
                <w:spacing w:val="6"/>
                <w:sz w:val="24"/>
                <w:szCs w:val="24"/>
              </w:rPr>
              <w:t>R</w:t>
            </w:r>
            <w:r>
              <w:rPr>
                <w:rFonts w:ascii="Times New Roman" w:hAnsi="Times New Roman" w:eastAsia="Times New Roman" w:cs="Times New Roman"/>
                <w:spacing w:val="7"/>
                <w:sz w:val="24"/>
                <w:szCs w:val="24"/>
              </w:rPr>
              <w:t>M</w:t>
            </w:r>
            <w:r>
              <w:rPr>
                <w:rFonts w:ascii="Times New Roman" w:hAnsi="Times New Roman" w:eastAsia="Times New Roman" w:cs="Times New Roman"/>
                <w:spacing w:val="6"/>
                <w:sz w:val="24"/>
                <w:szCs w:val="24"/>
              </w:rPr>
              <w:t>A</w:t>
            </w:r>
            <w:r>
              <w:rPr>
                <w:rFonts w:ascii="宋体" w:hAnsi="宋体" w:eastAsia="宋体" w:cs="宋体"/>
                <w:spacing w:val="9"/>
                <w:sz w:val="24"/>
                <w:szCs w:val="24"/>
              </w:rPr>
              <w:t>）</w:t>
            </w:r>
            <w:r>
              <w:rPr>
                <w:rFonts w:ascii="宋体" w:hAnsi="宋体" w:eastAsia="宋体" w:cs="宋体"/>
                <w:spacing w:val="8"/>
                <w:sz w:val="24"/>
                <w:szCs w:val="24"/>
              </w:rPr>
              <w:t>对第</w:t>
            </w:r>
            <w:r>
              <w:rPr>
                <w:rFonts w:ascii="Times New Roman" w:hAnsi="Times New Roman" w:eastAsia="Times New Roman" w:cs="Times New Roman"/>
                <w:spacing w:val="4"/>
                <w:sz w:val="24"/>
                <w:szCs w:val="24"/>
              </w:rPr>
              <w:t>8</w:t>
            </w:r>
            <w:r>
              <w:rPr>
                <w:rFonts w:ascii="宋体" w:hAnsi="宋体" w:eastAsia="宋体" w:cs="宋体"/>
                <w:spacing w:val="8"/>
                <w:sz w:val="24"/>
                <w:szCs w:val="24"/>
              </w:rPr>
              <w:t>种</w:t>
            </w:r>
            <w:r>
              <w:rPr>
                <w:rFonts w:hint="eastAsia" w:ascii="宋体" w:hAnsi="宋体" w:eastAsia="宋体" w:cs="宋体"/>
                <w:spacing w:val="8"/>
                <w:sz w:val="24"/>
                <w:szCs w:val="24"/>
                <w:lang w:eastAsia="zh-CN"/>
              </w:rPr>
              <w:t>硫磺</w:t>
            </w:r>
            <w:r>
              <w:rPr>
                <w:rFonts w:ascii="宋体" w:hAnsi="宋体" w:eastAsia="宋体" w:cs="宋体"/>
                <w:spacing w:val="8"/>
                <w:sz w:val="24"/>
                <w:szCs w:val="24"/>
              </w:rPr>
              <w:t>硫化的</w:t>
            </w:r>
            <w:r>
              <w:rPr>
                <w:rFonts w:ascii="Times New Roman" w:hAnsi="Times New Roman" w:eastAsia="Times New Roman" w:cs="Times New Roman"/>
                <w:spacing w:val="5"/>
                <w:sz w:val="24"/>
                <w:szCs w:val="24"/>
              </w:rPr>
              <w:t>EP</w:t>
            </w:r>
            <w:r>
              <w:rPr>
                <w:rFonts w:ascii="Times New Roman" w:hAnsi="Times New Roman" w:eastAsia="Times New Roman" w:cs="Times New Roman"/>
                <w:spacing w:val="6"/>
                <w:sz w:val="24"/>
                <w:szCs w:val="24"/>
              </w:rPr>
              <w:t>D</w:t>
            </w:r>
            <w:r>
              <w:rPr>
                <w:rFonts w:ascii="Times New Roman" w:hAnsi="Times New Roman" w:eastAsia="Times New Roman" w:cs="Times New Roman"/>
                <w:spacing w:val="7"/>
                <w:sz w:val="24"/>
                <w:szCs w:val="24"/>
              </w:rPr>
              <w:t>M</w:t>
            </w:r>
            <w:r>
              <w:rPr>
                <w:rFonts w:ascii="宋体" w:hAnsi="宋体" w:eastAsia="宋体" w:cs="宋体"/>
                <w:spacing w:val="8"/>
                <w:sz w:val="24"/>
                <w:szCs w:val="24"/>
              </w:rPr>
              <w:t>橡胶制</w:t>
            </w:r>
            <w:r>
              <w:rPr>
                <w:rFonts w:ascii="宋体" w:hAnsi="宋体" w:eastAsia="宋体" w:cs="宋体"/>
                <w:spacing w:val="7"/>
                <w:sz w:val="24"/>
                <w:szCs w:val="24"/>
              </w:rPr>
              <w:t>品在生</w:t>
            </w:r>
            <w:r>
              <w:rPr>
                <w:rFonts w:ascii="宋体" w:hAnsi="宋体" w:eastAsia="宋体" w:cs="宋体"/>
                <w:spacing w:val="15"/>
                <w:sz w:val="24"/>
                <w:szCs w:val="24"/>
              </w:rPr>
              <w:t>产过程中所排放废气的测试结果显示</w:t>
            </w:r>
            <w:r>
              <w:rPr>
                <w:rFonts w:ascii="宋体" w:hAnsi="宋体" w:eastAsia="宋体" w:cs="宋体"/>
                <w:spacing w:val="16"/>
                <w:sz w:val="24"/>
                <w:szCs w:val="24"/>
              </w:rPr>
              <w:t>：</w:t>
            </w:r>
            <w:r>
              <w:rPr>
                <w:rFonts w:ascii="宋体" w:hAnsi="宋体" w:eastAsia="宋体" w:cs="宋体"/>
                <w:spacing w:val="15"/>
                <w:sz w:val="24"/>
                <w:szCs w:val="24"/>
              </w:rPr>
              <w:t>硫化罐硫化工序的非甲烷总烃最</w:t>
            </w:r>
            <w:r>
              <w:rPr>
                <w:rFonts w:ascii="宋体" w:hAnsi="宋体" w:eastAsia="宋体" w:cs="宋体"/>
                <w:spacing w:val="14"/>
                <w:sz w:val="24"/>
                <w:szCs w:val="24"/>
              </w:rPr>
              <w:t>大排放系数为</w:t>
            </w:r>
            <w:r>
              <w:rPr>
                <w:rFonts w:ascii="Times New Roman" w:hAnsi="Times New Roman" w:eastAsia="Times New Roman" w:cs="Times New Roman"/>
                <w:spacing w:val="4"/>
                <w:sz w:val="24"/>
                <w:szCs w:val="24"/>
              </w:rPr>
              <w:t>60</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
                <w:sz w:val="24"/>
                <w:szCs w:val="24"/>
              </w:rPr>
              <w:t>0</w:t>
            </w:r>
            <w:r>
              <w:rPr>
                <w:rFonts w:ascii="Times New Roman" w:hAnsi="Times New Roman" w:eastAsia="Times New Roman" w:cs="Times New Roman"/>
                <w:spacing w:val="6"/>
                <w:sz w:val="24"/>
                <w:szCs w:val="24"/>
              </w:rPr>
              <w:t>m</w:t>
            </w:r>
            <w:r>
              <w:rPr>
                <w:rFonts w:ascii="Times New Roman" w:hAnsi="Times New Roman" w:eastAsia="Times New Roman" w:cs="Times New Roman"/>
                <w:spacing w:val="4"/>
                <w:sz w:val="24"/>
                <w:szCs w:val="24"/>
              </w:rPr>
              <w:t>g</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
                <w:sz w:val="24"/>
                <w:szCs w:val="24"/>
              </w:rPr>
              <w:t>kg</w:t>
            </w:r>
            <w:r>
              <w:rPr>
                <w:rFonts w:ascii="Times New Roman" w:hAnsi="Times New Roman" w:eastAsia="Times New Roman" w:cs="Times New Roman"/>
                <w:spacing w:val="3"/>
                <w:sz w:val="24"/>
                <w:szCs w:val="24"/>
              </w:rPr>
              <w:t>-</w:t>
            </w:r>
            <w:r>
              <w:rPr>
                <w:rFonts w:ascii="宋体" w:hAnsi="宋体" w:eastAsia="宋体" w:cs="宋体"/>
                <w:spacing w:val="7"/>
                <w:sz w:val="24"/>
                <w:szCs w:val="24"/>
              </w:rPr>
              <w:t>原料，二硫化碳产生量按</w:t>
            </w:r>
            <w:r>
              <w:rPr>
                <w:rFonts w:ascii="Times New Roman" w:hAnsi="Times New Roman" w:eastAsia="Times New Roman" w:cs="Times New Roman"/>
                <w:spacing w:val="4"/>
                <w:sz w:val="24"/>
                <w:szCs w:val="24"/>
              </w:rPr>
              <w:t>5930</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
                <w:sz w:val="24"/>
                <w:szCs w:val="24"/>
              </w:rPr>
              <w:t>00</w:t>
            </w:r>
            <w:r>
              <w:rPr>
                <w:rFonts w:ascii="Times New Roman" w:hAnsi="Times New Roman" w:eastAsia="Times New Roman" w:cs="Times New Roman"/>
                <w:spacing w:val="6"/>
                <w:sz w:val="24"/>
                <w:szCs w:val="24"/>
              </w:rPr>
              <w:t>m</w:t>
            </w:r>
            <w:r>
              <w:rPr>
                <w:rFonts w:ascii="Times New Roman" w:hAnsi="Times New Roman" w:eastAsia="Times New Roman" w:cs="Times New Roman"/>
                <w:spacing w:val="4"/>
                <w:sz w:val="24"/>
                <w:szCs w:val="24"/>
              </w:rPr>
              <w:t>g</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kg</w:t>
            </w:r>
            <w:r>
              <w:rPr>
                <w:rFonts w:ascii="Times New Roman" w:hAnsi="Times New Roman" w:eastAsia="Times New Roman" w:cs="Times New Roman"/>
                <w:spacing w:val="2"/>
                <w:sz w:val="24"/>
                <w:szCs w:val="24"/>
              </w:rPr>
              <w:t>-</w:t>
            </w:r>
            <w:r>
              <w:rPr>
                <w:rFonts w:ascii="宋体" w:hAnsi="宋体" w:eastAsia="宋体" w:cs="宋体"/>
                <w:spacing w:val="6"/>
                <w:sz w:val="24"/>
                <w:szCs w:val="24"/>
              </w:rPr>
              <w:t>原料计算</w:t>
            </w:r>
            <w:r>
              <w:rPr>
                <w:rFonts w:ascii="宋体" w:hAnsi="宋体" w:eastAsia="宋体" w:cs="宋体"/>
                <w:spacing w:val="7"/>
                <w:sz w:val="24"/>
                <w:szCs w:val="24"/>
              </w:rPr>
              <w:t>。</w:t>
            </w:r>
            <w:r>
              <w:rPr>
                <w:rFonts w:ascii="宋体" w:hAnsi="宋体" w:eastAsia="宋体" w:cs="宋体"/>
                <w:spacing w:val="6"/>
                <w:sz w:val="24"/>
                <w:szCs w:val="24"/>
              </w:rPr>
              <w:t>本项目三元乙丙橡胶原料</w:t>
            </w:r>
            <w:r>
              <w:rPr>
                <w:rFonts w:ascii="宋体" w:hAnsi="宋体" w:eastAsia="宋体" w:cs="宋体"/>
                <w:spacing w:val="4"/>
                <w:sz w:val="24"/>
                <w:szCs w:val="24"/>
              </w:rPr>
              <w:t>使用量约为</w:t>
            </w:r>
            <w:r>
              <w:rPr>
                <w:rFonts w:ascii="Times New Roman" w:hAnsi="Times New Roman" w:eastAsia="Times New Roman" w:cs="Times New Roman"/>
                <w:spacing w:val="3"/>
                <w:sz w:val="24"/>
                <w:szCs w:val="24"/>
              </w:rPr>
              <w:t>1600</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2"/>
                <w:sz w:val="24"/>
                <w:szCs w:val="24"/>
              </w:rPr>
              <w:t>t/a</w:t>
            </w:r>
            <w:r>
              <w:rPr>
                <w:rFonts w:ascii="宋体" w:hAnsi="宋体" w:eastAsia="宋体" w:cs="宋体"/>
                <w:spacing w:val="5"/>
                <w:sz w:val="24"/>
                <w:szCs w:val="24"/>
              </w:rPr>
              <w:t>，</w:t>
            </w:r>
            <w:r>
              <w:rPr>
                <w:rFonts w:ascii="宋体" w:hAnsi="宋体" w:eastAsia="宋体" w:cs="宋体"/>
                <w:spacing w:val="4"/>
                <w:sz w:val="24"/>
                <w:szCs w:val="24"/>
              </w:rPr>
              <w:t>硫磺原料使用量约为</w:t>
            </w:r>
            <w:r>
              <w:rPr>
                <w:rFonts w:ascii="Times New Roman" w:hAnsi="Times New Roman" w:eastAsia="Times New Roman" w:cs="Times New Roman"/>
                <w:spacing w:val="3"/>
                <w:sz w:val="24"/>
                <w:szCs w:val="24"/>
              </w:rPr>
              <w:t>15</w:t>
            </w:r>
            <w:r>
              <w:rPr>
                <w:rFonts w:ascii="Times New Roman" w:hAnsi="Times New Roman" w:eastAsia="Times New Roman" w:cs="Times New Roman"/>
                <w:spacing w:val="1"/>
                <w:sz w:val="24"/>
                <w:szCs w:val="24"/>
              </w:rPr>
              <w:t>t/a</w:t>
            </w:r>
            <w:r>
              <w:rPr>
                <w:rFonts w:ascii="宋体" w:hAnsi="宋体" w:eastAsia="宋体" w:cs="宋体"/>
                <w:spacing w:val="5"/>
                <w:sz w:val="24"/>
                <w:szCs w:val="24"/>
              </w:rPr>
              <w:t>，</w:t>
            </w:r>
            <w:r>
              <w:rPr>
                <w:rFonts w:ascii="宋体" w:hAnsi="宋体" w:eastAsia="宋体" w:cs="宋体"/>
                <w:spacing w:val="3"/>
                <w:sz w:val="24"/>
                <w:szCs w:val="24"/>
              </w:rPr>
              <w:t>则橡胶硫化过程中非甲烷总烃产生量</w:t>
            </w:r>
            <w:r>
              <w:rPr>
                <w:rFonts w:ascii="宋体" w:hAnsi="宋体" w:eastAsia="宋体" w:cs="宋体"/>
                <w:sz w:val="24"/>
                <w:szCs w:val="24"/>
              </w:rPr>
              <w:t>为</w:t>
            </w:r>
            <w:r>
              <w:rPr>
                <w:rFonts w:ascii="Times New Roman" w:hAnsi="Times New Roman" w:eastAsia="Times New Roman" w:cs="Times New Roman"/>
                <w:sz w:val="24"/>
                <w:szCs w:val="24"/>
              </w:rPr>
              <w:t>0.096t/a</w:t>
            </w:r>
            <w:r>
              <w:rPr>
                <w:rFonts w:ascii="宋体" w:hAnsi="宋体" w:eastAsia="宋体" w:cs="宋体"/>
                <w:spacing w:val="-1"/>
                <w:sz w:val="24"/>
                <w:szCs w:val="24"/>
              </w:rPr>
              <w:t>，</w:t>
            </w:r>
            <w:r>
              <w:rPr>
                <w:rFonts w:ascii="宋体" w:hAnsi="宋体" w:eastAsia="宋体" w:cs="宋体"/>
                <w:sz w:val="24"/>
                <w:szCs w:val="24"/>
              </w:rPr>
              <w:t>二硫化碳产生量为</w:t>
            </w:r>
            <w:r>
              <w:rPr>
                <w:rFonts w:ascii="Times New Roman" w:hAnsi="Times New Roman" w:eastAsia="Times New Roman" w:cs="Times New Roman"/>
                <w:sz w:val="24"/>
                <w:szCs w:val="24"/>
              </w:rPr>
              <w:t>88.95kg/a</w:t>
            </w:r>
            <w:r>
              <w:rPr>
                <w:rFonts w:ascii="宋体" w:hAnsi="宋体" w:eastAsia="宋体" w:cs="宋体"/>
                <w:spacing w:val="-1"/>
                <w:sz w:val="24"/>
                <w:szCs w:val="24"/>
              </w:rPr>
              <w:t>。</w:t>
            </w:r>
          </w:p>
          <w:p>
            <w:pPr>
              <w:spacing w:before="2" w:line="378" w:lineRule="auto"/>
              <w:ind w:left="9" w:right="75" w:firstLine="481"/>
              <w:jc w:val="both"/>
              <w:rPr>
                <w:rFonts w:ascii="宋体" w:hAnsi="宋体" w:eastAsia="宋体" w:cs="宋体"/>
                <w:spacing w:val="-15"/>
                <w:sz w:val="24"/>
                <w:szCs w:val="24"/>
              </w:rPr>
            </w:pPr>
            <w:r>
              <w:rPr>
                <w:rFonts w:ascii="宋体" w:hAnsi="宋体" w:eastAsia="宋体" w:cs="宋体"/>
                <w:spacing w:val="5"/>
                <w:sz w:val="24"/>
                <w:szCs w:val="24"/>
              </w:rPr>
              <w:t>每次硫化时间为</w:t>
            </w:r>
            <w:r>
              <w:rPr>
                <w:rFonts w:ascii="Times New Roman" w:hAnsi="Times New Roman" w:eastAsia="Times New Roman" w:cs="Times New Roman"/>
                <w:spacing w:val="3"/>
                <w:sz w:val="24"/>
                <w:szCs w:val="24"/>
              </w:rPr>
              <w:t>60</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2"/>
                <w:sz w:val="24"/>
                <w:szCs w:val="24"/>
              </w:rPr>
              <w:t>i</w:t>
            </w:r>
            <w:r>
              <w:rPr>
                <w:rFonts w:ascii="Times New Roman" w:hAnsi="Times New Roman" w:eastAsia="Times New Roman" w:cs="Times New Roman"/>
                <w:spacing w:val="3"/>
                <w:sz w:val="24"/>
                <w:szCs w:val="24"/>
              </w:rPr>
              <w:t>n</w:t>
            </w:r>
            <w:r>
              <w:rPr>
                <w:rFonts w:ascii="宋体" w:hAnsi="宋体" w:eastAsia="宋体" w:cs="宋体"/>
                <w:spacing w:val="5"/>
                <w:sz w:val="24"/>
                <w:szCs w:val="24"/>
              </w:rPr>
              <w:t>，完成产品的硫化过程，</w:t>
            </w:r>
            <w:r>
              <w:rPr>
                <w:rFonts w:ascii="宋体" w:hAnsi="宋体" w:eastAsia="宋体" w:cs="宋体"/>
                <w:spacing w:val="4"/>
                <w:sz w:val="24"/>
                <w:szCs w:val="24"/>
              </w:rPr>
              <w:t>每日可生产</w:t>
            </w:r>
            <w:r>
              <w:rPr>
                <w:rFonts w:ascii="Times New Roman" w:hAnsi="Times New Roman" w:eastAsia="Times New Roman" w:cs="Times New Roman"/>
                <w:spacing w:val="2"/>
                <w:sz w:val="24"/>
                <w:szCs w:val="24"/>
              </w:rPr>
              <w:t>8</w:t>
            </w:r>
            <w:r>
              <w:rPr>
                <w:rFonts w:ascii="宋体" w:hAnsi="宋体" w:eastAsia="宋体" w:cs="宋体"/>
                <w:spacing w:val="4"/>
                <w:sz w:val="24"/>
                <w:szCs w:val="24"/>
              </w:rPr>
              <w:t>批次</w:t>
            </w:r>
            <w:r>
              <w:rPr>
                <w:rFonts w:ascii="宋体" w:hAnsi="宋体" w:eastAsia="宋体" w:cs="宋体"/>
                <w:spacing w:val="5"/>
                <w:sz w:val="24"/>
                <w:szCs w:val="24"/>
              </w:rPr>
              <w:t>，</w:t>
            </w:r>
            <w:r>
              <w:rPr>
                <w:rFonts w:ascii="宋体" w:hAnsi="宋体" w:eastAsia="宋体" w:cs="宋体"/>
                <w:spacing w:val="4"/>
                <w:sz w:val="24"/>
                <w:szCs w:val="24"/>
              </w:rPr>
              <w:t>每年最大生产</w:t>
            </w:r>
            <w:r>
              <w:rPr>
                <w:rFonts w:ascii="宋体" w:hAnsi="宋体" w:eastAsia="宋体" w:cs="宋体"/>
                <w:sz w:val="24"/>
                <w:szCs w:val="24"/>
              </w:rPr>
              <w:t>日为</w:t>
            </w:r>
            <w:r>
              <w:rPr>
                <w:rFonts w:ascii="Times New Roman" w:hAnsi="Times New Roman" w:eastAsia="Times New Roman" w:cs="Times New Roman"/>
                <w:sz w:val="24"/>
                <w:szCs w:val="24"/>
              </w:rPr>
              <w:t>300</w:t>
            </w:r>
            <w:r>
              <w:rPr>
                <w:rFonts w:ascii="宋体" w:hAnsi="宋体" w:eastAsia="宋体" w:cs="宋体"/>
                <w:sz w:val="24"/>
                <w:szCs w:val="24"/>
              </w:rPr>
              <w:t>天</w:t>
            </w:r>
            <w:r>
              <w:rPr>
                <w:rFonts w:ascii="宋体" w:hAnsi="宋体" w:eastAsia="宋体" w:cs="宋体"/>
                <w:spacing w:val="-15"/>
                <w:sz w:val="24"/>
                <w:szCs w:val="24"/>
              </w:rPr>
              <w:t>，</w:t>
            </w:r>
            <w:r>
              <w:rPr>
                <w:rFonts w:ascii="宋体" w:hAnsi="宋体" w:eastAsia="宋体" w:cs="宋体"/>
                <w:sz w:val="24"/>
                <w:szCs w:val="24"/>
              </w:rPr>
              <w:t>共计硫化</w:t>
            </w:r>
            <w:r>
              <w:rPr>
                <w:rFonts w:ascii="Times New Roman" w:hAnsi="Times New Roman" w:eastAsia="Times New Roman" w:cs="Times New Roman"/>
                <w:sz w:val="24"/>
                <w:szCs w:val="24"/>
              </w:rPr>
              <w:t>2400h/a</w:t>
            </w:r>
            <w:r>
              <w:rPr>
                <w:rFonts w:ascii="宋体" w:hAnsi="宋体" w:eastAsia="宋体" w:cs="宋体"/>
                <w:spacing w:val="-15"/>
                <w:sz w:val="24"/>
                <w:szCs w:val="24"/>
              </w:rPr>
              <w:t>。</w:t>
            </w:r>
          </w:p>
          <w:p>
            <w:pPr>
              <w:spacing w:before="2" w:line="378" w:lineRule="auto"/>
              <w:ind w:left="9" w:right="75" w:firstLine="481"/>
              <w:jc w:val="both"/>
              <w:rPr>
                <w:rFonts w:ascii="宋体" w:hAnsi="宋体" w:eastAsia="宋体" w:cs="宋体"/>
                <w:sz w:val="24"/>
                <w:szCs w:val="24"/>
              </w:rPr>
            </w:pPr>
            <w:r>
              <w:rPr>
                <w:rFonts w:ascii="宋体" w:hAnsi="宋体" w:eastAsia="宋体" w:cs="宋体"/>
                <w:sz w:val="24"/>
                <w:szCs w:val="24"/>
              </w:rPr>
              <w:t>综上所诉</w:t>
            </w:r>
            <w:r>
              <w:rPr>
                <w:rFonts w:ascii="宋体" w:hAnsi="宋体" w:eastAsia="宋体" w:cs="宋体"/>
                <w:spacing w:val="-40"/>
                <w:sz w:val="24"/>
                <w:szCs w:val="24"/>
              </w:rPr>
              <w:t>，</w:t>
            </w:r>
            <w:r>
              <w:rPr>
                <w:rFonts w:ascii="宋体" w:hAnsi="宋体" w:eastAsia="宋体" w:cs="宋体"/>
                <w:sz w:val="24"/>
                <w:szCs w:val="24"/>
              </w:rPr>
              <w:t>本项目生产</w:t>
            </w:r>
            <w:r>
              <w:rPr>
                <w:rFonts w:ascii="Times New Roman" w:hAnsi="Times New Roman" w:eastAsia="Times New Roman" w:cs="Times New Roman"/>
                <w:sz w:val="24"/>
                <w:szCs w:val="24"/>
              </w:rPr>
              <w:t>EPDM</w:t>
            </w:r>
            <w:r>
              <w:rPr>
                <w:rFonts w:ascii="宋体" w:hAnsi="宋体" w:eastAsia="宋体" w:cs="宋体"/>
                <w:sz w:val="24"/>
                <w:szCs w:val="24"/>
              </w:rPr>
              <w:t>彩色颗粒的投料粉尘（颗粒物</w:t>
            </w:r>
            <w:r>
              <w:rPr>
                <w:rFonts w:ascii="宋体" w:hAnsi="宋体" w:eastAsia="宋体" w:cs="宋体"/>
                <w:spacing w:val="-40"/>
                <w:sz w:val="24"/>
                <w:szCs w:val="24"/>
              </w:rPr>
              <w:t>）</w:t>
            </w:r>
            <w:r>
              <w:rPr>
                <w:rFonts w:ascii="宋体" w:hAnsi="宋体" w:eastAsia="宋体" w:cs="宋体"/>
                <w:sz w:val="24"/>
                <w:szCs w:val="24"/>
              </w:rPr>
              <w:t>产生浓度为</w:t>
            </w:r>
            <w:r>
              <w:rPr>
                <w:rFonts w:hint="eastAsia" w:ascii="Times New Roman" w:hAnsi="Times New Roman" w:eastAsia="宋体" w:cs="Times New Roman"/>
                <w:sz w:val="24"/>
                <w:szCs w:val="24"/>
                <w:lang w:val="en-US" w:eastAsia="zh-CN"/>
              </w:rPr>
              <w:t>106.67</w:t>
            </w:r>
            <w:r>
              <w:rPr>
                <w:rFonts w:ascii="Times New Roman" w:hAnsi="Times New Roman" w:eastAsia="Times New Roman" w:cs="Times New Roman"/>
                <w:sz w:val="24"/>
                <w:szCs w:val="24"/>
              </w:rPr>
              <w:t>mg/m</w:t>
            </w:r>
            <w:r>
              <w:rPr>
                <w:rFonts w:ascii="Times New Roman" w:hAnsi="Times New Roman" w:eastAsia="Times New Roman" w:cs="Times New Roman"/>
                <w:position w:val="8"/>
                <w:sz w:val="24"/>
                <w:szCs w:val="24"/>
                <w:vertAlign w:val="superscript"/>
              </w:rPr>
              <w:t>3</w:t>
            </w:r>
            <w:r>
              <w:rPr>
                <w:rFonts w:ascii="宋体" w:hAnsi="宋体" w:eastAsia="宋体" w:cs="宋体"/>
                <w:spacing w:val="-40"/>
                <w:sz w:val="24"/>
                <w:szCs w:val="24"/>
              </w:rPr>
              <w:t>、</w:t>
            </w:r>
            <w:r>
              <w:rPr>
                <w:rFonts w:hint="eastAsia" w:ascii="宋体" w:hAnsi="宋体" w:eastAsia="宋体" w:cs="宋体"/>
                <w:spacing w:val="-40"/>
                <w:sz w:val="24"/>
                <w:szCs w:val="24"/>
                <w:lang w:eastAsia="zh-CN"/>
              </w:rPr>
              <w:t>高速搅拌、</w:t>
            </w:r>
            <w:r>
              <w:rPr>
                <w:rFonts w:ascii="宋体" w:hAnsi="宋体" w:eastAsia="宋体" w:cs="宋体"/>
                <w:spacing w:val="6"/>
                <w:sz w:val="24"/>
                <w:szCs w:val="24"/>
              </w:rPr>
              <w:t>密炼</w:t>
            </w:r>
            <w:r>
              <w:rPr>
                <w:rFonts w:ascii="宋体" w:hAnsi="宋体" w:eastAsia="宋体" w:cs="宋体"/>
                <w:spacing w:val="7"/>
                <w:sz w:val="24"/>
                <w:szCs w:val="24"/>
              </w:rPr>
              <w:t>、</w:t>
            </w:r>
            <w:r>
              <w:rPr>
                <w:rFonts w:ascii="宋体" w:hAnsi="宋体" w:eastAsia="宋体" w:cs="宋体"/>
                <w:spacing w:val="6"/>
                <w:sz w:val="24"/>
                <w:szCs w:val="24"/>
              </w:rPr>
              <w:t>挤出</w:t>
            </w:r>
            <w:r>
              <w:rPr>
                <w:rFonts w:ascii="宋体" w:hAnsi="宋体" w:eastAsia="宋体" w:cs="宋体"/>
                <w:spacing w:val="7"/>
                <w:sz w:val="24"/>
                <w:szCs w:val="24"/>
              </w:rPr>
              <w:t>、</w:t>
            </w:r>
            <w:r>
              <w:rPr>
                <w:rFonts w:ascii="宋体" w:hAnsi="宋体" w:eastAsia="宋体" w:cs="宋体"/>
                <w:spacing w:val="6"/>
                <w:sz w:val="24"/>
                <w:szCs w:val="24"/>
              </w:rPr>
              <w:t>硫化工序中非甲烷总烃产生浓度分别为</w:t>
            </w:r>
            <w:r>
              <w:rPr>
                <w:rFonts w:hint="eastAsia" w:ascii="宋体" w:hAnsi="宋体" w:eastAsia="宋体" w:cs="宋体"/>
                <w:spacing w:val="6"/>
                <w:sz w:val="24"/>
                <w:szCs w:val="24"/>
                <w:lang w:val="en-US" w:eastAsia="zh-CN"/>
              </w:rPr>
              <w:t>19.77</w:t>
            </w:r>
            <w:r>
              <w:rPr>
                <w:rFonts w:ascii="Times New Roman" w:hAnsi="Times New Roman" w:eastAsia="Times New Roman" w:cs="Times New Roman"/>
                <w:spacing w:val="5"/>
                <w:sz w:val="24"/>
                <w:szCs w:val="24"/>
              </w:rPr>
              <w:t>m</w:t>
            </w:r>
            <w:r>
              <w:rPr>
                <w:rFonts w:ascii="Times New Roman" w:hAnsi="Times New Roman" w:eastAsia="Times New Roman" w:cs="Times New Roman"/>
                <w:spacing w:val="3"/>
                <w:sz w:val="24"/>
                <w:szCs w:val="24"/>
              </w:rPr>
              <w:t>g</w:t>
            </w:r>
            <w:r>
              <w:rPr>
                <w:rFonts w:ascii="Times New Roman" w:hAnsi="Times New Roman" w:eastAsia="Times New Roman" w:cs="Times New Roman"/>
                <w:spacing w:val="2"/>
                <w:sz w:val="24"/>
                <w:szCs w:val="24"/>
              </w:rPr>
              <w:t>/</w:t>
            </w:r>
            <w:r>
              <w:rPr>
                <w:rFonts w:ascii="Times New Roman" w:hAnsi="Times New Roman" w:eastAsia="Times New Roman" w:cs="Times New Roman"/>
                <w:spacing w:val="5"/>
                <w:sz w:val="24"/>
                <w:szCs w:val="24"/>
              </w:rPr>
              <w:t>m</w:t>
            </w:r>
            <w:r>
              <w:rPr>
                <w:rFonts w:ascii="Times New Roman" w:hAnsi="Times New Roman" w:eastAsia="Times New Roman" w:cs="Times New Roman"/>
                <w:position w:val="7"/>
                <w:sz w:val="21"/>
                <w:szCs w:val="21"/>
                <w:vertAlign w:val="superscript"/>
              </w:rPr>
              <w:t>3</w:t>
            </w:r>
            <w:r>
              <w:rPr>
                <w:rFonts w:ascii="宋体" w:hAnsi="宋体" w:eastAsia="宋体" w:cs="宋体"/>
                <w:spacing w:val="7"/>
                <w:sz w:val="24"/>
                <w:szCs w:val="24"/>
              </w:rPr>
              <w:t>、</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5"/>
                <w:sz w:val="24"/>
                <w:szCs w:val="24"/>
              </w:rPr>
              <w:t>m</w:t>
            </w:r>
            <w:r>
              <w:rPr>
                <w:rFonts w:ascii="Times New Roman" w:hAnsi="Times New Roman" w:eastAsia="Times New Roman" w:cs="Times New Roman"/>
                <w:spacing w:val="3"/>
                <w:sz w:val="24"/>
                <w:szCs w:val="24"/>
              </w:rPr>
              <w:t>g</w:t>
            </w:r>
            <w:r>
              <w:rPr>
                <w:rFonts w:ascii="Times New Roman" w:hAnsi="Times New Roman" w:eastAsia="Times New Roman" w:cs="Times New Roman"/>
                <w:spacing w:val="2"/>
                <w:sz w:val="24"/>
                <w:szCs w:val="24"/>
              </w:rPr>
              <w:t>/</w:t>
            </w:r>
            <w:r>
              <w:rPr>
                <w:rFonts w:ascii="Times New Roman" w:hAnsi="Times New Roman" w:eastAsia="Times New Roman" w:cs="Times New Roman"/>
                <w:spacing w:val="5"/>
                <w:sz w:val="24"/>
                <w:szCs w:val="24"/>
              </w:rPr>
              <w:t>m</w:t>
            </w:r>
            <w:r>
              <w:rPr>
                <w:rFonts w:ascii="Times New Roman" w:hAnsi="Times New Roman" w:eastAsia="Times New Roman" w:cs="Times New Roman"/>
                <w:position w:val="7"/>
                <w:sz w:val="21"/>
                <w:szCs w:val="21"/>
                <w:vertAlign w:val="superscript"/>
              </w:rPr>
              <w:t>3</w:t>
            </w:r>
            <w:r>
              <w:rPr>
                <w:rFonts w:ascii="宋体" w:hAnsi="宋体" w:eastAsia="宋体" w:cs="宋体"/>
                <w:spacing w:val="7"/>
                <w:sz w:val="24"/>
                <w:szCs w:val="24"/>
              </w:rPr>
              <w:t>、</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3"/>
                <w:sz w:val="24"/>
                <w:szCs w:val="24"/>
                <w:lang w:val="en-US" w:eastAsia="zh-CN"/>
              </w:rPr>
              <w:t>098</w:t>
            </w:r>
            <w:r>
              <w:rPr>
                <w:rFonts w:ascii="Times New Roman" w:hAnsi="Times New Roman" w:eastAsia="Times New Roman" w:cs="Times New Roman"/>
                <w:spacing w:val="5"/>
                <w:sz w:val="24"/>
                <w:szCs w:val="24"/>
              </w:rPr>
              <w:t>m</w:t>
            </w:r>
            <w:r>
              <w:rPr>
                <w:rFonts w:ascii="Times New Roman" w:hAnsi="Times New Roman" w:eastAsia="Times New Roman" w:cs="Times New Roman"/>
                <w:spacing w:val="3"/>
                <w:sz w:val="24"/>
                <w:szCs w:val="24"/>
              </w:rPr>
              <w:t>g</w:t>
            </w:r>
            <w:r>
              <w:rPr>
                <w:rFonts w:ascii="Times New Roman" w:hAnsi="Times New Roman" w:eastAsia="Times New Roman" w:cs="Times New Roman"/>
                <w:spacing w:val="2"/>
                <w:sz w:val="24"/>
                <w:szCs w:val="24"/>
              </w:rPr>
              <w:t>/</w:t>
            </w:r>
            <w:r>
              <w:rPr>
                <w:rFonts w:ascii="Times New Roman" w:hAnsi="Times New Roman" w:eastAsia="Times New Roman" w:cs="Times New Roman"/>
                <w:spacing w:val="5"/>
                <w:sz w:val="24"/>
                <w:szCs w:val="24"/>
              </w:rPr>
              <w:t>m</w:t>
            </w:r>
            <w:r>
              <w:rPr>
                <w:rFonts w:ascii="Times New Roman" w:hAnsi="Times New Roman" w:eastAsia="Times New Roman" w:cs="Times New Roman"/>
                <w:position w:val="7"/>
                <w:sz w:val="21"/>
                <w:szCs w:val="21"/>
                <w:vertAlign w:val="superscript"/>
              </w:rPr>
              <w:t>3</w:t>
            </w:r>
            <w:r>
              <w:rPr>
                <w:rFonts w:ascii="宋体" w:hAnsi="宋体" w:eastAsia="宋体" w:cs="宋体"/>
                <w:spacing w:val="7"/>
                <w:sz w:val="24"/>
                <w:szCs w:val="24"/>
              </w:rPr>
              <w:t>、</w:t>
            </w:r>
            <w:r>
              <w:rPr>
                <w:rFonts w:hint="eastAsia" w:ascii="Times New Roman" w:hAnsi="Times New Roman" w:eastAsia="宋体" w:cs="Times New Roman"/>
                <w:spacing w:val="5"/>
                <w:sz w:val="24"/>
                <w:szCs w:val="24"/>
                <w:lang w:val="en-US" w:eastAsia="zh-CN"/>
              </w:rPr>
              <w:t>1.333</w:t>
            </w:r>
            <w:r>
              <w:rPr>
                <w:rFonts w:ascii="Times New Roman" w:hAnsi="Times New Roman" w:eastAsia="Times New Roman" w:cs="Times New Roman"/>
                <w:spacing w:val="7"/>
                <w:sz w:val="24"/>
                <w:szCs w:val="24"/>
              </w:rPr>
              <w:t>m</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3"/>
                <w:sz w:val="24"/>
                <w:szCs w:val="24"/>
              </w:rPr>
              <w:t>/</w:t>
            </w:r>
            <w:r>
              <w:rPr>
                <w:rFonts w:ascii="Times New Roman" w:hAnsi="Times New Roman" w:eastAsia="Times New Roman" w:cs="Times New Roman"/>
                <w:spacing w:val="7"/>
                <w:sz w:val="24"/>
                <w:szCs w:val="24"/>
              </w:rPr>
              <w:t>m</w:t>
            </w:r>
            <w:r>
              <w:rPr>
                <w:rFonts w:ascii="Times New Roman" w:hAnsi="Times New Roman" w:eastAsia="Times New Roman" w:cs="Times New Roman"/>
                <w:position w:val="7"/>
                <w:sz w:val="21"/>
                <w:szCs w:val="21"/>
                <w:vertAlign w:val="superscript"/>
              </w:rPr>
              <w:t>3</w:t>
            </w:r>
            <w:r>
              <w:rPr>
                <w:rFonts w:ascii="宋体" w:hAnsi="宋体" w:eastAsia="宋体" w:cs="宋体"/>
                <w:spacing w:val="9"/>
                <w:sz w:val="24"/>
                <w:szCs w:val="24"/>
              </w:rPr>
              <w:t>（总的非甲烷总烃产生浓度为</w:t>
            </w:r>
            <w:r>
              <w:rPr>
                <w:rFonts w:ascii="Times New Roman" w:hAnsi="Times New Roman" w:eastAsia="Times New Roman" w:cs="Times New Roman"/>
                <w:spacing w:val="5"/>
                <w:sz w:val="24"/>
                <w:szCs w:val="24"/>
              </w:rPr>
              <w:t>2</w:t>
            </w:r>
            <w:r>
              <w:rPr>
                <w:rFonts w:hint="eastAsia" w:ascii="Times New Roman" w:hAnsi="Times New Roman" w:eastAsia="宋体" w:cs="Times New Roman"/>
                <w:spacing w:val="3"/>
                <w:sz w:val="24"/>
                <w:szCs w:val="24"/>
                <w:lang w:val="en-US" w:eastAsia="zh-CN"/>
              </w:rPr>
              <w:t>1.701</w:t>
            </w:r>
            <w:r>
              <w:rPr>
                <w:rFonts w:ascii="Times New Roman" w:hAnsi="Times New Roman" w:eastAsia="Times New Roman" w:cs="Times New Roman"/>
                <w:spacing w:val="6"/>
                <w:sz w:val="24"/>
                <w:szCs w:val="24"/>
              </w:rPr>
              <w:t>m</w:t>
            </w:r>
            <w:r>
              <w:rPr>
                <w:rFonts w:ascii="Times New Roman" w:hAnsi="Times New Roman" w:eastAsia="Times New Roman" w:cs="Times New Roman"/>
                <w:spacing w:val="4"/>
                <w:sz w:val="24"/>
                <w:szCs w:val="24"/>
              </w:rPr>
              <w:t>g</w:t>
            </w:r>
            <w:r>
              <w:rPr>
                <w:rFonts w:ascii="Times New Roman" w:hAnsi="Times New Roman" w:eastAsia="Times New Roman" w:cs="Times New Roman"/>
                <w:spacing w:val="2"/>
                <w:sz w:val="24"/>
                <w:szCs w:val="24"/>
              </w:rPr>
              <w:t>/</w:t>
            </w:r>
            <w:r>
              <w:rPr>
                <w:rFonts w:ascii="Times New Roman" w:hAnsi="Times New Roman" w:eastAsia="Times New Roman" w:cs="Times New Roman"/>
                <w:spacing w:val="6"/>
                <w:sz w:val="24"/>
                <w:szCs w:val="24"/>
              </w:rPr>
              <w:t>m</w:t>
            </w:r>
            <w:r>
              <w:rPr>
                <w:rFonts w:ascii="Times New Roman" w:hAnsi="Times New Roman" w:eastAsia="Times New Roman" w:cs="Times New Roman"/>
                <w:position w:val="7"/>
                <w:sz w:val="21"/>
                <w:szCs w:val="21"/>
                <w:vertAlign w:val="superscript"/>
              </w:rPr>
              <w:t>3</w:t>
            </w:r>
            <w:r>
              <w:rPr>
                <w:rFonts w:ascii="宋体" w:hAnsi="宋体" w:eastAsia="宋体" w:cs="宋体"/>
                <w:spacing w:val="9"/>
                <w:sz w:val="24"/>
                <w:szCs w:val="24"/>
              </w:rPr>
              <w:t>），</w:t>
            </w:r>
            <w:r>
              <w:rPr>
                <w:rFonts w:ascii="宋体" w:hAnsi="宋体" w:eastAsia="宋体" w:cs="宋体"/>
                <w:spacing w:val="8"/>
                <w:sz w:val="24"/>
                <w:szCs w:val="24"/>
              </w:rPr>
              <w:t>二硫化碳产生量浓度分别为</w:t>
            </w:r>
            <w:r>
              <w:rPr>
                <w:rFonts w:ascii="Times New Roman" w:hAnsi="Times New Roman" w:eastAsia="Times New Roman" w:cs="Times New Roman"/>
                <w:spacing w:val="2"/>
                <w:sz w:val="24"/>
                <w:szCs w:val="24"/>
              </w:rPr>
              <w:t>0.03</w:t>
            </w:r>
            <w:r>
              <w:rPr>
                <w:rFonts w:hint="eastAsia" w:ascii="Times New Roman" w:hAnsi="Times New Roman" w:eastAsia="宋体" w:cs="Times New Roman"/>
                <w:spacing w:val="2"/>
                <w:sz w:val="24"/>
                <w:szCs w:val="24"/>
                <w:lang w:val="en-US" w:eastAsia="zh-CN"/>
              </w:rPr>
              <w:t>5</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2"/>
                <w:sz w:val="24"/>
                <w:szCs w:val="24"/>
              </w:rPr>
              <w:t>g/</w:t>
            </w:r>
            <w:r>
              <w:rPr>
                <w:rFonts w:ascii="Times New Roman" w:hAnsi="Times New Roman" w:eastAsia="Times New Roman" w:cs="Times New Roman"/>
                <w:spacing w:val="3"/>
                <w:sz w:val="24"/>
                <w:szCs w:val="24"/>
              </w:rPr>
              <w:t>m</w:t>
            </w:r>
            <w:r>
              <w:rPr>
                <w:rFonts w:ascii="Times New Roman" w:hAnsi="Times New Roman" w:eastAsia="Times New Roman" w:cs="Times New Roman"/>
                <w:position w:val="7"/>
                <w:sz w:val="21"/>
                <w:szCs w:val="21"/>
                <w:vertAlign w:val="superscript"/>
              </w:rPr>
              <w:t>3</w:t>
            </w:r>
            <w:r>
              <w:rPr>
                <w:rFonts w:ascii="宋体" w:hAnsi="宋体" w:eastAsia="宋体" w:cs="宋体"/>
                <w:spacing w:val="5"/>
                <w:sz w:val="24"/>
                <w:szCs w:val="24"/>
              </w:rPr>
              <w:t>、</w:t>
            </w:r>
            <w:r>
              <w:rPr>
                <w:rFonts w:ascii="Times New Roman" w:hAnsi="Times New Roman" w:eastAsia="Times New Roman" w:cs="Times New Roman"/>
                <w:spacing w:val="2"/>
                <w:sz w:val="24"/>
                <w:szCs w:val="24"/>
              </w:rPr>
              <w:t>0.00</w:t>
            </w:r>
            <w:r>
              <w:rPr>
                <w:rFonts w:hint="eastAsia" w:ascii="Times New Roman" w:hAnsi="Times New Roman" w:eastAsia="宋体" w:cs="Times New Roman"/>
                <w:spacing w:val="2"/>
                <w:sz w:val="24"/>
                <w:szCs w:val="24"/>
                <w:lang w:val="en-US" w:eastAsia="zh-CN"/>
              </w:rPr>
              <w:t>00</w:t>
            </w:r>
            <w:r>
              <w:rPr>
                <w:rFonts w:ascii="Times New Roman" w:hAnsi="Times New Roman" w:eastAsia="Times New Roman" w:cs="Times New Roman"/>
                <w:spacing w:val="2"/>
                <w:sz w:val="24"/>
                <w:szCs w:val="24"/>
              </w:rPr>
              <w:t>3</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2"/>
                <w:sz w:val="24"/>
                <w:szCs w:val="24"/>
              </w:rPr>
              <w:t>g/</w:t>
            </w:r>
            <w:r>
              <w:rPr>
                <w:rFonts w:ascii="Times New Roman" w:hAnsi="Times New Roman" w:eastAsia="Times New Roman" w:cs="Times New Roman"/>
                <w:spacing w:val="3"/>
                <w:sz w:val="24"/>
                <w:szCs w:val="24"/>
              </w:rPr>
              <w:t>m</w:t>
            </w:r>
            <w:r>
              <w:rPr>
                <w:rFonts w:ascii="Times New Roman" w:hAnsi="Times New Roman" w:eastAsia="Times New Roman" w:cs="Times New Roman"/>
                <w:position w:val="7"/>
                <w:sz w:val="21"/>
                <w:szCs w:val="21"/>
                <w:vertAlign w:val="superscript"/>
              </w:rPr>
              <w:t>3</w:t>
            </w:r>
            <w:r>
              <w:rPr>
                <w:rFonts w:ascii="宋体" w:hAnsi="宋体" w:eastAsia="宋体" w:cs="宋体"/>
                <w:spacing w:val="5"/>
                <w:sz w:val="24"/>
                <w:szCs w:val="24"/>
              </w:rPr>
              <w:t>、</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1"/>
                <w:sz w:val="24"/>
                <w:szCs w:val="24"/>
              </w:rPr>
              <w:t>.</w:t>
            </w:r>
            <w:r>
              <w:rPr>
                <w:rFonts w:hint="eastAsia" w:ascii="Times New Roman" w:hAnsi="Times New Roman" w:eastAsia="宋体" w:cs="Times New Roman"/>
                <w:spacing w:val="1"/>
                <w:sz w:val="24"/>
                <w:szCs w:val="24"/>
                <w:lang w:val="en-US" w:eastAsia="zh-CN"/>
              </w:rPr>
              <w:t>23</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1"/>
                <w:sz w:val="24"/>
                <w:szCs w:val="24"/>
              </w:rPr>
              <w:t>g/</w:t>
            </w:r>
            <w:r>
              <w:rPr>
                <w:rFonts w:ascii="Times New Roman" w:hAnsi="Times New Roman" w:eastAsia="Times New Roman" w:cs="Times New Roman"/>
                <w:spacing w:val="2"/>
                <w:sz w:val="24"/>
                <w:szCs w:val="24"/>
              </w:rPr>
              <w:t>m</w:t>
            </w:r>
            <w:r>
              <w:rPr>
                <w:rFonts w:ascii="Times New Roman" w:hAnsi="Times New Roman" w:eastAsia="Times New Roman" w:cs="Times New Roman"/>
                <w:position w:val="7"/>
                <w:sz w:val="21"/>
                <w:szCs w:val="21"/>
                <w:vertAlign w:val="superscript"/>
              </w:rPr>
              <w:t>3</w:t>
            </w:r>
            <w:r>
              <w:rPr>
                <w:rFonts w:ascii="宋体" w:hAnsi="宋体" w:eastAsia="宋体" w:cs="宋体"/>
                <w:spacing w:val="9"/>
                <w:sz w:val="24"/>
                <w:szCs w:val="24"/>
              </w:rPr>
              <w:t>（总的</w:t>
            </w:r>
            <w:r>
              <w:rPr>
                <w:rFonts w:ascii="宋体" w:hAnsi="宋体" w:eastAsia="宋体" w:cs="宋体"/>
                <w:spacing w:val="8"/>
                <w:sz w:val="24"/>
                <w:szCs w:val="24"/>
              </w:rPr>
              <w:t>二硫化碳</w:t>
            </w:r>
            <w:r>
              <w:rPr>
                <w:rFonts w:ascii="宋体" w:hAnsi="宋体" w:eastAsia="宋体" w:cs="宋体"/>
                <w:spacing w:val="9"/>
                <w:sz w:val="24"/>
                <w:szCs w:val="24"/>
              </w:rPr>
              <w:t>产生浓度为</w:t>
            </w:r>
            <w:r>
              <w:rPr>
                <w:rFonts w:hint="eastAsia" w:ascii="Times New Roman" w:hAnsi="Times New Roman" w:eastAsia="宋体" w:cs="Times New Roman"/>
                <w:spacing w:val="5"/>
                <w:sz w:val="24"/>
                <w:szCs w:val="24"/>
                <w:lang w:val="en-US" w:eastAsia="zh-CN"/>
              </w:rPr>
              <w:t>1.265</w:t>
            </w:r>
            <w:r>
              <w:rPr>
                <w:rFonts w:ascii="Times New Roman" w:hAnsi="Times New Roman" w:eastAsia="Times New Roman" w:cs="Times New Roman"/>
                <w:spacing w:val="6"/>
                <w:sz w:val="24"/>
                <w:szCs w:val="24"/>
              </w:rPr>
              <w:t>m</w:t>
            </w:r>
            <w:r>
              <w:rPr>
                <w:rFonts w:ascii="Times New Roman" w:hAnsi="Times New Roman" w:eastAsia="Times New Roman" w:cs="Times New Roman"/>
                <w:spacing w:val="4"/>
                <w:sz w:val="24"/>
                <w:szCs w:val="24"/>
              </w:rPr>
              <w:t>g</w:t>
            </w:r>
            <w:r>
              <w:rPr>
                <w:rFonts w:ascii="Times New Roman" w:hAnsi="Times New Roman" w:eastAsia="Times New Roman" w:cs="Times New Roman"/>
                <w:spacing w:val="2"/>
                <w:sz w:val="24"/>
                <w:szCs w:val="24"/>
              </w:rPr>
              <w:t>/</w:t>
            </w:r>
            <w:r>
              <w:rPr>
                <w:rFonts w:ascii="Times New Roman" w:hAnsi="Times New Roman" w:eastAsia="Times New Roman" w:cs="Times New Roman"/>
                <w:spacing w:val="6"/>
                <w:sz w:val="24"/>
                <w:szCs w:val="24"/>
              </w:rPr>
              <w:t>m</w:t>
            </w:r>
            <w:r>
              <w:rPr>
                <w:rFonts w:ascii="Times New Roman" w:hAnsi="Times New Roman" w:eastAsia="Times New Roman" w:cs="Times New Roman"/>
                <w:position w:val="7"/>
                <w:sz w:val="21"/>
                <w:szCs w:val="21"/>
                <w:vertAlign w:val="superscript"/>
              </w:rPr>
              <w:t>3</w:t>
            </w:r>
            <w:r>
              <w:rPr>
                <w:rFonts w:ascii="宋体" w:hAnsi="宋体" w:eastAsia="宋体" w:cs="宋体"/>
                <w:spacing w:val="9"/>
                <w:sz w:val="24"/>
                <w:szCs w:val="24"/>
              </w:rPr>
              <w:t>）</w:t>
            </w:r>
            <w:r>
              <w:rPr>
                <w:rFonts w:ascii="宋体" w:hAnsi="宋体" w:eastAsia="宋体" w:cs="宋体"/>
                <w:spacing w:val="5"/>
                <w:sz w:val="24"/>
                <w:szCs w:val="24"/>
              </w:rPr>
              <w:t>。</w:t>
            </w:r>
          </w:p>
          <w:p>
            <w:pPr>
              <w:spacing w:before="7" w:line="374" w:lineRule="auto"/>
              <w:ind w:left="8" w:right="75" w:firstLine="504"/>
              <w:jc w:val="both"/>
              <w:rPr>
                <w:rFonts w:ascii="宋体" w:hAnsi="宋体" w:eastAsia="宋体" w:cs="宋体"/>
                <w:sz w:val="24"/>
                <w:szCs w:val="24"/>
              </w:rPr>
            </w:pPr>
            <w:r>
              <w:rPr>
                <w:rFonts w:ascii="宋体" w:hAnsi="宋体" w:eastAsia="宋体" w:cs="宋体"/>
                <w:spacing w:val="8"/>
                <w:sz w:val="24"/>
                <w:szCs w:val="24"/>
              </w:rPr>
              <w:t>同时，参照《南京东润特种橡塑有限公司预制环保型橡</w:t>
            </w:r>
            <w:r>
              <w:rPr>
                <w:rFonts w:ascii="宋体" w:hAnsi="宋体" w:eastAsia="宋体" w:cs="宋体"/>
                <w:spacing w:val="7"/>
                <w:sz w:val="24"/>
                <w:szCs w:val="24"/>
              </w:rPr>
              <w:t>胶跑道生产线技改项目竣工</w:t>
            </w:r>
            <w:r>
              <w:rPr>
                <w:rFonts w:ascii="宋体" w:hAnsi="宋体" w:eastAsia="宋体" w:cs="宋体"/>
                <w:spacing w:val="3"/>
                <w:sz w:val="24"/>
                <w:szCs w:val="24"/>
              </w:rPr>
              <w:t>环境保护验收监测报告</w:t>
            </w:r>
            <w:r>
              <w:rPr>
                <w:rFonts w:ascii="宋体" w:hAnsi="宋体" w:eastAsia="宋体" w:cs="宋体"/>
                <w:spacing w:val="2"/>
                <w:sz w:val="24"/>
                <w:szCs w:val="24"/>
              </w:rPr>
              <w:t>》生产橡胶跑道及高档纯胶板</w:t>
            </w:r>
            <w:r>
              <w:rPr>
                <w:rFonts w:ascii="Times New Roman" w:hAnsi="Times New Roman" w:eastAsia="Times New Roman" w:cs="Times New Roman"/>
                <w:spacing w:val="1"/>
                <w:sz w:val="24"/>
                <w:szCs w:val="24"/>
              </w:rPr>
              <w:t>50</w:t>
            </w:r>
            <w:r>
              <w:rPr>
                <w:rFonts w:ascii="宋体" w:hAnsi="宋体" w:eastAsia="宋体" w:cs="宋体"/>
                <w:spacing w:val="2"/>
                <w:sz w:val="24"/>
                <w:szCs w:val="24"/>
              </w:rPr>
              <w:t>万平方米（即</w:t>
            </w:r>
            <w:r>
              <w:rPr>
                <w:rFonts w:ascii="Times New Roman" w:hAnsi="Times New Roman" w:eastAsia="Times New Roman" w:cs="Times New Roman"/>
                <w:spacing w:val="1"/>
                <w:sz w:val="24"/>
                <w:szCs w:val="24"/>
              </w:rPr>
              <w:t>11895t/a</w:t>
            </w:r>
            <w:r>
              <w:rPr>
                <w:rFonts w:ascii="宋体" w:hAnsi="宋体" w:eastAsia="宋体" w:cs="宋体"/>
                <w:spacing w:val="3"/>
                <w:sz w:val="24"/>
                <w:szCs w:val="24"/>
              </w:rPr>
              <w:t>），</w:t>
            </w:r>
            <w:r>
              <w:rPr>
                <w:rFonts w:ascii="宋体" w:hAnsi="宋体" w:eastAsia="宋体" w:cs="宋体"/>
                <w:spacing w:val="2"/>
                <w:sz w:val="24"/>
                <w:szCs w:val="24"/>
              </w:rPr>
              <w:t>本项</w:t>
            </w:r>
            <w:r>
              <w:rPr>
                <w:rFonts w:ascii="宋体" w:hAnsi="宋体" w:eastAsia="宋体" w:cs="宋体"/>
                <w:spacing w:val="6"/>
                <w:sz w:val="24"/>
                <w:szCs w:val="24"/>
              </w:rPr>
              <w:t>目生产</w:t>
            </w:r>
            <w:r>
              <w:rPr>
                <w:rFonts w:ascii="Times New Roman" w:hAnsi="Times New Roman" w:eastAsia="Times New Roman" w:cs="Times New Roman"/>
                <w:spacing w:val="4"/>
                <w:sz w:val="24"/>
                <w:szCs w:val="24"/>
              </w:rPr>
              <w:t>E</w:t>
            </w:r>
            <w:r>
              <w:rPr>
                <w:rFonts w:ascii="Times New Roman" w:hAnsi="Times New Roman" w:eastAsia="Times New Roman" w:cs="Times New Roman"/>
                <w:spacing w:val="3"/>
                <w:sz w:val="24"/>
                <w:szCs w:val="24"/>
              </w:rPr>
              <w:t>P</w:t>
            </w:r>
            <w:r>
              <w:rPr>
                <w:rFonts w:ascii="Times New Roman" w:hAnsi="Times New Roman" w:eastAsia="Times New Roman" w:cs="Times New Roman"/>
                <w:spacing w:val="4"/>
                <w:sz w:val="24"/>
                <w:szCs w:val="24"/>
              </w:rPr>
              <w:t>DM</w:t>
            </w:r>
            <w:r>
              <w:rPr>
                <w:rFonts w:ascii="宋体" w:hAnsi="宋体" w:eastAsia="宋体" w:cs="宋体"/>
                <w:spacing w:val="5"/>
                <w:sz w:val="24"/>
                <w:szCs w:val="24"/>
              </w:rPr>
              <w:t>彩色颗粒的主要原辅料和生产工艺原理相同</w:t>
            </w:r>
            <w:r>
              <w:rPr>
                <w:rFonts w:ascii="宋体" w:hAnsi="宋体" w:eastAsia="宋体" w:cs="宋体"/>
                <w:spacing w:val="6"/>
                <w:sz w:val="24"/>
                <w:szCs w:val="24"/>
              </w:rPr>
              <w:t>，</w:t>
            </w:r>
            <w:r>
              <w:rPr>
                <w:rFonts w:ascii="宋体" w:hAnsi="宋体" w:eastAsia="宋体" w:cs="宋体"/>
                <w:spacing w:val="5"/>
                <w:sz w:val="24"/>
                <w:szCs w:val="24"/>
              </w:rPr>
              <w:t>根据江苏纯天环境科技有限</w:t>
            </w:r>
            <w:r>
              <w:rPr>
                <w:rFonts w:ascii="宋体" w:hAnsi="宋体" w:eastAsia="宋体" w:cs="宋体"/>
                <w:spacing w:val="4"/>
                <w:sz w:val="24"/>
                <w:szCs w:val="24"/>
              </w:rPr>
              <w:t>公司于</w:t>
            </w:r>
            <w:r>
              <w:rPr>
                <w:rFonts w:ascii="Times New Roman" w:hAnsi="Times New Roman" w:eastAsia="Times New Roman" w:cs="Times New Roman"/>
                <w:spacing w:val="2"/>
                <w:sz w:val="24"/>
                <w:szCs w:val="24"/>
              </w:rPr>
              <w:t>2018</w:t>
            </w:r>
            <w:r>
              <w:rPr>
                <w:rFonts w:ascii="宋体" w:hAnsi="宋体" w:eastAsia="宋体" w:cs="宋体"/>
                <w:spacing w:val="4"/>
                <w:sz w:val="24"/>
                <w:szCs w:val="24"/>
              </w:rPr>
              <w:t>年</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1"/>
                <w:sz w:val="24"/>
                <w:szCs w:val="24"/>
              </w:rPr>
              <w:t>2</w:t>
            </w:r>
            <w:r>
              <w:rPr>
                <w:rFonts w:ascii="宋体" w:hAnsi="宋体" w:eastAsia="宋体" w:cs="宋体"/>
                <w:spacing w:val="3"/>
                <w:sz w:val="24"/>
                <w:szCs w:val="24"/>
              </w:rPr>
              <w:t>月</w:t>
            </w:r>
            <w:r>
              <w:rPr>
                <w:rFonts w:ascii="Times New Roman" w:hAnsi="Times New Roman" w:eastAsia="Times New Roman" w:cs="Times New Roman"/>
                <w:spacing w:val="1"/>
                <w:sz w:val="24"/>
                <w:szCs w:val="24"/>
              </w:rPr>
              <w:t>19</w:t>
            </w:r>
            <w:r>
              <w:rPr>
                <w:rFonts w:ascii="宋体" w:hAnsi="宋体" w:eastAsia="宋体" w:cs="宋体"/>
                <w:spacing w:val="3"/>
                <w:sz w:val="24"/>
                <w:szCs w:val="24"/>
              </w:rPr>
              <w:t>日</w:t>
            </w:r>
            <w:r>
              <w:rPr>
                <w:rFonts w:ascii="Times New Roman" w:hAnsi="Times New Roman" w:eastAsia="Times New Roman" w:cs="Times New Roman"/>
                <w:spacing w:val="1"/>
                <w:sz w:val="24"/>
                <w:szCs w:val="24"/>
              </w:rPr>
              <w:t>-20</w:t>
            </w:r>
            <w:r>
              <w:rPr>
                <w:rFonts w:ascii="宋体" w:hAnsi="宋体" w:eastAsia="宋体" w:cs="宋体"/>
                <w:spacing w:val="3"/>
                <w:sz w:val="24"/>
                <w:szCs w:val="24"/>
              </w:rPr>
              <w:t>日对其污染源排放出口监测</w:t>
            </w:r>
            <w:r>
              <w:rPr>
                <w:rFonts w:ascii="宋体" w:hAnsi="宋体" w:eastAsia="宋体" w:cs="宋体"/>
                <w:spacing w:val="4"/>
                <w:sz w:val="24"/>
                <w:szCs w:val="24"/>
              </w:rPr>
              <w:t>，</w:t>
            </w:r>
            <w:r>
              <w:rPr>
                <w:rFonts w:ascii="宋体" w:hAnsi="宋体" w:eastAsia="宋体" w:cs="宋体"/>
                <w:spacing w:val="3"/>
                <w:sz w:val="24"/>
                <w:szCs w:val="24"/>
              </w:rPr>
              <w:t>监测结果表明</w:t>
            </w:r>
            <w:r>
              <w:rPr>
                <w:rFonts w:ascii="宋体" w:hAnsi="宋体" w:eastAsia="宋体" w:cs="宋体"/>
                <w:spacing w:val="4"/>
                <w:sz w:val="24"/>
                <w:szCs w:val="24"/>
              </w:rPr>
              <w:t>，</w:t>
            </w:r>
            <w:r>
              <w:rPr>
                <w:rFonts w:ascii="宋体" w:hAnsi="宋体" w:eastAsia="宋体" w:cs="宋体"/>
                <w:spacing w:val="3"/>
                <w:sz w:val="24"/>
                <w:szCs w:val="24"/>
              </w:rPr>
              <w:t>非甲烷总烃</w:t>
            </w:r>
            <w:r>
              <w:rPr>
                <w:rFonts w:ascii="宋体" w:hAnsi="宋体" w:eastAsia="宋体" w:cs="宋体"/>
                <w:sz w:val="24"/>
                <w:szCs w:val="24"/>
              </w:rPr>
              <w:t>产生浓度为</w:t>
            </w:r>
            <w:r>
              <w:rPr>
                <w:rFonts w:ascii="Times New Roman" w:hAnsi="Times New Roman" w:eastAsia="Times New Roman" w:cs="Times New Roman"/>
                <w:sz w:val="24"/>
                <w:szCs w:val="24"/>
              </w:rPr>
              <w:t>0.45-2.42mg/m</w:t>
            </w:r>
            <w:r>
              <w:rPr>
                <w:rFonts w:ascii="Times New Roman" w:hAnsi="Times New Roman" w:eastAsia="Times New Roman" w:cs="Times New Roman"/>
                <w:position w:val="7"/>
                <w:sz w:val="21"/>
                <w:szCs w:val="21"/>
                <w:vertAlign w:val="superscript"/>
              </w:rPr>
              <w:t>3</w:t>
            </w:r>
            <w:r>
              <w:rPr>
                <w:rFonts w:ascii="宋体" w:hAnsi="宋体" w:eastAsia="宋体" w:cs="宋体"/>
                <w:spacing w:val="-25"/>
                <w:sz w:val="24"/>
                <w:szCs w:val="24"/>
              </w:rPr>
              <w:t>、</w:t>
            </w:r>
            <w:r>
              <w:rPr>
                <w:rFonts w:ascii="宋体" w:hAnsi="宋体" w:eastAsia="宋体" w:cs="宋体"/>
                <w:sz w:val="24"/>
                <w:szCs w:val="24"/>
              </w:rPr>
              <w:t>颗粒物产生浓度为</w:t>
            </w:r>
            <w:r>
              <w:rPr>
                <w:rFonts w:ascii="Times New Roman" w:hAnsi="Times New Roman" w:eastAsia="Times New Roman" w:cs="Times New Roman"/>
                <w:sz w:val="24"/>
                <w:szCs w:val="24"/>
              </w:rPr>
              <w:t>28-32mg/m</w:t>
            </w:r>
            <w:r>
              <w:rPr>
                <w:rFonts w:ascii="Times New Roman" w:hAnsi="Times New Roman" w:eastAsia="Times New Roman" w:cs="Times New Roman"/>
                <w:position w:val="7"/>
                <w:sz w:val="21"/>
                <w:szCs w:val="21"/>
                <w:vertAlign w:val="superscript"/>
              </w:rPr>
              <w:t>3</w:t>
            </w:r>
            <w:r>
              <w:rPr>
                <w:rFonts w:ascii="宋体" w:hAnsi="宋体" w:eastAsia="宋体" w:cs="宋体"/>
                <w:spacing w:val="-25"/>
                <w:sz w:val="24"/>
                <w:szCs w:val="24"/>
              </w:rPr>
              <w:t>，</w:t>
            </w:r>
            <w:r>
              <w:rPr>
                <w:rFonts w:ascii="宋体" w:hAnsi="宋体" w:eastAsia="宋体" w:cs="宋体"/>
                <w:sz w:val="24"/>
                <w:szCs w:val="24"/>
              </w:rPr>
              <w:t>经核算</w:t>
            </w:r>
            <w:r>
              <w:rPr>
                <w:rFonts w:ascii="宋体" w:hAnsi="宋体" w:eastAsia="宋体" w:cs="宋体"/>
                <w:spacing w:val="-25"/>
                <w:sz w:val="24"/>
                <w:szCs w:val="24"/>
              </w:rPr>
              <w:t>，</w:t>
            </w:r>
            <w:r>
              <w:rPr>
                <w:rFonts w:ascii="宋体" w:hAnsi="宋体" w:eastAsia="宋体" w:cs="宋体"/>
                <w:sz w:val="24"/>
                <w:szCs w:val="24"/>
              </w:rPr>
              <w:t>本项目生产</w:t>
            </w:r>
            <w:r>
              <w:rPr>
                <w:rFonts w:ascii="Times New Roman" w:hAnsi="Times New Roman" w:eastAsia="Times New Roman" w:cs="Times New Roman"/>
                <w:sz w:val="24"/>
                <w:szCs w:val="24"/>
              </w:rPr>
              <w:t>EPDM</w:t>
            </w:r>
            <w:r>
              <w:rPr>
                <w:rFonts w:ascii="宋体" w:hAnsi="宋体" w:eastAsia="宋体" w:cs="宋体"/>
                <w:spacing w:val="5"/>
                <w:sz w:val="24"/>
                <w:szCs w:val="24"/>
              </w:rPr>
              <w:t>彩色颗粒</w:t>
            </w:r>
            <w:r>
              <w:rPr>
                <w:rFonts w:ascii="Times New Roman" w:hAnsi="Times New Roman" w:eastAsia="Times New Roman" w:cs="Times New Roman"/>
                <w:spacing w:val="3"/>
                <w:sz w:val="24"/>
                <w:szCs w:val="24"/>
              </w:rPr>
              <w:t>8000</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3"/>
                <w:sz w:val="24"/>
                <w:szCs w:val="24"/>
              </w:rPr>
              <w:t>a</w:t>
            </w:r>
            <w:r>
              <w:rPr>
                <w:rFonts w:ascii="宋体" w:hAnsi="宋体" w:eastAsia="宋体" w:cs="宋体"/>
                <w:spacing w:val="5"/>
                <w:sz w:val="24"/>
                <w:szCs w:val="24"/>
              </w:rPr>
              <w:t>过程中非</w:t>
            </w:r>
            <w:r>
              <w:rPr>
                <w:rFonts w:ascii="宋体" w:hAnsi="宋体" w:eastAsia="宋体" w:cs="宋体"/>
                <w:spacing w:val="4"/>
                <w:sz w:val="24"/>
                <w:szCs w:val="24"/>
              </w:rPr>
              <w:t>甲烷总烃总的产生浓度为</w:t>
            </w:r>
            <w:r>
              <w:rPr>
                <w:rFonts w:hint="eastAsia" w:ascii="Times New Roman" w:hAnsi="Times New Roman" w:eastAsia="宋体" w:cs="Times New Roman"/>
                <w:spacing w:val="2"/>
                <w:sz w:val="24"/>
                <w:szCs w:val="24"/>
                <w:lang w:val="en-US" w:eastAsia="zh-CN"/>
              </w:rPr>
              <w:t>21.701</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2"/>
                <w:sz w:val="24"/>
                <w:szCs w:val="24"/>
              </w:rPr>
              <w:t>g</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
                <w:sz w:val="24"/>
                <w:szCs w:val="24"/>
              </w:rPr>
              <w:t>m</w:t>
            </w:r>
            <w:r>
              <w:rPr>
                <w:rFonts w:ascii="Times New Roman" w:hAnsi="Times New Roman" w:eastAsia="Times New Roman" w:cs="Times New Roman"/>
                <w:position w:val="7"/>
                <w:sz w:val="21"/>
                <w:szCs w:val="21"/>
                <w:vertAlign w:val="superscript"/>
              </w:rPr>
              <w:t>3</w:t>
            </w:r>
            <w:r>
              <w:rPr>
                <w:rFonts w:ascii="宋体" w:hAnsi="宋体" w:eastAsia="宋体" w:cs="宋体"/>
                <w:spacing w:val="5"/>
                <w:sz w:val="24"/>
                <w:szCs w:val="24"/>
              </w:rPr>
              <w:t>，</w:t>
            </w:r>
            <w:r>
              <w:rPr>
                <w:rFonts w:ascii="宋体" w:hAnsi="宋体" w:eastAsia="宋体" w:cs="宋体"/>
                <w:spacing w:val="4"/>
                <w:sz w:val="24"/>
                <w:szCs w:val="24"/>
              </w:rPr>
              <w:t>粉尘（颗粒物</w:t>
            </w:r>
            <w:r>
              <w:rPr>
                <w:rFonts w:ascii="宋体" w:hAnsi="宋体" w:eastAsia="宋体" w:cs="宋体"/>
                <w:spacing w:val="5"/>
                <w:sz w:val="24"/>
                <w:szCs w:val="24"/>
              </w:rPr>
              <w:t>）</w:t>
            </w:r>
            <w:r>
              <w:rPr>
                <w:rFonts w:ascii="宋体" w:hAnsi="宋体" w:eastAsia="宋体" w:cs="宋体"/>
                <w:spacing w:val="4"/>
                <w:sz w:val="24"/>
                <w:szCs w:val="24"/>
              </w:rPr>
              <w:t>产生浓</w:t>
            </w:r>
            <w:r>
              <w:rPr>
                <w:rFonts w:ascii="宋体" w:hAnsi="宋体" w:eastAsia="宋体" w:cs="宋体"/>
                <w:sz w:val="24"/>
                <w:szCs w:val="24"/>
              </w:rPr>
              <w:t>度为</w:t>
            </w:r>
            <w:r>
              <w:rPr>
                <w:rFonts w:hint="eastAsia" w:ascii="Times New Roman" w:hAnsi="Times New Roman" w:eastAsia="宋体" w:cs="Times New Roman"/>
                <w:sz w:val="24"/>
                <w:szCs w:val="24"/>
                <w:lang w:val="en-US" w:eastAsia="zh-CN"/>
              </w:rPr>
              <w:t>106.67</w:t>
            </w:r>
            <w:r>
              <w:rPr>
                <w:rFonts w:ascii="Times New Roman" w:hAnsi="Times New Roman" w:eastAsia="Times New Roman" w:cs="Times New Roman"/>
                <w:sz w:val="24"/>
                <w:szCs w:val="24"/>
              </w:rPr>
              <w:t>mg/m</w:t>
            </w:r>
            <w:r>
              <w:rPr>
                <w:rFonts w:ascii="Times New Roman" w:hAnsi="Times New Roman" w:eastAsia="Times New Roman" w:cs="Times New Roman"/>
                <w:position w:val="7"/>
                <w:sz w:val="21"/>
                <w:szCs w:val="21"/>
                <w:vertAlign w:val="superscript"/>
              </w:rPr>
              <w:t>3</w:t>
            </w:r>
            <w:r>
              <w:rPr>
                <w:rFonts w:ascii="宋体" w:hAnsi="宋体" w:eastAsia="宋体" w:cs="宋体"/>
                <w:spacing w:val="-1"/>
                <w:sz w:val="24"/>
                <w:szCs w:val="24"/>
              </w:rPr>
              <w:t>。</w:t>
            </w:r>
          </w:p>
          <w:p>
            <w:pPr>
              <w:spacing w:before="6" w:line="360" w:lineRule="auto"/>
              <w:ind w:left="8" w:right="48" w:firstLine="480"/>
              <w:jc w:val="both"/>
              <w:rPr>
                <w:rFonts w:ascii="宋体" w:hAnsi="宋体" w:eastAsia="宋体" w:cs="宋体"/>
                <w:spacing w:val="11"/>
                <w:sz w:val="24"/>
                <w:szCs w:val="24"/>
              </w:rPr>
            </w:pPr>
            <w:r>
              <w:rPr>
                <w:rFonts w:ascii="宋体" w:hAnsi="宋体" w:eastAsia="宋体" w:cs="宋体"/>
                <w:spacing w:val="9"/>
                <w:sz w:val="24"/>
                <w:szCs w:val="24"/>
              </w:rPr>
              <w:t>根据《橡胶制品生产过</w:t>
            </w:r>
            <w:r>
              <w:rPr>
                <w:rFonts w:ascii="宋体" w:hAnsi="宋体" w:eastAsia="宋体" w:cs="宋体"/>
                <w:spacing w:val="8"/>
                <w:sz w:val="24"/>
                <w:szCs w:val="24"/>
              </w:rPr>
              <w:t>程中废气污染物的排放系数》（施晓亮等</w:t>
            </w:r>
            <w:r>
              <w:rPr>
                <w:rFonts w:ascii="宋体" w:hAnsi="宋体" w:eastAsia="宋体" w:cs="宋体"/>
                <w:spacing w:val="9"/>
                <w:sz w:val="24"/>
                <w:szCs w:val="24"/>
              </w:rPr>
              <w:t>，</w:t>
            </w:r>
            <w:r>
              <w:rPr>
                <w:rFonts w:ascii="宋体" w:hAnsi="宋体" w:eastAsia="宋体" w:cs="宋体"/>
                <w:spacing w:val="8"/>
                <w:sz w:val="24"/>
                <w:szCs w:val="24"/>
              </w:rPr>
              <w:t>橡胶工业</w:t>
            </w:r>
            <w:r>
              <w:rPr>
                <w:rFonts w:ascii="宋体" w:hAnsi="宋体" w:eastAsia="宋体" w:cs="宋体"/>
                <w:spacing w:val="9"/>
                <w:sz w:val="24"/>
                <w:szCs w:val="24"/>
              </w:rPr>
              <w:t>，</w:t>
            </w:r>
            <w:r>
              <w:rPr>
                <w:rFonts w:ascii="Times New Roman" w:hAnsi="Times New Roman" w:eastAsia="Times New Roman" w:cs="Times New Roman"/>
                <w:spacing w:val="4"/>
                <w:sz w:val="24"/>
                <w:szCs w:val="24"/>
              </w:rPr>
              <w:t>2016</w:t>
            </w:r>
            <w:r>
              <w:rPr>
                <w:rFonts w:ascii="宋体" w:hAnsi="宋体" w:eastAsia="宋体" w:cs="宋体"/>
                <w:spacing w:val="4"/>
                <w:sz w:val="24"/>
                <w:szCs w:val="24"/>
              </w:rPr>
              <w:t>年第</w:t>
            </w:r>
            <w:r>
              <w:rPr>
                <w:rFonts w:ascii="Times New Roman" w:hAnsi="Times New Roman" w:eastAsia="Times New Roman" w:cs="Times New Roman"/>
                <w:spacing w:val="2"/>
                <w:sz w:val="24"/>
                <w:szCs w:val="24"/>
              </w:rPr>
              <w:t>63</w:t>
            </w:r>
            <w:r>
              <w:rPr>
                <w:rFonts w:ascii="宋体" w:hAnsi="宋体" w:eastAsia="宋体" w:cs="宋体"/>
                <w:spacing w:val="4"/>
                <w:sz w:val="24"/>
                <w:szCs w:val="24"/>
              </w:rPr>
              <w:t>卷）中美国橡胶制造者协会（</w:t>
            </w:r>
            <w:r>
              <w:rPr>
                <w:rFonts w:ascii="Times New Roman" w:hAnsi="Times New Roman" w:eastAsia="Times New Roman" w:cs="Times New Roman"/>
                <w:spacing w:val="3"/>
                <w:sz w:val="24"/>
                <w:szCs w:val="24"/>
              </w:rPr>
              <w:t>R</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3"/>
                <w:sz w:val="24"/>
                <w:szCs w:val="24"/>
              </w:rPr>
              <w:t>A</w:t>
            </w:r>
            <w:r>
              <w:rPr>
                <w:rFonts w:ascii="宋体" w:hAnsi="宋体" w:eastAsia="宋体" w:cs="宋体"/>
                <w:spacing w:val="4"/>
                <w:sz w:val="24"/>
                <w:szCs w:val="24"/>
              </w:rPr>
              <w:t>）对各</w:t>
            </w:r>
            <w:r>
              <w:rPr>
                <w:rFonts w:ascii="宋体" w:hAnsi="宋体" w:eastAsia="宋体" w:cs="宋体"/>
                <w:spacing w:val="3"/>
                <w:sz w:val="24"/>
                <w:szCs w:val="24"/>
              </w:rPr>
              <w:t>类橡胶原料（内含</w:t>
            </w:r>
            <w:r>
              <w:rPr>
                <w:rFonts w:ascii="Times New Roman" w:hAnsi="Times New Roman" w:eastAsia="Times New Roman" w:cs="Times New Roman"/>
                <w:spacing w:val="1"/>
                <w:sz w:val="24"/>
                <w:szCs w:val="24"/>
              </w:rPr>
              <w:t>23</w:t>
            </w:r>
            <w:r>
              <w:rPr>
                <w:rFonts w:ascii="宋体" w:hAnsi="宋体" w:eastAsia="宋体" w:cs="宋体"/>
                <w:spacing w:val="3"/>
                <w:sz w:val="24"/>
                <w:szCs w:val="24"/>
              </w:rPr>
              <w:t>种橡胶制品</w:t>
            </w:r>
            <w:r>
              <w:rPr>
                <w:rFonts w:ascii="宋体" w:hAnsi="宋体" w:eastAsia="宋体" w:cs="宋体"/>
                <w:spacing w:val="4"/>
                <w:sz w:val="24"/>
                <w:szCs w:val="24"/>
              </w:rPr>
              <w:t>，</w:t>
            </w:r>
            <w:r>
              <w:rPr>
                <w:rFonts w:ascii="宋体" w:hAnsi="宋体" w:eastAsia="宋体" w:cs="宋体"/>
                <w:spacing w:val="3"/>
                <w:sz w:val="24"/>
                <w:szCs w:val="24"/>
              </w:rPr>
              <w:t>其</w:t>
            </w:r>
            <w:r>
              <w:rPr>
                <w:rFonts w:ascii="宋体" w:hAnsi="宋体" w:eastAsia="宋体" w:cs="宋体"/>
                <w:spacing w:val="4"/>
                <w:sz w:val="24"/>
                <w:szCs w:val="24"/>
              </w:rPr>
              <w:t>中第</w:t>
            </w:r>
            <w:r>
              <w:rPr>
                <w:rFonts w:ascii="Times New Roman" w:hAnsi="Times New Roman" w:eastAsia="Times New Roman" w:cs="Times New Roman"/>
                <w:spacing w:val="2"/>
                <w:sz w:val="24"/>
                <w:szCs w:val="24"/>
              </w:rPr>
              <w:t>8</w:t>
            </w:r>
            <w:r>
              <w:rPr>
                <w:rFonts w:ascii="宋体" w:hAnsi="宋体" w:eastAsia="宋体" w:cs="宋体"/>
                <w:spacing w:val="4"/>
                <w:sz w:val="24"/>
                <w:szCs w:val="24"/>
              </w:rPr>
              <w:t>种为</w:t>
            </w:r>
            <w:r>
              <w:rPr>
                <w:rFonts w:hint="eastAsia" w:ascii="宋体" w:hAnsi="宋体" w:eastAsia="宋体" w:cs="宋体"/>
                <w:spacing w:val="4"/>
                <w:sz w:val="24"/>
                <w:szCs w:val="24"/>
                <w:lang w:eastAsia="zh-CN"/>
              </w:rPr>
              <w:t>硫磺</w:t>
            </w:r>
            <w:r>
              <w:rPr>
                <w:rFonts w:ascii="宋体" w:hAnsi="宋体" w:eastAsia="宋体" w:cs="宋体"/>
                <w:spacing w:val="4"/>
                <w:sz w:val="24"/>
                <w:szCs w:val="24"/>
              </w:rPr>
              <w:t>硫化的</w:t>
            </w:r>
            <w:r>
              <w:rPr>
                <w:rFonts w:ascii="Times New Roman" w:hAnsi="Times New Roman" w:eastAsia="Times New Roman" w:cs="Times New Roman"/>
                <w:spacing w:val="3"/>
                <w:sz w:val="24"/>
                <w:szCs w:val="24"/>
              </w:rPr>
              <w:t>EPD</w:t>
            </w:r>
            <w:r>
              <w:rPr>
                <w:rFonts w:ascii="Times New Roman" w:hAnsi="Times New Roman" w:eastAsia="Times New Roman" w:cs="Times New Roman"/>
                <w:spacing w:val="4"/>
                <w:sz w:val="24"/>
                <w:szCs w:val="24"/>
              </w:rPr>
              <w:t>M</w:t>
            </w:r>
            <w:r>
              <w:rPr>
                <w:rFonts w:ascii="宋体" w:hAnsi="宋体" w:eastAsia="宋体" w:cs="宋体"/>
                <w:spacing w:val="4"/>
                <w:sz w:val="24"/>
                <w:szCs w:val="24"/>
              </w:rPr>
              <w:t>橡胶制品）在</w:t>
            </w:r>
            <w:r>
              <w:rPr>
                <w:rFonts w:ascii="宋体" w:hAnsi="宋体" w:eastAsia="宋体" w:cs="宋体"/>
                <w:spacing w:val="3"/>
                <w:sz w:val="24"/>
                <w:szCs w:val="24"/>
              </w:rPr>
              <w:t>生产过程中所排放废气的测试结果的产污系</w:t>
            </w:r>
            <w:r>
              <w:rPr>
                <w:rFonts w:ascii="宋体" w:hAnsi="宋体" w:eastAsia="宋体" w:cs="宋体"/>
                <w:spacing w:val="9"/>
                <w:sz w:val="24"/>
                <w:szCs w:val="24"/>
              </w:rPr>
              <w:t>数以及《南京东润特种橡塑有限公司预</w:t>
            </w:r>
            <w:r>
              <w:rPr>
                <w:rFonts w:ascii="宋体" w:hAnsi="宋体" w:eastAsia="宋体" w:cs="宋体"/>
                <w:spacing w:val="8"/>
                <w:sz w:val="24"/>
                <w:szCs w:val="24"/>
              </w:rPr>
              <w:t>制环保型橡胶跑道生产线技改项目竣工环境保护</w:t>
            </w:r>
            <w:r>
              <w:rPr>
                <w:rFonts w:ascii="宋体" w:hAnsi="宋体" w:eastAsia="宋体" w:cs="宋体"/>
                <w:spacing w:val="10"/>
                <w:sz w:val="24"/>
                <w:szCs w:val="24"/>
              </w:rPr>
              <w:t>验收监测报告》实测的验收监</w:t>
            </w:r>
            <w:r>
              <w:rPr>
                <w:rFonts w:ascii="宋体" w:hAnsi="宋体" w:eastAsia="宋体" w:cs="宋体"/>
                <w:spacing w:val="9"/>
                <w:sz w:val="24"/>
                <w:szCs w:val="24"/>
              </w:rPr>
              <w:t>测数据的两种对比方法</w:t>
            </w:r>
            <w:r>
              <w:rPr>
                <w:rFonts w:ascii="宋体" w:hAnsi="宋体" w:eastAsia="宋体" w:cs="宋体"/>
                <w:spacing w:val="10"/>
                <w:sz w:val="24"/>
                <w:szCs w:val="24"/>
              </w:rPr>
              <w:t>，</w:t>
            </w:r>
            <w:r>
              <w:rPr>
                <w:rFonts w:ascii="宋体" w:hAnsi="宋体" w:eastAsia="宋体" w:cs="宋体"/>
                <w:spacing w:val="9"/>
                <w:sz w:val="24"/>
                <w:szCs w:val="24"/>
              </w:rPr>
              <w:t>考虑到最坏情况下的环境影响</w:t>
            </w:r>
            <w:r>
              <w:rPr>
                <w:rFonts w:ascii="宋体" w:hAnsi="宋体" w:eastAsia="宋体" w:cs="宋体"/>
                <w:spacing w:val="10"/>
                <w:sz w:val="24"/>
                <w:szCs w:val="24"/>
              </w:rPr>
              <w:t>，本项目的废气污染源取最大值，则</w:t>
            </w:r>
            <w:r>
              <w:rPr>
                <w:rFonts w:ascii="宋体" w:hAnsi="宋体" w:eastAsia="宋体" w:cs="宋体"/>
                <w:spacing w:val="9"/>
                <w:sz w:val="24"/>
                <w:szCs w:val="24"/>
              </w:rPr>
              <w:t>取用《橡胶制品生产过程中废气污染物的排放系数》</w:t>
            </w:r>
            <w:r>
              <w:rPr>
                <w:rFonts w:ascii="宋体" w:hAnsi="宋体" w:eastAsia="宋体" w:cs="宋体"/>
                <w:spacing w:val="7"/>
                <w:sz w:val="24"/>
                <w:szCs w:val="24"/>
              </w:rPr>
              <w:t>（施晓亮等，橡胶工业，</w:t>
            </w:r>
            <w:r>
              <w:rPr>
                <w:rFonts w:ascii="Times New Roman" w:hAnsi="Times New Roman" w:eastAsia="Times New Roman" w:cs="Times New Roman"/>
                <w:spacing w:val="4"/>
                <w:sz w:val="24"/>
                <w:szCs w:val="24"/>
              </w:rPr>
              <w:t>2016</w:t>
            </w:r>
            <w:r>
              <w:rPr>
                <w:rFonts w:ascii="宋体" w:hAnsi="宋体" w:eastAsia="宋体" w:cs="宋体"/>
                <w:spacing w:val="7"/>
                <w:sz w:val="24"/>
                <w:szCs w:val="24"/>
              </w:rPr>
              <w:t>年第</w:t>
            </w:r>
            <w:r>
              <w:rPr>
                <w:rFonts w:ascii="Times New Roman" w:hAnsi="Times New Roman" w:eastAsia="Times New Roman" w:cs="Times New Roman"/>
                <w:spacing w:val="4"/>
                <w:sz w:val="24"/>
                <w:szCs w:val="24"/>
              </w:rPr>
              <w:t>63</w:t>
            </w:r>
            <w:r>
              <w:rPr>
                <w:rFonts w:ascii="宋体" w:hAnsi="宋体" w:eastAsia="宋体" w:cs="宋体"/>
                <w:spacing w:val="7"/>
                <w:sz w:val="24"/>
                <w:szCs w:val="24"/>
              </w:rPr>
              <w:t>卷）中美国橡胶制</w:t>
            </w:r>
            <w:r>
              <w:rPr>
                <w:rFonts w:ascii="宋体" w:hAnsi="宋体" w:eastAsia="宋体" w:cs="宋体"/>
                <w:spacing w:val="6"/>
                <w:sz w:val="24"/>
                <w:szCs w:val="24"/>
              </w:rPr>
              <w:t>造者协会（</w:t>
            </w:r>
            <w:r>
              <w:rPr>
                <w:rFonts w:ascii="Times New Roman" w:hAnsi="Times New Roman" w:eastAsia="Times New Roman" w:cs="Times New Roman"/>
                <w:spacing w:val="4"/>
                <w:sz w:val="24"/>
                <w:szCs w:val="24"/>
              </w:rPr>
              <w:t>R</w:t>
            </w:r>
            <w:r>
              <w:rPr>
                <w:rFonts w:ascii="Times New Roman" w:hAnsi="Times New Roman" w:eastAsia="Times New Roman" w:cs="Times New Roman"/>
                <w:spacing w:val="5"/>
                <w:sz w:val="24"/>
                <w:szCs w:val="24"/>
              </w:rPr>
              <w:t>M</w:t>
            </w:r>
            <w:r>
              <w:rPr>
                <w:rFonts w:ascii="Times New Roman" w:hAnsi="Times New Roman" w:eastAsia="Times New Roman" w:cs="Times New Roman"/>
                <w:spacing w:val="4"/>
                <w:sz w:val="24"/>
                <w:szCs w:val="24"/>
              </w:rPr>
              <w:t>A</w:t>
            </w:r>
            <w:r>
              <w:rPr>
                <w:rFonts w:ascii="宋体" w:hAnsi="宋体" w:eastAsia="宋体" w:cs="宋体"/>
                <w:spacing w:val="7"/>
                <w:sz w:val="24"/>
                <w:szCs w:val="24"/>
              </w:rPr>
              <w:t>）</w:t>
            </w:r>
            <w:r>
              <w:rPr>
                <w:rFonts w:ascii="宋体" w:hAnsi="宋体" w:eastAsia="宋体" w:cs="宋体"/>
                <w:spacing w:val="6"/>
                <w:sz w:val="24"/>
                <w:szCs w:val="24"/>
              </w:rPr>
              <w:t>对各类橡胶</w:t>
            </w:r>
            <w:r>
              <w:rPr>
                <w:rFonts w:ascii="宋体" w:hAnsi="宋体" w:eastAsia="宋体" w:cs="宋体"/>
                <w:spacing w:val="5"/>
                <w:sz w:val="24"/>
                <w:szCs w:val="24"/>
              </w:rPr>
              <w:t>原料（内含</w:t>
            </w:r>
            <w:r>
              <w:rPr>
                <w:rFonts w:ascii="Times New Roman" w:hAnsi="Times New Roman" w:eastAsia="Times New Roman" w:cs="Times New Roman"/>
                <w:spacing w:val="3"/>
                <w:sz w:val="24"/>
                <w:szCs w:val="24"/>
              </w:rPr>
              <w:t>23</w:t>
            </w:r>
            <w:r>
              <w:rPr>
                <w:rFonts w:ascii="宋体" w:hAnsi="宋体" w:eastAsia="宋体" w:cs="宋体"/>
                <w:spacing w:val="5"/>
                <w:sz w:val="24"/>
                <w:szCs w:val="24"/>
              </w:rPr>
              <w:t>种橡胶制品</w:t>
            </w:r>
            <w:r>
              <w:rPr>
                <w:rFonts w:ascii="宋体" w:hAnsi="宋体" w:eastAsia="宋体" w:cs="宋体"/>
                <w:spacing w:val="6"/>
                <w:sz w:val="24"/>
                <w:szCs w:val="24"/>
              </w:rPr>
              <w:t>，</w:t>
            </w:r>
            <w:r>
              <w:rPr>
                <w:rFonts w:ascii="宋体" w:hAnsi="宋体" w:eastAsia="宋体" w:cs="宋体"/>
                <w:spacing w:val="5"/>
                <w:sz w:val="24"/>
                <w:szCs w:val="24"/>
              </w:rPr>
              <w:t>其中第</w:t>
            </w:r>
            <w:r>
              <w:rPr>
                <w:rFonts w:ascii="Times New Roman" w:hAnsi="Times New Roman" w:eastAsia="Times New Roman" w:cs="Times New Roman"/>
                <w:spacing w:val="3"/>
                <w:sz w:val="24"/>
                <w:szCs w:val="24"/>
              </w:rPr>
              <w:t>8</w:t>
            </w:r>
            <w:r>
              <w:rPr>
                <w:rFonts w:ascii="宋体" w:hAnsi="宋体" w:eastAsia="宋体" w:cs="宋体"/>
                <w:spacing w:val="5"/>
                <w:sz w:val="24"/>
                <w:szCs w:val="24"/>
              </w:rPr>
              <w:t>种为</w:t>
            </w:r>
            <w:r>
              <w:rPr>
                <w:rFonts w:hint="eastAsia" w:ascii="宋体" w:hAnsi="宋体" w:eastAsia="宋体" w:cs="宋体"/>
                <w:spacing w:val="5"/>
                <w:sz w:val="24"/>
                <w:szCs w:val="24"/>
                <w:lang w:eastAsia="zh-CN"/>
              </w:rPr>
              <w:t>硫磺</w:t>
            </w:r>
            <w:r>
              <w:rPr>
                <w:rFonts w:ascii="宋体" w:hAnsi="宋体" w:eastAsia="宋体" w:cs="宋体"/>
                <w:spacing w:val="5"/>
                <w:sz w:val="24"/>
                <w:szCs w:val="24"/>
              </w:rPr>
              <w:t>硫化的</w:t>
            </w:r>
            <w:r>
              <w:rPr>
                <w:rFonts w:ascii="Times New Roman" w:hAnsi="Times New Roman" w:eastAsia="Times New Roman" w:cs="Times New Roman"/>
                <w:spacing w:val="4"/>
                <w:sz w:val="24"/>
                <w:szCs w:val="24"/>
              </w:rPr>
              <w:t>E</w:t>
            </w:r>
            <w:r>
              <w:rPr>
                <w:rFonts w:ascii="Times New Roman" w:hAnsi="Times New Roman" w:eastAsia="Times New Roman" w:cs="Times New Roman"/>
                <w:spacing w:val="3"/>
                <w:sz w:val="24"/>
                <w:szCs w:val="24"/>
              </w:rPr>
              <w:t>P</w:t>
            </w:r>
            <w:r>
              <w:rPr>
                <w:rFonts w:ascii="Times New Roman" w:hAnsi="Times New Roman" w:eastAsia="Times New Roman" w:cs="Times New Roman"/>
                <w:spacing w:val="4"/>
                <w:sz w:val="24"/>
                <w:szCs w:val="24"/>
              </w:rPr>
              <w:t>D</w:t>
            </w:r>
            <w:r>
              <w:rPr>
                <w:rFonts w:ascii="Times New Roman" w:hAnsi="Times New Roman" w:eastAsia="Times New Roman" w:cs="Times New Roman"/>
                <w:spacing w:val="5"/>
                <w:sz w:val="24"/>
                <w:szCs w:val="24"/>
              </w:rPr>
              <w:t>M</w:t>
            </w:r>
            <w:r>
              <w:rPr>
                <w:rFonts w:ascii="宋体" w:hAnsi="宋体" w:eastAsia="宋体" w:cs="宋体"/>
                <w:spacing w:val="5"/>
                <w:sz w:val="24"/>
                <w:szCs w:val="24"/>
              </w:rPr>
              <w:t>橡胶制品</w:t>
            </w:r>
            <w:r>
              <w:rPr>
                <w:rFonts w:ascii="宋体" w:hAnsi="宋体" w:eastAsia="宋体" w:cs="宋体"/>
                <w:spacing w:val="6"/>
                <w:sz w:val="24"/>
                <w:szCs w:val="24"/>
              </w:rPr>
              <w:t>）</w:t>
            </w:r>
            <w:r>
              <w:rPr>
                <w:rFonts w:ascii="宋体" w:hAnsi="宋体" w:eastAsia="宋体" w:cs="宋体"/>
                <w:spacing w:val="5"/>
                <w:sz w:val="24"/>
                <w:szCs w:val="24"/>
              </w:rPr>
              <w:t>在生产过程中</w:t>
            </w:r>
            <w:r>
              <w:rPr>
                <w:rFonts w:ascii="宋体" w:hAnsi="宋体" w:eastAsia="宋体" w:cs="宋体"/>
                <w:spacing w:val="11"/>
                <w:sz w:val="24"/>
                <w:szCs w:val="24"/>
              </w:rPr>
              <w:t>所排放废气的测试结</w:t>
            </w:r>
            <w:r>
              <w:rPr>
                <w:rFonts w:ascii="宋体" w:hAnsi="宋体" w:eastAsia="宋体" w:cs="宋体"/>
                <w:spacing w:val="10"/>
                <w:sz w:val="24"/>
                <w:szCs w:val="24"/>
              </w:rPr>
              <w:t>果的产污系数来核算本项目</w:t>
            </w:r>
            <w:r>
              <w:rPr>
                <w:rFonts w:ascii="Times New Roman" w:hAnsi="Times New Roman" w:eastAsia="Times New Roman" w:cs="Times New Roman"/>
                <w:spacing w:val="6"/>
                <w:sz w:val="24"/>
                <w:szCs w:val="24"/>
              </w:rPr>
              <w:t>E</w:t>
            </w:r>
            <w:r>
              <w:rPr>
                <w:rFonts w:ascii="Times New Roman" w:hAnsi="Times New Roman" w:eastAsia="Times New Roman" w:cs="Times New Roman"/>
                <w:spacing w:val="5"/>
                <w:sz w:val="24"/>
                <w:szCs w:val="24"/>
              </w:rPr>
              <w:t>P</w:t>
            </w:r>
            <w:r>
              <w:rPr>
                <w:rFonts w:ascii="Times New Roman" w:hAnsi="Times New Roman" w:eastAsia="Times New Roman" w:cs="Times New Roman"/>
                <w:spacing w:val="7"/>
                <w:sz w:val="24"/>
                <w:szCs w:val="24"/>
              </w:rPr>
              <w:t>D</w:t>
            </w:r>
            <w:r>
              <w:rPr>
                <w:rFonts w:ascii="Times New Roman" w:hAnsi="Times New Roman" w:eastAsia="Times New Roman" w:cs="Times New Roman"/>
                <w:spacing w:val="9"/>
                <w:sz w:val="24"/>
                <w:szCs w:val="24"/>
              </w:rPr>
              <w:t>M</w:t>
            </w:r>
            <w:r>
              <w:rPr>
                <w:rFonts w:ascii="宋体" w:hAnsi="宋体" w:eastAsia="宋体" w:cs="宋体"/>
                <w:spacing w:val="10"/>
                <w:sz w:val="24"/>
                <w:szCs w:val="24"/>
              </w:rPr>
              <w:t>彩色颗粒产生的废气污染源强</w:t>
            </w:r>
            <w:r>
              <w:rPr>
                <w:rFonts w:ascii="宋体" w:hAnsi="宋体" w:eastAsia="宋体" w:cs="宋体"/>
                <w:spacing w:val="11"/>
                <w:sz w:val="24"/>
                <w:szCs w:val="24"/>
              </w:rPr>
              <w:t>。</w:t>
            </w:r>
          </w:p>
          <w:p>
            <w:pPr>
              <w:spacing w:before="6" w:line="360" w:lineRule="auto"/>
              <w:ind w:left="8" w:right="48" w:firstLine="480"/>
              <w:jc w:val="both"/>
              <w:rPr>
                <w:rFonts w:ascii="宋体" w:hAnsi="宋体" w:eastAsia="宋体" w:cs="宋体"/>
                <w:spacing w:val="6"/>
                <w:sz w:val="24"/>
                <w:szCs w:val="24"/>
              </w:rPr>
            </w:pPr>
            <w:r>
              <w:rPr>
                <w:rFonts w:ascii="宋体" w:hAnsi="宋体" w:eastAsia="宋体" w:cs="宋体"/>
                <w:spacing w:val="9"/>
                <w:sz w:val="24"/>
                <w:szCs w:val="24"/>
              </w:rPr>
              <w:t>在</w:t>
            </w:r>
            <w:r>
              <w:rPr>
                <w:rFonts w:hint="eastAsia" w:ascii="宋体" w:hAnsi="宋体" w:eastAsia="宋体" w:cs="宋体"/>
                <w:spacing w:val="9"/>
                <w:sz w:val="24"/>
                <w:szCs w:val="24"/>
                <w:lang w:eastAsia="zh-CN"/>
              </w:rPr>
              <w:t>高速搅拌罐、</w:t>
            </w:r>
            <w:r>
              <w:rPr>
                <w:rFonts w:ascii="宋体" w:hAnsi="宋体" w:eastAsia="宋体" w:cs="宋体"/>
                <w:spacing w:val="9"/>
                <w:sz w:val="24"/>
                <w:szCs w:val="24"/>
              </w:rPr>
              <w:t>密炼机投料口</w:t>
            </w:r>
            <w:r>
              <w:rPr>
                <w:rFonts w:ascii="宋体" w:hAnsi="宋体" w:eastAsia="宋体" w:cs="宋体"/>
                <w:spacing w:val="10"/>
                <w:sz w:val="24"/>
                <w:szCs w:val="24"/>
              </w:rPr>
              <w:t>、</w:t>
            </w:r>
            <w:r>
              <w:rPr>
                <w:rFonts w:ascii="宋体" w:hAnsi="宋体" w:eastAsia="宋体" w:cs="宋体"/>
                <w:spacing w:val="9"/>
                <w:sz w:val="24"/>
                <w:szCs w:val="24"/>
              </w:rPr>
              <w:t>挤</w:t>
            </w:r>
            <w:r>
              <w:rPr>
                <w:rFonts w:ascii="宋体" w:hAnsi="宋体" w:eastAsia="宋体" w:cs="宋体"/>
                <w:spacing w:val="8"/>
                <w:sz w:val="24"/>
                <w:szCs w:val="24"/>
              </w:rPr>
              <w:t>出机</w:t>
            </w:r>
            <w:r>
              <w:rPr>
                <w:rFonts w:ascii="宋体" w:hAnsi="宋体" w:eastAsia="宋体" w:cs="宋体"/>
                <w:spacing w:val="10"/>
                <w:sz w:val="24"/>
                <w:szCs w:val="24"/>
              </w:rPr>
              <w:t>、</w:t>
            </w:r>
            <w:r>
              <w:rPr>
                <w:rFonts w:ascii="宋体" w:hAnsi="宋体" w:eastAsia="宋体" w:cs="宋体"/>
                <w:spacing w:val="8"/>
                <w:sz w:val="24"/>
                <w:szCs w:val="24"/>
              </w:rPr>
              <w:t>硫化罐上方设有微负压集气罩</w:t>
            </w:r>
            <w:r>
              <w:rPr>
                <w:rFonts w:ascii="宋体" w:hAnsi="宋体" w:eastAsia="宋体" w:cs="宋体"/>
                <w:spacing w:val="10"/>
                <w:sz w:val="24"/>
                <w:szCs w:val="24"/>
              </w:rPr>
              <w:t>，</w:t>
            </w:r>
            <w:r>
              <w:rPr>
                <w:rFonts w:ascii="宋体" w:hAnsi="宋体" w:eastAsia="宋体" w:cs="宋体"/>
                <w:spacing w:val="8"/>
                <w:sz w:val="24"/>
                <w:szCs w:val="24"/>
              </w:rPr>
              <w:t>集气罩捕集率≥</w:t>
            </w:r>
            <w:r>
              <w:rPr>
                <w:rFonts w:ascii="Times New Roman" w:hAnsi="Times New Roman" w:eastAsia="Times New Roman" w:cs="Times New Roman"/>
                <w:spacing w:val="4"/>
                <w:sz w:val="24"/>
                <w:szCs w:val="24"/>
              </w:rPr>
              <w:t>90</w:t>
            </w:r>
            <w:r>
              <w:rPr>
                <w:rFonts w:ascii="Times New Roman" w:hAnsi="Times New Roman" w:eastAsia="Times New Roman" w:cs="Times New Roman"/>
                <w:spacing w:val="7"/>
                <w:sz w:val="24"/>
                <w:szCs w:val="24"/>
              </w:rPr>
              <w:t>%</w:t>
            </w:r>
            <w:r>
              <w:rPr>
                <w:rFonts w:ascii="宋体" w:hAnsi="宋体" w:eastAsia="宋体" w:cs="宋体"/>
                <w:spacing w:val="10"/>
                <w:sz w:val="24"/>
                <w:szCs w:val="24"/>
              </w:rPr>
              <w:t>，</w:t>
            </w:r>
            <w:r>
              <w:rPr>
                <w:rFonts w:ascii="宋体" w:hAnsi="宋体" w:eastAsia="宋体" w:cs="宋体"/>
                <w:spacing w:val="4"/>
                <w:sz w:val="24"/>
                <w:szCs w:val="24"/>
              </w:rPr>
              <w:t>投料粉尘和热胶废气收集后经“</w:t>
            </w:r>
            <w:r>
              <w:rPr>
                <w:rFonts w:ascii="宋体" w:hAnsi="宋体" w:eastAsia="宋体" w:cs="宋体"/>
                <w:spacing w:val="3"/>
                <w:sz w:val="24"/>
                <w:szCs w:val="24"/>
              </w:rPr>
              <w:t>高效喷淋塔</w:t>
            </w:r>
            <w:r>
              <w:rPr>
                <w:rFonts w:ascii="Times New Roman" w:hAnsi="Times New Roman" w:eastAsia="Times New Roman" w:cs="Times New Roman"/>
                <w:spacing w:val="2"/>
                <w:sz w:val="24"/>
                <w:szCs w:val="24"/>
              </w:rPr>
              <w:t>+UV</w:t>
            </w:r>
            <w:r>
              <w:rPr>
                <w:rFonts w:ascii="宋体" w:hAnsi="宋体" w:eastAsia="宋体" w:cs="宋体"/>
                <w:spacing w:val="3"/>
                <w:sz w:val="24"/>
                <w:szCs w:val="24"/>
              </w:rPr>
              <w:t>光催化氧化装置</w:t>
            </w:r>
            <w:r>
              <w:rPr>
                <w:rFonts w:ascii="Times New Roman" w:hAnsi="Times New Roman" w:eastAsia="Times New Roman" w:cs="Times New Roman"/>
                <w:spacing w:val="2"/>
                <w:sz w:val="24"/>
                <w:szCs w:val="24"/>
              </w:rPr>
              <w:t>+</w:t>
            </w:r>
            <w:r>
              <w:rPr>
                <w:rFonts w:ascii="宋体" w:hAnsi="宋体" w:eastAsia="宋体" w:cs="宋体"/>
                <w:spacing w:val="3"/>
                <w:sz w:val="24"/>
                <w:szCs w:val="24"/>
              </w:rPr>
              <w:t>活性炭吸附装置”（对</w:t>
            </w:r>
            <w:r>
              <w:rPr>
                <w:rFonts w:ascii="宋体" w:hAnsi="宋体" w:eastAsia="宋体" w:cs="宋体"/>
                <w:spacing w:val="6"/>
                <w:sz w:val="24"/>
                <w:szCs w:val="24"/>
              </w:rPr>
              <w:t>粉尘处理效率≥</w:t>
            </w:r>
            <w:r>
              <w:rPr>
                <w:rFonts w:ascii="Times New Roman" w:hAnsi="Times New Roman" w:eastAsia="Times New Roman" w:cs="Times New Roman"/>
                <w:spacing w:val="3"/>
                <w:sz w:val="24"/>
                <w:szCs w:val="24"/>
              </w:rPr>
              <w:t>95</w:t>
            </w:r>
            <w:r>
              <w:rPr>
                <w:rFonts w:ascii="Times New Roman" w:hAnsi="Times New Roman" w:eastAsia="Times New Roman" w:cs="Times New Roman"/>
                <w:spacing w:val="5"/>
                <w:sz w:val="24"/>
                <w:szCs w:val="24"/>
              </w:rPr>
              <w:t>%</w:t>
            </w:r>
            <w:r>
              <w:rPr>
                <w:rFonts w:ascii="宋体" w:hAnsi="宋体" w:eastAsia="宋体" w:cs="宋体"/>
                <w:spacing w:val="6"/>
                <w:sz w:val="24"/>
                <w:szCs w:val="24"/>
              </w:rPr>
              <w:t>，对非甲烷总烃、二硫化碳处理效率≥</w:t>
            </w:r>
            <w:r>
              <w:rPr>
                <w:rFonts w:ascii="Times New Roman" w:hAnsi="Times New Roman" w:eastAsia="Times New Roman" w:cs="Times New Roman"/>
                <w:spacing w:val="3"/>
                <w:sz w:val="24"/>
                <w:szCs w:val="24"/>
              </w:rPr>
              <w:t>90</w:t>
            </w:r>
            <w:r>
              <w:rPr>
                <w:rFonts w:ascii="Times New Roman" w:hAnsi="Times New Roman" w:eastAsia="Times New Roman" w:cs="Times New Roman"/>
                <w:spacing w:val="4"/>
                <w:sz w:val="24"/>
                <w:szCs w:val="24"/>
              </w:rPr>
              <w:t>%</w:t>
            </w:r>
            <w:r>
              <w:rPr>
                <w:rFonts w:ascii="宋体" w:hAnsi="宋体" w:eastAsia="宋体" w:cs="宋体"/>
                <w:spacing w:val="6"/>
                <w:sz w:val="24"/>
                <w:szCs w:val="24"/>
              </w:rPr>
              <w:t>）</w:t>
            </w:r>
            <w:r>
              <w:rPr>
                <w:rFonts w:ascii="宋体" w:hAnsi="宋体" w:eastAsia="宋体" w:cs="宋体"/>
                <w:spacing w:val="5"/>
                <w:sz w:val="24"/>
                <w:szCs w:val="24"/>
              </w:rPr>
              <w:t>处理</w:t>
            </w:r>
            <w:r>
              <w:rPr>
                <w:rFonts w:ascii="宋体" w:hAnsi="宋体" w:eastAsia="宋体" w:cs="宋体"/>
                <w:spacing w:val="6"/>
                <w:sz w:val="24"/>
                <w:szCs w:val="24"/>
              </w:rPr>
              <w:t>，</w:t>
            </w:r>
            <w:r>
              <w:rPr>
                <w:rFonts w:ascii="宋体" w:hAnsi="宋体" w:eastAsia="宋体" w:cs="宋体"/>
                <w:spacing w:val="5"/>
                <w:sz w:val="24"/>
                <w:szCs w:val="24"/>
              </w:rPr>
              <w:t>最终由</w:t>
            </w:r>
            <w:r>
              <w:rPr>
                <w:rFonts w:hint="eastAsia" w:ascii="Times New Roman" w:hAnsi="Times New Roman" w:eastAsia="宋体" w:cs="Times New Roman"/>
                <w:spacing w:val="2"/>
                <w:sz w:val="24"/>
                <w:szCs w:val="24"/>
                <w:lang w:val="en-US" w:eastAsia="zh-CN"/>
              </w:rPr>
              <w:t>15</w:t>
            </w:r>
            <w:r>
              <w:rPr>
                <w:rFonts w:ascii="Times New Roman" w:hAnsi="Times New Roman" w:eastAsia="Times New Roman" w:cs="Times New Roman"/>
                <w:spacing w:val="4"/>
                <w:sz w:val="24"/>
                <w:szCs w:val="24"/>
              </w:rPr>
              <w:t>m</w:t>
            </w:r>
            <w:r>
              <w:rPr>
                <w:rFonts w:ascii="宋体" w:hAnsi="宋体" w:eastAsia="宋体" w:cs="宋体"/>
                <w:spacing w:val="5"/>
                <w:sz w:val="24"/>
                <w:szCs w:val="24"/>
              </w:rPr>
              <w:t>高</w:t>
            </w:r>
            <w:r>
              <w:rPr>
                <w:rFonts w:ascii="宋体" w:hAnsi="宋体" w:eastAsia="宋体" w:cs="宋体"/>
                <w:sz w:val="24"/>
                <w:szCs w:val="24"/>
              </w:rPr>
              <w:t>排气筒排放，总设计风量为</w:t>
            </w:r>
            <w:r>
              <w:rPr>
                <w:rFonts w:hint="eastAsia" w:ascii="Times New Roman" w:hAnsi="Times New Roman" w:eastAsia="宋体" w:cs="Times New Roman"/>
                <w:sz w:val="24"/>
                <w:szCs w:val="24"/>
                <w:lang w:val="en-US" w:eastAsia="zh-CN"/>
              </w:rPr>
              <w:t>300</w:t>
            </w:r>
            <w:r>
              <w:rPr>
                <w:rFonts w:ascii="Times New Roman" w:hAnsi="Times New Roman" w:eastAsia="Times New Roman" w:cs="Times New Roman"/>
                <w:sz w:val="24"/>
                <w:szCs w:val="24"/>
              </w:rPr>
              <w:t>00m</w:t>
            </w:r>
            <w:r>
              <w:rPr>
                <w:rFonts w:ascii="Times New Roman" w:hAnsi="Times New Roman" w:eastAsia="Times New Roman" w:cs="Times New Roman"/>
                <w:position w:val="7"/>
                <w:sz w:val="21"/>
                <w:szCs w:val="21"/>
                <w:vertAlign w:val="superscript"/>
              </w:rPr>
              <w:t>3</w:t>
            </w:r>
            <w:r>
              <w:rPr>
                <w:rFonts w:ascii="Times New Roman" w:hAnsi="Times New Roman" w:eastAsia="Times New Roman" w:cs="Times New Roman"/>
                <w:sz w:val="24"/>
                <w:szCs w:val="24"/>
              </w:rPr>
              <w:t>/h</w:t>
            </w:r>
            <w:r>
              <w:rPr>
                <w:rFonts w:ascii="宋体" w:hAnsi="宋体" w:eastAsia="宋体" w:cs="宋体"/>
                <w:sz w:val="24"/>
                <w:szCs w:val="24"/>
              </w:rPr>
              <w:t>。经计算</w:t>
            </w:r>
            <w:r>
              <w:rPr>
                <w:rFonts w:ascii="Times New Roman" w:hAnsi="Times New Roman" w:eastAsia="Times New Roman" w:cs="Times New Roman"/>
                <w:sz w:val="24"/>
                <w:szCs w:val="24"/>
              </w:rPr>
              <w:t>EPDM</w:t>
            </w:r>
            <w:r>
              <w:rPr>
                <w:rFonts w:ascii="宋体" w:hAnsi="宋体" w:eastAsia="宋体" w:cs="宋体"/>
                <w:sz w:val="24"/>
                <w:szCs w:val="24"/>
              </w:rPr>
              <w:t>彩色颗粒生产过程中投料粉尘（颗</w:t>
            </w:r>
            <w:r>
              <w:rPr>
                <w:rFonts w:ascii="宋体" w:hAnsi="宋体" w:eastAsia="宋体" w:cs="宋体"/>
                <w:spacing w:val="2"/>
                <w:sz w:val="24"/>
                <w:szCs w:val="24"/>
              </w:rPr>
              <w:t>粒物</w:t>
            </w:r>
            <w:r>
              <w:rPr>
                <w:rFonts w:ascii="宋体" w:hAnsi="宋体" w:eastAsia="宋体" w:cs="宋体"/>
                <w:spacing w:val="3"/>
                <w:sz w:val="24"/>
                <w:szCs w:val="24"/>
              </w:rPr>
              <w:t>）</w:t>
            </w:r>
            <w:r>
              <w:rPr>
                <w:rFonts w:ascii="宋体" w:hAnsi="宋体" w:eastAsia="宋体" w:cs="宋体"/>
                <w:spacing w:val="2"/>
                <w:sz w:val="24"/>
                <w:szCs w:val="24"/>
              </w:rPr>
              <w:t>有组织</w:t>
            </w:r>
            <w:r>
              <w:rPr>
                <w:rFonts w:ascii="宋体" w:hAnsi="宋体" w:eastAsia="宋体" w:cs="宋体"/>
                <w:spacing w:val="1"/>
                <w:sz w:val="24"/>
                <w:szCs w:val="24"/>
              </w:rPr>
              <w:t>排放量为</w:t>
            </w:r>
            <w:r>
              <w:rPr>
                <w:rFonts w:ascii="Times New Roman" w:hAnsi="Times New Roman" w:eastAsia="Times New Roman" w:cs="Times New Roman"/>
                <w:spacing w:val="1"/>
                <w:sz w:val="24"/>
                <w:szCs w:val="24"/>
              </w:rPr>
              <w:t>0.058t/a</w:t>
            </w:r>
            <w:r>
              <w:rPr>
                <w:rFonts w:ascii="宋体" w:hAnsi="宋体" w:eastAsia="宋体" w:cs="宋体"/>
                <w:spacing w:val="1"/>
                <w:sz w:val="24"/>
                <w:szCs w:val="24"/>
              </w:rPr>
              <w:t>（</w:t>
            </w:r>
            <w:r>
              <w:rPr>
                <w:rFonts w:ascii="Times New Roman" w:hAnsi="Times New Roman" w:eastAsia="Times New Roman" w:cs="Times New Roman"/>
                <w:spacing w:val="1"/>
                <w:sz w:val="24"/>
                <w:szCs w:val="24"/>
              </w:rPr>
              <w:t>0.144kg/h</w:t>
            </w:r>
            <w:r>
              <w:rPr>
                <w:rFonts w:ascii="宋体" w:hAnsi="宋体" w:eastAsia="宋体" w:cs="宋体"/>
                <w:spacing w:val="3"/>
                <w:sz w:val="24"/>
                <w:szCs w:val="24"/>
              </w:rPr>
              <w:t>），</w:t>
            </w:r>
            <w:r>
              <w:rPr>
                <w:rFonts w:ascii="宋体" w:hAnsi="宋体" w:eastAsia="宋体" w:cs="宋体"/>
                <w:spacing w:val="1"/>
                <w:sz w:val="24"/>
                <w:szCs w:val="24"/>
              </w:rPr>
              <w:t>有组织排放浓度为</w:t>
            </w:r>
            <w:r>
              <w:rPr>
                <w:rFonts w:hint="eastAsia" w:ascii="Times New Roman" w:hAnsi="Times New Roman" w:eastAsia="宋体" w:cs="Times New Roman"/>
                <w:spacing w:val="1"/>
                <w:sz w:val="24"/>
                <w:szCs w:val="24"/>
                <w:lang w:val="en-US" w:eastAsia="zh-CN"/>
              </w:rPr>
              <w:t>4.8</w:t>
            </w:r>
            <w:r>
              <w:rPr>
                <w:rFonts w:ascii="Times New Roman" w:hAnsi="Times New Roman" w:eastAsia="Times New Roman" w:cs="Times New Roman"/>
                <w:spacing w:val="1"/>
                <w:sz w:val="24"/>
                <w:szCs w:val="24"/>
              </w:rPr>
              <w:t>mg/m</w:t>
            </w:r>
            <w:r>
              <w:rPr>
                <w:rFonts w:ascii="Times New Roman" w:hAnsi="Times New Roman" w:eastAsia="Times New Roman" w:cs="Times New Roman"/>
                <w:position w:val="7"/>
                <w:sz w:val="21"/>
                <w:szCs w:val="21"/>
                <w:vertAlign w:val="superscript"/>
              </w:rPr>
              <w:t>3</w:t>
            </w:r>
            <w:r>
              <w:rPr>
                <w:rFonts w:hint="eastAsia" w:cs="宋体"/>
                <w:spacing w:val="3"/>
                <w:sz w:val="24"/>
                <w:szCs w:val="24"/>
                <w:lang w:eastAsia="zh-CN"/>
              </w:rPr>
              <w:t>；</w:t>
            </w:r>
            <w:r>
              <w:rPr>
                <w:rFonts w:hint="eastAsia" w:ascii="宋体" w:hAnsi="宋体" w:eastAsia="宋体" w:cs="宋体"/>
                <w:spacing w:val="1"/>
                <w:sz w:val="24"/>
                <w:szCs w:val="24"/>
                <w:lang w:eastAsia="zh-CN"/>
              </w:rPr>
              <w:t>加热搅拌、</w:t>
            </w:r>
            <w:r>
              <w:rPr>
                <w:rFonts w:ascii="宋体" w:hAnsi="宋体" w:eastAsia="宋体" w:cs="宋体"/>
                <w:spacing w:val="1"/>
                <w:sz w:val="24"/>
                <w:szCs w:val="24"/>
              </w:rPr>
              <w:t>密炼</w:t>
            </w:r>
            <w:r>
              <w:rPr>
                <w:rFonts w:ascii="宋体" w:hAnsi="宋体" w:eastAsia="宋体" w:cs="宋体"/>
                <w:spacing w:val="3"/>
                <w:sz w:val="24"/>
                <w:szCs w:val="24"/>
              </w:rPr>
              <w:t>、</w:t>
            </w:r>
            <w:r>
              <w:rPr>
                <w:rFonts w:ascii="宋体" w:hAnsi="宋体" w:eastAsia="宋体" w:cs="宋体"/>
                <w:spacing w:val="1"/>
                <w:sz w:val="24"/>
                <w:szCs w:val="24"/>
              </w:rPr>
              <w:t>挤</w:t>
            </w:r>
            <w:r>
              <w:rPr>
                <w:rFonts w:ascii="宋体" w:hAnsi="宋体" w:eastAsia="宋体" w:cs="宋体"/>
                <w:spacing w:val="5"/>
                <w:sz w:val="24"/>
                <w:szCs w:val="24"/>
              </w:rPr>
              <w:t>出</w:t>
            </w:r>
            <w:r>
              <w:rPr>
                <w:rFonts w:ascii="宋体" w:hAnsi="宋体" w:eastAsia="宋体" w:cs="宋体"/>
                <w:spacing w:val="6"/>
                <w:sz w:val="24"/>
                <w:szCs w:val="24"/>
              </w:rPr>
              <w:t>、</w:t>
            </w:r>
            <w:r>
              <w:rPr>
                <w:rFonts w:ascii="宋体" w:hAnsi="宋体" w:eastAsia="宋体" w:cs="宋体"/>
                <w:spacing w:val="5"/>
                <w:sz w:val="24"/>
                <w:szCs w:val="24"/>
              </w:rPr>
              <w:t>硫化工序中有组织非甲烷总烃排放量分别为</w:t>
            </w:r>
            <w:r>
              <w:rPr>
                <w:rFonts w:ascii="Times New Roman" w:hAnsi="Times New Roman" w:eastAsia="Times New Roman" w:cs="Times New Roman"/>
                <w:spacing w:val="1"/>
                <w:sz w:val="24"/>
                <w:szCs w:val="24"/>
              </w:rPr>
              <w:t>0.128t/a</w:t>
            </w:r>
            <w:r>
              <w:rPr>
                <w:rFonts w:ascii="宋体" w:hAnsi="宋体" w:eastAsia="宋体" w:cs="宋体"/>
                <w:spacing w:val="1"/>
                <w:sz w:val="24"/>
                <w:szCs w:val="24"/>
              </w:rPr>
              <w:t>（</w:t>
            </w:r>
            <w:r>
              <w:rPr>
                <w:rFonts w:ascii="Times New Roman" w:hAnsi="Times New Roman" w:eastAsia="Times New Roman" w:cs="Times New Roman"/>
                <w:spacing w:val="1"/>
                <w:sz w:val="24"/>
                <w:szCs w:val="24"/>
              </w:rPr>
              <w:t>0.053kg/h</w:t>
            </w:r>
            <w:r>
              <w:rPr>
                <w:rFonts w:ascii="宋体" w:hAnsi="宋体" w:eastAsia="宋体" w:cs="宋体"/>
                <w:spacing w:val="1"/>
                <w:sz w:val="24"/>
                <w:szCs w:val="24"/>
              </w:rPr>
              <w:t>）</w:t>
            </w:r>
            <w:r>
              <w:rPr>
                <w:rFonts w:hint="eastAsia" w:cs="宋体"/>
                <w:spacing w:val="1"/>
                <w:sz w:val="24"/>
                <w:szCs w:val="24"/>
                <w:lang w:eastAsia="zh-CN"/>
              </w:rPr>
              <w:t>、</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533kg</w:t>
            </w:r>
            <w:r>
              <w:rPr>
                <w:rFonts w:ascii="Times New Roman" w:hAnsi="Times New Roman" w:eastAsia="Times New Roman" w:cs="Times New Roman"/>
                <w:spacing w:val="2"/>
                <w:sz w:val="24"/>
                <w:szCs w:val="24"/>
              </w:rPr>
              <w:t>/a</w:t>
            </w:r>
            <w:r>
              <w:rPr>
                <w:rFonts w:ascii="宋体" w:hAnsi="宋体" w:eastAsia="宋体" w:cs="宋体"/>
                <w:spacing w:val="4"/>
                <w:sz w:val="24"/>
                <w:szCs w:val="24"/>
              </w:rPr>
              <w:t>（</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
                <w:sz w:val="24"/>
                <w:szCs w:val="24"/>
              </w:rPr>
              <w:t>33×10</w:t>
            </w:r>
            <w:r>
              <w:rPr>
                <w:rFonts w:ascii="Times New Roman" w:hAnsi="Times New Roman" w:eastAsia="Times New Roman" w:cs="Times New Roman"/>
                <w:position w:val="7"/>
                <w:sz w:val="21"/>
                <w:szCs w:val="21"/>
                <w:vertAlign w:val="superscript"/>
              </w:rPr>
              <w:t>-3</w:t>
            </w:r>
            <w:r>
              <w:rPr>
                <w:rFonts w:ascii="Times New Roman" w:hAnsi="Times New Roman" w:eastAsia="Times New Roman" w:cs="Times New Roman"/>
                <w:spacing w:val="2"/>
                <w:sz w:val="24"/>
                <w:szCs w:val="24"/>
              </w:rPr>
              <w:t>kg</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
                <w:sz w:val="24"/>
                <w:szCs w:val="24"/>
              </w:rPr>
              <w:t>h</w:t>
            </w:r>
            <w:r>
              <w:rPr>
                <w:rFonts w:ascii="宋体" w:hAnsi="宋体" w:eastAsia="宋体" w:cs="宋体"/>
                <w:spacing w:val="6"/>
                <w:sz w:val="24"/>
                <w:szCs w:val="24"/>
              </w:rPr>
              <w:t>）、</w:t>
            </w:r>
            <w:r>
              <w:rPr>
                <w:rFonts w:ascii="Times New Roman" w:hAnsi="Times New Roman" w:eastAsia="Times New Roman" w:cs="Times New Roman"/>
                <w:spacing w:val="2"/>
                <w:sz w:val="24"/>
                <w:szCs w:val="24"/>
              </w:rPr>
              <w:t>0</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
                <w:sz w:val="24"/>
                <w:szCs w:val="24"/>
              </w:rPr>
              <w:t>317kg</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
                <w:sz w:val="24"/>
                <w:szCs w:val="24"/>
              </w:rPr>
              <w:t>a</w:t>
            </w:r>
            <w:r>
              <w:rPr>
                <w:rFonts w:ascii="宋体" w:hAnsi="宋体" w:eastAsia="宋体" w:cs="宋体"/>
                <w:spacing w:val="7"/>
                <w:sz w:val="24"/>
                <w:szCs w:val="24"/>
              </w:rPr>
              <w:t>（</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
                <w:sz w:val="24"/>
                <w:szCs w:val="24"/>
              </w:rPr>
              <w:t>64×10</w:t>
            </w:r>
            <w:r>
              <w:rPr>
                <w:rFonts w:ascii="Times New Roman" w:hAnsi="Times New Roman" w:eastAsia="Times New Roman" w:cs="Times New Roman"/>
                <w:position w:val="7"/>
                <w:sz w:val="21"/>
                <w:szCs w:val="21"/>
                <w:vertAlign w:val="superscript"/>
              </w:rPr>
              <w:t>-4</w:t>
            </w:r>
            <w:r>
              <w:rPr>
                <w:rFonts w:ascii="Times New Roman" w:hAnsi="Times New Roman" w:eastAsia="Times New Roman" w:cs="Times New Roman"/>
                <w:spacing w:val="4"/>
                <w:sz w:val="24"/>
                <w:szCs w:val="24"/>
              </w:rPr>
              <w:t>kg</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
                <w:sz w:val="24"/>
                <w:szCs w:val="24"/>
              </w:rPr>
              <w:t>h</w:t>
            </w:r>
            <w:r>
              <w:rPr>
                <w:rFonts w:ascii="宋体" w:hAnsi="宋体" w:eastAsia="宋体" w:cs="宋体"/>
                <w:spacing w:val="8"/>
                <w:sz w:val="24"/>
                <w:szCs w:val="24"/>
              </w:rPr>
              <w:t>）、</w:t>
            </w:r>
            <w:r>
              <w:rPr>
                <w:rFonts w:ascii="Times New Roman" w:hAnsi="Times New Roman" w:eastAsia="Times New Roman" w:cs="Times New Roman"/>
                <w:spacing w:val="4"/>
                <w:sz w:val="24"/>
                <w:szCs w:val="24"/>
              </w:rPr>
              <w:t>8</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
                <w:sz w:val="24"/>
                <w:szCs w:val="24"/>
              </w:rPr>
              <w:t>64kg</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a</w:t>
            </w:r>
            <w:r>
              <w:rPr>
                <w:rFonts w:ascii="宋体" w:hAnsi="宋体" w:eastAsia="宋体" w:cs="宋体"/>
                <w:spacing w:val="7"/>
                <w:sz w:val="24"/>
                <w:szCs w:val="24"/>
              </w:rPr>
              <w:t>（</w:t>
            </w:r>
            <w:r>
              <w:rPr>
                <w:rFonts w:ascii="Times New Roman" w:hAnsi="Times New Roman" w:eastAsia="Times New Roman" w:cs="Times New Roman"/>
                <w:spacing w:val="4"/>
                <w:sz w:val="24"/>
                <w:szCs w:val="24"/>
              </w:rPr>
              <w:t>3</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
                <w:sz w:val="24"/>
                <w:szCs w:val="24"/>
              </w:rPr>
              <w:t>6×10</w:t>
            </w:r>
            <w:r>
              <w:rPr>
                <w:rFonts w:ascii="Times New Roman" w:hAnsi="Times New Roman" w:eastAsia="Times New Roman" w:cs="Times New Roman"/>
                <w:position w:val="7"/>
                <w:sz w:val="21"/>
                <w:szCs w:val="21"/>
                <w:vertAlign w:val="superscript"/>
              </w:rPr>
              <w:t>-3</w:t>
            </w:r>
            <w:r>
              <w:rPr>
                <w:rFonts w:ascii="Times New Roman" w:hAnsi="Times New Roman" w:eastAsia="Times New Roman" w:cs="Times New Roman"/>
                <w:spacing w:val="4"/>
                <w:sz w:val="24"/>
                <w:szCs w:val="24"/>
              </w:rPr>
              <w:t>kg</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
                <w:sz w:val="24"/>
                <w:szCs w:val="24"/>
              </w:rPr>
              <w:t>h</w:t>
            </w:r>
            <w:r>
              <w:rPr>
                <w:rFonts w:ascii="宋体" w:hAnsi="宋体" w:eastAsia="宋体" w:cs="宋体"/>
                <w:spacing w:val="8"/>
                <w:sz w:val="24"/>
                <w:szCs w:val="24"/>
              </w:rPr>
              <w:t>），</w:t>
            </w:r>
            <w:r>
              <w:rPr>
                <w:rFonts w:hint="eastAsia" w:ascii="宋体" w:hAnsi="宋体" w:eastAsia="宋体" w:cs="宋体"/>
                <w:spacing w:val="8"/>
                <w:sz w:val="24"/>
                <w:szCs w:val="24"/>
                <w:lang w:eastAsia="zh-CN"/>
              </w:rPr>
              <w:t>总的非甲烷总烃排放量为</w:t>
            </w:r>
            <w:r>
              <w:rPr>
                <w:rFonts w:hint="default" w:ascii="Times New Roman" w:hAnsi="Times New Roman" w:eastAsia="宋体" w:cs="Times New Roman"/>
                <w:spacing w:val="8"/>
                <w:sz w:val="24"/>
                <w:szCs w:val="24"/>
                <w:lang w:val="en-US" w:eastAsia="zh-CN"/>
              </w:rPr>
              <w:t>0.138t/a</w:t>
            </w:r>
            <w:r>
              <w:rPr>
                <w:rFonts w:hint="eastAsia" w:ascii="宋体" w:hAnsi="宋体" w:eastAsia="宋体" w:cs="宋体"/>
                <w:spacing w:val="8"/>
                <w:sz w:val="24"/>
                <w:szCs w:val="24"/>
                <w:lang w:eastAsia="zh-CN"/>
              </w:rPr>
              <w:t>；</w:t>
            </w:r>
            <w:r>
              <w:rPr>
                <w:rFonts w:ascii="宋体" w:hAnsi="宋体" w:eastAsia="宋体" w:cs="宋体"/>
                <w:spacing w:val="7"/>
                <w:sz w:val="24"/>
                <w:szCs w:val="24"/>
              </w:rPr>
              <w:t>有组织排放浓</w:t>
            </w:r>
            <w:r>
              <w:rPr>
                <w:rFonts w:ascii="宋体" w:hAnsi="宋体" w:eastAsia="宋体" w:cs="宋体"/>
                <w:spacing w:val="6"/>
                <w:sz w:val="24"/>
                <w:szCs w:val="24"/>
              </w:rPr>
              <w:t>度分别为</w:t>
            </w:r>
            <w:r>
              <w:rPr>
                <w:rFonts w:hint="eastAsia" w:ascii="宋体" w:hAnsi="宋体" w:eastAsia="宋体" w:cs="宋体"/>
                <w:spacing w:val="6"/>
                <w:sz w:val="24"/>
                <w:szCs w:val="24"/>
                <w:lang w:val="en-US" w:eastAsia="zh-CN"/>
              </w:rPr>
              <w:t>1.77</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3"/>
                <w:sz w:val="24"/>
                <w:szCs w:val="24"/>
              </w:rPr>
              <w:t>g</w:t>
            </w:r>
            <w:r>
              <w:rPr>
                <w:rFonts w:ascii="Times New Roman" w:hAnsi="Times New Roman" w:eastAsia="Times New Roman" w:cs="Times New Roman"/>
                <w:spacing w:val="1"/>
                <w:sz w:val="24"/>
                <w:szCs w:val="24"/>
              </w:rPr>
              <w:t>/</w:t>
            </w:r>
            <w:r>
              <w:rPr>
                <w:rFonts w:ascii="Times New Roman" w:hAnsi="Times New Roman" w:eastAsia="Times New Roman" w:cs="Times New Roman"/>
                <w:spacing w:val="4"/>
                <w:sz w:val="24"/>
                <w:szCs w:val="24"/>
              </w:rPr>
              <w:t>m</w:t>
            </w:r>
            <w:r>
              <w:rPr>
                <w:rFonts w:ascii="Times New Roman" w:hAnsi="Times New Roman" w:eastAsia="Times New Roman" w:cs="Times New Roman"/>
                <w:position w:val="7"/>
                <w:sz w:val="21"/>
                <w:szCs w:val="21"/>
                <w:vertAlign w:val="superscript"/>
              </w:rPr>
              <w:t>3</w:t>
            </w:r>
            <w:r>
              <w:rPr>
                <w:rFonts w:hint="eastAsia" w:ascii="宋体" w:hAnsi="宋体" w:eastAsia="宋体" w:cs="宋体"/>
                <w:spacing w:val="6"/>
                <w:sz w:val="24"/>
                <w:szCs w:val="24"/>
                <w:lang w:eastAsia="zh-CN"/>
              </w:rPr>
              <w:t>、</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
                <w:sz w:val="24"/>
                <w:szCs w:val="24"/>
              </w:rPr>
              <w:t>0</w:t>
            </w:r>
            <w:r>
              <w:rPr>
                <w:rFonts w:hint="eastAsia" w:ascii="Times New Roman" w:hAnsi="Times New Roman" w:eastAsia="宋体" w:cs="Times New Roman"/>
                <w:spacing w:val="3"/>
                <w:sz w:val="24"/>
                <w:szCs w:val="24"/>
                <w:lang w:val="en-US" w:eastAsia="zh-CN"/>
              </w:rPr>
              <w:t>44</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3"/>
                <w:sz w:val="24"/>
                <w:szCs w:val="24"/>
              </w:rPr>
              <w:t>g</w:t>
            </w:r>
            <w:r>
              <w:rPr>
                <w:rFonts w:ascii="Times New Roman" w:hAnsi="Times New Roman" w:eastAsia="Times New Roman" w:cs="Times New Roman"/>
                <w:spacing w:val="1"/>
                <w:sz w:val="24"/>
                <w:szCs w:val="24"/>
              </w:rPr>
              <w:t>/</w:t>
            </w:r>
            <w:r>
              <w:rPr>
                <w:rFonts w:ascii="Times New Roman" w:hAnsi="Times New Roman" w:eastAsia="Times New Roman" w:cs="Times New Roman"/>
                <w:spacing w:val="4"/>
                <w:sz w:val="24"/>
                <w:szCs w:val="24"/>
              </w:rPr>
              <w:t>m</w:t>
            </w:r>
            <w:r>
              <w:rPr>
                <w:rFonts w:ascii="Times New Roman" w:hAnsi="Times New Roman" w:eastAsia="Times New Roman" w:cs="Times New Roman"/>
                <w:position w:val="7"/>
                <w:sz w:val="21"/>
                <w:szCs w:val="21"/>
                <w:vertAlign w:val="superscript"/>
              </w:rPr>
              <w:t>3</w:t>
            </w:r>
            <w:r>
              <w:rPr>
                <w:rFonts w:ascii="宋体" w:hAnsi="宋体" w:eastAsia="宋体" w:cs="宋体"/>
                <w:spacing w:val="8"/>
                <w:sz w:val="24"/>
                <w:szCs w:val="24"/>
              </w:rPr>
              <w:t>、</w:t>
            </w:r>
            <w:r>
              <w:rPr>
                <w:rFonts w:ascii="Times New Roman" w:hAnsi="Times New Roman" w:eastAsia="Times New Roman" w:cs="Times New Roman"/>
                <w:sz w:val="24"/>
                <w:szCs w:val="24"/>
              </w:rPr>
              <w:t>0.00</w:t>
            </w:r>
            <w:r>
              <w:rPr>
                <w:rFonts w:hint="eastAsia" w:ascii="Times New Roman" w:hAnsi="Times New Roman" w:eastAsia="宋体" w:cs="Times New Roman"/>
                <w:sz w:val="24"/>
                <w:szCs w:val="24"/>
                <w:lang w:val="en-US" w:eastAsia="zh-CN"/>
              </w:rPr>
              <w:t>88</w:t>
            </w:r>
            <w:r>
              <w:rPr>
                <w:rFonts w:ascii="Times New Roman" w:hAnsi="Times New Roman" w:eastAsia="Times New Roman" w:cs="Times New Roman"/>
                <w:sz w:val="24"/>
                <w:szCs w:val="24"/>
              </w:rPr>
              <w:t>mg/m</w:t>
            </w:r>
            <w:r>
              <w:rPr>
                <w:rFonts w:ascii="Times New Roman" w:hAnsi="Times New Roman" w:eastAsia="Times New Roman" w:cs="Times New Roman"/>
                <w:position w:val="7"/>
                <w:sz w:val="21"/>
                <w:szCs w:val="21"/>
                <w:vertAlign w:val="superscript"/>
              </w:rPr>
              <w:t>3</w:t>
            </w:r>
            <w:r>
              <w:rPr>
                <w:rFonts w:ascii="宋体" w:hAnsi="宋体" w:eastAsia="宋体" w:cs="宋体"/>
                <w:spacing w:val="-28"/>
                <w:sz w:val="24"/>
                <w:szCs w:val="24"/>
              </w:rPr>
              <w:t>、</w:t>
            </w:r>
            <w:r>
              <w:rPr>
                <w:rFonts w:ascii="Times New Roman" w:hAnsi="Times New Roman" w:eastAsia="Times New Roman" w:cs="Times New Roman"/>
                <w:sz w:val="24"/>
                <w:szCs w:val="24"/>
              </w:rPr>
              <w:t>0.12mg/m</w:t>
            </w:r>
            <w:r>
              <w:rPr>
                <w:rFonts w:ascii="Times New Roman" w:hAnsi="Times New Roman" w:eastAsia="Times New Roman" w:cs="Times New Roman"/>
                <w:position w:val="7"/>
                <w:sz w:val="21"/>
                <w:szCs w:val="21"/>
                <w:vertAlign w:val="superscript"/>
              </w:rPr>
              <w:t>3</w:t>
            </w:r>
            <w:r>
              <w:rPr>
                <w:rFonts w:hint="eastAsia" w:cs="宋体"/>
                <w:spacing w:val="7"/>
                <w:sz w:val="24"/>
                <w:szCs w:val="24"/>
                <w:lang w:eastAsia="zh-CN"/>
              </w:rPr>
              <w:t>，</w:t>
            </w:r>
            <w:r>
              <w:rPr>
                <w:rFonts w:hint="eastAsia" w:ascii="Times New Roman" w:hAnsi="Times New Roman" w:eastAsia="宋体" w:cs="Times New Roman"/>
                <w:spacing w:val="4"/>
                <w:sz w:val="24"/>
                <w:szCs w:val="24"/>
                <w:lang w:eastAsia="zh-CN"/>
              </w:rPr>
              <w:t>总的非甲烷总烃排放浓度为</w:t>
            </w:r>
            <w:r>
              <w:rPr>
                <w:rFonts w:hint="eastAsia" w:ascii="Times New Roman" w:hAnsi="Times New Roman" w:eastAsia="宋体" w:cs="Times New Roman"/>
                <w:spacing w:val="4"/>
                <w:sz w:val="24"/>
                <w:szCs w:val="24"/>
                <w:lang w:val="en-US" w:eastAsia="zh-CN"/>
              </w:rPr>
              <w:t>1.943</w:t>
            </w:r>
            <w:r>
              <w:rPr>
                <w:rFonts w:ascii="Times New Roman" w:hAnsi="Times New Roman" w:eastAsia="Times New Roman" w:cs="Times New Roman"/>
                <w:sz w:val="24"/>
                <w:szCs w:val="24"/>
              </w:rPr>
              <w:t>mg/m</w:t>
            </w:r>
            <w:r>
              <w:rPr>
                <w:rFonts w:ascii="Times New Roman" w:hAnsi="Times New Roman" w:eastAsia="Times New Roman" w:cs="Times New Roman"/>
                <w:position w:val="7"/>
                <w:sz w:val="21"/>
                <w:szCs w:val="21"/>
                <w:vertAlign w:val="superscript"/>
              </w:rPr>
              <w:t>3</w:t>
            </w:r>
            <w:r>
              <w:rPr>
                <w:rFonts w:hint="eastAsia" w:ascii="宋体" w:hAnsi="宋体" w:eastAsia="宋体" w:cs="宋体"/>
                <w:spacing w:val="-28"/>
                <w:sz w:val="24"/>
                <w:szCs w:val="24"/>
                <w:lang w:eastAsia="zh-CN"/>
              </w:rPr>
              <w:t>。</w:t>
            </w:r>
            <w:r>
              <w:rPr>
                <w:rFonts w:ascii="宋体" w:hAnsi="宋体" w:eastAsia="宋体" w:cs="宋体"/>
                <w:sz w:val="24"/>
                <w:szCs w:val="24"/>
              </w:rPr>
              <w:t>二硫化碳有组织排放量分别为</w:t>
            </w:r>
            <w:r>
              <w:rPr>
                <w:rFonts w:ascii="Times New Roman" w:hAnsi="Times New Roman" w:eastAsia="Times New Roman" w:cs="Times New Roman"/>
                <w:sz w:val="24"/>
                <w:szCs w:val="24"/>
              </w:rPr>
              <w:t>0.038kg/a</w:t>
            </w:r>
            <w:r>
              <w:rPr>
                <w:rFonts w:ascii="宋体" w:hAnsi="宋体" w:eastAsia="宋体" w:cs="宋体"/>
                <w:spacing w:val="-28"/>
                <w:sz w:val="24"/>
                <w:szCs w:val="24"/>
              </w:rPr>
              <w:t>、</w:t>
            </w:r>
            <w:r>
              <w:rPr>
                <w:rFonts w:ascii="Times New Roman" w:hAnsi="Times New Roman" w:eastAsia="Times New Roman" w:cs="Times New Roman"/>
                <w:sz w:val="24"/>
                <w:szCs w:val="24"/>
              </w:rPr>
              <w:t>9×10</w:t>
            </w:r>
            <w:r>
              <w:rPr>
                <w:rFonts w:ascii="Times New Roman" w:hAnsi="Times New Roman" w:eastAsia="Times New Roman" w:cs="Times New Roman"/>
                <w:position w:val="7"/>
                <w:sz w:val="21"/>
                <w:szCs w:val="21"/>
                <w:vertAlign w:val="superscript"/>
              </w:rPr>
              <w:t>-</w:t>
            </w:r>
            <w:r>
              <w:rPr>
                <w:rFonts w:hint="eastAsia" w:ascii="Times New Roman" w:hAnsi="Times New Roman" w:eastAsia="宋体" w:cs="Times New Roman"/>
                <w:position w:val="7"/>
                <w:sz w:val="21"/>
                <w:szCs w:val="21"/>
                <w:vertAlign w:val="superscript"/>
                <w:lang w:val="en-US" w:eastAsia="zh-CN"/>
              </w:rPr>
              <w:t>8</w:t>
            </w:r>
            <w:r>
              <w:rPr>
                <w:rFonts w:ascii="Times New Roman" w:hAnsi="Times New Roman" w:eastAsia="Times New Roman" w:cs="Times New Roman"/>
                <w:sz w:val="24"/>
                <w:szCs w:val="24"/>
              </w:rPr>
              <w:t>kg/a</w:t>
            </w:r>
            <w:r>
              <w:rPr>
                <w:rFonts w:ascii="宋体" w:hAnsi="宋体" w:eastAsia="宋体" w:cs="宋体"/>
                <w:spacing w:val="-28"/>
                <w:sz w:val="24"/>
                <w:szCs w:val="24"/>
              </w:rPr>
              <w:t>、</w:t>
            </w:r>
            <w:r>
              <w:rPr>
                <w:rFonts w:ascii="Times New Roman" w:hAnsi="Times New Roman" w:eastAsia="Times New Roman" w:cs="Times New Roman"/>
                <w:sz w:val="24"/>
                <w:szCs w:val="24"/>
              </w:rPr>
              <w:t>8.01×10</w:t>
            </w:r>
            <w:r>
              <w:rPr>
                <w:rFonts w:ascii="Times New Roman" w:hAnsi="Times New Roman" w:eastAsia="Times New Roman" w:cs="Times New Roman"/>
                <w:position w:val="7"/>
                <w:sz w:val="21"/>
                <w:szCs w:val="21"/>
                <w:vertAlign w:val="superscript"/>
              </w:rPr>
              <w:t>-</w:t>
            </w:r>
            <w:r>
              <w:rPr>
                <w:rFonts w:hint="eastAsia" w:ascii="Times New Roman" w:hAnsi="Times New Roman" w:eastAsia="宋体" w:cs="Times New Roman"/>
                <w:position w:val="7"/>
                <w:sz w:val="21"/>
                <w:szCs w:val="21"/>
                <w:vertAlign w:val="superscript"/>
                <w:lang w:val="en-US" w:eastAsia="zh-CN"/>
              </w:rPr>
              <w:t>3</w:t>
            </w:r>
            <w:r>
              <w:rPr>
                <w:rFonts w:ascii="Times New Roman" w:hAnsi="Times New Roman" w:eastAsia="Times New Roman" w:cs="Times New Roman"/>
                <w:sz w:val="24"/>
                <w:szCs w:val="24"/>
              </w:rPr>
              <w:t>kg/a</w:t>
            </w:r>
            <w:r>
              <w:rPr>
                <w:rFonts w:ascii="宋体" w:hAnsi="宋体" w:eastAsia="宋体" w:cs="宋体"/>
                <w:spacing w:val="-28"/>
                <w:sz w:val="24"/>
                <w:szCs w:val="24"/>
              </w:rPr>
              <w:t>，</w:t>
            </w:r>
            <w:r>
              <w:rPr>
                <w:rFonts w:hint="default" w:ascii="Times New Roman" w:hAnsi="Times New Roman" w:eastAsia="宋体" w:cs="Times New Roman"/>
                <w:spacing w:val="-28"/>
                <w:sz w:val="24"/>
                <w:szCs w:val="24"/>
                <w:lang w:eastAsia="zh-CN"/>
              </w:rPr>
              <w:t>总的二硫化</w:t>
            </w:r>
            <w:r>
              <w:rPr>
                <w:rFonts w:hint="default" w:ascii="Times New Roman" w:hAnsi="Times New Roman" w:eastAsia="宋体" w:cs="Times New Roman"/>
                <w:spacing w:val="6"/>
                <w:sz w:val="24"/>
                <w:szCs w:val="24"/>
                <w:lang w:eastAsia="zh-CN"/>
              </w:rPr>
              <w:t>碳排放量为</w:t>
            </w:r>
            <w:r>
              <w:rPr>
                <w:rFonts w:hint="default" w:ascii="Times New Roman" w:hAnsi="Times New Roman" w:eastAsia="宋体" w:cs="Times New Roman"/>
                <w:spacing w:val="6"/>
                <w:sz w:val="24"/>
                <w:szCs w:val="24"/>
                <w:lang w:val="en-US" w:eastAsia="zh-CN"/>
              </w:rPr>
              <w:t>0.046</w:t>
            </w:r>
            <w:r>
              <w:rPr>
                <w:rFonts w:hint="default" w:ascii="Times New Roman" w:hAnsi="Times New Roman" w:eastAsia="宋体" w:cs="Times New Roman"/>
                <w:spacing w:val="6"/>
                <w:sz w:val="24"/>
                <w:szCs w:val="24"/>
              </w:rPr>
              <w:t>kg/a</w:t>
            </w:r>
            <w:r>
              <w:rPr>
                <w:rFonts w:hint="eastAsia" w:ascii="Times New Roman" w:hAnsi="Times New Roman" w:cs="Times New Roman"/>
                <w:spacing w:val="6"/>
                <w:sz w:val="24"/>
                <w:szCs w:val="24"/>
                <w:lang w:eastAsia="zh-CN"/>
              </w:rPr>
              <w:t>，</w:t>
            </w:r>
            <w:r>
              <w:rPr>
                <w:rFonts w:hint="default" w:ascii="Times New Roman" w:hAnsi="Times New Roman" w:eastAsia="宋体" w:cs="Times New Roman"/>
                <w:spacing w:val="6"/>
                <w:sz w:val="24"/>
                <w:szCs w:val="24"/>
              </w:rPr>
              <w:t>有组织排放浓度分别为0.003</w:t>
            </w:r>
            <w:r>
              <w:rPr>
                <w:rFonts w:hint="default" w:ascii="Times New Roman" w:hAnsi="Times New Roman" w:eastAsia="宋体" w:cs="Times New Roman"/>
                <w:spacing w:val="6"/>
                <w:sz w:val="24"/>
                <w:szCs w:val="24"/>
                <w:lang w:val="en-US" w:eastAsia="zh-CN"/>
              </w:rPr>
              <w:t>2</w:t>
            </w:r>
            <w:r>
              <w:rPr>
                <w:rFonts w:hint="default" w:ascii="Times New Roman" w:hAnsi="Times New Roman" w:eastAsia="宋体" w:cs="Times New Roman"/>
                <w:spacing w:val="6"/>
                <w:sz w:val="24"/>
                <w:szCs w:val="24"/>
              </w:rPr>
              <w:t>mg/m</w:t>
            </w:r>
            <w:r>
              <w:rPr>
                <w:rFonts w:hint="default" w:ascii="Times New Roman" w:hAnsi="Times New Roman" w:eastAsia="宋体" w:cs="Times New Roman"/>
                <w:spacing w:val="6"/>
                <w:sz w:val="24"/>
                <w:szCs w:val="24"/>
                <w:vertAlign w:val="superscript"/>
              </w:rPr>
              <w:t>3</w:t>
            </w:r>
            <w:r>
              <w:rPr>
                <w:rFonts w:hint="default" w:ascii="Times New Roman" w:hAnsi="Times New Roman" w:eastAsia="宋体" w:cs="Times New Roman"/>
                <w:spacing w:val="6"/>
                <w:sz w:val="24"/>
                <w:szCs w:val="24"/>
              </w:rPr>
              <w:t>、2.</w:t>
            </w:r>
            <w:r>
              <w:rPr>
                <w:rFonts w:hint="default" w:ascii="Times New Roman" w:hAnsi="Times New Roman" w:eastAsia="宋体" w:cs="Times New Roman"/>
                <w:spacing w:val="6"/>
                <w:sz w:val="24"/>
                <w:szCs w:val="24"/>
                <w:lang w:val="en-US" w:eastAsia="zh-CN"/>
              </w:rPr>
              <w:t>5</w:t>
            </w:r>
            <w:r>
              <w:rPr>
                <w:rFonts w:hint="default" w:ascii="Times New Roman" w:hAnsi="Times New Roman" w:eastAsia="宋体" w:cs="Times New Roman"/>
                <w:spacing w:val="6"/>
                <w:sz w:val="24"/>
                <w:szCs w:val="24"/>
              </w:rPr>
              <w:t>×10</w:t>
            </w:r>
            <w:r>
              <w:rPr>
                <w:rFonts w:hint="default" w:ascii="Times New Roman" w:hAnsi="Times New Roman" w:eastAsia="宋体" w:cs="Times New Roman"/>
                <w:spacing w:val="6"/>
                <w:sz w:val="24"/>
                <w:szCs w:val="24"/>
                <w:vertAlign w:val="superscript"/>
              </w:rPr>
              <w:t>-6</w:t>
            </w:r>
            <w:r>
              <w:rPr>
                <w:rFonts w:hint="default" w:ascii="Times New Roman" w:hAnsi="Times New Roman" w:eastAsia="宋体" w:cs="Times New Roman"/>
                <w:spacing w:val="6"/>
                <w:sz w:val="24"/>
                <w:szCs w:val="24"/>
              </w:rPr>
              <w:t>mg/m</w:t>
            </w:r>
            <w:r>
              <w:rPr>
                <w:rFonts w:hint="default" w:ascii="Times New Roman" w:hAnsi="Times New Roman" w:eastAsia="宋体" w:cs="Times New Roman"/>
                <w:spacing w:val="6"/>
                <w:sz w:val="24"/>
                <w:szCs w:val="24"/>
                <w:vertAlign w:val="superscript"/>
              </w:rPr>
              <w:t>3</w:t>
            </w:r>
            <w:r>
              <w:rPr>
                <w:rFonts w:hint="default" w:ascii="Times New Roman" w:hAnsi="Times New Roman" w:eastAsia="宋体" w:cs="Times New Roman"/>
                <w:spacing w:val="6"/>
                <w:sz w:val="24"/>
                <w:szCs w:val="24"/>
              </w:rPr>
              <w:t>、0.11</w:t>
            </w:r>
            <w:r>
              <w:rPr>
                <w:rFonts w:hint="eastAsia" w:ascii="Times New Roman" w:hAnsi="Times New Roman" w:cs="Times New Roman"/>
                <w:spacing w:val="6"/>
                <w:sz w:val="24"/>
                <w:szCs w:val="24"/>
                <w:lang w:val="en-US" w:eastAsia="zh-CN"/>
              </w:rPr>
              <w:t>1</w:t>
            </w:r>
            <w:r>
              <w:rPr>
                <w:rFonts w:hint="default" w:ascii="Times New Roman" w:hAnsi="Times New Roman" w:eastAsia="宋体" w:cs="Times New Roman"/>
                <w:spacing w:val="6"/>
                <w:sz w:val="24"/>
                <w:szCs w:val="24"/>
              </w:rPr>
              <w:t>mg/m</w:t>
            </w:r>
            <w:r>
              <w:rPr>
                <w:rFonts w:hint="default" w:ascii="Times New Roman" w:hAnsi="Times New Roman" w:eastAsia="宋体" w:cs="Times New Roman"/>
                <w:spacing w:val="6"/>
                <w:sz w:val="24"/>
                <w:szCs w:val="24"/>
                <w:vertAlign w:val="superscript"/>
              </w:rPr>
              <w:t>3</w:t>
            </w:r>
            <w:r>
              <w:rPr>
                <w:rFonts w:hint="eastAsia" w:ascii="Times New Roman" w:hAnsi="Times New Roman" w:cs="Times New Roman"/>
                <w:spacing w:val="6"/>
                <w:sz w:val="24"/>
                <w:szCs w:val="24"/>
                <w:vertAlign w:val="baseline"/>
                <w:lang w:eastAsia="zh-CN"/>
              </w:rPr>
              <w:t>，总的二硫化碳排放浓度为</w:t>
            </w:r>
            <w:r>
              <w:rPr>
                <w:rFonts w:hint="eastAsia" w:ascii="Times New Roman" w:hAnsi="Times New Roman" w:cs="Times New Roman"/>
                <w:spacing w:val="6"/>
                <w:sz w:val="24"/>
                <w:szCs w:val="24"/>
                <w:vertAlign w:val="baseline"/>
                <w:lang w:val="en-US" w:eastAsia="zh-CN"/>
              </w:rPr>
              <w:t>0.115</w:t>
            </w:r>
            <w:r>
              <w:rPr>
                <w:rFonts w:hint="default" w:ascii="Times New Roman" w:hAnsi="Times New Roman" w:eastAsia="宋体" w:cs="Times New Roman"/>
                <w:spacing w:val="6"/>
                <w:sz w:val="24"/>
                <w:szCs w:val="24"/>
              </w:rPr>
              <w:t>mg/m</w:t>
            </w:r>
            <w:r>
              <w:rPr>
                <w:rFonts w:hint="default" w:ascii="Times New Roman" w:hAnsi="Times New Roman" w:eastAsia="宋体" w:cs="Times New Roman"/>
                <w:spacing w:val="6"/>
                <w:sz w:val="24"/>
                <w:szCs w:val="24"/>
                <w:vertAlign w:val="superscript"/>
              </w:rPr>
              <w:t>3</w:t>
            </w:r>
            <w:r>
              <w:rPr>
                <w:rFonts w:hint="default" w:ascii="Times New Roman" w:hAnsi="Times New Roman" w:eastAsia="宋体" w:cs="Times New Roman"/>
                <w:spacing w:val="6"/>
                <w:sz w:val="24"/>
                <w:szCs w:val="24"/>
              </w:rPr>
              <w:t>。</w:t>
            </w:r>
          </w:p>
          <w:p>
            <w:pPr>
              <w:bidi w:val="0"/>
              <w:spacing w:line="360" w:lineRule="auto"/>
              <w:ind w:firstLine="480" w:firstLineChars="200"/>
              <w:rPr>
                <w:rFonts w:hint="eastAsia"/>
                <w:sz w:val="24"/>
                <w:szCs w:val="24"/>
              </w:rPr>
            </w:pPr>
            <w:r>
              <w:rPr>
                <w:rFonts w:hint="eastAsia"/>
                <w:sz w:val="24"/>
                <w:szCs w:val="24"/>
              </w:rPr>
              <w:t>⑤恶臭污染物</w:t>
            </w:r>
          </w:p>
          <w:p>
            <w:pPr>
              <w:bidi w:val="0"/>
              <w:spacing w:line="360" w:lineRule="auto"/>
              <w:ind w:firstLine="480" w:firstLineChars="200"/>
              <w:rPr>
                <w:rFonts w:hint="eastAsia"/>
                <w:sz w:val="24"/>
                <w:szCs w:val="24"/>
              </w:rPr>
            </w:pPr>
            <w:r>
              <w:rPr>
                <w:rFonts w:hint="eastAsia"/>
                <w:sz w:val="24"/>
                <w:szCs w:val="24"/>
              </w:rPr>
              <w:t>本项目密炼和硫化过程中含有一定的臭味，在生产过程中易产生恶臭污染物（以臭气浓度进行表征）。类比《佛山市美捷远电器实业有限公司年产80吨烤箱门封条和200吨橡胶类杂件项目环境影响报告书（报批稿）》项目中有关数据，在硫化过程中的臭气浓度产生量约为800（无量纲），根据橡胶行业经验值，密炼工序产生的臭气浓度一般低于硫化成型工序，本项目保守计算，密炼工序臭气浓度和硫化工序的臭气浓度均为800（无量纲）。</w:t>
            </w:r>
          </w:p>
          <w:p>
            <w:pPr>
              <w:bidi w:val="0"/>
              <w:spacing w:line="360" w:lineRule="auto"/>
              <w:ind w:firstLine="480" w:firstLineChars="200"/>
              <w:rPr>
                <w:rFonts w:hint="eastAsia"/>
                <w:sz w:val="24"/>
                <w:szCs w:val="24"/>
              </w:rPr>
            </w:pPr>
            <w:r>
              <w:rPr>
                <w:rFonts w:hint="eastAsia"/>
                <w:sz w:val="24"/>
                <w:szCs w:val="24"/>
              </w:rPr>
              <w:t>本项目原料存储及使用过程中产生的臭气浓度较少，集气罩收集后经“高效喷淋塔+UV光催化氧化装置+活性炭吸附装置”（对粉尘处理效率≥95%，对非甲烷总烃、二硫化碳处理效率≥90%）处理，最终由21m高排气筒排放。</w:t>
            </w:r>
          </w:p>
          <w:p>
            <w:pPr>
              <w:bidi w:val="0"/>
              <w:spacing w:line="360" w:lineRule="auto"/>
              <w:ind w:firstLine="480" w:firstLineChars="200"/>
              <w:rPr>
                <w:rFonts w:hint="eastAsia"/>
                <w:sz w:val="24"/>
                <w:szCs w:val="24"/>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110" w:leftChars="50" w:right="110" w:rightChars="50" w:firstLine="241" w:firstLineChars="1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2、无组织</w:t>
            </w:r>
            <w:r>
              <w:rPr>
                <w:rFonts w:hint="eastAsia" w:ascii="Times New Roman" w:hAnsi="Times New Roman" w:cs="Times New Roman"/>
                <w:b/>
                <w:bCs/>
                <w:color w:val="auto"/>
                <w:sz w:val="24"/>
                <w:szCs w:val="24"/>
                <w:lang w:val="en-US" w:eastAsia="zh-CN"/>
              </w:rPr>
              <w:t>废气</w:t>
            </w:r>
          </w:p>
          <w:p>
            <w:pPr>
              <w:pStyle w:val="4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110" w:leftChars="50" w:right="0" w:rightChars="0"/>
              <w:textAlignment w:val="auto"/>
              <w:rPr>
                <w:rFonts w:hint="default" w:ascii="Times New Roman" w:hAnsi="Times New Roman" w:eastAsia="宋体" w:cs="Times New Roman"/>
                <w:b w:val="0"/>
                <w:bCs w:val="0"/>
                <w:color w:val="000000" w:themeColor="text1"/>
                <w:kern w:val="0"/>
                <w:sz w:val="24"/>
                <w:szCs w:val="24"/>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zh-CN"/>
                <w14:textFill>
                  <w14:solidFill>
                    <w14:schemeClr w14:val="tx1"/>
                  </w14:solidFill>
                </w14:textFill>
              </w:rPr>
              <w:t>无组织废气排放污染源参数见下表。</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default" w:ascii="Times New Roman" w:hAnsi="Times New Roman" w:cs="Times New Roman"/>
                <w:color w:val="auto"/>
                <w:w w:val="100"/>
                <w:sz w:val="24"/>
                <w:szCs w:val="24"/>
                <w:lang w:eastAsia="zh-CN"/>
              </w:rPr>
            </w:pPr>
            <w:r>
              <w:rPr>
                <w:rFonts w:hint="default" w:ascii="Times New Roman" w:hAnsi="Times New Roman" w:cs="Times New Roman"/>
                <w:b/>
                <w:color w:val="auto"/>
                <w:sz w:val="24"/>
                <w:szCs w:val="24"/>
              </w:rPr>
              <w:t>表</w:t>
            </w:r>
            <w:r>
              <w:rPr>
                <w:rFonts w:hint="default" w:ascii="Times New Roman" w:hAnsi="Times New Roman" w:cs="Times New Roman"/>
                <w:b/>
                <w:color w:val="auto"/>
                <w:sz w:val="24"/>
                <w:szCs w:val="24"/>
                <w:lang w:val="en-US" w:eastAsia="zh-CN"/>
              </w:rPr>
              <w:t>4.</w:t>
            </w:r>
            <w:r>
              <w:rPr>
                <w:rFonts w:hint="eastAsia" w:ascii="Times New Roman" w:hAnsi="Times New Roman" w:cs="Times New Roman"/>
                <w:b/>
                <w:color w:val="auto"/>
                <w:sz w:val="24"/>
                <w:szCs w:val="24"/>
                <w:lang w:val="en-US" w:eastAsia="zh-CN"/>
              </w:rPr>
              <w:t>2</w:t>
            </w:r>
            <w:r>
              <w:rPr>
                <w:rFonts w:hint="eastAsia" w:ascii="Times New Roman" w:hAnsi="Times New Roman" w:cs="Times New Roman"/>
                <w:b/>
                <w:color w:val="auto"/>
                <w:sz w:val="24"/>
                <w:szCs w:val="24"/>
                <w:lang w:eastAsia="zh-CN"/>
              </w:rPr>
              <w:t>无组织</w:t>
            </w:r>
            <w:r>
              <w:rPr>
                <w:rFonts w:hint="default" w:ascii="Times New Roman" w:hAnsi="Times New Roman" w:cs="Times New Roman"/>
                <w:b/>
                <w:color w:val="auto"/>
                <w:sz w:val="24"/>
                <w:szCs w:val="24"/>
              </w:rPr>
              <w:t>废气污染源参数一览表</w:t>
            </w:r>
            <w:r>
              <w:rPr>
                <w:rFonts w:hint="default" w:ascii="Times New Roman" w:hAnsi="Times New Roman" w:eastAsia="Times New Roman" w:cs="Times New Roman"/>
                <w:b/>
                <w:color w:val="auto"/>
                <w:sz w:val="24"/>
                <w:szCs w:val="24"/>
              </w:rPr>
              <w:t>(</w:t>
            </w:r>
            <w:r>
              <w:rPr>
                <w:rFonts w:hint="default" w:ascii="Times New Roman" w:hAnsi="Times New Roman" w:cs="Times New Roman"/>
                <w:b/>
                <w:color w:val="auto"/>
                <w:sz w:val="24"/>
                <w:szCs w:val="24"/>
              </w:rPr>
              <w:t>面源</w:t>
            </w:r>
            <w:r>
              <w:rPr>
                <w:rFonts w:hint="default" w:ascii="Times New Roman" w:hAnsi="Times New Roman" w:eastAsia="Times New Roman" w:cs="Times New Roman"/>
                <w:b/>
                <w:color w:val="auto"/>
                <w:sz w:val="24"/>
                <w:szCs w:val="24"/>
              </w:rPr>
              <w:t>)</w:t>
            </w:r>
          </w:p>
          <w:tbl>
            <w:tblPr>
              <w:tblStyle w:val="24"/>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290"/>
              <w:gridCol w:w="1425"/>
              <w:gridCol w:w="1185"/>
              <w:gridCol w:w="675"/>
              <w:gridCol w:w="930"/>
              <w:gridCol w:w="870"/>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290" w:type="dxa"/>
                  <w:vMerge w:val="restart"/>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610" w:type="dxa"/>
                  <w:gridSpan w:val="2"/>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坐标</w:t>
                  </w:r>
                </w:p>
              </w:tc>
              <w:tc>
                <w:tcPr>
                  <w:tcW w:w="675" w:type="dxa"/>
                  <w:vMerge w:val="restart"/>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海拔高</w:t>
                  </w:r>
                </w:p>
                <w:p>
                  <w:pPr>
                    <w:pStyle w:val="3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度/m</w:t>
                  </w:r>
                </w:p>
              </w:tc>
              <w:tc>
                <w:tcPr>
                  <w:tcW w:w="2976" w:type="dxa"/>
                  <w:gridSpan w:val="3"/>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多边形</w:t>
                  </w:r>
                  <w:r>
                    <w:rPr>
                      <w:rFonts w:hint="default" w:ascii="Times New Roman" w:hAnsi="Times New Roman" w:eastAsia="宋体" w:cs="Times New Roman"/>
                      <w:b/>
                      <w:bCs/>
                      <w:color w:val="000000" w:themeColor="text1"/>
                      <w:sz w:val="21"/>
                      <w:szCs w:val="21"/>
                      <w14:textFill>
                        <w14:solidFill>
                          <w14:schemeClr w14:val="tx1"/>
                        </w14:solidFill>
                      </w14:textFill>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290" w:type="dxa"/>
                  <w:vMerge w:val="continue"/>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425" w:type="dxa"/>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经度</w:t>
                  </w:r>
                </w:p>
              </w:tc>
              <w:tc>
                <w:tcPr>
                  <w:tcW w:w="1185" w:type="dxa"/>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纬度</w:t>
                  </w:r>
                </w:p>
              </w:tc>
              <w:tc>
                <w:tcPr>
                  <w:tcW w:w="675" w:type="dxa"/>
                  <w:vMerge w:val="continue"/>
                  <w:tcBorders>
                    <w:top w:val="nil"/>
                  </w:tcBorders>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30" w:type="dxa"/>
                  <w:noWrap w:val="0"/>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auto"/>
                      <w:sz w:val="21"/>
                      <w:szCs w:val="21"/>
                    </w:rPr>
                    <w:t>长度(m)</w:t>
                  </w:r>
                </w:p>
              </w:tc>
              <w:tc>
                <w:tcPr>
                  <w:tcW w:w="870" w:type="dxa"/>
                  <w:noWrap w:val="0"/>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auto"/>
                      <w:sz w:val="21"/>
                      <w:szCs w:val="21"/>
                    </w:rPr>
                    <w:t>宽度(m)</w:t>
                  </w:r>
                </w:p>
              </w:tc>
              <w:tc>
                <w:tcPr>
                  <w:tcW w:w="1176" w:type="dxa"/>
                  <w:noWrap w:val="0"/>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auto"/>
                      <w:sz w:val="21"/>
                      <w:szCs w:val="21"/>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生产车间</w:t>
                  </w:r>
                </w:p>
              </w:tc>
              <w:tc>
                <w:tcPr>
                  <w:tcW w:w="1290" w:type="dxa"/>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非甲烷总烃、</w:t>
                  </w:r>
                </w:p>
                <w:p>
                  <w:pPr>
                    <w:pStyle w:val="3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颗粒物</w:t>
                  </w:r>
                </w:p>
              </w:tc>
              <w:tc>
                <w:tcPr>
                  <w:tcW w:w="1425" w:type="dxa"/>
                  <w:noWrap w:val="0"/>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z w:val="21"/>
                      <w:lang w:val="en-US" w:eastAsia="zh-CN"/>
                    </w:rPr>
                    <w:t>114°56′53.549″</w:t>
                  </w:r>
                </w:p>
              </w:tc>
              <w:tc>
                <w:tcPr>
                  <w:tcW w:w="1185" w:type="dxa"/>
                  <w:noWrap w:val="0"/>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z w:val="21"/>
                      <w:lang w:val="en-US" w:eastAsia="zh-CN"/>
                    </w:rPr>
                    <w:t>36°6′34.660″</w:t>
                  </w:r>
                </w:p>
              </w:tc>
              <w:tc>
                <w:tcPr>
                  <w:tcW w:w="675" w:type="dxa"/>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50</w:t>
                  </w:r>
                </w:p>
              </w:tc>
              <w:tc>
                <w:tcPr>
                  <w:tcW w:w="930" w:type="dxa"/>
                  <w:noWrap w:val="0"/>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170</w:t>
                  </w:r>
                </w:p>
              </w:tc>
              <w:tc>
                <w:tcPr>
                  <w:tcW w:w="870" w:type="dxa"/>
                  <w:noWrap w:val="0"/>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78</w:t>
                  </w:r>
                </w:p>
              </w:tc>
              <w:tc>
                <w:tcPr>
                  <w:tcW w:w="1176" w:type="dxa"/>
                  <w:noWrap w:val="0"/>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9</w:t>
                  </w:r>
                  <w:r>
                    <w:rPr>
                      <w:rFonts w:hint="default" w:ascii="Times New Roman" w:hAnsi="Times New Roman" w:eastAsia="宋体" w:cs="Times New Roman"/>
                      <w:color w:val="auto"/>
                      <w:sz w:val="21"/>
                      <w:szCs w:val="21"/>
                    </w:rPr>
                    <w:t>.0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110" w:leftChars="50"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（1）混料上料、调胶上料、原料储运废气（G1、G3、G6）-颗粒物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360" w:lineRule="auto"/>
              <w:ind w:left="110" w:leftChars="50" w:firstLine="480" w:firstLineChars="200"/>
              <w:jc w:val="both"/>
              <w:textAlignment w:val="auto"/>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b w:val="0"/>
                <w:bCs w:val="0"/>
                <w:color w:val="auto"/>
                <w:kern w:val="2"/>
                <w:sz w:val="24"/>
                <w:szCs w:val="24"/>
                <w:lang w:val="en-US" w:eastAsia="zh-CN" w:bidi="ar-SA"/>
              </w:rPr>
              <w:t>主要包括物料储运及上料产生的颗粒物。</w:t>
            </w:r>
            <w:r>
              <w:rPr>
                <w:rFonts w:hint="eastAsia" w:ascii="Times New Roman" w:hAnsi="Times New Roman" w:cs="Times New Roman"/>
                <w:color w:val="auto"/>
                <w:kern w:val="2"/>
                <w:sz w:val="24"/>
                <w:szCs w:val="24"/>
                <w:lang w:val="en-US" w:eastAsia="zh-CN" w:bidi="ar-SA"/>
              </w:rPr>
              <w:t>根据</w:t>
            </w:r>
            <w:r>
              <w:rPr>
                <w:rFonts w:hint="eastAsia" w:ascii="Times New Roman" w:hAnsi="Times New Roman" w:eastAsia="宋体" w:cs="Times New Roman"/>
                <w:color w:val="auto"/>
                <w:kern w:val="2"/>
                <w:sz w:val="24"/>
                <w:szCs w:val="24"/>
                <w:lang w:val="en-US" w:eastAsia="zh-CN" w:bidi="ar-SA"/>
              </w:rPr>
              <w:t>《排放源统计调查产排污核算方法和系数手册》</w:t>
            </w:r>
            <w:r>
              <w:rPr>
                <w:rFonts w:hint="eastAsia" w:ascii="Times New Roman" w:hAnsi="Times New Roman" w:cs="Times New Roman"/>
                <w:color w:val="auto"/>
                <w:kern w:val="2"/>
                <w:sz w:val="24"/>
                <w:szCs w:val="24"/>
                <w:lang w:val="en-US" w:eastAsia="zh-CN" w:bidi="ar-SA"/>
              </w:rPr>
              <w:t>附表2固体物料堆存颗粒物产排污核算系数手册，工业企业固体物料储运颗粒物包括装卸场尘和风蚀扬尘。本项目PP颗粒、PE颗粒、色母颗粒状袋装储存，基布卷装捆扎，自卸汽车运输进厂，人工上料，人工混料。钙粉为粉状袋装存放，草坪专用胶液体桶装密闭储存，由自卸汽车运输进厂，上料过程采用人工上料，</w:t>
            </w:r>
            <w:r>
              <w:rPr>
                <w:rFonts w:hint="default" w:ascii="Times New Roman" w:hAnsi="Times New Roman" w:cs="Times New Roman"/>
                <w:color w:val="auto"/>
                <w:kern w:val="2"/>
                <w:sz w:val="24"/>
                <w:szCs w:val="24"/>
                <w:lang w:val="en-US" w:eastAsia="zh-CN" w:bidi="ar-SA"/>
              </w:rPr>
              <w:t>使用半封闭容器进行</w:t>
            </w:r>
            <w:r>
              <w:rPr>
                <w:rFonts w:hint="eastAsia" w:ascii="Times New Roman" w:hAnsi="Times New Roman" w:cs="Times New Roman"/>
                <w:color w:val="auto"/>
                <w:kern w:val="2"/>
                <w:sz w:val="24"/>
                <w:szCs w:val="24"/>
                <w:lang w:val="en-US" w:eastAsia="zh-CN" w:bidi="ar-SA"/>
              </w:rPr>
              <w:t>钙粉</w:t>
            </w:r>
            <w:r>
              <w:rPr>
                <w:rFonts w:hint="default" w:ascii="Times New Roman" w:hAnsi="Times New Roman" w:cs="Times New Roman"/>
                <w:color w:val="auto"/>
                <w:kern w:val="2"/>
                <w:sz w:val="24"/>
                <w:szCs w:val="24"/>
                <w:lang w:val="en-US" w:eastAsia="zh-CN" w:bidi="ar-SA"/>
              </w:rPr>
              <w:t>的添加，</w:t>
            </w:r>
            <w:r>
              <w:rPr>
                <w:rFonts w:hint="eastAsia" w:ascii="Times New Roman" w:hAnsi="Times New Roman" w:cs="Times New Roman"/>
                <w:color w:val="auto"/>
                <w:kern w:val="2"/>
                <w:sz w:val="24"/>
                <w:szCs w:val="24"/>
                <w:lang w:val="en-US" w:eastAsia="zh-CN" w:bidi="ar-SA"/>
              </w:rPr>
              <w:t>调胶</w:t>
            </w:r>
            <w:r>
              <w:rPr>
                <w:rFonts w:hint="default" w:ascii="Times New Roman" w:hAnsi="Times New Roman" w:cs="Times New Roman"/>
                <w:color w:val="auto"/>
                <w:kern w:val="2"/>
                <w:sz w:val="24"/>
                <w:szCs w:val="24"/>
                <w:lang w:val="en-US" w:eastAsia="zh-CN" w:bidi="ar-SA"/>
              </w:rPr>
              <w:t>过程全封闭</w:t>
            </w:r>
            <w:r>
              <w:rPr>
                <w:rFonts w:hint="eastAsia" w:ascii="Times New Roman" w:hAnsi="Times New Roman" w:cs="Times New Roman"/>
                <w:color w:val="auto"/>
                <w:kern w:val="2"/>
                <w:sz w:val="24"/>
                <w:szCs w:val="24"/>
                <w:lang w:val="en-US" w:eastAsia="zh-CN" w:bidi="ar-SA"/>
              </w:rPr>
              <w:t>。颗粒物产生量核算公式如下：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360" w:lineRule="auto"/>
              <w:ind w:left="0" w:leftChars="0" w:firstLine="0" w:firstLineChars="0"/>
              <w:jc w:val="center"/>
              <w:textAlignment w:val="auto"/>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P=ZCy+FCy={Nc×D×（a/b）+2×Ef×S}×10</w:t>
            </w:r>
            <w:r>
              <w:rPr>
                <w:rFonts w:hint="eastAsia" w:ascii="Times New Roman" w:hAnsi="Times New Roman" w:cs="Times New Roman"/>
                <w:color w:val="auto"/>
                <w:kern w:val="2"/>
                <w:sz w:val="24"/>
                <w:szCs w:val="24"/>
                <w:vertAlign w:val="superscript"/>
                <w:lang w:val="en-US" w:eastAsia="zh-CN" w:bidi="ar-SA"/>
              </w:rPr>
              <w:t>−3</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360" w:lineRule="auto"/>
              <w:ind w:left="110" w:leftChars="50" w:firstLine="480" w:firstLineChars="200"/>
              <w:jc w:val="both"/>
              <w:textAlignment w:val="auto"/>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式中：P：指颗粒物产生量（单位：吨）；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ZCy：指装卸扬尘产生量（单位：吨）；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FCy：指风蚀扬尘产生量（单位：吨）；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Nc×D：指年运输物料量，Nc指年物料运载车次（单位：车），D：指单车平均运载量（单位：吨/车）。本项目年进厂PP颗粒1200t、PE颗粒1200t、色母45t、钙粉300t；混料上料颗粒状物料PP颗粒1200t、PE颗粒1200t、色母45t；调胶上料粉状物料钙粉300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（a/b）：指装卸扬尘概化系数（单位：千克/吨），a指各省风速概化系数，河北的系数为0.0010，b指物料含水率概化系数，钙粉参照</w:t>
            </w:r>
            <w:r>
              <w:rPr>
                <w:rFonts w:hint="eastAsia" w:ascii="Times New Roman" w:hAnsi="Times New Roman" w:eastAsia="宋体" w:cs="Times New Roman"/>
                <w:color w:val="auto"/>
                <w:kern w:val="2"/>
                <w:sz w:val="24"/>
                <w:szCs w:val="24"/>
                <w:lang w:val="en-US" w:eastAsia="zh-CN" w:bidi="ar-SA"/>
              </w:rPr>
              <w:t>《排放源统计调查产排污核算方法和系数手册》附表各种石灰石产品</w:t>
            </w:r>
            <w:r>
              <w:rPr>
                <w:rFonts w:hint="eastAsia" w:ascii="Times New Roman" w:hAnsi="Times New Roman" w:cs="Times New Roman"/>
                <w:color w:val="auto"/>
                <w:kern w:val="2"/>
                <w:sz w:val="24"/>
                <w:szCs w:val="24"/>
                <w:lang w:val="en-US" w:eastAsia="zh-CN" w:bidi="ar-SA"/>
              </w:rPr>
              <w:t>的概化系数0.0017；PP颗粒、PE颗粒、色母均为颗粒状，参照</w:t>
            </w:r>
            <w:r>
              <w:rPr>
                <w:rFonts w:hint="eastAsia" w:ascii="Times New Roman" w:hAnsi="Times New Roman" w:eastAsia="宋体" w:cs="Times New Roman"/>
                <w:color w:val="auto"/>
                <w:kern w:val="2"/>
                <w:sz w:val="24"/>
                <w:szCs w:val="24"/>
                <w:lang w:val="en-US" w:eastAsia="zh-CN" w:bidi="ar-SA"/>
              </w:rPr>
              <w:t>《排放源统计调查产排污核算方法和系数手册》附表块矿</w:t>
            </w:r>
            <w:r>
              <w:rPr>
                <w:rFonts w:hint="eastAsia" w:ascii="Times New Roman" w:hAnsi="Times New Roman" w:cs="Times New Roman"/>
                <w:color w:val="auto"/>
                <w:kern w:val="2"/>
                <w:sz w:val="24"/>
                <w:szCs w:val="24"/>
                <w:lang w:val="en-US" w:eastAsia="zh-CN" w:bidi="ar-SA"/>
              </w:rPr>
              <w:t>的概化系数0.0064。</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Ef：指堆场风蚀扬尘概化系数，钙粉参照</w:t>
            </w:r>
            <w:r>
              <w:rPr>
                <w:rFonts w:hint="eastAsia" w:ascii="Times New Roman" w:hAnsi="Times New Roman" w:eastAsia="宋体" w:cs="Times New Roman"/>
                <w:color w:val="auto"/>
                <w:kern w:val="2"/>
                <w:sz w:val="24"/>
                <w:szCs w:val="24"/>
                <w:lang w:val="en-US" w:eastAsia="zh-CN" w:bidi="ar-SA"/>
              </w:rPr>
              <w:t>《排放源统计调查产排污核算方法和系数手册》附表3各种石灰石产品</w:t>
            </w:r>
            <w:r>
              <w:rPr>
                <w:rFonts w:hint="eastAsia" w:ascii="Times New Roman" w:hAnsi="Times New Roman" w:cs="Times New Roman"/>
                <w:color w:val="auto"/>
                <w:kern w:val="2"/>
                <w:sz w:val="24"/>
                <w:szCs w:val="24"/>
                <w:lang w:val="en-US" w:eastAsia="zh-CN" w:bidi="ar-SA"/>
              </w:rPr>
              <w:t>的概化系数3.6062（单位：千克/平方米），PP颗粒、PE颗粒、色母均为块状塑料颗粒</w:t>
            </w:r>
            <w:r>
              <w:rPr>
                <w:rFonts w:hint="eastAsia" w:ascii="Times New Roman" w:hAnsi="Times New Roman" w:eastAsia="宋体" w:cs="Times New Roman"/>
                <w:color w:val="auto"/>
                <w:kern w:val="2"/>
                <w:sz w:val="24"/>
                <w:szCs w:val="24"/>
                <w:lang w:val="en-US" w:eastAsia="zh-CN" w:bidi="ar-SA"/>
              </w:rPr>
              <w:t>不涉及风蚀扬尘</w:t>
            </w:r>
            <w:r>
              <w:rPr>
                <w:rFonts w:hint="eastAsia" w:ascii="Times New Roman" w:hAnsi="Times New Roman" w:cs="Times New Roman"/>
                <w:color w:val="auto"/>
                <w:kern w:val="2"/>
                <w:sz w:val="24"/>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S：指堆场占地面积（单位：平方米），本项目原料储存占地按60m</w:t>
            </w:r>
            <w:r>
              <w:rPr>
                <w:rFonts w:hint="eastAsia" w:ascii="Times New Roman" w:hAnsi="Times New Roman" w:cs="Times New Roman"/>
                <w:color w:val="auto"/>
                <w:kern w:val="2"/>
                <w:sz w:val="24"/>
                <w:szCs w:val="24"/>
                <w:vertAlign w:val="superscript"/>
                <w:lang w:val="en-US" w:eastAsia="zh-CN" w:bidi="ar-SA"/>
              </w:rPr>
              <w:t>2</w:t>
            </w:r>
            <w:r>
              <w:rPr>
                <w:rFonts w:hint="eastAsia" w:ascii="Times New Roman" w:hAnsi="Times New Roman" w:cs="Times New Roman"/>
                <w:color w:val="auto"/>
                <w:kern w:val="2"/>
                <w:sz w:val="24"/>
                <w:szCs w:val="24"/>
                <w:vertAlign w:val="baseline"/>
                <w:lang w:val="en-US" w:eastAsia="zh-CN" w:bidi="ar-SA"/>
              </w:rPr>
              <w:t>核算</w:t>
            </w:r>
            <w:r>
              <w:rPr>
                <w:rFonts w:hint="eastAsia" w:ascii="Times New Roman" w:hAnsi="Times New Roman" w:cs="Times New Roman"/>
                <w:color w:val="auto"/>
                <w:kern w:val="2"/>
                <w:sz w:val="24"/>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360" w:lineRule="auto"/>
              <w:ind w:left="110" w:leftChars="50" w:firstLine="480" w:firstLineChars="200"/>
              <w:jc w:val="both"/>
              <w:textAlignment w:val="auto"/>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经计算，原料进厂装卸储运扬尘产生量为0.9912t/a，混料上料扬尘产生量为0.3820t/a，调胶上料扬尘产生量为0.1765t/a，共计粉尘产生量为1.5497t/a。</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360" w:lineRule="auto"/>
              <w:ind w:left="110" w:leftChars="50" w:firstLine="482" w:firstLineChars="200"/>
              <w:jc w:val="both"/>
              <w:textAlignment w:val="auto"/>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b/>
                <w:bCs/>
                <w:color w:val="auto"/>
                <w:kern w:val="2"/>
                <w:sz w:val="24"/>
                <w:szCs w:val="24"/>
                <w:lang w:val="en-US" w:eastAsia="zh-CN" w:bidi="ar-SA"/>
              </w:rPr>
              <w:t>治理措施：</w:t>
            </w:r>
            <w:r>
              <w:rPr>
                <w:rFonts w:hint="eastAsia" w:ascii="Times New Roman" w:hAnsi="Times New Roman" w:cs="Times New Roman"/>
                <w:b w:val="0"/>
                <w:bCs w:val="0"/>
                <w:color w:val="auto"/>
                <w:kern w:val="2"/>
                <w:sz w:val="24"/>
                <w:szCs w:val="24"/>
                <w:lang w:val="en-US" w:eastAsia="zh-CN" w:bidi="ar-SA"/>
              </w:rPr>
              <w:t>本项目采取原料袋装存储，厂房密闭的措施。同时强化</w:t>
            </w:r>
            <w:r>
              <w:rPr>
                <w:rFonts w:hint="default" w:ascii="Times New Roman" w:hAnsi="Times New Roman" w:cs="Times New Roman"/>
                <w:color w:val="auto"/>
                <w:kern w:val="2"/>
                <w:sz w:val="24"/>
                <w:szCs w:val="24"/>
                <w:lang w:val="en-US" w:eastAsia="zh-CN" w:bidi="ar-SA"/>
              </w:rPr>
              <w:t>工人操作规范，以减少</w:t>
            </w:r>
            <w:r>
              <w:rPr>
                <w:rFonts w:hint="eastAsia" w:ascii="Times New Roman" w:hAnsi="Times New Roman" w:cs="Times New Roman"/>
                <w:color w:val="auto"/>
                <w:kern w:val="2"/>
                <w:sz w:val="24"/>
                <w:szCs w:val="24"/>
                <w:lang w:val="en-US" w:eastAsia="zh-CN" w:bidi="ar-SA"/>
              </w:rPr>
              <w:t>钙粉</w:t>
            </w:r>
            <w:r>
              <w:rPr>
                <w:rFonts w:hint="default" w:ascii="Times New Roman" w:hAnsi="Times New Roman" w:cs="Times New Roman"/>
                <w:color w:val="auto"/>
                <w:kern w:val="2"/>
                <w:sz w:val="24"/>
                <w:szCs w:val="24"/>
                <w:lang w:val="en-US" w:eastAsia="zh-CN" w:bidi="ar-SA"/>
              </w:rPr>
              <w:t>的洒落。</w:t>
            </w:r>
            <w:r>
              <w:rPr>
                <w:rFonts w:hint="eastAsia" w:ascii="Times New Roman" w:hAnsi="Times New Roman" w:cs="Times New Roman"/>
                <w:color w:val="auto"/>
                <w:kern w:val="2"/>
                <w:sz w:val="24"/>
                <w:szCs w:val="24"/>
                <w:lang w:val="en-US" w:eastAsia="zh-CN" w:bidi="ar-SA"/>
              </w:rPr>
              <w:t>参照</w:t>
            </w:r>
            <w:r>
              <w:rPr>
                <w:rFonts w:hint="eastAsia" w:ascii="Times New Roman" w:hAnsi="Times New Roman" w:eastAsia="宋体" w:cs="Times New Roman"/>
                <w:color w:val="auto"/>
                <w:kern w:val="2"/>
                <w:sz w:val="24"/>
                <w:szCs w:val="24"/>
                <w:lang w:val="en-US" w:eastAsia="zh-CN" w:bidi="ar-SA"/>
              </w:rPr>
              <w:t>《排放源统计调查产排污核算方法和系数手册》</w:t>
            </w:r>
            <w:r>
              <w:rPr>
                <w:rFonts w:hint="eastAsia" w:ascii="Times New Roman" w:hAnsi="Times New Roman" w:cs="Times New Roman"/>
                <w:color w:val="auto"/>
                <w:kern w:val="2"/>
                <w:sz w:val="24"/>
                <w:szCs w:val="24"/>
                <w:lang w:val="en-US" w:eastAsia="zh-CN" w:bidi="ar-SA"/>
              </w:rPr>
              <w:t>附表2固体物料堆存颗粒物产排污核算系数手册，编制覆盖的控制效率为86%，堆场形式参照密闭式堆场的控制效率为99%。经计算原料进厂装卸储运扬尘排放量为0.0014t/a，混料上料扬尘排放量为0.0038t/a，调胶上料扬尘排放量为0.0018t/a，共计粉尘排放量为0.007t/a。排放量较少，</w:t>
            </w:r>
            <w:r>
              <w:rPr>
                <w:rFonts w:hint="default" w:ascii="Times New Roman" w:hAnsi="Times New Roman" w:eastAsia="宋体" w:cs="Times New Roman"/>
                <w:color w:val="auto"/>
                <w:kern w:val="2"/>
                <w:sz w:val="24"/>
                <w:szCs w:val="24"/>
                <w:lang w:val="en-US" w:eastAsia="zh-CN" w:bidi="ar-SA"/>
              </w:rPr>
              <w:t>无组织颗粒物排放满足《大气污染物综合排放标准》（GB16297-1996）表2中的无组织排放限值标准，即：周界外浓度最高点</w:t>
            </w:r>
            <w:r>
              <w:rPr>
                <w:rFonts w:hint="eastAsia" w:ascii="Times New Roman" w:hAnsi="Times New Roman" w:cs="Times New Roman"/>
                <w:color w:val="auto"/>
                <w:kern w:val="2"/>
                <w:sz w:val="24"/>
                <w:szCs w:val="24"/>
                <w:lang w:val="en-US" w:eastAsia="zh-CN" w:bidi="ar-SA"/>
              </w:rPr>
              <w:t>颗粒物</w:t>
            </w:r>
            <w:r>
              <w:rPr>
                <w:rFonts w:hint="default" w:ascii="Times New Roman" w:hAnsi="Times New Roman" w:eastAsia="宋体" w:cs="Times New Roman"/>
                <w:color w:val="auto"/>
                <w:kern w:val="2"/>
                <w:sz w:val="24"/>
                <w:szCs w:val="24"/>
                <w:lang w:val="en-US" w:eastAsia="zh-CN" w:bidi="ar-SA"/>
              </w:rPr>
              <w:t>≤1.0mg/m</w:t>
            </w:r>
            <w:r>
              <w:rPr>
                <w:rFonts w:hint="default"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cs="Times New Roman"/>
                <w:color w:val="auto"/>
                <w:kern w:val="2"/>
                <w:sz w:val="24"/>
                <w:szCs w:val="24"/>
                <w:vertAlign w:val="baseline"/>
                <w:lang w:val="en-US" w:eastAsia="zh-CN" w:bidi="ar-SA"/>
              </w:rPr>
              <w:t>。</w:t>
            </w:r>
          </w:p>
          <w:p>
            <w:pPr>
              <w:bidi w:val="0"/>
              <w:spacing w:line="360" w:lineRule="auto"/>
              <w:ind w:firstLine="482" w:firstLineChars="200"/>
              <w:rPr>
                <w:rFonts w:hint="eastAsia"/>
                <w:sz w:val="24"/>
                <w:szCs w:val="24"/>
              </w:rPr>
            </w:pPr>
            <w:r>
              <w:rPr>
                <w:rFonts w:hint="eastAsia" w:ascii="Times New Roman" w:hAnsi="Times New Roman" w:cs="Times New Roman"/>
                <w:b/>
                <w:bCs/>
                <w:color w:val="auto"/>
                <w:kern w:val="2"/>
                <w:sz w:val="24"/>
                <w:szCs w:val="24"/>
                <w:lang w:val="en-US" w:eastAsia="zh-CN" w:bidi="ar-SA"/>
              </w:rPr>
              <w:t>（2）</w:t>
            </w:r>
            <w:r>
              <w:rPr>
                <w:rFonts w:hint="eastAsia"/>
                <w:b/>
                <w:bCs/>
                <w:sz w:val="24"/>
                <w:szCs w:val="24"/>
              </w:rPr>
              <w:t>破碎过程产生的粉尘（颗粒物）</w:t>
            </w:r>
          </w:p>
          <w:p>
            <w:pPr>
              <w:bidi w:val="0"/>
              <w:spacing w:line="360" w:lineRule="auto"/>
              <w:ind w:firstLine="480" w:firstLineChars="200"/>
              <w:rPr>
                <w:rFonts w:hint="eastAsia"/>
                <w:sz w:val="24"/>
                <w:szCs w:val="24"/>
              </w:rPr>
            </w:pPr>
            <w:r>
              <w:rPr>
                <w:rFonts w:hint="eastAsia"/>
                <w:sz w:val="24"/>
                <w:szCs w:val="24"/>
              </w:rPr>
              <w:t>由于硫化后的弹性橡胶叫硫化橡胶，又叫软橡胶，俗称“橡胶”，为高弹性物料，破碎过程中仅产生极少量废气（颗粒物）。根据项目实际生产物料核算，破碎过程中产生的粉尘约占总破碎量的0.05%，则本项目破碎产生的粉尘为4.0t/a，经半密闭集气罩（捕集率≧90%）收集后进入布袋除尘器（处理效率≧99.5%）处理后，未收集及处理的粉尘在厂区以无组织的形式排放，经布袋除尘器收集的除尘灰，与筛分后产生的边角料</w:t>
            </w:r>
            <w:r>
              <w:rPr>
                <w:rFonts w:hint="eastAsia"/>
                <w:sz w:val="24"/>
                <w:szCs w:val="24"/>
                <w:lang w:eastAsia="zh-CN"/>
              </w:rPr>
              <w:t>收集后外售</w:t>
            </w:r>
            <w:r>
              <w:rPr>
                <w:rFonts w:hint="eastAsia"/>
                <w:sz w:val="24"/>
                <w:szCs w:val="24"/>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590" w:leftChars="268" w:firstLine="0" w:firstLineChars="0"/>
              <w:textAlignment w:val="auto"/>
              <w:rPr>
                <w:rFonts w:hint="default" w:ascii="Times New Roman" w:hAnsi="Times New Roman" w:cs="Times New Roman"/>
                <w:b/>
                <w:bCs/>
                <w:color w:val="auto"/>
                <w:kern w:val="2"/>
                <w:sz w:val="24"/>
                <w:szCs w:val="24"/>
                <w:lang w:val="en-US" w:eastAsia="zh-CN" w:bidi="ar-SA"/>
              </w:rPr>
            </w:pPr>
            <w:r>
              <w:rPr>
                <w:rFonts w:hint="eastAsia"/>
                <w:sz w:val="24"/>
                <w:szCs w:val="24"/>
              </w:rPr>
              <w:t>本项目粉尘无组织排放量为0.418t/a（0.174kg/h），收集粉尘为3.582t/a。</w:t>
            </w:r>
            <w:r>
              <w:rPr>
                <w:rFonts w:hint="eastAsia"/>
                <w:b/>
                <w:bCs/>
                <w:sz w:val="24"/>
                <w:szCs w:val="24"/>
                <w:lang w:eastAsia="zh-CN"/>
              </w:rPr>
              <w:t>（</w:t>
            </w:r>
            <w:r>
              <w:rPr>
                <w:rFonts w:hint="eastAsia"/>
                <w:b/>
                <w:bCs/>
                <w:sz w:val="24"/>
                <w:szCs w:val="24"/>
                <w:lang w:val="en-US" w:eastAsia="zh-CN"/>
              </w:rPr>
              <w:t>3</w:t>
            </w:r>
            <w:r>
              <w:rPr>
                <w:rFonts w:hint="eastAsia"/>
                <w:b/>
                <w:bCs/>
                <w:sz w:val="24"/>
                <w:szCs w:val="24"/>
                <w:lang w:eastAsia="zh-CN"/>
              </w:rPr>
              <w:t>）</w:t>
            </w:r>
            <w:r>
              <w:rPr>
                <w:rFonts w:hint="eastAsia" w:ascii="Times New Roman" w:hAnsi="Times New Roman" w:eastAsia="宋体" w:cs="Times New Roman"/>
                <w:b/>
                <w:bCs/>
                <w:color w:val="auto"/>
                <w:kern w:val="2"/>
                <w:sz w:val="24"/>
                <w:szCs w:val="24"/>
                <w:lang w:val="en-US" w:eastAsia="zh-CN" w:bidi="ar-SA"/>
              </w:rPr>
              <w:t>调胶上料废气非甲烷总烃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110" w:leftChars="50" w:firstLine="480" w:firstLineChars="200"/>
              <w:textAlignment w:val="auto"/>
              <w:rPr>
                <w:rFonts w:hint="default" w:ascii="Times New Roman" w:hAnsi="Times New Roman" w:cs="Times New Roman"/>
                <w:color w:val="auto"/>
                <w:kern w:val="2"/>
                <w:sz w:val="24"/>
                <w:szCs w:val="24"/>
                <w:lang w:val="en-US" w:eastAsia="zh-CN" w:bidi="ar-SA"/>
              </w:rPr>
            </w:pPr>
            <w:r>
              <w:rPr>
                <w:rFonts w:hint="eastAsia" w:ascii="Times New Roman" w:hAnsi="Times New Roman" w:eastAsia="宋体" w:cs="Times New Roman"/>
                <w:b w:val="0"/>
                <w:bCs w:val="0"/>
                <w:color w:val="auto"/>
                <w:sz w:val="24"/>
                <w:szCs w:val="24"/>
                <w:lang w:val="en-US" w:eastAsia="zh-CN"/>
              </w:rPr>
              <w:t>调胶工序未加热，所用胶在常温状态下挥发量较小，并且调胶设备为密闭设备，</w:t>
            </w:r>
            <w:r>
              <w:rPr>
                <w:rFonts w:hint="eastAsia" w:ascii="Times New Roman" w:hAnsi="Times New Roman" w:cs="Times New Roman"/>
                <w:b w:val="0"/>
                <w:bCs w:val="0"/>
                <w:color w:val="auto"/>
                <w:sz w:val="24"/>
                <w:szCs w:val="24"/>
                <w:lang w:val="en-US" w:eastAsia="zh-CN"/>
              </w:rPr>
              <w:t>通过泵送剂向设备内上料，仅钙粉上料时有部分有机废气逸散，逸散量较低暂不定量分析，</w:t>
            </w:r>
            <w:r>
              <w:rPr>
                <w:rFonts w:hint="eastAsia" w:ascii="Times New Roman" w:hAnsi="Times New Roman" w:eastAsia="宋体" w:cs="Times New Roman"/>
                <w:b w:val="0"/>
                <w:bCs w:val="0"/>
                <w:color w:val="auto"/>
                <w:sz w:val="24"/>
                <w:szCs w:val="24"/>
                <w:lang w:val="en-US" w:eastAsia="zh-CN"/>
              </w:rPr>
              <w:t>在密闭生产车间内无组织排放。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110" w:leftChars="50" w:firstLine="482" w:firstLineChars="200"/>
              <w:textAlignment w:val="auto"/>
              <w:rPr>
                <w:rFonts w:hint="eastAsia" w:ascii="Times New Roman" w:hAnsi="Times New Roman" w:cs="Times New Roman"/>
                <w:b/>
                <w:bCs/>
                <w:color w:val="auto"/>
                <w:kern w:val="2"/>
                <w:sz w:val="24"/>
                <w:szCs w:val="24"/>
                <w:lang w:val="en-US" w:eastAsia="zh-CN" w:bidi="ar-SA"/>
              </w:rPr>
            </w:pPr>
            <w:r>
              <w:rPr>
                <w:rFonts w:hint="eastAsia" w:ascii="Times New Roman" w:hAnsi="Times New Roman" w:cs="Times New Roman"/>
                <w:b/>
                <w:bCs/>
                <w:color w:val="auto"/>
                <w:kern w:val="2"/>
                <w:sz w:val="24"/>
                <w:szCs w:val="24"/>
                <w:lang w:val="en-US" w:eastAsia="zh-CN" w:bidi="ar-SA"/>
              </w:rPr>
              <w:t>（4）未被集气罩收集的废气</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110" w:leftChars="50" w:firstLine="480" w:firstLineChars="200"/>
              <w:textAlignment w:val="auto"/>
              <w:rPr>
                <w:rFonts w:hint="default" w:ascii="Times New Roman" w:hAnsi="Times New Roman" w:cs="Times New Roman"/>
                <w:b w:val="0"/>
                <w:bCs w:val="0"/>
                <w:color w:val="auto"/>
                <w:kern w:val="2"/>
                <w:sz w:val="24"/>
                <w:szCs w:val="24"/>
                <w:lang w:val="en-US" w:eastAsia="zh-CN" w:bidi="ar-SA"/>
              </w:rPr>
            </w:pPr>
            <w:r>
              <w:rPr>
                <w:rFonts w:hint="eastAsia" w:ascii="Times New Roman" w:hAnsi="Times New Roman" w:cs="Times New Roman"/>
                <w:b w:val="0"/>
                <w:bCs w:val="0"/>
                <w:color w:val="auto"/>
                <w:kern w:val="2"/>
                <w:sz w:val="24"/>
                <w:szCs w:val="24"/>
                <w:lang w:val="en-US" w:eastAsia="zh-CN" w:bidi="ar-SA"/>
              </w:rPr>
              <w:t>根据上文可知，加热搅拌工序</w:t>
            </w:r>
            <w:r>
              <w:rPr>
                <w:rFonts w:ascii="宋体" w:hAnsi="宋体" w:eastAsia="宋体" w:cs="宋体"/>
                <w:sz w:val="24"/>
                <w:szCs w:val="24"/>
              </w:rPr>
              <w:t>无组织排放量为</w:t>
            </w:r>
            <w:r>
              <w:rPr>
                <w:rFonts w:ascii="Times New Roman" w:hAnsi="Times New Roman" w:eastAsia="Times New Roman" w:cs="Times New Roman"/>
                <w:sz w:val="24"/>
                <w:szCs w:val="24"/>
              </w:rPr>
              <w:t>0.142t/a</w:t>
            </w:r>
            <w:r>
              <w:rPr>
                <w:rFonts w:ascii="宋体" w:hAnsi="宋体" w:eastAsia="宋体" w:cs="宋体"/>
                <w:spacing w:val="-31"/>
                <w:sz w:val="24"/>
                <w:szCs w:val="24"/>
              </w:rPr>
              <w:t>，</w:t>
            </w:r>
            <w:r>
              <w:rPr>
                <w:rFonts w:ascii="宋体" w:hAnsi="宋体" w:eastAsia="宋体" w:cs="宋体"/>
                <w:sz w:val="24"/>
                <w:szCs w:val="24"/>
              </w:rPr>
              <w:t>排放速率为</w:t>
            </w:r>
            <w:r>
              <w:rPr>
                <w:rFonts w:ascii="Times New Roman" w:hAnsi="Times New Roman" w:eastAsia="Times New Roman" w:cs="Times New Roman"/>
                <w:sz w:val="24"/>
                <w:szCs w:val="24"/>
              </w:rPr>
              <w:t>0.059kg/h</w:t>
            </w:r>
            <w:r>
              <w:rPr>
                <w:rFonts w:hint="eastAsia" w:cs="宋体"/>
                <w:spacing w:val="-31"/>
                <w:sz w:val="24"/>
                <w:szCs w:val="24"/>
                <w:lang w:eastAsia="zh-CN"/>
              </w:rPr>
              <w:t>；</w:t>
            </w:r>
            <w:r>
              <w:rPr>
                <w:rFonts w:hint="eastAsia" w:ascii="Times New Roman" w:hAnsi="Times New Roman" w:cs="Times New Roman"/>
                <w:b w:val="0"/>
                <w:bCs w:val="0"/>
                <w:color w:val="auto"/>
                <w:kern w:val="2"/>
                <w:sz w:val="24"/>
                <w:szCs w:val="24"/>
                <w:lang w:val="en-US" w:eastAsia="zh-CN" w:bidi="ar-SA"/>
              </w:rPr>
              <w:t>密炼工序未被集气罩收集的无组织颗粒物、非甲烷总烃、二硫化碳排放量为0.128t/a、0.00059t/a、0.000042t/a，</w:t>
            </w:r>
            <w:r>
              <w:rPr>
                <w:rFonts w:ascii="宋体" w:hAnsi="宋体" w:eastAsia="宋体" w:cs="宋体"/>
                <w:sz w:val="24"/>
                <w:szCs w:val="24"/>
              </w:rPr>
              <w:t>排放速率为</w:t>
            </w:r>
            <w:r>
              <w:rPr>
                <w:rFonts w:hint="eastAsia" w:ascii="Times New Roman" w:hAnsi="Times New Roman" w:cs="Times New Roman"/>
                <w:b w:val="0"/>
                <w:bCs w:val="0"/>
                <w:color w:val="auto"/>
                <w:kern w:val="2"/>
                <w:sz w:val="24"/>
                <w:szCs w:val="24"/>
                <w:lang w:val="en-US" w:eastAsia="zh-CN" w:bidi="ar-SA"/>
              </w:rPr>
              <w:t>0.32kg/h、</w:t>
            </w:r>
            <w:r>
              <w:rPr>
                <w:rFonts w:hint="eastAsia" w:ascii="Times New Roman" w:hAnsi="Times New Roman" w:eastAsia="宋体" w:cs="Times New Roman"/>
                <w:sz w:val="24"/>
                <w:szCs w:val="24"/>
                <w:lang w:val="en-US" w:eastAsia="zh-CN"/>
              </w:rPr>
              <w:t>0.0015</w:t>
            </w:r>
            <w:r>
              <w:rPr>
                <w:rFonts w:ascii="Times New Roman" w:hAnsi="Times New Roman" w:eastAsia="Times New Roman" w:cs="Times New Roman"/>
                <w:sz w:val="24"/>
                <w:szCs w:val="24"/>
              </w:rPr>
              <w:t>kg/h</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0.00</w:t>
            </w:r>
            <w:r>
              <w:rPr>
                <w:rFonts w:hint="eastAsia" w:ascii="Times New Roman" w:hAnsi="Times New Roman" w:cs="Times New Roman"/>
                <w:sz w:val="24"/>
                <w:szCs w:val="24"/>
                <w:lang w:val="en-US" w:eastAsia="zh-CN"/>
              </w:rPr>
              <w:t>0</w:t>
            </w:r>
            <w:r>
              <w:rPr>
                <w:rFonts w:hint="eastAsia" w:ascii="Times New Roman" w:hAnsi="Times New Roman" w:eastAsia="宋体" w:cs="Times New Roman"/>
                <w:sz w:val="24"/>
                <w:szCs w:val="24"/>
                <w:lang w:val="en-US" w:eastAsia="zh-CN"/>
              </w:rPr>
              <w:t>1</w:t>
            </w:r>
            <w:r>
              <w:rPr>
                <w:rFonts w:hint="eastAsia" w:ascii="Times New Roman" w:hAnsi="Times New Roman" w:cs="Times New Roman"/>
                <w:sz w:val="24"/>
                <w:szCs w:val="24"/>
                <w:lang w:val="en-US" w:eastAsia="zh-CN"/>
              </w:rPr>
              <w:t>1</w:t>
            </w:r>
            <w:r>
              <w:rPr>
                <w:rFonts w:ascii="Times New Roman" w:hAnsi="Times New Roman" w:eastAsia="Times New Roman" w:cs="Times New Roman"/>
                <w:sz w:val="24"/>
                <w:szCs w:val="24"/>
              </w:rPr>
              <w:t>kg/h</w:t>
            </w:r>
            <w:r>
              <w:rPr>
                <w:rFonts w:hint="eastAsia" w:ascii="Times New Roman" w:hAnsi="Times New Roman" w:eastAsia="宋体" w:cs="Times New Roman"/>
                <w:sz w:val="24"/>
                <w:szCs w:val="24"/>
                <w:lang w:eastAsia="zh-CN"/>
              </w:rPr>
              <w:t>；</w:t>
            </w:r>
            <w:r>
              <w:rPr>
                <w:rFonts w:hint="eastAsia" w:ascii="Times New Roman" w:hAnsi="Times New Roman" w:cs="Times New Roman"/>
                <w:b w:val="0"/>
                <w:bCs w:val="0"/>
                <w:color w:val="auto"/>
                <w:kern w:val="2"/>
                <w:sz w:val="24"/>
                <w:szCs w:val="24"/>
                <w:lang w:val="en-US" w:eastAsia="zh-CN" w:bidi="ar-SA"/>
              </w:rPr>
              <w:t>挤出工序未被集气罩收集的无组织非甲烷总烃、二硫化碳排放量分别为0.000352t/a、0.0000001t/a，</w:t>
            </w:r>
            <w:r>
              <w:rPr>
                <w:rFonts w:ascii="宋体" w:hAnsi="宋体" w:eastAsia="宋体" w:cs="宋体"/>
                <w:sz w:val="24"/>
                <w:szCs w:val="24"/>
              </w:rPr>
              <w:t>排放速率为</w:t>
            </w:r>
            <w:r>
              <w:rPr>
                <w:rFonts w:ascii="Times New Roman" w:hAnsi="Times New Roman" w:eastAsia="Times New Roman" w:cs="Times New Roman"/>
                <w:sz w:val="24"/>
                <w:szCs w:val="24"/>
              </w:rPr>
              <w:t>0.0</w:t>
            </w:r>
            <w:r>
              <w:rPr>
                <w:rFonts w:hint="eastAsia" w:ascii="Times New Roman" w:hAnsi="Times New Roman" w:cs="Times New Roman"/>
                <w:sz w:val="24"/>
                <w:szCs w:val="24"/>
                <w:lang w:val="en-US" w:eastAsia="zh-CN"/>
              </w:rPr>
              <w:t>0029</w:t>
            </w:r>
            <w:r>
              <w:rPr>
                <w:rFonts w:ascii="Times New Roman" w:hAnsi="Times New Roman" w:eastAsia="Times New Roman" w:cs="Times New Roman"/>
                <w:sz w:val="24"/>
                <w:szCs w:val="24"/>
              </w:rPr>
              <w:t>kg/h</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8.33×10</w:t>
            </w:r>
            <w:r>
              <w:rPr>
                <w:rFonts w:hint="eastAsia" w:ascii="Times New Roman" w:hAnsi="Times New Roman" w:eastAsia="宋体" w:cs="Times New Roman"/>
                <w:sz w:val="24"/>
                <w:szCs w:val="24"/>
                <w:vertAlign w:val="superscript"/>
                <w:lang w:val="en-US" w:eastAsia="zh-CN"/>
              </w:rPr>
              <w:t>-8</w:t>
            </w:r>
            <w:r>
              <w:rPr>
                <w:rFonts w:ascii="Times New Roman" w:hAnsi="Times New Roman" w:eastAsia="Times New Roman" w:cs="Times New Roman"/>
                <w:sz w:val="24"/>
                <w:szCs w:val="24"/>
              </w:rPr>
              <w:t>kg/h</w:t>
            </w:r>
            <w:r>
              <w:rPr>
                <w:rFonts w:hint="eastAsia" w:ascii="Times New Roman" w:hAnsi="Times New Roman" w:eastAsia="宋体" w:cs="Times New Roman"/>
                <w:sz w:val="24"/>
                <w:szCs w:val="24"/>
                <w:lang w:eastAsia="zh-CN"/>
              </w:rPr>
              <w:t>；硫化工序</w:t>
            </w:r>
            <w:r>
              <w:rPr>
                <w:rFonts w:hint="eastAsia" w:ascii="Times New Roman" w:hAnsi="Times New Roman" w:cs="Times New Roman"/>
                <w:b w:val="0"/>
                <w:bCs w:val="0"/>
                <w:color w:val="auto"/>
                <w:kern w:val="2"/>
                <w:sz w:val="24"/>
                <w:szCs w:val="24"/>
                <w:lang w:val="en-US" w:eastAsia="zh-CN" w:bidi="ar-SA"/>
              </w:rPr>
              <w:t>未被集气罩收集的无组织非甲烷总烃、二硫化碳排放量分别为0.0096t/a、0.0089t/a，</w:t>
            </w:r>
            <w:r>
              <w:rPr>
                <w:rFonts w:ascii="宋体" w:hAnsi="宋体" w:eastAsia="宋体" w:cs="宋体"/>
                <w:sz w:val="24"/>
                <w:szCs w:val="24"/>
              </w:rPr>
              <w:t>排放速率为</w:t>
            </w:r>
            <w:r>
              <w:rPr>
                <w:rFonts w:ascii="Times New Roman" w:hAnsi="Times New Roman" w:eastAsia="Times New Roman" w:cs="Times New Roman"/>
                <w:sz w:val="24"/>
                <w:szCs w:val="24"/>
              </w:rPr>
              <w:t>0.0</w:t>
            </w:r>
            <w:r>
              <w:rPr>
                <w:rFonts w:hint="eastAsia" w:ascii="Times New Roman" w:hAnsi="Times New Roman" w:cs="Times New Roman"/>
                <w:sz w:val="24"/>
                <w:szCs w:val="24"/>
                <w:lang w:val="en-US" w:eastAsia="zh-CN"/>
              </w:rPr>
              <w:t>04</w:t>
            </w:r>
            <w:r>
              <w:rPr>
                <w:rFonts w:ascii="Times New Roman" w:hAnsi="Times New Roman" w:eastAsia="Times New Roman" w:cs="Times New Roman"/>
                <w:sz w:val="24"/>
                <w:szCs w:val="24"/>
              </w:rPr>
              <w:t>kg/h</w:t>
            </w:r>
            <w:r>
              <w:rPr>
                <w:rFonts w:hint="eastAsia"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0.0037</w:t>
            </w:r>
            <w:r>
              <w:rPr>
                <w:rFonts w:ascii="Times New Roman" w:hAnsi="Times New Roman" w:eastAsia="Times New Roman" w:cs="Times New Roman"/>
                <w:sz w:val="24"/>
                <w:szCs w:val="24"/>
              </w:rPr>
              <w:t>kg/h</w:t>
            </w:r>
            <w:r>
              <w:rPr>
                <w:rFonts w:hint="eastAsia" w:ascii="Times New Roman" w:hAnsi="Times New Roman" w:eastAsia="宋体" w:cs="Times New Roman"/>
                <w:sz w:val="24"/>
                <w:szCs w:val="24"/>
                <w:lang w:eastAsia="zh-CN"/>
              </w:rPr>
              <w:t>；</w:t>
            </w:r>
            <w:r>
              <w:rPr>
                <w:rFonts w:hint="eastAsia" w:ascii="Times New Roman" w:hAnsi="Times New Roman" w:cs="Times New Roman"/>
                <w:b w:val="0"/>
                <w:bCs w:val="0"/>
                <w:color w:val="auto"/>
                <w:kern w:val="2"/>
                <w:sz w:val="24"/>
                <w:szCs w:val="24"/>
                <w:lang w:val="en-US" w:eastAsia="zh-CN" w:bidi="ar-SA"/>
              </w:rPr>
              <w:t>拉丝工序未被集气罩收集的无组织非甲烷总烃产生量为0.0856t/a，</w:t>
            </w:r>
            <w:r>
              <w:rPr>
                <w:rFonts w:ascii="宋体" w:hAnsi="宋体" w:eastAsia="宋体" w:cs="宋体"/>
                <w:sz w:val="24"/>
                <w:szCs w:val="24"/>
              </w:rPr>
              <w:t>排放速率为</w:t>
            </w:r>
            <w:r>
              <w:rPr>
                <w:rFonts w:ascii="Times New Roman" w:hAnsi="Times New Roman" w:eastAsia="Times New Roman" w:cs="Times New Roman"/>
                <w:sz w:val="24"/>
                <w:szCs w:val="24"/>
              </w:rPr>
              <w:t>0.0</w:t>
            </w:r>
            <w:r>
              <w:rPr>
                <w:rFonts w:hint="eastAsia" w:ascii="Times New Roman" w:hAnsi="Times New Roman" w:eastAsia="宋体" w:cs="Times New Roman"/>
                <w:sz w:val="24"/>
                <w:szCs w:val="24"/>
                <w:lang w:val="en-US" w:eastAsia="zh-CN"/>
              </w:rPr>
              <w:t>36</w:t>
            </w:r>
            <w:r>
              <w:rPr>
                <w:rFonts w:ascii="Times New Roman" w:hAnsi="Times New Roman" w:eastAsia="Times New Roman" w:cs="Times New Roman"/>
                <w:sz w:val="24"/>
                <w:szCs w:val="24"/>
              </w:rPr>
              <w:t>kg/h</w:t>
            </w:r>
            <w:r>
              <w:rPr>
                <w:rFonts w:hint="eastAsia" w:ascii="Times New Roman" w:hAnsi="Times New Roman" w:eastAsia="宋体" w:cs="Times New Roman"/>
                <w:sz w:val="24"/>
                <w:szCs w:val="24"/>
                <w:lang w:eastAsia="zh-CN"/>
              </w:rPr>
              <w:t>；</w:t>
            </w:r>
            <w:r>
              <w:rPr>
                <w:rFonts w:hint="eastAsia" w:ascii="Times New Roman" w:hAnsi="Times New Roman" w:cs="Times New Roman"/>
                <w:b w:val="0"/>
                <w:bCs w:val="0"/>
                <w:color w:val="auto"/>
                <w:kern w:val="2"/>
                <w:sz w:val="24"/>
                <w:szCs w:val="24"/>
                <w:lang w:val="en-US" w:eastAsia="zh-CN" w:bidi="ar-SA"/>
              </w:rPr>
              <w:t>拉丝、背胶工序未被集气罩收集的无组织非甲烷总烃产生量为0.0856t/a，</w:t>
            </w:r>
            <w:r>
              <w:rPr>
                <w:rFonts w:ascii="宋体" w:hAnsi="宋体" w:eastAsia="宋体" w:cs="宋体"/>
                <w:sz w:val="24"/>
                <w:szCs w:val="24"/>
              </w:rPr>
              <w:t>排放速率为</w:t>
            </w:r>
            <w:r>
              <w:rPr>
                <w:rFonts w:ascii="Times New Roman" w:hAnsi="Times New Roman" w:eastAsia="Times New Roman" w:cs="Times New Roman"/>
                <w:sz w:val="24"/>
                <w:szCs w:val="24"/>
              </w:rPr>
              <w:t>0.0</w:t>
            </w:r>
            <w:r>
              <w:rPr>
                <w:rFonts w:hint="eastAsia" w:ascii="Times New Roman" w:hAnsi="Times New Roman" w:eastAsia="宋体" w:cs="Times New Roman"/>
                <w:sz w:val="24"/>
                <w:szCs w:val="24"/>
                <w:lang w:val="en-US" w:eastAsia="zh-CN"/>
              </w:rPr>
              <w:t>36</w:t>
            </w:r>
            <w:r>
              <w:rPr>
                <w:rFonts w:ascii="Times New Roman" w:hAnsi="Times New Roman" w:eastAsia="Times New Roman" w:cs="Times New Roman"/>
                <w:sz w:val="24"/>
                <w:szCs w:val="24"/>
              </w:rPr>
              <w:t>kg/h</w:t>
            </w:r>
            <w:r>
              <w:rPr>
                <w:rFonts w:hint="eastAsia" w:ascii="Times New Roman" w:hAnsi="Times New Roman" w:cs="Times New Roman"/>
                <w:b w:val="0"/>
                <w:bCs w:val="0"/>
                <w:color w:val="auto"/>
                <w:kern w:val="2"/>
                <w:sz w:val="24"/>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110" w:leftChars="50" w:firstLine="482"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kern w:val="2"/>
                <w:sz w:val="24"/>
                <w:szCs w:val="24"/>
                <w:lang w:val="en-US" w:eastAsia="zh-CN" w:bidi="ar-SA"/>
              </w:rPr>
              <w:t>治理措施：</w:t>
            </w:r>
            <w:r>
              <w:rPr>
                <w:rFonts w:hint="default" w:ascii="Times New Roman" w:hAnsi="Times New Roman" w:eastAsia="宋体" w:cs="Times New Roman"/>
                <w:b w:val="0"/>
                <w:bCs w:val="0"/>
                <w:color w:val="auto"/>
                <w:kern w:val="2"/>
                <w:sz w:val="24"/>
                <w:szCs w:val="24"/>
                <w:lang w:val="en-US" w:eastAsia="zh-CN" w:bidi="ar-SA"/>
              </w:rPr>
              <w:t>本项目采取厂房密闭、加强收集效率的措施。采取如上措施后，预计厂界外非甲烷总烃浓度满足河北省地方标准《工业企业挥发性有机物排放控制标准》（DB13/2322-2016）中表2标准，即：非甲烷总烃≤2.0mg/m</w:t>
            </w:r>
            <w:r>
              <w:rPr>
                <w:rFonts w:hint="default" w:ascii="Times New Roman" w:hAnsi="Times New Roman" w:eastAsia="宋体" w:cs="Times New Roman"/>
                <w:b w:val="0"/>
                <w:bCs w:val="0"/>
                <w:color w:val="auto"/>
                <w:kern w:val="2"/>
                <w:sz w:val="24"/>
                <w:szCs w:val="24"/>
                <w:vertAlign w:val="superscript"/>
                <w:lang w:val="en-US" w:eastAsia="zh-CN" w:bidi="ar-SA"/>
              </w:rPr>
              <w:t>3</w:t>
            </w:r>
            <w:r>
              <w:rPr>
                <w:rFonts w:hint="default" w:ascii="Times New Roman" w:hAnsi="Times New Roman" w:eastAsia="宋体" w:cs="Times New Roman"/>
                <w:b w:val="0"/>
                <w:bCs w:val="0"/>
                <w:color w:val="auto"/>
                <w:kern w:val="2"/>
                <w:sz w:val="24"/>
                <w:szCs w:val="24"/>
                <w:lang w:val="en-US" w:eastAsia="zh-CN" w:bidi="ar-SA"/>
              </w:rPr>
              <w:t>。厂区内非甲烷总烃满足《挥发性有机物无组织排放控制标准》（GB37822-2019）表A.1厂区内VOCs无组织特别排放限值，即厂区内监控点处1h平均浓度值≤6mg/m</w:t>
            </w:r>
            <w:r>
              <w:rPr>
                <w:rFonts w:hint="default" w:ascii="Times New Roman" w:hAnsi="Times New Roman" w:eastAsia="宋体" w:cs="Times New Roman"/>
                <w:b w:val="0"/>
                <w:bCs w:val="0"/>
                <w:color w:val="auto"/>
                <w:kern w:val="2"/>
                <w:sz w:val="24"/>
                <w:szCs w:val="24"/>
                <w:vertAlign w:val="superscript"/>
                <w:lang w:val="en-US" w:eastAsia="zh-CN" w:bidi="ar-SA"/>
              </w:rPr>
              <w:t>3</w:t>
            </w:r>
            <w:r>
              <w:rPr>
                <w:rFonts w:hint="default" w:ascii="Times New Roman" w:hAnsi="Times New Roman" w:eastAsia="宋体" w:cs="Times New Roman"/>
                <w:b w:val="0"/>
                <w:bCs w:val="0"/>
                <w:color w:val="auto"/>
                <w:kern w:val="2"/>
                <w:sz w:val="24"/>
                <w:szCs w:val="24"/>
                <w:lang w:val="en-US" w:eastAsia="zh-CN" w:bidi="ar-SA"/>
              </w:rPr>
              <w:t>、监控点处任意一次浓度值≤20mg/m</w:t>
            </w:r>
            <w:r>
              <w:rPr>
                <w:rFonts w:hint="default" w:ascii="Times New Roman" w:hAnsi="Times New Roman" w:eastAsia="宋体" w:cs="Times New Roman"/>
                <w:b w:val="0"/>
                <w:bCs w:val="0"/>
                <w:color w:val="auto"/>
                <w:kern w:val="2"/>
                <w:sz w:val="24"/>
                <w:szCs w:val="24"/>
                <w:vertAlign w:val="superscript"/>
                <w:lang w:val="en-US" w:eastAsia="zh-CN" w:bidi="ar-SA"/>
              </w:rPr>
              <w:t>3</w:t>
            </w:r>
            <w:r>
              <w:rPr>
                <w:rFonts w:hint="default" w:ascii="Times New Roman" w:hAnsi="Times New Roman" w:eastAsia="宋体" w:cs="Times New Roman"/>
                <w:b w:val="0"/>
                <w:bCs w:val="0"/>
                <w:color w:val="auto"/>
                <w:kern w:val="2"/>
                <w:sz w:val="24"/>
                <w:szCs w:val="24"/>
                <w:lang w:val="en-US" w:eastAsia="zh-CN" w:bidi="ar-SA"/>
              </w:rPr>
              <w:t>。</w:t>
            </w:r>
          </w:p>
          <w:p>
            <w:pPr>
              <w:spacing w:before="1" w:line="360" w:lineRule="auto"/>
              <w:ind w:firstLine="487"/>
              <w:rPr>
                <w:rFonts w:ascii="宋体" w:hAnsi="宋体" w:eastAsia="宋体" w:cs="宋体"/>
                <w:sz w:val="24"/>
                <w:szCs w:val="24"/>
              </w:rPr>
            </w:pPr>
            <w:r>
              <w:rPr>
                <w:rFonts w:hint="eastAsia" w:ascii="Times New Roman" w:hAnsi="Times New Roman" w:cs="Times New Roman"/>
                <w:b/>
                <w:bCs/>
                <w:color w:val="auto"/>
                <w:spacing w:val="-4"/>
                <w:sz w:val="24"/>
                <w:szCs w:val="24"/>
                <w:lang w:val="en-US" w:eastAsia="zh-CN" w:bidi="ar-SA"/>
              </w:rPr>
              <w:t>（6）</w:t>
            </w:r>
            <w:r>
              <w:rPr>
                <w:rFonts w:ascii="宋体" w:hAnsi="宋体" w:eastAsia="宋体" w:cs="宋体"/>
                <w:spacing w:val="10"/>
                <w:sz w:val="24"/>
                <w:szCs w:val="24"/>
              </w:rPr>
              <w:t>基</w:t>
            </w:r>
            <w:r>
              <w:rPr>
                <w:rFonts w:ascii="宋体" w:hAnsi="宋体" w:eastAsia="宋体" w:cs="宋体"/>
                <w:spacing w:val="9"/>
                <w:sz w:val="24"/>
                <w:szCs w:val="24"/>
              </w:rPr>
              <w:t>准排放量达标计算</w:t>
            </w:r>
          </w:p>
          <w:p>
            <w:pPr>
              <w:spacing w:before="183" w:line="360" w:lineRule="auto"/>
              <w:ind w:left="5" w:right="180" w:firstLine="484"/>
              <w:rPr>
                <w:rFonts w:ascii="宋体" w:hAnsi="宋体" w:eastAsia="宋体" w:cs="宋体"/>
                <w:sz w:val="24"/>
                <w:szCs w:val="24"/>
              </w:rPr>
            </w:pPr>
            <w:r>
              <w:rPr>
                <w:rFonts w:ascii="宋体" w:hAnsi="宋体" w:eastAsia="宋体" w:cs="宋体"/>
                <w:spacing w:val="6"/>
                <w:sz w:val="24"/>
                <w:szCs w:val="24"/>
              </w:rPr>
              <w:t>根据《橡胶制品工业污染物排放标准</w:t>
            </w:r>
            <w:r>
              <w:rPr>
                <w:rFonts w:ascii="宋体" w:hAnsi="宋体" w:eastAsia="宋体" w:cs="宋体"/>
                <w:spacing w:val="5"/>
                <w:sz w:val="24"/>
                <w:szCs w:val="24"/>
              </w:rPr>
              <w:t>》（</w:t>
            </w:r>
            <w:r>
              <w:rPr>
                <w:rFonts w:ascii="Times New Roman" w:hAnsi="Times New Roman" w:eastAsia="Times New Roman" w:cs="Times New Roman"/>
                <w:spacing w:val="3"/>
                <w:sz w:val="24"/>
                <w:szCs w:val="24"/>
              </w:rPr>
              <w:t>GB</w:t>
            </w:r>
            <w:r>
              <w:rPr>
                <w:rFonts w:ascii="Times New Roman" w:hAnsi="Times New Roman" w:eastAsia="Times New Roman" w:cs="Times New Roman"/>
                <w:spacing w:val="2"/>
                <w:sz w:val="24"/>
                <w:szCs w:val="24"/>
              </w:rPr>
              <w:t>27632</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
                <w:sz w:val="24"/>
                <w:szCs w:val="24"/>
              </w:rPr>
              <w:t>2011</w:t>
            </w:r>
            <w:r>
              <w:rPr>
                <w:rFonts w:ascii="宋体" w:hAnsi="宋体" w:eastAsia="宋体" w:cs="宋体"/>
                <w:spacing w:val="6"/>
                <w:sz w:val="24"/>
                <w:szCs w:val="24"/>
              </w:rPr>
              <w:t>）</w:t>
            </w:r>
            <w:r>
              <w:rPr>
                <w:rFonts w:ascii="宋体" w:hAnsi="宋体" w:eastAsia="宋体" w:cs="宋体"/>
                <w:spacing w:val="5"/>
                <w:sz w:val="24"/>
                <w:szCs w:val="24"/>
              </w:rPr>
              <w:t>表</w:t>
            </w:r>
            <w:r>
              <w:rPr>
                <w:rFonts w:ascii="Times New Roman" w:hAnsi="Times New Roman" w:eastAsia="Times New Roman" w:cs="Times New Roman"/>
                <w:spacing w:val="2"/>
                <w:sz w:val="24"/>
                <w:szCs w:val="24"/>
              </w:rPr>
              <w:t>5</w:t>
            </w:r>
            <w:r>
              <w:rPr>
                <w:rFonts w:ascii="宋体" w:hAnsi="宋体" w:eastAsia="宋体" w:cs="宋体"/>
                <w:spacing w:val="5"/>
                <w:sz w:val="24"/>
                <w:szCs w:val="24"/>
              </w:rPr>
              <w:t>轮胎企业及其他制品</w:t>
            </w:r>
            <w:r>
              <w:rPr>
                <w:rFonts w:ascii="宋体" w:hAnsi="宋体" w:eastAsia="宋体" w:cs="宋体"/>
                <w:spacing w:val="13"/>
                <w:sz w:val="24"/>
                <w:szCs w:val="24"/>
              </w:rPr>
              <w:t>企业炼</w:t>
            </w:r>
            <w:r>
              <w:rPr>
                <w:rFonts w:ascii="宋体" w:hAnsi="宋体" w:eastAsia="宋体" w:cs="宋体"/>
                <w:spacing w:val="12"/>
                <w:sz w:val="24"/>
                <w:szCs w:val="24"/>
              </w:rPr>
              <w:t>胶</w:t>
            </w:r>
            <w:r>
              <w:rPr>
                <w:rFonts w:ascii="宋体" w:hAnsi="宋体" w:eastAsia="宋体" w:cs="宋体"/>
                <w:spacing w:val="14"/>
                <w:sz w:val="24"/>
                <w:szCs w:val="24"/>
              </w:rPr>
              <w:t>、</w:t>
            </w:r>
            <w:r>
              <w:rPr>
                <w:rFonts w:ascii="宋体" w:hAnsi="宋体" w:eastAsia="宋体" w:cs="宋体"/>
                <w:spacing w:val="12"/>
                <w:sz w:val="24"/>
                <w:szCs w:val="24"/>
              </w:rPr>
              <w:t>硫化装置非甲烷总烃基准排气量均为</w:t>
            </w:r>
            <w:r>
              <w:rPr>
                <w:rFonts w:ascii="Times New Roman" w:hAnsi="Times New Roman" w:eastAsia="Times New Roman" w:cs="Times New Roman"/>
                <w:spacing w:val="6"/>
                <w:sz w:val="24"/>
                <w:szCs w:val="24"/>
              </w:rPr>
              <w:t>2000</w:t>
            </w:r>
            <w:r>
              <w:rPr>
                <w:rFonts w:ascii="Times New Roman" w:hAnsi="Times New Roman" w:eastAsia="Times New Roman" w:cs="Times New Roman"/>
                <w:spacing w:val="10"/>
                <w:sz w:val="24"/>
                <w:szCs w:val="24"/>
              </w:rPr>
              <w:t>m</w:t>
            </w:r>
            <w:r>
              <w:rPr>
                <w:rFonts w:ascii="Times New Roman" w:hAnsi="Times New Roman" w:eastAsia="Times New Roman" w:cs="Times New Roman"/>
                <w:spacing w:val="1"/>
                <w:position w:val="8"/>
                <w:sz w:val="24"/>
                <w:szCs w:val="24"/>
                <w:vertAlign w:val="superscript"/>
              </w:rPr>
              <w:t>3</w:t>
            </w:r>
            <w:r>
              <w:rPr>
                <w:rFonts w:ascii="Times New Roman" w:hAnsi="Times New Roman" w:eastAsia="Times New Roman" w:cs="Times New Roman"/>
                <w:spacing w:val="4"/>
                <w:sz w:val="24"/>
                <w:szCs w:val="24"/>
              </w:rPr>
              <w:t>/t</w:t>
            </w:r>
            <w:r>
              <w:rPr>
                <w:rFonts w:ascii="宋体" w:hAnsi="宋体" w:eastAsia="宋体" w:cs="宋体"/>
                <w:spacing w:val="12"/>
                <w:sz w:val="24"/>
                <w:szCs w:val="24"/>
              </w:rPr>
              <w:t>胶要求</w:t>
            </w:r>
            <w:r>
              <w:rPr>
                <w:rFonts w:ascii="宋体" w:hAnsi="宋体" w:eastAsia="宋体" w:cs="宋体"/>
                <w:spacing w:val="14"/>
                <w:sz w:val="24"/>
                <w:szCs w:val="24"/>
              </w:rPr>
              <w:t>，</w:t>
            </w:r>
            <w:r>
              <w:rPr>
                <w:rFonts w:ascii="宋体" w:hAnsi="宋体" w:eastAsia="宋体" w:cs="宋体"/>
                <w:spacing w:val="12"/>
                <w:sz w:val="24"/>
                <w:szCs w:val="24"/>
              </w:rPr>
              <w:t>本项目废气排放量</w:t>
            </w:r>
            <w:r>
              <w:rPr>
                <w:rFonts w:ascii="Times New Roman" w:hAnsi="Times New Roman" w:eastAsia="Times New Roman" w:cs="Times New Roman"/>
                <w:spacing w:val="1"/>
                <w:sz w:val="24"/>
                <w:szCs w:val="24"/>
              </w:rPr>
              <w:t>28500m</w:t>
            </w:r>
            <w:r>
              <w:rPr>
                <w:rFonts w:ascii="Times New Roman" w:hAnsi="Times New Roman" w:eastAsia="Times New Roman" w:cs="Times New Roman"/>
                <w:spacing w:val="1"/>
                <w:position w:val="8"/>
                <w:sz w:val="24"/>
                <w:szCs w:val="24"/>
                <w:vertAlign w:val="superscript"/>
              </w:rPr>
              <w:t>3</w:t>
            </w:r>
            <w:r>
              <w:rPr>
                <w:rFonts w:ascii="Times New Roman" w:hAnsi="Times New Roman" w:eastAsia="Times New Roman" w:cs="Times New Roman"/>
                <w:spacing w:val="1"/>
                <w:sz w:val="24"/>
                <w:szCs w:val="24"/>
              </w:rPr>
              <w:t>/h</w:t>
            </w:r>
            <w:r>
              <w:rPr>
                <w:rFonts w:ascii="宋体" w:hAnsi="宋体" w:eastAsia="宋体" w:cs="宋体"/>
                <w:spacing w:val="2"/>
                <w:sz w:val="24"/>
                <w:szCs w:val="24"/>
              </w:rPr>
              <w:t>，</w:t>
            </w:r>
            <w:r>
              <w:rPr>
                <w:rFonts w:ascii="宋体" w:hAnsi="宋体" w:eastAsia="宋体" w:cs="宋体"/>
                <w:spacing w:val="1"/>
                <w:sz w:val="24"/>
                <w:szCs w:val="24"/>
              </w:rPr>
              <w:t>厂房内设备每天运行</w:t>
            </w:r>
            <w:r>
              <w:rPr>
                <w:rFonts w:ascii="Times New Roman" w:hAnsi="Times New Roman" w:eastAsia="Times New Roman" w:cs="Times New Roman"/>
                <w:spacing w:val="1"/>
                <w:sz w:val="24"/>
                <w:szCs w:val="24"/>
              </w:rPr>
              <w:t>8h</w:t>
            </w:r>
            <w:r>
              <w:rPr>
                <w:rFonts w:ascii="宋体" w:hAnsi="宋体" w:eastAsia="宋体" w:cs="宋体"/>
                <w:spacing w:val="2"/>
                <w:sz w:val="24"/>
                <w:szCs w:val="24"/>
              </w:rPr>
              <w:t>，</w:t>
            </w:r>
            <w:r>
              <w:rPr>
                <w:rFonts w:ascii="宋体" w:hAnsi="宋体" w:eastAsia="宋体" w:cs="宋体"/>
                <w:spacing w:val="1"/>
                <w:sz w:val="24"/>
                <w:szCs w:val="24"/>
              </w:rPr>
              <w:t>日加工三元乙丙橡胶原料约</w:t>
            </w:r>
            <w:r>
              <w:rPr>
                <w:rFonts w:ascii="Times New Roman" w:hAnsi="Times New Roman" w:eastAsia="Times New Roman" w:cs="Times New Roman"/>
                <w:spacing w:val="1"/>
                <w:sz w:val="24"/>
                <w:szCs w:val="24"/>
              </w:rPr>
              <w:t>5.3t</w:t>
            </w:r>
            <w:r>
              <w:rPr>
                <w:rFonts w:ascii="宋体" w:hAnsi="宋体" w:eastAsia="宋体" w:cs="宋体"/>
                <w:spacing w:val="1"/>
                <w:sz w:val="24"/>
                <w:szCs w:val="24"/>
              </w:rPr>
              <w:t>，换算非甲烷总</w:t>
            </w:r>
            <w:r>
              <w:rPr>
                <w:rFonts w:ascii="宋体" w:hAnsi="宋体" w:eastAsia="宋体" w:cs="宋体"/>
                <w:spacing w:val="5"/>
                <w:sz w:val="24"/>
                <w:szCs w:val="24"/>
              </w:rPr>
              <w:t>烃和颗粒物废气排放量为</w:t>
            </w:r>
            <w:r>
              <w:rPr>
                <w:rFonts w:ascii="Times New Roman" w:hAnsi="Times New Roman" w:eastAsia="Times New Roman" w:cs="Times New Roman"/>
                <w:spacing w:val="3"/>
                <w:sz w:val="24"/>
                <w:szCs w:val="24"/>
              </w:rPr>
              <w:t>4301</w:t>
            </w:r>
            <w:r>
              <w:rPr>
                <w:rFonts w:ascii="Times New Roman" w:hAnsi="Times New Roman" w:eastAsia="Times New Roman" w:cs="Times New Roman"/>
                <w:spacing w:val="2"/>
                <w:sz w:val="24"/>
                <w:szCs w:val="24"/>
              </w:rPr>
              <w:t>8</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1"/>
                <w:position w:val="8"/>
                <w:sz w:val="24"/>
                <w:szCs w:val="24"/>
                <w:vertAlign w:val="superscript"/>
              </w:rPr>
              <w:t>3</w:t>
            </w:r>
            <w:r>
              <w:rPr>
                <w:rFonts w:ascii="Times New Roman" w:hAnsi="Times New Roman" w:eastAsia="Times New Roman" w:cs="Times New Roman"/>
                <w:spacing w:val="1"/>
                <w:sz w:val="24"/>
                <w:szCs w:val="24"/>
              </w:rPr>
              <w:t>/t</w:t>
            </w:r>
            <w:r>
              <w:rPr>
                <w:rFonts w:ascii="宋体" w:hAnsi="宋体" w:eastAsia="宋体" w:cs="宋体"/>
                <w:spacing w:val="4"/>
                <w:sz w:val="24"/>
                <w:szCs w:val="24"/>
              </w:rPr>
              <w:t>胶</w:t>
            </w:r>
            <w:r>
              <w:rPr>
                <w:rFonts w:ascii="宋体" w:hAnsi="宋体" w:eastAsia="宋体" w:cs="宋体"/>
                <w:spacing w:val="5"/>
                <w:sz w:val="24"/>
                <w:szCs w:val="24"/>
              </w:rPr>
              <w:t>，</w:t>
            </w:r>
            <w:r>
              <w:rPr>
                <w:rFonts w:ascii="宋体" w:hAnsi="宋体" w:eastAsia="宋体" w:cs="宋体"/>
                <w:spacing w:val="4"/>
                <w:sz w:val="24"/>
                <w:szCs w:val="24"/>
              </w:rPr>
              <w:t>废气量高于基准排气量</w:t>
            </w:r>
            <w:r>
              <w:rPr>
                <w:rFonts w:ascii="宋体" w:hAnsi="宋体" w:eastAsia="宋体" w:cs="宋体"/>
                <w:spacing w:val="5"/>
                <w:sz w:val="24"/>
                <w:szCs w:val="24"/>
              </w:rPr>
              <w:t>，</w:t>
            </w:r>
            <w:r>
              <w:rPr>
                <w:rFonts w:ascii="宋体" w:hAnsi="宋体" w:eastAsia="宋体" w:cs="宋体"/>
                <w:spacing w:val="4"/>
                <w:sz w:val="24"/>
                <w:szCs w:val="24"/>
              </w:rPr>
              <w:t>应根据标准</w:t>
            </w:r>
            <w:r>
              <w:rPr>
                <w:rFonts w:ascii="Times New Roman" w:hAnsi="Times New Roman" w:eastAsia="Times New Roman" w:cs="Times New Roman"/>
                <w:spacing w:val="2"/>
                <w:sz w:val="24"/>
                <w:szCs w:val="24"/>
              </w:rPr>
              <w:t>4</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
                <w:sz w:val="24"/>
                <w:szCs w:val="24"/>
              </w:rPr>
              <w:t>8</w:t>
            </w:r>
            <w:r>
              <w:rPr>
                <w:rFonts w:ascii="宋体" w:hAnsi="宋体" w:eastAsia="宋体" w:cs="宋体"/>
                <w:spacing w:val="4"/>
                <w:sz w:val="24"/>
                <w:szCs w:val="24"/>
              </w:rPr>
              <w:t>节要</w:t>
            </w:r>
            <w:r>
              <w:rPr>
                <w:rFonts w:ascii="宋体" w:hAnsi="宋体" w:eastAsia="宋体" w:cs="宋体"/>
                <w:spacing w:val="10"/>
                <w:sz w:val="24"/>
                <w:szCs w:val="24"/>
              </w:rPr>
              <w:t>求进行大气污染物基准</w:t>
            </w:r>
            <w:r>
              <w:rPr>
                <w:rFonts w:ascii="宋体" w:hAnsi="宋体" w:eastAsia="宋体" w:cs="宋体"/>
                <w:spacing w:val="9"/>
                <w:sz w:val="24"/>
                <w:szCs w:val="24"/>
              </w:rPr>
              <w:t>排气量排放浓度的换算</w:t>
            </w:r>
            <w:r>
              <w:rPr>
                <w:rFonts w:ascii="宋体" w:hAnsi="宋体" w:eastAsia="宋体" w:cs="宋体"/>
                <w:spacing w:val="10"/>
                <w:sz w:val="24"/>
                <w:szCs w:val="24"/>
              </w:rPr>
              <w:t>，</w:t>
            </w:r>
            <w:r>
              <w:rPr>
                <w:rFonts w:ascii="宋体" w:hAnsi="宋体" w:eastAsia="宋体" w:cs="宋体"/>
                <w:spacing w:val="9"/>
                <w:sz w:val="24"/>
                <w:szCs w:val="24"/>
              </w:rPr>
              <w:t>换算公式如下</w:t>
            </w:r>
            <w:r>
              <w:rPr>
                <w:rFonts w:ascii="宋体" w:hAnsi="宋体" w:eastAsia="宋体" w:cs="宋体"/>
                <w:spacing w:val="10"/>
                <w:sz w:val="24"/>
                <w:szCs w:val="24"/>
              </w:rPr>
              <w:t>：</w:t>
            </w:r>
          </w:p>
          <w:p>
            <w:pPr>
              <w:spacing w:line="360" w:lineRule="auto"/>
              <w:ind w:firstLine="3250"/>
              <w:textAlignment w:val="center"/>
              <w:rPr>
                <w:sz w:val="24"/>
                <w:szCs w:val="24"/>
              </w:rPr>
            </w:pPr>
            <w:r>
              <w:rPr>
                <w:sz w:val="24"/>
                <w:szCs w:val="24"/>
              </w:rPr>
              <w:drawing>
                <wp:inline distT="0" distB="0" distL="0" distR="0">
                  <wp:extent cx="1932305" cy="638175"/>
                  <wp:effectExtent l="0" t="0" r="10795" b="889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7"/>
                          <a:stretch>
                            <a:fillRect/>
                          </a:stretch>
                        </pic:blipFill>
                        <pic:spPr>
                          <a:xfrm>
                            <a:off x="0" y="0"/>
                            <a:ext cx="1932432" cy="638555"/>
                          </a:xfrm>
                          <a:prstGeom prst="rect">
                            <a:avLst/>
                          </a:prstGeom>
                        </pic:spPr>
                      </pic:pic>
                    </a:graphicData>
                  </a:graphic>
                </wp:inline>
              </w:drawing>
            </w:r>
          </w:p>
          <w:p>
            <w:pPr>
              <w:spacing w:before="142" w:line="360" w:lineRule="auto"/>
              <w:ind w:firstLine="494"/>
              <w:rPr>
                <w:rFonts w:ascii="宋体" w:hAnsi="宋体" w:eastAsia="宋体" w:cs="宋体"/>
                <w:sz w:val="24"/>
                <w:szCs w:val="24"/>
              </w:rPr>
            </w:pPr>
            <w:r>
              <w:rPr>
                <w:rFonts w:ascii="宋体" w:hAnsi="宋体" w:eastAsia="宋体" w:cs="宋体"/>
                <w:position w:val="-4"/>
                <w:sz w:val="24"/>
                <w:szCs w:val="24"/>
              </w:rPr>
              <w:t>式中</w:t>
            </w:r>
            <w:r>
              <w:rPr>
                <w:rFonts w:ascii="宋体" w:hAnsi="宋体" w:eastAsia="宋体" w:cs="宋体"/>
                <w:spacing w:val="-1"/>
                <w:position w:val="-4"/>
                <w:sz w:val="24"/>
                <w:szCs w:val="24"/>
              </w:rPr>
              <w:t>：</w:t>
            </w:r>
            <w:r>
              <w:rPr>
                <w:position w:val="-2"/>
                <w:sz w:val="24"/>
                <w:szCs w:val="24"/>
              </w:rPr>
              <w:drawing>
                <wp:inline distT="0" distB="0" distL="0" distR="0">
                  <wp:extent cx="275590" cy="275590"/>
                  <wp:effectExtent l="0" t="0" r="10160" b="12700"/>
                  <wp:docPr id="139" name="IM 139"/>
                  <wp:cNvGraphicFramePr/>
                  <a:graphic xmlns:a="http://schemas.openxmlformats.org/drawingml/2006/main">
                    <a:graphicData uri="http://schemas.openxmlformats.org/drawingml/2006/picture">
                      <pic:pic xmlns:pic="http://schemas.openxmlformats.org/drawingml/2006/picture">
                        <pic:nvPicPr>
                          <pic:cNvPr id="139" name="IM 139"/>
                          <pic:cNvPicPr/>
                        </pic:nvPicPr>
                        <pic:blipFill>
                          <a:blip r:embed="rId18"/>
                          <a:stretch>
                            <a:fillRect/>
                          </a:stretch>
                        </pic:blipFill>
                        <pic:spPr>
                          <a:xfrm>
                            <a:off x="0" y="0"/>
                            <a:ext cx="275844" cy="275844"/>
                          </a:xfrm>
                          <a:prstGeom prst="rect">
                            <a:avLst/>
                          </a:prstGeom>
                        </pic:spPr>
                      </pic:pic>
                    </a:graphicData>
                  </a:graphic>
                </wp:inline>
              </w:drawing>
            </w:r>
            <w:r>
              <w:rPr>
                <w:rFonts w:ascii="宋体" w:hAnsi="宋体" w:eastAsia="宋体" w:cs="宋体"/>
                <w:position w:val="-4"/>
                <w:sz w:val="24"/>
                <w:szCs w:val="24"/>
              </w:rPr>
              <w:t>——大气污染物基准水量排放浓度，</w:t>
            </w:r>
            <w:r>
              <w:rPr>
                <w:rFonts w:ascii="Times New Roman" w:hAnsi="Times New Roman" w:eastAsia="Times New Roman" w:cs="Times New Roman"/>
                <w:position w:val="-4"/>
                <w:sz w:val="24"/>
                <w:szCs w:val="24"/>
              </w:rPr>
              <w:t>mg/m</w:t>
            </w:r>
            <w:r>
              <w:rPr>
                <w:rFonts w:ascii="Times New Roman" w:hAnsi="Times New Roman" w:eastAsia="Times New Roman" w:cs="Times New Roman"/>
                <w:position w:val="3"/>
                <w:sz w:val="24"/>
                <w:szCs w:val="24"/>
                <w:vertAlign w:val="superscript"/>
              </w:rPr>
              <w:t>3</w:t>
            </w:r>
            <w:r>
              <w:rPr>
                <w:rFonts w:ascii="宋体" w:hAnsi="宋体" w:eastAsia="宋体" w:cs="宋体"/>
                <w:position w:val="-4"/>
                <w:sz w:val="24"/>
                <w:szCs w:val="24"/>
              </w:rPr>
              <w:t>；</w:t>
            </w:r>
          </w:p>
          <w:p>
            <w:pPr>
              <w:spacing w:before="151" w:line="360" w:lineRule="auto"/>
              <w:ind w:firstLine="480"/>
              <w:rPr>
                <w:rFonts w:ascii="宋体" w:hAnsi="宋体" w:eastAsia="宋体" w:cs="宋体"/>
                <w:sz w:val="24"/>
                <w:szCs w:val="24"/>
              </w:rPr>
            </w:pPr>
            <w:r>
              <w:rPr>
                <w:rFonts w:ascii="宋体" w:hAnsi="宋体" w:eastAsia="宋体" w:cs="宋体"/>
                <w:position w:val="-5"/>
                <w:sz w:val="24"/>
                <w:szCs w:val="24"/>
              </w:rPr>
              <w:drawing>
                <wp:inline distT="0" distB="0" distL="0" distR="0">
                  <wp:extent cx="266700" cy="266700"/>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9"/>
                          <a:stretch>
                            <a:fillRect/>
                          </a:stretch>
                        </pic:blipFill>
                        <pic:spPr>
                          <a:xfrm>
                            <a:off x="0" y="0"/>
                            <a:ext cx="266700" cy="266700"/>
                          </a:xfrm>
                          <a:prstGeom prst="rect">
                            <a:avLst/>
                          </a:prstGeom>
                        </pic:spPr>
                      </pic:pic>
                    </a:graphicData>
                  </a:graphic>
                </wp:inline>
              </w:drawing>
            </w:r>
            <w:r>
              <w:rPr>
                <w:rFonts w:ascii="宋体" w:hAnsi="宋体" w:eastAsia="宋体" w:cs="宋体"/>
                <w:spacing w:val="10"/>
                <w:position w:val="-5"/>
                <w:sz w:val="24"/>
                <w:szCs w:val="24"/>
              </w:rPr>
              <w:t>——排</w:t>
            </w:r>
            <w:r>
              <w:rPr>
                <w:rFonts w:ascii="宋体" w:hAnsi="宋体" w:eastAsia="宋体" w:cs="宋体"/>
                <w:spacing w:val="9"/>
                <w:position w:val="-5"/>
                <w:sz w:val="24"/>
                <w:szCs w:val="24"/>
              </w:rPr>
              <w:t>气总量</w:t>
            </w:r>
            <w:r>
              <w:rPr>
                <w:rFonts w:ascii="宋体" w:hAnsi="宋体" w:eastAsia="宋体" w:cs="宋体"/>
                <w:spacing w:val="13"/>
                <w:position w:val="-5"/>
                <w:sz w:val="24"/>
                <w:szCs w:val="24"/>
              </w:rPr>
              <w:t>，</w:t>
            </w:r>
            <w:r>
              <w:rPr>
                <w:rFonts w:ascii="Times New Roman" w:hAnsi="Times New Roman" w:eastAsia="Times New Roman" w:cs="Times New Roman"/>
                <w:spacing w:val="7"/>
                <w:position w:val="-5"/>
                <w:sz w:val="24"/>
                <w:szCs w:val="24"/>
              </w:rPr>
              <w:t>m</w:t>
            </w:r>
            <w:r>
              <w:rPr>
                <w:rFonts w:ascii="Times New Roman" w:hAnsi="Times New Roman" w:eastAsia="Times New Roman" w:cs="Times New Roman"/>
                <w:position w:val="3"/>
                <w:sz w:val="24"/>
                <w:szCs w:val="24"/>
                <w:vertAlign w:val="superscript"/>
              </w:rPr>
              <w:t>3</w:t>
            </w:r>
            <w:r>
              <w:rPr>
                <w:rFonts w:ascii="宋体" w:hAnsi="宋体" w:eastAsia="宋体" w:cs="宋体"/>
                <w:spacing w:val="13"/>
                <w:position w:val="-5"/>
                <w:sz w:val="24"/>
                <w:szCs w:val="24"/>
              </w:rPr>
              <w:t>；</w:t>
            </w:r>
          </w:p>
          <w:p>
            <w:pPr>
              <w:spacing w:before="145" w:line="360" w:lineRule="auto"/>
              <w:ind w:firstLine="480"/>
              <w:rPr>
                <w:rFonts w:ascii="宋体" w:hAnsi="宋体" w:eastAsia="宋体" w:cs="宋体"/>
                <w:sz w:val="24"/>
                <w:szCs w:val="24"/>
              </w:rPr>
            </w:pPr>
            <w:r>
              <w:rPr>
                <w:rFonts w:ascii="宋体" w:hAnsi="宋体" w:eastAsia="宋体" w:cs="宋体"/>
                <w:position w:val="-2"/>
                <w:sz w:val="24"/>
                <w:szCs w:val="24"/>
              </w:rPr>
              <w:drawing>
                <wp:inline distT="0" distB="0" distL="0" distR="0">
                  <wp:extent cx="154940" cy="215900"/>
                  <wp:effectExtent l="0" t="0" r="16510" b="13970"/>
                  <wp:docPr id="141" name="IM 141"/>
                  <wp:cNvGraphicFramePr/>
                  <a:graphic xmlns:a="http://schemas.openxmlformats.org/drawingml/2006/main">
                    <a:graphicData uri="http://schemas.openxmlformats.org/drawingml/2006/picture">
                      <pic:pic xmlns:pic="http://schemas.openxmlformats.org/drawingml/2006/picture">
                        <pic:nvPicPr>
                          <pic:cNvPr id="141" name="IM 141"/>
                          <pic:cNvPicPr/>
                        </pic:nvPicPr>
                        <pic:blipFill>
                          <a:blip r:embed="rId20"/>
                          <a:stretch>
                            <a:fillRect/>
                          </a:stretch>
                        </pic:blipFill>
                        <pic:spPr>
                          <a:xfrm>
                            <a:off x="0" y="0"/>
                            <a:ext cx="155447" cy="216408"/>
                          </a:xfrm>
                          <a:prstGeom prst="rect">
                            <a:avLst/>
                          </a:prstGeom>
                        </pic:spPr>
                      </pic:pic>
                    </a:graphicData>
                  </a:graphic>
                </wp:inline>
              </w:drawing>
            </w:r>
            <w:r>
              <w:rPr>
                <w:rFonts w:ascii="宋体" w:hAnsi="宋体" w:eastAsia="宋体" w:cs="宋体"/>
                <w:spacing w:val="6"/>
                <w:position w:val="-4"/>
                <w:sz w:val="24"/>
                <w:szCs w:val="24"/>
              </w:rPr>
              <w:t>——第</w:t>
            </w:r>
            <w:r>
              <w:rPr>
                <w:rFonts w:ascii="Times New Roman" w:hAnsi="Times New Roman" w:eastAsia="Times New Roman" w:cs="Times New Roman"/>
                <w:spacing w:val="2"/>
                <w:position w:val="-4"/>
                <w:sz w:val="24"/>
                <w:szCs w:val="24"/>
              </w:rPr>
              <w:t>i</w:t>
            </w:r>
            <w:r>
              <w:rPr>
                <w:rFonts w:ascii="宋体" w:hAnsi="宋体" w:eastAsia="宋体" w:cs="宋体"/>
                <w:spacing w:val="6"/>
                <w:position w:val="-4"/>
                <w:sz w:val="24"/>
                <w:szCs w:val="24"/>
              </w:rPr>
              <w:t>中产品胶料消耗量</w:t>
            </w:r>
            <w:r>
              <w:rPr>
                <w:rFonts w:ascii="宋体" w:hAnsi="宋体" w:eastAsia="宋体" w:cs="宋体"/>
                <w:spacing w:val="7"/>
                <w:position w:val="-4"/>
                <w:sz w:val="24"/>
                <w:szCs w:val="24"/>
              </w:rPr>
              <w:t>，</w:t>
            </w:r>
            <w:r>
              <w:rPr>
                <w:rFonts w:ascii="Times New Roman" w:hAnsi="Times New Roman" w:eastAsia="Times New Roman" w:cs="Times New Roman"/>
                <w:spacing w:val="2"/>
                <w:position w:val="-4"/>
                <w:sz w:val="24"/>
                <w:szCs w:val="24"/>
              </w:rPr>
              <w:t>t</w:t>
            </w:r>
            <w:r>
              <w:rPr>
                <w:rFonts w:ascii="宋体" w:hAnsi="宋体" w:eastAsia="宋体" w:cs="宋体"/>
                <w:spacing w:val="7"/>
                <w:position w:val="-4"/>
                <w:sz w:val="24"/>
                <w:szCs w:val="24"/>
              </w:rPr>
              <w:t>；</w:t>
            </w:r>
          </w:p>
          <w:p>
            <w:pPr>
              <w:spacing w:before="151" w:line="360" w:lineRule="auto"/>
              <w:ind w:firstLine="480"/>
              <w:rPr>
                <w:rFonts w:ascii="宋体" w:hAnsi="宋体" w:eastAsia="宋体" w:cs="宋体"/>
                <w:sz w:val="24"/>
                <w:szCs w:val="24"/>
              </w:rPr>
            </w:pPr>
            <w:r>
              <w:rPr>
                <w:rFonts w:ascii="宋体" w:hAnsi="宋体" w:eastAsia="宋体" w:cs="宋体"/>
                <w:position w:val="-5"/>
                <w:sz w:val="24"/>
                <w:szCs w:val="24"/>
              </w:rPr>
              <w:drawing>
                <wp:inline distT="0" distB="0" distL="0" distR="0">
                  <wp:extent cx="284480" cy="266700"/>
                  <wp:effectExtent l="0" t="0" r="127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21"/>
                          <a:stretch>
                            <a:fillRect/>
                          </a:stretch>
                        </pic:blipFill>
                        <pic:spPr>
                          <a:xfrm>
                            <a:off x="0" y="0"/>
                            <a:ext cx="284988" cy="266700"/>
                          </a:xfrm>
                          <a:prstGeom prst="rect">
                            <a:avLst/>
                          </a:prstGeom>
                        </pic:spPr>
                      </pic:pic>
                    </a:graphicData>
                  </a:graphic>
                </wp:inline>
              </w:drawing>
            </w:r>
            <w:r>
              <w:rPr>
                <w:rFonts w:ascii="宋体" w:hAnsi="宋体" w:eastAsia="宋体" w:cs="宋体"/>
                <w:spacing w:val="7"/>
                <w:position w:val="-5"/>
                <w:sz w:val="24"/>
                <w:szCs w:val="24"/>
              </w:rPr>
              <w:t>——第</w:t>
            </w:r>
            <w:r>
              <w:rPr>
                <w:rFonts w:ascii="Times New Roman" w:hAnsi="Times New Roman" w:eastAsia="Times New Roman" w:cs="Times New Roman"/>
                <w:spacing w:val="2"/>
                <w:position w:val="-5"/>
                <w:sz w:val="24"/>
                <w:szCs w:val="24"/>
              </w:rPr>
              <w:t>i</w:t>
            </w:r>
            <w:r>
              <w:rPr>
                <w:rFonts w:ascii="宋体" w:hAnsi="宋体" w:eastAsia="宋体" w:cs="宋体"/>
                <w:spacing w:val="7"/>
                <w:position w:val="-5"/>
                <w:sz w:val="24"/>
                <w:szCs w:val="24"/>
              </w:rPr>
              <w:t>中产品的单位胶料基准排气量，</w:t>
            </w:r>
            <w:r>
              <w:rPr>
                <w:rFonts w:ascii="Times New Roman" w:hAnsi="Times New Roman" w:eastAsia="Times New Roman" w:cs="Times New Roman"/>
                <w:spacing w:val="4"/>
                <w:position w:val="-5"/>
                <w:sz w:val="24"/>
                <w:szCs w:val="24"/>
              </w:rPr>
              <w:t>m</w:t>
            </w:r>
            <w:r>
              <w:rPr>
                <w:rFonts w:ascii="Times New Roman" w:hAnsi="Times New Roman" w:eastAsia="Times New Roman" w:cs="Times New Roman"/>
                <w:position w:val="3"/>
                <w:sz w:val="24"/>
                <w:szCs w:val="24"/>
                <w:vertAlign w:val="superscript"/>
              </w:rPr>
              <w:t>3</w:t>
            </w:r>
            <w:r>
              <w:rPr>
                <w:rFonts w:ascii="Times New Roman" w:hAnsi="Times New Roman" w:eastAsia="Times New Roman" w:cs="Times New Roman"/>
                <w:spacing w:val="1"/>
                <w:position w:val="-5"/>
                <w:sz w:val="24"/>
                <w:szCs w:val="24"/>
              </w:rPr>
              <w:t>/t</w:t>
            </w:r>
            <w:r>
              <w:rPr>
                <w:rFonts w:ascii="宋体" w:hAnsi="宋体" w:eastAsia="宋体" w:cs="宋体"/>
                <w:spacing w:val="7"/>
                <w:position w:val="-5"/>
                <w:sz w:val="24"/>
                <w:szCs w:val="24"/>
              </w:rPr>
              <w:t>；</w:t>
            </w:r>
          </w:p>
          <w:p>
            <w:pPr>
              <w:spacing w:before="129" w:line="360" w:lineRule="auto"/>
              <w:ind w:firstLine="489"/>
              <w:rPr>
                <w:rFonts w:ascii="宋体" w:hAnsi="宋体" w:eastAsia="宋体" w:cs="宋体"/>
                <w:spacing w:val="12"/>
                <w:position w:val="-2"/>
                <w:sz w:val="24"/>
                <w:szCs w:val="24"/>
              </w:rPr>
            </w:pPr>
            <w:r>
              <w:rPr>
                <w:rFonts w:ascii="宋体" w:hAnsi="宋体" w:eastAsia="宋体" w:cs="宋体"/>
                <w:position w:val="-1"/>
                <w:sz w:val="24"/>
                <w:szCs w:val="24"/>
              </w:rPr>
              <w:drawing>
                <wp:inline distT="0" distB="0" distL="0" distR="0">
                  <wp:extent cx="215900" cy="215900"/>
                  <wp:effectExtent l="0" t="0" r="12700" b="14605"/>
                  <wp:docPr id="143" name="IM 143"/>
                  <wp:cNvGraphicFramePr/>
                  <a:graphic xmlns:a="http://schemas.openxmlformats.org/drawingml/2006/main">
                    <a:graphicData uri="http://schemas.openxmlformats.org/drawingml/2006/picture">
                      <pic:pic xmlns:pic="http://schemas.openxmlformats.org/drawingml/2006/picture">
                        <pic:nvPicPr>
                          <pic:cNvPr id="143" name="IM 143"/>
                          <pic:cNvPicPr/>
                        </pic:nvPicPr>
                        <pic:blipFill>
                          <a:blip r:embed="rId22"/>
                          <a:stretch>
                            <a:fillRect/>
                          </a:stretch>
                        </pic:blipFill>
                        <pic:spPr>
                          <a:xfrm>
                            <a:off x="0" y="0"/>
                            <a:ext cx="216408" cy="216408"/>
                          </a:xfrm>
                          <a:prstGeom prst="rect">
                            <a:avLst/>
                          </a:prstGeom>
                        </pic:spPr>
                      </pic:pic>
                    </a:graphicData>
                  </a:graphic>
                </wp:inline>
              </w:drawing>
            </w:r>
            <w:r>
              <w:rPr>
                <w:rFonts w:ascii="宋体" w:hAnsi="宋体" w:eastAsia="宋体" w:cs="宋体"/>
                <w:spacing w:val="11"/>
                <w:position w:val="-2"/>
                <w:sz w:val="24"/>
                <w:szCs w:val="24"/>
              </w:rPr>
              <w:t>——</w:t>
            </w:r>
            <w:r>
              <w:rPr>
                <w:rFonts w:ascii="宋体" w:hAnsi="宋体" w:eastAsia="宋体" w:cs="宋体"/>
                <w:spacing w:val="10"/>
                <w:position w:val="-2"/>
                <w:sz w:val="24"/>
                <w:szCs w:val="24"/>
              </w:rPr>
              <w:t>实测大气污染物排放浓度</w:t>
            </w:r>
            <w:r>
              <w:rPr>
                <w:rFonts w:ascii="宋体" w:hAnsi="宋体" w:eastAsia="宋体" w:cs="宋体"/>
                <w:spacing w:val="12"/>
                <w:position w:val="-2"/>
                <w:sz w:val="24"/>
                <w:szCs w:val="24"/>
              </w:rPr>
              <w:t>，</w:t>
            </w:r>
            <w:r>
              <w:rPr>
                <w:rFonts w:ascii="Times New Roman" w:hAnsi="Times New Roman" w:eastAsia="Times New Roman" w:cs="Times New Roman"/>
                <w:spacing w:val="8"/>
                <w:position w:val="-2"/>
                <w:sz w:val="24"/>
                <w:szCs w:val="24"/>
              </w:rPr>
              <w:t>m</w:t>
            </w:r>
            <w:r>
              <w:rPr>
                <w:rFonts w:ascii="Times New Roman" w:hAnsi="Times New Roman" w:eastAsia="Times New Roman" w:cs="Times New Roman"/>
                <w:spacing w:val="5"/>
                <w:position w:val="-2"/>
                <w:sz w:val="24"/>
                <w:szCs w:val="24"/>
              </w:rPr>
              <w:t>g</w:t>
            </w:r>
            <w:r>
              <w:rPr>
                <w:rFonts w:ascii="Times New Roman" w:hAnsi="Times New Roman" w:eastAsia="Times New Roman" w:cs="Times New Roman"/>
                <w:spacing w:val="3"/>
                <w:position w:val="-2"/>
                <w:sz w:val="24"/>
                <w:szCs w:val="24"/>
              </w:rPr>
              <w:t>/</w:t>
            </w:r>
            <w:r>
              <w:rPr>
                <w:rFonts w:ascii="Times New Roman" w:hAnsi="Times New Roman" w:eastAsia="Times New Roman" w:cs="Times New Roman"/>
                <w:spacing w:val="8"/>
                <w:position w:val="-2"/>
                <w:sz w:val="24"/>
                <w:szCs w:val="24"/>
              </w:rPr>
              <w:t>m</w:t>
            </w:r>
            <w:r>
              <w:rPr>
                <w:rFonts w:ascii="Times New Roman" w:hAnsi="Times New Roman" w:eastAsia="Times New Roman" w:cs="Times New Roman"/>
                <w:position w:val="3"/>
                <w:sz w:val="24"/>
                <w:szCs w:val="24"/>
                <w:vertAlign w:val="superscript"/>
              </w:rPr>
              <w:t>3</w:t>
            </w:r>
            <w:r>
              <w:rPr>
                <w:rFonts w:ascii="宋体" w:hAnsi="宋体" w:eastAsia="宋体" w:cs="宋体"/>
                <w:spacing w:val="12"/>
                <w:position w:val="-2"/>
                <w:sz w:val="24"/>
                <w:szCs w:val="24"/>
              </w:rPr>
              <w:t>。</w:t>
            </w:r>
          </w:p>
          <w:p>
            <w:pPr>
              <w:spacing w:before="129" w:line="360" w:lineRule="auto"/>
              <w:ind w:firstLine="489"/>
              <w:rPr>
                <w:rFonts w:ascii="宋体" w:hAnsi="宋体" w:eastAsia="宋体" w:cs="宋体"/>
                <w:sz w:val="24"/>
                <w:szCs w:val="24"/>
              </w:rPr>
            </w:pPr>
            <w:r>
              <w:rPr>
                <w:rFonts w:ascii="宋体" w:hAnsi="宋体" w:eastAsia="宋体" w:cs="宋体"/>
                <w:spacing w:val="6"/>
                <w:position w:val="-2"/>
                <w:sz w:val="24"/>
                <w:szCs w:val="24"/>
              </w:rPr>
              <w:t>根据上述公式进行计算非甲烷总烃的</w:t>
            </w:r>
            <w:r>
              <w:rPr>
                <w:position w:val="-2"/>
                <w:sz w:val="24"/>
                <w:szCs w:val="24"/>
              </w:rPr>
              <w:drawing>
                <wp:inline distT="0" distB="0" distL="0" distR="0">
                  <wp:extent cx="240665" cy="220980"/>
                  <wp:effectExtent l="0" t="0" r="6985" b="508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3"/>
                          <a:stretch>
                            <a:fillRect/>
                          </a:stretch>
                        </pic:blipFill>
                        <pic:spPr>
                          <a:xfrm>
                            <a:off x="0" y="0"/>
                            <a:ext cx="240803" cy="220980"/>
                          </a:xfrm>
                          <a:prstGeom prst="rect">
                            <a:avLst/>
                          </a:prstGeom>
                        </pic:spPr>
                      </pic:pic>
                    </a:graphicData>
                  </a:graphic>
                </wp:inline>
              </w:drawing>
            </w:r>
            <w:r>
              <w:rPr>
                <w:rFonts w:ascii="宋体" w:hAnsi="宋体" w:eastAsia="宋体" w:cs="宋体"/>
                <w:spacing w:val="6"/>
                <w:position w:val="-2"/>
                <w:sz w:val="24"/>
                <w:szCs w:val="24"/>
              </w:rPr>
              <w:t>约为</w:t>
            </w:r>
            <w:r>
              <w:rPr>
                <w:rFonts w:ascii="Times New Roman" w:hAnsi="Times New Roman" w:eastAsia="Times New Roman" w:cs="Times New Roman"/>
                <w:spacing w:val="3"/>
                <w:position w:val="-2"/>
                <w:sz w:val="24"/>
                <w:szCs w:val="24"/>
              </w:rPr>
              <w:t>6</w:t>
            </w:r>
            <w:r>
              <w:rPr>
                <w:rFonts w:ascii="Times New Roman" w:hAnsi="Times New Roman" w:eastAsia="Times New Roman" w:cs="Times New Roman"/>
                <w:spacing w:val="1"/>
                <w:position w:val="-2"/>
                <w:sz w:val="24"/>
                <w:szCs w:val="24"/>
              </w:rPr>
              <w:t>.</w:t>
            </w:r>
            <w:r>
              <w:rPr>
                <w:rFonts w:ascii="Times New Roman" w:hAnsi="Times New Roman" w:eastAsia="Times New Roman" w:cs="Times New Roman"/>
                <w:spacing w:val="2"/>
                <w:position w:val="-2"/>
                <w:sz w:val="24"/>
                <w:szCs w:val="24"/>
              </w:rPr>
              <w:t>1</w:t>
            </w:r>
            <w:r>
              <w:rPr>
                <w:rFonts w:ascii="Times New Roman" w:hAnsi="Times New Roman" w:eastAsia="Times New Roman" w:cs="Times New Roman"/>
                <w:spacing w:val="4"/>
                <w:position w:val="-2"/>
                <w:sz w:val="24"/>
                <w:szCs w:val="24"/>
              </w:rPr>
              <w:t>m</w:t>
            </w:r>
            <w:r>
              <w:rPr>
                <w:rFonts w:ascii="Times New Roman" w:hAnsi="Times New Roman" w:eastAsia="Times New Roman" w:cs="Times New Roman"/>
                <w:spacing w:val="2"/>
                <w:position w:val="-2"/>
                <w:sz w:val="24"/>
                <w:szCs w:val="24"/>
              </w:rPr>
              <w:t>g</w:t>
            </w:r>
            <w:r>
              <w:rPr>
                <w:rFonts w:ascii="Times New Roman" w:hAnsi="Times New Roman" w:eastAsia="Times New Roman" w:cs="Times New Roman"/>
                <w:spacing w:val="1"/>
                <w:position w:val="-2"/>
                <w:sz w:val="24"/>
                <w:szCs w:val="24"/>
              </w:rPr>
              <w:t>/</w:t>
            </w:r>
            <w:r>
              <w:rPr>
                <w:rFonts w:ascii="Times New Roman" w:hAnsi="Times New Roman" w:eastAsia="Times New Roman" w:cs="Times New Roman"/>
                <w:spacing w:val="4"/>
                <w:position w:val="-2"/>
                <w:sz w:val="24"/>
                <w:szCs w:val="24"/>
              </w:rPr>
              <w:t>m</w:t>
            </w:r>
            <w:r>
              <w:rPr>
                <w:rFonts w:ascii="Times New Roman" w:hAnsi="Times New Roman" w:eastAsia="Times New Roman" w:cs="Times New Roman"/>
                <w:position w:val="3"/>
                <w:sz w:val="24"/>
                <w:szCs w:val="24"/>
                <w:vertAlign w:val="superscript"/>
              </w:rPr>
              <w:t>3</w:t>
            </w:r>
            <w:r>
              <w:rPr>
                <w:rFonts w:ascii="宋体" w:hAnsi="宋体" w:eastAsia="宋体" w:cs="宋体"/>
                <w:spacing w:val="6"/>
                <w:position w:val="-2"/>
                <w:sz w:val="24"/>
                <w:szCs w:val="24"/>
              </w:rPr>
              <w:t>，</w:t>
            </w:r>
            <w:r>
              <w:rPr>
                <w:rFonts w:ascii="宋体" w:hAnsi="宋体" w:eastAsia="宋体" w:cs="宋体"/>
                <w:spacing w:val="5"/>
                <w:position w:val="-2"/>
                <w:sz w:val="24"/>
                <w:szCs w:val="24"/>
              </w:rPr>
              <w:t>满足《橡胶制品工业污染</w:t>
            </w:r>
            <w:r>
              <w:rPr>
                <w:rFonts w:ascii="宋体" w:hAnsi="宋体" w:eastAsia="宋体" w:cs="宋体"/>
                <w:spacing w:val="6"/>
                <w:sz w:val="24"/>
                <w:szCs w:val="24"/>
              </w:rPr>
              <w:t>物排放标准》（</w:t>
            </w:r>
            <w:r>
              <w:rPr>
                <w:rFonts w:ascii="Times New Roman" w:hAnsi="Times New Roman" w:eastAsia="Times New Roman" w:cs="Times New Roman"/>
                <w:spacing w:val="4"/>
                <w:sz w:val="24"/>
                <w:szCs w:val="24"/>
              </w:rPr>
              <w:t>GB</w:t>
            </w:r>
            <w:r>
              <w:rPr>
                <w:rFonts w:ascii="Times New Roman" w:hAnsi="Times New Roman" w:eastAsia="Times New Roman" w:cs="Times New Roman"/>
                <w:spacing w:val="3"/>
                <w:sz w:val="24"/>
                <w:szCs w:val="24"/>
              </w:rPr>
              <w:t>27632</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2011</w:t>
            </w:r>
            <w:r>
              <w:rPr>
                <w:rFonts w:ascii="宋体" w:hAnsi="宋体" w:eastAsia="宋体" w:cs="宋体"/>
                <w:spacing w:val="6"/>
                <w:sz w:val="24"/>
                <w:szCs w:val="24"/>
              </w:rPr>
              <w:t>）表</w:t>
            </w:r>
            <w:r>
              <w:rPr>
                <w:rFonts w:ascii="Times New Roman" w:hAnsi="Times New Roman" w:eastAsia="Times New Roman" w:cs="Times New Roman"/>
                <w:spacing w:val="3"/>
                <w:sz w:val="24"/>
                <w:szCs w:val="24"/>
              </w:rPr>
              <w:t>5</w:t>
            </w:r>
            <w:r>
              <w:rPr>
                <w:rFonts w:ascii="宋体" w:hAnsi="宋体" w:eastAsia="宋体" w:cs="宋体"/>
                <w:spacing w:val="6"/>
                <w:sz w:val="24"/>
                <w:szCs w:val="24"/>
              </w:rPr>
              <w:t>轮胎企业</w:t>
            </w:r>
            <w:r>
              <w:rPr>
                <w:rFonts w:ascii="宋体" w:hAnsi="宋体" w:eastAsia="宋体" w:cs="宋体"/>
                <w:spacing w:val="5"/>
                <w:sz w:val="24"/>
                <w:szCs w:val="24"/>
              </w:rPr>
              <w:t>及其他制品企业炼胶</w:t>
            </w:r>
            <w:r>
              <w:rPr>
                <w:rFonts w:ascii="宋体" w:hAnsi="宋体" w:eastAsia="宋体" w:cs="宋体"/>
                <w:spacing w:val="6"/>
                <w:sz w:val="24"/>
                <w:szCs w:val="24"/>
              </w:rPr>
              <w:t>、</w:t>
            </w:r>
            <w:r>
              <w:rPr>
                <w:rFonts w:ascii="宋体" w:hAnsi="宋体" w:eastAsia="宋体" w:cs="宋体"/>
                <w:spacing w:val="5"/>
                <w:sz w:val="24"/>
                <w:szCs w:val="24"/>
              </w:rPr>
              <w:t>硫化装置排放限值</w:t>
            </w:r>
            <w:r>
              <w:rPr>
                <w:rFonts w:ascii="宋体" w:hAnsi="宋体" w:eastAsia="宋体" w:cs="宋体"/>
                <w:spacing w:val="6"/>
                <w:sz w:val="24"/>
                <w:szCs w:val="24"/>
              </w:rPr>
              <w:t>（即非甲烷总烃排放浓度≦</w:t>
            </w:r>
            <w:r>
              <w:rPr>
                <w:rFonts w:ascii="Times New Roman" w:hAnsi="Times New Roman" w:eastAsia="Times New Roman" w:cs="Times New Roman"/>
                <w:spacing w:val="3"/>
                <w:sz w:val="24"/>
                <w:szCs w:val="24"/>
              </w:rPr>
              <w:t>10</w:t>
            </w:r>
            <w:r>
              <w:rPr>
                <w:rFonts w:ascii="Times New Roman" w:hAnsi="Times New Roman" w:eastAsia="Times New Roman" w:cs="Times New Roman"/>
                <w:spacing w:val="5"/>
                <w:sz w:val="24"/>
                <w:szCs w:val="24"/>
              </w:rPr>
              <w:t>m</w:t>
            </w:r>
            <w:r>
              <w:rPr>
                <w:rFonts w:ascii="Times New Roman" w:hAnsi="Times New Roman" w:eastAsia="Times New Roman" w:cs="Times New Roman"/>
                <w:spacing w:val="2"/>
                <w:sz w:val="24"/>
                <w:szCs w:val="24"/>
              </w:rPr>
              <w:t>g</w:t>
            </w:r>
            <w:r>
              <w:rPr>
                <w:rFonts w:ascii="Times New Roman" w:hAnsi="Times New Roman" w:eastAsia="Times New Roman" w:cs="Times New Roman"/>
                <w:spacing w:val="1"/>
                <w:sz w:val="24"/>
                <w:szCs w:val="24"/>
              </w:rPr>
              <w:t>/</w:t>
            </w:r>
            <w:r>
              <w:rPr>
                <w:rFonts w:ascii="Times New Roman" w:hAnsi="Times New Roman" w:eastAsia="Times New Roman" w:cs="Times New Roman"/>
                <w:spacing w:val="4"/>
                <w:sz w:val="24"/>
                <w:szCs w:val="24"/>
              </w:rPr>
              <w:t>m</w:t>
            </w:r>
            <w:r>
              <w:rPr>
                <w:rFonts w:ascii="Times New Roman" w:hAnsi="Times New Roman" w:eastAsia="Times New Roman" w:cs="Times New Roman"/>
                <w:position w:val="3"/>
                <w:sz w:val="24"/>
                <w:szCs w:val="24"/>
                <w:vertAlign w:val="superscript"/>
              </w:rPr>
              <w:t>3</w:t>
            </w:r>
            <w:r>
              <w:rPr>
                <w:rFonts w:ascii="宋体" w:hAnsi="宋体" w:eastAsia="宋体" w:cs="宋体"/>
                <w:spacing w:val="7"/>
                <w:sz w:val="24"/>
                <w:szCs w:val="24"/>
              </w:rPr>
              <w:t>）。</w:t>
            </w:r>
          </w:p>
          <w:p>
            <w:pPr>
              <w:spacing w:before="1" w:line="360" w:lineRule="auto"/>
              <w:ind w:left="9" w:right="9" w:firstLine="480"/>
              <w:rPr>
                <w:rFonts w:ascii="宋体" w:hAnsi="宋体" w:eastAsia="宋体" w:cs="宋体"/>
                <w:sz w:val="24"/>
                <w:szCs w:val="24"/>
              </w:rPr>
            </w:pPr>
            <w:r>
              <w:rPr>
                <w:rFonts w:ascii="宋体" w:hAnsi="宋体" w:eastAsia="宋体" w:cs="宋体"/>
                <w:spacing w:val="7"/>
                <w:sz w:val="24"/>
                <w:szCs w:val="24"/>
              </w:rPr>
              <w:t>根据《橡胶制品工业污染物排放标准》（</w:t>
            </w:r>
            <w:r>
              <w:rPr>
                <w:rFonts w:ascii="Times New Roman" w:hAnsi="Times New Roman" w:eastAsia="Times New Roman" w:cs="Times New Roman"/>
                <w:spacing w:val="6"/>
                <w:sz w:val="24"/>
                <w:szCs w:val="24"/>
              </w:rPr>
              <w:t>G</w:t>
            </w:r>
            <w:r>
              <w:rPr>
                <w:rFonts w:ascii="Times New Roman" w:hAnsi="Times New Roman" w:eastAsia="Times New Roman" w:cs="Times New Roman"/>
                <w:spacing w:val="5"/>
                <w:sz w:val="24"/>
                <w:szCs w:val="24"/>
              </w:rPr>
              <w:t>B</w:t>
            </w:r>
            <w:r>
              <w:rPr>
                <w:rFonts w:ascii="Times New Roman" w:hAnsi="Times New Roman" w:eastAsia="Times New Roman" w:cs="Times New Roman"/>
                <w:spacing w:val="4"/>
                <w:sz w:val="24"/>
                <w:szCs w:val="24"/>
              </w:rPr>
              <w:t>27632</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
                <w:sz w:val="24"/>
                <w:szCs w:val="24"/>
              </w:rPr>
              <w:t>2011</w:t>
            </w:r>
            <w:r>
              <w:rPr>
                <w:rFonts w:ascii="宋体" w:hAnsi="宋体" w:eastAsia="宋体" w:cs="宋体"/>
                <w:spacing w:val="8"/>
                <w:sz w:val="24"/>
                <w:szCs w:val="24"/>
              </w:rPr>
              <w:t>）</w:t>
            </w:r>
            <w:r>
              <w:rPr>
                <w:rFonts w:ascii="宋体" w:hAnsi="宋体" w:eastAsia="宋体" w:cs="宋体"/>
                <w:spacing w:val="7"/>
                <w:sz w:val="24"/>
                <w:szCs w:val="24"/>
              </w:rPr>
              <w:t>中</w:t>
            </w:r>
            <w:r>
              <w:rPr>
                <w:rFonts w:ascii="宋体" w:hAnsi="宋体" w:eastAsia="宋体" w:cs="宋体"/>
                <w:spacing w:val="6"/>
                <w:sz w:val="24"/>
                <w:szCs w:val="24"/>
              </w:rPr>
              <w:t>的基准排气量对本项目</w:t>
            </w:r>
            <w:r>
              <w:rPr>
                <w:rFonts w:ascii="宋体" w:hAnsi="宋体" w:eastAsia="宋体" w:cs="宋体"/>
                <w:spacing w:val="7"/>
                <w:sz w:val="24"/>
                <w:szCs w:val="24"/>
              </w:rPr>
              <w:t>密炼及硫化过程中非甲烷总烃进行排放总量核算，本项目使用</w:t>
            </w:r>
            <w:r>
              <w:rPr>
                <w:rFonts w:ascii="宋体" w:hAnsi="宋体" w:eastAsia="宋体" w:cs="宋体"/>
                <w:spacing w:val="6"/>
                <w:sz w:val="24"/>
                <w:szCs w:val="24"/>
              </w:rPr>
              <w:t>三元乙丙橡胶约</w:t>
            </w:r>
            <w:r>
              <w:rPr>
                <w:rFonts w:ascii="Times New Roman" w:hAnsi="Times New Roman" w:eastAsia="Times New Roman" w:cs="Times New Roman"/>
                <w:spacing w:val="3"/>
                <w:sz w:val="24"/>
                <w:szCs w:val="24"/>
              </w:rPr>
              <w:t>1600</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3"/>
                <w:sz w:val="24"/>
                <w:szCs w:val="24"/>
              </w:rPr>
              <w:t>a</w:t>
            </w:r>
            <w:r>
              <w:rPr>
                <w:rFonts w:ascii="宋体" w:hAnsi="宋体" w:eastAsia="宋体" w:cs="宋体"/>
                <w:spacing w:val="7"/>
                <w:sz w:val="24"/>
                <w:szCs w:val="24"/>
              </w:rPr>
              <w:t>，</w:t>
            </w:r>
            <w:r>
              <w:rPr>
                <w:rFonts w:ascii="宋体" w:hAnsi="宋体" w:eastAsia="宋体" w:cs="宋体"/>
                <w:spacing w:val="6"/>
                <w:sz w:val="24"/>
                <w:szCs w:val="24"/>
              </w:rPr>
              <w:t>基准排气量为</w:t>
            </w:r>
            <w:r>
              <w:rPr>
                <w:rFonts w:ascii="Times New Roman" w:hAnsi="Times New Roman" w:eastAsia="Times New Roman" w:cs="Times New Roman"/>
                <w:spacing w:val="3"/>
                <w:sz w:val="24"/>
                <w:szCs w:val="24"/>
              </w:rPr>
              <w:t>2000</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
                <w:sz w:val="24"/>
                <w:szCs w:val="24"/>
              </w:rPr>
              <w:t>1600</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
                <w:sz w:val="24"/>
                <w:szCs w:val="24"/>
              </w:rPr>
              <w:t>320</w:t>
            </w:r>
            <w:r>
              <w:rPr>
                <w:rFonts w:ascii="Times New Roman" w:hAnsi="Times New Roman" w:eastAsia="Times New Roman" w:cs="Times New Roman"/>
                <w:spacing w:val="2"/>
                <w:sz w:val="24"/>
                <w:szCs w:val="24"/>
              </w:rPr>
              <w:t>0000</w:t>
            </w:r>
            <w:r>
              <w:rPr>
                <w:rFonts w:ascii="Times New Roman" w:hAnsi="Times New Roman" w:eastAsia="Times New Roman" w:cs="Times New Roman"/>
                <w:spacing w:val="4"/>
                <w:sz w:val="24"/>
                <w:szCs w:val="24"/>
              </w:rPr>
              <w:t>m</w:t>
            </w:r>
            <w:r>
              <w:rPr>
                <w:rFonts w:ascii="Times New Roman" w:hAnsi="Times New Roman" w:eastAsia="Times New Roman" w:cs="Times New Roman"/>
                <w:position w:val="3"/>
                <w:sz w:val="24"/>
                <w:szCs w:val="24"/>
                <w:vertAlign w:val="superscript"/>
              </w:rPr>
              <w:t>3</w:t>
            </w:r>
            <w:r>
              <w:rPr>
                <w:rFonts w:ascii="Times New Roman" w:hAnsi="Times New Roman" w:eastAsia="Times New Roman" w:cs="Times New Roman"/>
                <w:spacing w:val="1"/>
                <w:sz w:val="24"/>
                <w:szCs w:val="24"/>
              </w:rPr>
              <w:t>/</w:t>
            </w:r>
            <w:r>
              <w:rPr>
                <w:rFonts w:ascii="宋体" w:hAnsi="宋体" w:eastAsia="宋体" w:cs="宋体"/>
                <w:spacing w:val="5"/>
                <w:sz w:val="24"/>
                <w:szCs w:val="24"/>
              </w:rPr>
              <w:t>年</w:t>
            </w:r>
            <w:r>
              <w:rPr>
                <w:rFonts w:ascii="宋体" w:hAnsi="宋体" w:eastAsia="宋体" w:cs="宋体"/>
                <w:spacing w:val="6"/>
                <w:sz w:val="24"/>
                <w:szCs w:val="24"/>
              </w:rPr>
              <w:t>，</w:t>
            </w:r>
            <w:r>
              <w:rPr>
                <w:rFonts w:ascii="宋体" w:hAnsi="宋体" w:eastAsia="宋体" w:cs="宋体"/>
                <w:spacing w:val="5"/>
                <w:sz w:val="24"/>
                <w:szCs w:val="24"/>
              </w:rPr>
              <w:t>因此本项目密炼和硫化过程最高允许排放的非</w:t>
            </w:r>
            <w:r>
              <w:rPr>
                <w:rFonts w:ascii="宋体" w:hAnsi="宋体" w:eastAsia="宋体" w:cs="宋体"/>
                <w:spacing w:val="7"/>
                <w:sz w:val="24"/>
                <w:szCs w:val="24"/>
              </w:rPr>
              <w:t>甲烷总烃总量为</w:t>
            </w:r>
            <w:r>
              <w:rPr>
                <w:rFonts w:ascii="Times New Roman" w:hAnsi="Times New Roman" w:eastAsia="Times New Roman" w:cs="Times New Roman"/>
                <w:spacing w:val="4"/>
                <w:sz w:val="24"/>
                <w:szCs w:val="24"/>
              </w:rPr>
              <w:t>3200000×10×10</w:t>
            </w:r>
            <w:r>
              <w:rPr>
                <w:rFonts w:ascii="Times New Roman" w:hAnsi="Times New Roman" w:eastAsia="Times New Roman" w:cs="Times New Roman"/>
                <w:position w:val="3"/>
                <w:sz w:val="24"/>
                <w:szCs w:val="24"/>
                <w:vertAlign w:val="superscript"/>
              </w:rPr>
              <w:t>-9</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
                <w:sz w:val="24"/>
                <w:szCs w:val="24"/>
              </w:rPr>
              <w:t>032</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3"/>
                <w:sz w:val="24"/>
                <w:szCs w:val="24"/>
              </w:rPr>
              <w:t>&gt;0</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
                <w:sz w:val="24"/>
                <w:szCs w:val="24"/>
              </w:rPr>
              <w:t>0095</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2"/>
                <w:sz w:val="24"/>
                <w:szCs w:val="24"/>
              </w:rPr>
              <w:t>a</w:t>
            </w:r>
            <w:r>
              <w:rPr>
                <w:rFonts w:ascii="宋体" w:hAnsi="宋体" w:eastAsia="宋体" w:cs="宋体"/>
                <w:spacing w:val="7"/>
                <w:sz w:val="24"/>
                <w:szCs w:val="24"/>
              </w:rPr>
              <w:t>。</w:t>
            </w:r>
          </w:p>
          <w:p>
            <w:pPr>
              <w:spacing w:before="1" w:line="360" w:lineRule="auto"/>
              <w:ind w:firstLine="490"/>
              <w:rPr>
                <w:rFonts w:ascii="宋体" w:hAnsi="宋体" w:eastAsia="宋体" w:cs="宋体"/>
                <w:sz w:val="24"/>
                <w:szCs w:val="24"/>
              </w:rPr>
            </w:pPr>
            <w:r>
              <w:rPr>
                <w:rFonts w:ascii="宋体" w:hAnsi="宋体" w:eastAsia="宋体" w:cs="宋体"/>
                <w:spacing w:val="10"/>
                <w:sz w:val="24"/>
                <w:szCs w:val="24"/>
              </w:rPr>
              <w:t>③大气</w:t>
            </w:r>
            <w:r>
              <w:rPr>
                <w:rFonts w:ascii="宋体" w:hAnsi="宋体" w:eastAsia="宋体" w:cs="宋体"/>
                <w:spacing w:val="9"/>
                <w:sz w:val="24"/>
                <w:szCs w:val="24"/>
              </w:rPr>
              <w:t>污染源汇总一览表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96" w:firstLineChars="200"/>
              <w:jc w:val="both"/>
              <w:textAlignment w:val="auto"/>
              <w:rPr>
                <w:rFonts w:ascii="宋体" w:hAnsi="宋体" w:eastAsia="宋体" w:cs="宋体"/>
                <w:spacing w:val="4"/>
                <w:sz w:val="24"/>
                <w:szCs w:val="24"/>
              </w:rPr>
            </w:pPr>
            <w:r>
              <w:rPr>
                <w:rFonts w:ascii="宋体" w:hAnsi="宋体" w:eastAsia="宋体" w:cs="宋体"/>
                <w:spacing w:val="4"/>
                <w:sz w:val="24"/>
                <w:szCs w:val="24"/>
              </w:rPr>
              <w:t>全厂有组</w:t>
            </w:r>
            <w:r>
              <w:rPr>
                <w:rFonts w:ascii="宋体" w:hAnsi="宋体" w:eastAsia="宋体" w:cs="宋体"/>
                <w:spacing w:val="3"/>
                <w:sz w:val="24"/>
                <w:szCs w:val="24"/>
              </w:rPr>
              <w:t>织</w:t>
            </w:r>
            <w:r>
              <w:rPr>
                <w:rFonts w:ascii="宋体" w:hAnsi="宋体" w:eastAsia="宋体" w:cs="宋体"/>
                <w:spacing w:val="4"/>
                <w:sz w:val="24"/>
                <w:szCs w:val="24"/>
              </w:rPr>
              <w:t>、</w:t>
            </w:r>
            <w:r>
              <w:rPr>
                <w:rFonts w:ascii="宋体" w:hAnsi="宋体" w:eastAsia="宋体" w:cs="宋体"/>
                <w:spacing w:val="3"/>
                <w:sz w:val="24"/>
                <w:szCs w:val="24"/>
              </w:rPr>
              <w:t>无组织废气排放情况见表</w:t>
            </w:r>
            <w:r>
              <w:rPr>
                <w:rFonts w:hint="eastAsia" w:ascii="Times New Roman" w:hAnsi="Times New Roman" w:eastAsia="宋体" w:cs="Times New Roman"/>
                <w:spacing w:val="1"/>
                <w:sz w:val="24"/>
                <w:szCs w:val="24"/>
                <w:lang w:val="en-US" w:eastAsia="zh-CN"/>
              </w:rPr>
              <w:t>4-4</w:t>
            </w:r>
            <w:r>
              <w:rPr>
                <w:rFonts w:ascii="宋体" w:hAnsi="宋体" w:eastAsia="宋体" w:cs="宋体"/>
                <w:spacing w:val="4"/>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6" w:firstLineChars="200"/>
              <w:jc w:val="both"/>
              <w:textAlignment w:val="auto"/>
              <w:rPr>
                <w:rFonts w:hint="default" w:ascii="Times New Roman" w:hAnsi="Times New Roman" w:eastAsia="宋体" w:cs="Times New Roman"/>
                <w:b/>
                <w:bCs/>
                <w:color w:val="auto"/>
                <w:spacing w:val="-4"/>
                <w:sz w:val="24"/>
                <w:szCs w:val="24"/>
                <w:lang w:val="en-US" w:eastAsia="zh-CN" w:bidi="ar-SA"/>
              </w:rPr>
            </w:pPr>
            <w:r>
              <w:rPr>
                <w:rFonts w:hint="default" w:ascii="Times New Roman" w:hAnsi="Times New Roman" w:cs="Times New Roman"/>
                <w:b/>
                <w:bCs/>
                <w:color w:val="auto"/>
                <w:spacing w:val="-4"/>
                <w:sz w:val="24"/>
                <w:szCs w:val="24"/>
                <w:lang w:val="en-US" w:eastAsia="zh-CN" w:bidi="ar-SA"/>
              </w:rPr>
              <w:t>2、自行监测要求</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4" w:firstLineChars="200"/>
              <w:jc w:val="both"/>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pacing w:val="-4"/>
                <w:sz w:val="24"/>
                <w:szCs w:val="24"/>
                <w:lang w:val="en-US" w:eastAsia="en-US" w:bidi="ar-SA"/>
              </w:rPr>
              <w:t>根据《排污单位自行监测技术指南总则》</w:t>
            </w:r>
            <w:r>
              <w:rPr>
                <w:rFonts w:hint="default" w:ascii="Times New Roman" w:hAnsi="Times New Roman" w:eastAsia="宋体" w:cs="Times New Roman"/>
                <w:color w:val="auto"/>
                <w:sz w:val="24"/>
                <w:szCs w:val="24"/>
                <w:lang w:val="en-US" w:eastAsia="en-US" w:bidi="ar-SA"/>
              </w:rPr>
              <w:t>（</w:t>
            </w:r>
            <w:r>
              <w:rPr>
                <w:rFonts w:hint="default" w:ascii="Times New Roman" w:hAnsi="Times New Roman" w:eastAsia="Times New Roman" w:cs="Times New Roman"/>
                <w:color w:val="auto"/>
                <w:sz w:val="24"/>
                <w:szCs w:val="24"/>
                <w:lang w:val="en-US" w:eastAsia="en-US" w:bidi="ar-SA"/>
              </w:rPr>
              <w:t>HJ819-2017</w:t>
            </w:r>
            <w:r>
              <w:rPr>
                <w:rFonts w:hint="default" w:ascii="Times New Roman" w:hAnsi="Times New Roman" w:eastAsia="宋体" w:cs="Times New Roman"/>
                <w:color w:val="auto"/>
                <w:sz w:val="24"/>
                <w:szCs w:val="24"/>
                <w:lang w:val="en-US" w:eastAsia="en-US" w:bidi="ar-SA"/>
              </w:rPr>
              <w:t>）</w:t>
            </w:r>
            <w:r>
              <w:rPr>
                <w:rFonts w:hint="default" w:ascii="Times New Roman" w:hAnsi="Times New Roman" w:cs="Times New Roman"/>
                <w:color w:val="auto"/>
                <w:sz w:val="24"/>
                <w:szCs w:val="24"/>
                <w:lang w:val="en-US" w:eastAsia="zh-CN" w:bidi="ar-SA"/>
              </w:rPr>
              <w:t>以及</w:t>
            </w:r>
            <w:r>
              <w:rPr>
                <w:rFonts w:hint="default" w:ascii="Times New Roman" w:hAnsi="Times New Roman" w:cs="Times New Roman"/>
                <w:color w:val="auto"/>
                <w:sz w:val="24"/>
                <w:szCs w:val="24"/>
                <w:lang w:val="en-US" w:eastAsia="zh-CN"/>
              </w:rPr>
              <w:t>《排污许可证申请与核发技术规范</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橡胶和塑料制品工业》（HJ1122—2020）</w:t>
            </w:r>
            <w:r>
              <w:rPr>
                <w:rFonts w:hint="default" w:ascii="Times New Roman" w:hAnsi="Times New Roman" w:eastAsia="宋体" w:cs="Times New Roman"/>
                <w:color w:val="auto"/>
                <w:spacing w:val="-4"/>
                <w:sz w:val="24"/>
                <w:szCs w:val="24"/>
                <w:lang w:val="en-US" w:eastAsia="en-US" w:bidi="ar-SA"/>
              </w:rPr>
              <w:t>中的相关要求，提出相</w:t>
            </w:r>
            <w:r>
              <w:rPr>
                <w:rFonts w:hint="default" w:ascii="Times New Roman" w:hAnsi="Times New Roman" w:eastAsia="宋体" w:cs="Times New Roman"/>
                <w:color w:val="auto"/>
                <w:sz w:val="24"/>
                <w:szCs w:val="24"/>
                <w:lang w:val="en-US" w:eastAsia="en-US" w:bidi="ar-SA"/>
              </w:rPr>
              <w:t>应的环境监测计划，定期监测项目主要污染源，掌握项目排污状况，为制定污染控制对策提供依据。</w:t>
            </w:r>
          </w:p>
          <w:p>
            <w:pPr>
              <w:pStyle w:val="2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lang w:val="en-US" w:eastAsia="en-US" w:bidi="ar-SA"/>
              </w:rPr>
              <w:t>根据本项目特征和污染物排放情况，制定本项目的监测计划，具体内容见下表：</w:t>
            </w:r>
          </w:p>
          <w:p>
            <w:pPr>
              <w:keepNext w:val="0"/>
              <w:keepLines w:val="0"/>
              <w:pageBreakBefore w:val="0"/>
              <w:widowControl w:val="0"/>
              <w:tabs>
                <w:tab w:val="left" w:pos="905"/>
              </w:tabs>
              <w:kinsoku/>
              <w:wordWrap/>
              <w:overflowPunct/>
              <w:topLinePunct w:val="0"/>
              <w:autoSpaceDE w:val="0"/>
              <w:autoSpaceDN w:val="0"/>
              <w:bidi w:val="0"/>
              <w:adjustRightInd/>
              <w:snapToGrid/>
              <w:spacing w:before="0" w:after="0" w:line="360" w:lineRule="auto"/>
              <w:ind w:left="5" w:right="0"/>
              <w:jc w:val="center"/>
              <w:textAlignment w:val="auto"/>
              <w:outlineLvl w:val="2"/>
              <w:rPr>
                <w:rFonts w:hint="default" w:ascii="Times New Roman" w:hAnsi="Times New Roman" w:eastAsia="宋体" w:cs="Times New Roman"/>
                <w:b/>
                <w:bCs/>
                <w:color w:val="auto"/>
                <w:sz w:val="24"/>
                <w:szCs w:val="24"/>
                <w:lang w:val="en-US" w:eastAsia="en-US" w:bidi="ar-SA"/>
              </w:rPr>
            </w:pPr>
            <w:r>
              <w:rPr>
                <w:rFonts w:hint="default" w:ascii="Times New Roman" w:hAnsi="Times New Roman" w:eastAsia="宋体" w:cs="Times New Roman"/>
                <w:b/>
                <w:bCs/>
                <w:color w:val="auto"/>
                <w:sz w:val="24"/>
                <w:szCs w:val="24"/>
                <w:lang w:val="en-US" w:eastAsia="en-US" w:bidi="ar-SA"/>
              </w:rPr>
              <w:t>表</w:t>
            </w:r>
            <w:r>
              <w:rPr>
                <w:rFonts w:hint="default" w:ascii="Times New Roman" w:hAnsi="Times New Roman" w:cs="Times New Roman"/>
                <w:b/>
                <w:bCs/>
                <w:color w:val="auto"/>
                <w:spacing w:val="0"/>
                <w:sz w:val="24"/>
                <w:szCs w:val="24"/>
                <w:lang w:val="en-US" w:eastAsia="zh-CN" w:bidi="ar-SA"/>
              </w:rPr>
              <w:t>4.</w:t>
            </w:r>
            <w:r>
              <w:rPr>
                <w:rFonts w:hint="eastAsia" w:ascii="Times New Roman" w:hAnsi="Times New Roman" w:cs="Times New Roman"/>
                <w:b/>
                <w:bCs/>
                <w:color w:val="auto"/>
                <w:spacing w:val="0"/>
                <w:sz w:val="24"/>
                <w:szCs w:val="24"/>
                <w:lang w:val="en-US" w:eastAsia="zh-CN" w:bidi="ar-SA"/>
              </w:rPr>
              <w:t>3</w:t>
            </w:r>
            <w:r>
              <w:rPr>
                <w:rFonts w:hint="default" w:ascii="Times New Roman" w:hAnsi="Times New Roman" w:eastAsia="Times New Roman" w:cs="Times New Roman"/>
                <w:b/>
                <w:bCs/>
                <w:color w:val="auto"/>
                <w:spacing w:val="0"/>
                <w:sz w:val="24"/>
                <w:szCs w:val="24"/>
                <w:lang w:val="en-US" w:eastAsia="en-US" w:bidi="ar-SA"/>
              </w:rPr>
              <w:tab/>
            </w:r>
            <w:r>
              <w:rPr>
                <w:rFonts w:hint="default" w:ascii="Times New Roman" w:hAnsi="Times New Roman" w:eastAsia="宋体" w:cs="Times New Roman"/>
                <w:b/>
                <w:bCs/>
                <w:color w:val="auto"/>
                <w:spacing w:val="0"/>
                <w:sz w:val="24"/>
                <w:szCs w:val="24"/>
                <w:lang w:val="en-US" w:eastAsia="zh-CN" w:bidi="ar-SA"/>
              </w:rPr>
              <w:t>废气</w:t>
            </w:r>
            <w:r>
              <w:rPr>
                <w:rFonts w:hint="default" w:ascii="Times New Roman" w:hAnsi="Times New Roman" w:eastAsia="宋体" w:cs="Times New Roman"/>
                <w:b/>
                <w:bCs/>
                <w:color w:val="auto"/>
                <w:sz w:val="24"/>
                <w:szCs w:val="24"/>
                <w:lang w:val="en-US" w:eastAsia="en-US" w:bidi="ar-SA"/>
              </w:rPr>
              <w:t>监测计划一览表</w:t>
            </w:r>
          </w:p>
          <w:tbl>
            <w:tblPr>
              <w:tblStyle w:val="24"/>
              <w:tblW w:w="7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144"/>
              <w:gridCol w:w="2032"/>
              <w:gridCol w:w="2550"/>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类型</w:t>
                  </w:r>
                </w:p>
              </w:tc>
              <w:tc>
                <w:tcPr>
                  <w:tcW w:w="114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项目</w:t>
                  </w:r>
                </w:p>
              </w:tc>
              <w:tc>
                <w:tcPr>
                  <w:tcW w:w="2032"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监测因子</w:t>
                  </w:r>
                </w:p>
              </w:tc>
              <w:tc>
                <w:tcPr>
                  <w:tcW w:w="255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取样位置</w:t>
                  </w:r>
                </w:p>
              </w:tc>
              <w:tc>
                <w:tcPr>
                  <w:tcW w:w="1543"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27"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废气</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color w:val="auto"/>
                      <w:sz w:val="21"/>
                      <w:lang w:val="en-US" w:eastAsia="zh-CN"/>
                    </w:rPr>
                    <w:t>DA001</w:t>
                  </w:r>
                </w:p>
              </w:tc>
              <w:tc>
                <w:tcPr>
                  <w:tcW w:w="2032"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kern w:val="2"/>
                      <w:sz w:val="21"/>
                      <w:szCs w:val="22"/>
                      <w:lang w:val="en-US" w:eastAsia="zh-CN" w:bidi="ar-SA"/>
                    </w:rPr>
                    <w:t>非甲烷总烃</w:t>
                  </w:r>
                </w:p>
              </w:tc>
              <w:tc>
                <w:tcPr>
                  <w:tcW w:w="25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环保设备进口、</w:t>
                  </w: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排放口</w:t>
                  </w:r>
                </w:p>
              </w:tc>
              <w:tc>
                <w:tcPr>
                  <w:tcW w:w="1543"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5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color w:val="auto"/>
                      <w:sz w:val="21"/>
                      <w:lang w:val="en-US" w:eastAsia="zh-CN"/>
                    </w:rPr>
                    <w:t>DA002</w:t>
                  </w:r>
                </w:p>
              </w:tc>
              <w:tc>
                <w:tcPr>
                  <w:tcW w:w="2032"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非甲烷总烃</w:t>
                  </w:r>
                </w:p>
              </w:tc>
              <w:tc>
                <w:tcPr>
                  <w:tcW w:w="25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环保设备进口、</w:t>
                  </w: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排放口</w:t>
                  </w:r>
                </w:p>
              </w:tc>
              <w:tc>
                <w:tcPr>
                  <w:tcW w:w="1543"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5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pPr>
                </w:p>
              </w:tc>
              <w:tc>
                <w:tcPr>
                  <w:tcW w:w="11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DA003</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outlineLvl w:val="9"/>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cs="Times New Roman"/>
                      <w:color w:val="auto"/>
                      <w:kern w:val="2"/>
                      <w:sz w:val="21"/>
                      <w:szCs w:val="22"/>
                      <w:lang w:val="en-US" w:eastAsia="zh-CN" w:bidi="ar-SA"/>
                    </w:rPr>
                    <w:t>非甲烷总烃、</w:t>
                  </w:r>
                  <w:r>
                    <w:rPr>
                      <w:rFonts w:hint="default" w:ascii="Times New Roman" w:hAnsi="Times New Roman" w:eastAsia="宋体" w:cs="Times New Roman"/>
                      <w:b w:val="0"/>
                      <w:bCs w:val="0"/>
                      <w:color w:val="auto"/>
                      <w:kern w:val="2"/>
                      <w:sz w:val="21"/>
                      <w:szCs w:val="21"/>
                      <w:vertAlign w:val="baseline"/>
                      <w:lang w:val="en-US" w:eastAsia="zh-CN" w:bidi="ar-SA"/>
                    </w:rPr>
                    <w:t>颗粒物</w:t>
                  </w:r>
                </w:p>
              </w:tc>
              <w:tc>
                <w:tcPr>
                  <w:tcW w:w="25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废气排放口</w:t>
                  </w:r>
                </w:p>
              </w:tc>
              <w:tc>
                <w:tcPr>
                  <w:tcW w:w="1543" w:type="dxa"/>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5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pPr>
                </w:p>
              </w:tc>
              <w:tc>
                <w:tcPr>
                  <w:tcW w:w="11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lang w:val="en-US" w:eastAsia="zh-CN"/>
                    </w:rPr>
                  </w:pP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outlineLvl w:val="9"/>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cs="Times New Roman"/>
                      <w:b w:val="0"/>
                      <w:bCs w:val="0"/>
                      <w:color w:val="auto"/>
                      <w:kern w:val="2"/>
                      <w:sz w:val="21"/>
                      <w:szCs w:val="21"/>
                      <w:vertAlign w:val="baseline"/>
                      <w:lang w:val="en-US" w:eastAsia="zh-CN" w:bidi="ar-SA"/>
                    </w:rPr>
                    <w:t>臭气浓度、二硫化碳</w:t>
                  </w:r>
                </w:p>
              </w:tc>
              <w:tc>
                <w:tcPr>
                  <w:tcW w:w="25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废气排放口</w:t>
                  </w:r>
                </w:p>
              </w:tc>
              <w:tc>
                <w:tcPr>
                  <w:tcW w:w="1543" w:type="dxa"/>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5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pP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DA004</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0" w:leftChars="-50" w:right="-110" w:rightChars="-50" w:firstLine="0" w:firstLineChars="0"/>
                    <w:jc w:val="center"/>
                    <w:textAlignment w:val="auto"/>
                    <w:outlineLvl w:val="9"/>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cs="Times New Roman"/>
                      <w:b w:val="0"/>
                      <w:bCs w:val="0"/>
                      <w:color w:val="auto"/>
                      <w:kern w:val="2"/>
                      <w:sz w:val="21"/>
                      <w:szCs w:val="21"/>
                      <w:vertAlign w:val="baseline"/>
                      <w:lang w:val="en-US" w:eastAsia="zh-CN" w:bidi="ar-SA"/>
                    </w:rPr>
                    <w:t>颗粒物</w:t>
                  </w:r>
                </w:p>
              </w:tc>
              <w:tc>
                <w:tcPr>
                  <w:tcW w:w="2550"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default" w:ascii="Times New Roman" w:hAnsi="Times New Roman"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废气排放口</w:t>
                  </w:r>
                </w:p>
              </w:tc>
              <w:tc>
                <w:tcPr>
                  <w:tcW w:w="1543" w:type="dxa"/>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rPr>
                  </w:pPr>
                </w:p>
              </w:tc>
              <w:tc>
                <w:tcPr>
                  <w:tcW w:w="1144"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无组织废气</w:t>
                  </w:r>
                </w:p>
              </w:tc>
              <w:tc>
                <w:tcPr>
                  <w:tcW w:w="2032"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kern w:val="2"/>
                      <w:sz w:val="21"/>
                      <w:szCs w:val="22"/>
                      <w:lang w:val="en-US" w:eastAsia="en-US" w:bidi="ar-SA"/>
                    </w:rPr>
                    <w:t>颗粒物</w:t>
                  </w:r>
                </w:p>
              </w:tc>
              <w:tc>
                <w:tcPr>
                  <w:tcW w:w="255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厂界</w:t>
                  </w:r>
                </w:p>
              </w:tc>
              <w:tc>
                <w:tcPr>
                  <w:tcW w:w="1543"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rPr>
                  </w:pPr>
                </w:p>
              </w:tc>
              <w:tc>
                <w:tcPr>
                  <w:tcW w:w="114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rPr>
                  </w:pPr>
                </w:p>
              </w:tc>
              <w:tc>
                <w:tcPr>
                  <w:tcW w:w="2032"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color w:val="auto"/>
                      <w:sz w:val="21"/>
                      <w:szCs w:val="21"/>
                      <w:lang w:val="en-US" w:eastAsia="zh-CN" w:bidi="ar-SA"/>
                    </w:rPr>
                    <w:t>非甲烷总烃</w:t>
                  </w:r>
                </w:p>
              </w:tc>
              <w:tc>
                <w:tcPr>
                  <w:tcW w:w="255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color w:val="auto"/>
                      <w:kern w:val="2"/>
                      <w:sz w:val="21"/>
                      <w:szCs w:val="22"/>
                      <w:lang w:val="en-US" w:eastAsia="zh-CN" w:bidi="ar-SA"/>
                    </w:rPr>
                    <w:t>厂界</w:t>
                  </w:r>
                </w:p>
              </w:tc>
              <w:tc>
                <w:tcPr>
                  <w:tcW w:w="1543"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5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rPr>
                  </w:pPr>
                </w:p>
              </w:tc>
              <w:tc>
                <w:tcPr>
                  <w:tcW w:w="114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rPr>
                  </w:pPr>
                </w:p>
              </w:tc>
              <w:tc>
                <w:tcPr>
                  <w:tcW w:w="2032"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sz w:val="21"/>
                      <w:szCs w:val="21"/>
                      <w:lang w:val="en-US" w:eastAsia="zh-CN" w:bidi="ar-SA"/>
                    </w:rPr>
                  </w:pPr>
                  <w:r>
                    <w:rPr>
                      <w:rFonts w:hint="eastAsia" w:ascii="Times New Roman" w:hAnsi="Times New Roman" w:eastAsia="宋体" w:cs="Times New Roman"/>
                      <w:b w:val="0"/>
                      <w:bCs w:val="0"/>
                      <w:color w:val="auto"/>
                      <w:kern w:val="2"/>
                      <w:sz w:val="21"/>
                      <w:szCs w:val="21"/>
                      <w:vertAlign w:val="baseline"/>
                      <w:lang w:val="en-US" w:eastAsia="zh-CN" w:bidi="ar-SA"/>
                    </w:rPr>
                    <w:t>臭气浓度</w:t>
                  </w:r>
                </w:p>
              </w:tc>
              <w:tc>
                <w:tcPr>
                  <w:tcW w:w="255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厂界</w:t>
                  </w:r>
                </w:p>
              </w:tc>
              <w:tc>
                <w:tcPr>
                  <w:tcW w:w="1543"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jc w:val="center"/>
              </w:trPr>
              <w:tc>
                <w:tcPr>
                  <w:tcW w:w="5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rPr>
                  </w:pPr>
                </w:p>
              </w:tc>
              <w:tc>
                <w:tcPr>
                  <w:tcW w:w="114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cs="Times New Roman"/>
                      <w:color w:val="auto"/>
                    </w:rPr>
                  </w:pPr>
                </w:p>
              </w:tc>
              <w:tc>
                <w:tcPr>
                  <w:tcW w:w="2032"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eastAsia="宋体" w:cs="Times New Roman"/>
                      <w:b w:val="0"/>
                      <w:bCs w:val="0"/>
                      <w:color w:val="auto"/>
                      <w:kern w:val="2"/>
                      <w:sz w:val="21"/>
                      <w:szCs w:val="21"/>
                      <w:vertAlign w:val="baseline"/>
                      <w:lang w:val="en-US" w:eastAsia="zh-CN" w:bidi="ar-SA"/>
                    </w:rPr>
                    <w:t>二硫化碳</w:t>
                  </w:r>
                </w:p>
              </w:tc>
              <w:tc>
                <w:tcPr>
                  <w:tcW w:w="255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厂界</w:t>
                  </w:r>
                </w:p>
              </w:tc>
              <w:tc>
                <w:tcPr>
                  <w:tcW w:w="1543"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sz w:val="24"/>
                <w:szCs w:val="24"/>
                <w:lang w:val="en-US" w:eastAsia="zh-CN"/>
              </w:rPr>
              <w:t>3、</w:t>
            </w:r>
            <w:r>
              <w:rPr>
                <w:rFonts w:hint="default" w:ascii="Times New Roman" w:hAnsi="Times New Roman" w:eastAsia="宋体" w:cs="Times New Roman"/>
                <w:b/>
                <w:bCs/>
                <w:color w:val="auto"/>
                <w:kern w:val="2"/>
                <w:sz w:val="24"/>
                <w:szCs w:val="32"/>
                <w:lang w:val="en-US" w:eastAsia="zh-CN" w:bidi="ar-SA"/>
              </w:rPr>
              <w:t>非正常排放情况</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4" w:firstLineChars="200"/>
              <w:jc w:val="both"/>
              <w:textAlignment w:val="auto"/>
              <w:rPr>
                <w:rFonts w:hint="default" w:ascii="Times New Roman" w:hAnsi="Times New Roman" w:eastAsia="宋体" w:cs="Times New Roman"/>
                <w:color w:val="auto"/>
                <w:spacing w:val="-4"/>
                <w:sz w:val="24"/>
                <w:szCs w:val="24"/>
                <w:lang w:val="en-US" w:eastAsia="zh-CN" w:bidi="ar-SA"/>
              </w:rPr>
            </w:pPr>
            <w:r>
              <w:rPr>
                <w:rFonts w:hint="default" w:ascii="Times New Roman" w:hAnsi="Times New Roman" w:eastAsia="宋体" w:cs="Times New Roman"/>
                <w:color w:val="auto"/>
                <w:spacing w:val="-4"/>
                <w:sz w:val="24"/>
                <w:szCs w:val="24"/>
                <w:lang w:val="en-US" w:eastAsia="zh-CN" w:bidi="ar-SA"/>
              </w:rPr>
              <w:t>（1）废气处理设施故障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0" w:firstLine="464" w:firstLineChars="200"/>
              <w:jc w:val="both"/>
              <w:textAlignment w:val="auto"/>
              <w:rPr>
                <w:rFonts w:hint="default" w:ascii="Times New Roman" w:hAnsi="Times New Roman" w:eastAsia="宋体" w:cs="Times New Roman"/>
                <w:color w:val="auto"/>
                <w:spacing w:val="-4"/>
                <w:sz w:val="24"/>
                <w:szCs w:val="24"/>
                <w:lang w:val="en-US" w:eastAsia="zh-CN" w:bidi="ar-SA"/>
              </w:rPr>
            </w:pPr>
            <w:r>
              <w:rPr>
                <w:rFonts w:hint="default" w:ascii="Times New Roman" w:hAnsi="Times New Roman" w:eastAsia="宋体" w:cs="Times New Roman"/>
                <w:color w:val="auto"/>
                <w:spacing w:val="-4"/>
                <w:sz w:val="24"/>
                <w:szCs w:val="24"/>
                <w:lang w:val="en-US" w:eastAsia="zh-CN" w:bidi="ar-SA"/>
              </w:rPr>
              <w:t>本项目废气非正常工况为</w:t>
            </w:r>
            <w:r>
              <w:rPr>
                <w:rFonts w:hint="eastAsia" w:ascii="Times New Roman" w:hAnsi="Times New Roman" w:cs="Times New Roman"/>
                <w:color w:val="auto"/>
                <w:spacing w:val="-4"/>
                <w:sz w:val="24"/>
                <w:szCs w:val="24"/>
                <w:lang w:val="en-US" w:eastAsia="zh-CN" w:bidi="ar-SA"/>
              </w:rPr>
              <w:t>UV光催化氧化装置、活性炭箱</w:t>
            </w:r>
            <w:r>
              <w:rPr>
                <w:rFonts w:hint="default" w:ascii="Times New Roman" w:hAnsi="Times New Roman" w:eastAsia="宋体" w:cs="Times New Roman"/>
                <w:color w:val="auto"/>
                <w:spacing w:val="-4"/>
                <w:sz w:val="24"/>
                <w:szCs w:val="24"/>
                <w:lang w:val="en-US" w:eastAsia="zh-CN" w:bidi="ar-SA"/>
              </w:rPr>
              <w:t>出现事故，处理失效，废气未经处理直接排放，最坏情况处理效率为0%。</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0" w:firstLine="464" w:firstLineChars="200"/>
              <w:jc w:val="both"/>
              <w:textAlignment w:val="auto"/>
              <w:rPr>
                <w:rFonts w:hint="default" w:ascii="Times New Roman" w:hAnsi="Times New Roman" w:eastAsia="宋体" w:cs="Times New Roman"/>
                <w:color w:val="auto"/>
                <w:spacing w:val="-4"/>
                <w:sz w:val="24"/>
                <w:szCs w:val="24"/>
                <w:lang w:val="en-US" w:eastAsia="zh-CN" w:bidi="ar-SA"/>
              </w:rPr>
            </w:pPr>
            <w:r>
              <w:rPr>
                <w:rFonts w:hint="default" w:ascii="Times New Roman" w:hAnsi="Times New Roman" w:eastAsia="宋体" w:cs="Times New Roman"/>
                <w:color w:val="auto"/>
                <w:spacing w:val="-4"/>
                <w:sz w:val="24"/>
                <w:szCs w:val="24"/>
                <w:lang w:val="en-US" w:eastAsia="zh-CN" w:bidi="ar-SA"/>
              </w:rPr>
              <w:t>本评价要求，建设单位要定期对废气处理设施（活性炭箱等）进行维护和保养，一旦发现设施运行异常，应停止生产，迅速抢修或更换，待废气处理设施运行正常后恢复生产。</w:t>
            </w:r>
          </w:p>
          <w:p>
            <w:pPr>
              <w:keepNext w:val="0"/>
              <w:keepLines w:val="0"/>
              <w:pageBreakBefore w:val="0"/>
              <w:widowControl w:val="0"/>
              <w:kinsoku/>
              <w:wordWrap/>
              <w:overflowPunct/>
              <w:topLinePunct w:val="0"/>
              <w:autoSpaceDE/>
              <w:autoSpaceDN/>
              <w:bidi w:val="0"/>
              <w:adjustRightInd/>
              <w:snapToGrid/>
              <w:spacing w:line="360" w:lineRule="auto"/>
              <w:ind w:left="110" w:leftChars="5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根据工程分析，建设项目涉及的非正常排放主要为：</w:t>
            </w:r>
          </w:p>
          <w:p>
            <w:pPr>
              <w:keepNext w:val="0"/>
              <w:keepLines w:val="0"/>
              <w:pageBreakBefore w:val="0"/>
              <w:widowControl w:val="0"/>
              <w:kinsoku/>
              <w:wordWrap w:val="0"/>
              <w:overflowPunct/>
              <w:topLinePunct w:val="0"/>
              <w:autoSpaceDE/>
              <w:autoSpaceDN/>
              <w:bidi w:val="0"/>
              <w:adjustRightInd/>
              <w:snapToGrid/>
              <w:spacing w:line="360" w:lineRule="auto"/>
              <w:ind w:left="110" w:leftChars="50" w:firstLine="464" w:firstLineChars="200"/>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eastAsia" w:ascii="Times New Roman" w:hAnsi="Times New Roman" w:cs="Times New Roman"/>
                <w:color w:val="auto"/>
                <w:spacing w:val="-4"/>
                <w:sz w:val="24"/>
                <w:szCs w:val="24"/>
                <w:lang w:val="en-US" w:eastAsia="zh-CN" w:bidi="ar-SA"/>
              </w:rPr>
              <w:t>UV光催化氧化、</w:t>
            </w:r>
            <w:r>
              <w:rPr>
                <w:rFonts w:hint="default" w:ascii="Times New Roman" w:hAnsi="Times New Roman" w:eastAsia="宋体" w:cs="Times New Roman"/>
                <w:color w:val="auto"/>
                <w:spacing w:val="-4"/>
                <w:sz w:val="24"/>
                <w:szCs w:val="24"/>
                <w:lang w:val="en-US" w:eastAsia="zh-CN" w:bidi="ar-SA"/>
              </w:rPr>
              <w:t>活性炭箱故障</w:t>
            </w:r>
            <w:r>
              <w:rPr>
                <w:rFonts w:hint="default" w:ascii="Times New Roman" w:hAnsi="Times New Roman" w:eastAsia="宋体" w:cs="Times New Roman"/>
                <w:b w:val="0"/>
                <w:bCs w:val="0"/>
                <w:color w:val="auto"/>
                <w:kern w:val="2"/>
                <w:sz w:val="24"/>
                <w:szCs w:val="24"/>
                <w:lang w:val="en-US" w:eastAsia="zh-CN" w:bidi="ar-SA"/>
              </w:rPr>
              <w:t>，导致非甲烷总烃</w:t>
            </w:r>
            <w:r>
              <w:rPr>
                <w:rFonts w:hint="eastAsia" w:ascii="Times New Roman" w:hAnsi="Times New Roman" w:cs="Times New Roman"/>
                <w:b w:val="0"/>
                <w:bCs w:val="0"/>
                <w:color w:val="auto"/>
                <w:kern w:val="2"/>
                <w:sz w:val="24"/>
                <w:szCs w:val="24"/>
                <w:lang w:val="en-US" w:eastAsia="zh-CN" w:bidi="ar-SA"/>
              </w:rPr>
              <w:t>等污染物</w:t>
            </w:r>
            <w:r>
              <w:rPr>
                <w:rFonts w:hint="default" w:ascii="Times New Roman" w:hAnsi="Times New Roman" w:eastAsia="宋体" w:cs="Times New Roman"/>
                <w:b w:val="0"/>
                <w:bCs w:val="0"/>
                <w:color w:val="auto"/>
                <w:kern w:val="2"/>
                <w:sz w:val="24"/>
                <w:szCs w:val="24"/>
                <w:lang w:val="en-US" w:eastAsia="zh-CN" w:bidi="ar-SA"/>
              </w:rPr>
              <w:t>未经处理直接排放。事故处理时间以</w:t>
            </w:r>
            <w:r>
              <w:rPr>
                <w:rFonts w:hint="eastAsia" w:ascii="Times New Roman" w:hAnsi="Times New Roman" w:cs="Times New Roman"/>
                <w:b w:val="0"/>
                <w:bCs w:val="0"/>
                <w:color w:val="auto"/>
                <w:kern w:val="2"/>
                <w:sz w:val="24"/>
                <w:szCs w:val="24"/>
                <w:lang w:val="en-US" w:eastAsia="zh-CN" w:bidi="ar-SA"/>
              </w:rPr>
              <w:t>60</w:t>
            </w:r>
            <w:r>
              <w:rPr>
                <w:rFonts w:hint="default" w:ascii="Times New Roman" w:hAnsi="Times New Roman" w:eastAsia="宋体" w:cs="Times New Roman"/>
                <w:b w:val="0"/>
                <w:bCs w:val="0"/>
                <w:color w:val="auto"/>
                <w:kern w:val="2"/>
                <w:sz w:val="24"/>
                <w:szCs w:val="24"/>
                <w:lang w:val="en-US" w:eastAsia="zh-CN" w:bidi="ar-SA"/>
              </w:rPr>
              <w:t>分钟计，设备完全故障情况下，DA00</w:t>
            </w:r>
            <w:r>
              <w:rPr>
                <w:rFonts w:hint="eastAsia" w:ascii="Times New Roman" w:hAnsi="Times New Roman" w:cs="Times New Roman"/>
                <w:b w:val="0"/>
                <w:bCs w:val="0"/>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非甲烷总烃</w:t>
            </w:r>
            <w:r>
              <w:rPr>
                <w:rFonts w:hint="default" w:ascii="Times New Roman" w:hAnsi="Times New Roman" w:eastAsia="宋体" w:cs="Times New Roman"/>
                <w:b w:val="0"/>
                <w:bCs w:val="0"/>
                <w:color w:val="auto"/>
                <w:kern w:val="2"/>
                <w:sz w:val="24"/>
                <w:szCs w:val="24"/>
                <w:lang w:val="en-US" w:eastAsia="zh-CN" w:bidi="ar-SA"/>
              </w:rPr>
              <w:t>排放量为</w:t>
            </w:r>
            <w:r>
              <w:rPr>
                <w:rFonts w:hint="eastAsia" w:ascii="Times New Roman" w:hAnsi="Times New Roman" w:cs="Times New Roman"/>
                <w:b w:val="0"/>
                <w:bCs w:val="0"/>
                <w:color w:val="auto"/>
                <w:kern w:val="2"/>
                <w:sz w:val="24"/>
                <w:szCs w:val="24"/>
                <w:lang w:val="en-US" w:eastAsia="zh-CN" w:bidi="ar-SA"/>
              </w:rPr>
              <w:t>0.1189</w:t>
            </w:r>
            <w:r>
              <w:rPr>
                <w:rFonts w:hint="default" w:ascii="Times New Roman" w:hAnsi="Times New Roman" w:eastAsia="宋体" w:cs="Times New Roman"/>
                <w:b w:val="0"/>
                <w:bCs w:val="0"/>
                <w:color w:val="auto"/>
                <w:kern w:val="2"/>
                <w:sz w:val="24"/>
                <w:szCs w:val="24"/>
                <w:lang w:val="en-US" w:eastAsia="zh-CN" w:bidi="ar-SA"/>
              </w:rPr>
              <w:t>kg/次，排放浓度为</w:t>
            </w:r>
            <w:r>
              <w:rPr>
                <w:rFonts w:hint="eastAsia" w:ascii="Times New Roman" w:hAnsi="Times New Roman" w:cs="Times New Roman"/>
                <w:color w:val="auto"/>
                <w:kern w:val="2"/>
                <w:sz w:val="24"/>
                <w:szCs w:val="24"/>
                <w:lang w:val="en-US" w:eastAsia="zh-CN" w:bidi="ar-SA"/>
              </w:rPr>
              <w:t>7.927</w:t>
            </w:r>
            <w:r>
              <w:rPr>
                <w:rFonts w:hint="default" w:ascii="Times New Roman" w:hAnsi="Times New Roman" w:eastAsia="宋体" w:cs="Times New Roman"/>
                <w:color w:val="auto"/>
                <w:kern w:val="2"/>
                <w:sz w:val="24"/>
                <w:szCs w:val="24"/>
                <w:lang w:val="en-US" w:eastAsia="zh-CN" w:bidi="ar-SA"/>
              </w:rPr>
              <w:t>mg/m</w:t>
            </w:r>
            <w:r>
              <w:rPr>
                <w:rFonts w:hint="default"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cs="Times New Roman"/>
                <w:color w:val="auto"/>
                <w:kern w:val="2"/>
                <w:sz w:val="24"/>
                <w:szCs w:val="24"/>
                <w:vertAlign w:val="baseline"/>
                <w:lang w:val="en-US" w:eastAsia="zh-CN" w:bidi="ar-SA"/>
              </w:rPr>
              <w:t>；</w:t>
            </w:r>
            <w:r>
              <w:rPr>
                <w:rFonts w:hint="default" w:ascii="Times New Roman" w:hAnsi="Times New Roman" w:eastAsia="宋体" w:cs="Times New Roman"/>
                <w:b w:val="0"/>
                <w:bCs w:val="0"/>
                <w:color w:val="auto"/>
                <w:kern w:val="2"/>
                <w:sz w:val="24"/>
                <w:szCs w:val="24"/>
                <w:lang w:val="en-US" w:eastAsia="zh-CN" w:bidi="ar-SA"/>
              </w:rPr>
              <w:t>DA00</w:t>
            </w:r>
            <w:r>
              <w:rPr>
                <w:rFonts w:hint="eastAsia" w:ascii="Times New Roman" w:hAnsi="Times New Roman" w:cs="Times New Roman"/>
                <w:b w:val="0"/>
                <w:bCs w:val="0"/>
                <w:color w:val="auto"/>
                <w:kern w:val="2"/>
                <w:sz w:val="24"/>
                <w:szCs w:val="24"/>
                <w:lang w:val="en-US" w:eastAsia="zh-CN" w:bidi="ar-SA"/>
              </w:rPr>
              <w:t>2</w:t>
            </w:r>
            <w:r>
              <w:rPr>
                <w:rFonts w:hint="default" w:ascii="Times New Roman" w:hAnsi="Times New Roman" w:eastAsia="宋体" w:cs="Times New Roman"/>
                <w:color w:val="auto"/>
                <w:kern w:val="2"/>
                <w:sz w:val="24"/>
                <w:szCs w:val="24"/>
                <w:lang w:val="en-US" w:eastAsia="zh-CN" w:bidi="ar-SA"/>
              </w:rPr>
              <w:t>非甲烷总烃</w:t>
            </w:r>
            <w:r>
              <w:rPr>
                <w:rFonts w:hint="default" w:ascii="Times New Roman" w:hAnsi="Times New Roman" w:eastAsia="宋体" w:cs="Times New Roman"/>
                <w:b w:val="0"/>
                <w:bCs w:val="0"/>
                <w:color w:val="auto"/>
                <w:kern w:val="2"/>
                <w:sz w:val="24"/>
                <w:szCs w:val="24"/>
                <w:lang w:val="en-US" w:eastAsia="zh-CN" w:bidi="ar-SA"/>
              </w:rPr>
              <w:t>排放量为</w:t>
            </w:r>
            <w:r>
              <w:rPr>
                <w:rFonts w:hint="eastAsia" w:ascii="Times New Roman" w:hAnsi="Times New Roman" w:cs="Times New Roman"/>
                <w:b w:val="0"/>
                <w:bCs w:val="0"/>
                <w:color w:val="auto"/>
                <w:kern w:val="2"/>
                <w:sz w:val="24"/>
                <w:szCs w:val="24"/>
                <w:lang w:val="en-US" w:eastAsia="zh-CN" w:bidi="ar-SA"/>
              </w:rPr>
              <w:t>0.0756</w:t>
            </w:r>
            <w:r>
              <w:rPr>
                <w:rFonts w:hint="default" w:ascii="Times New Roman" w:hAnsi="Times New Roman" w:eastAsia="宋体" w:cs="Times New Roman"/>
                <w:b w:val="0"/>
                <w:bCs w:val="0"/>
                <w:color w:val="auto"/>
                <w:kern w:val="2"/>
                <w:sz w:val="24"/>
                <w:szCs w:val="24"/>
                <w:lang w:val="en-US" w:eastAsia="zh-CN" w:bidi="ar-SA"/>
              </w:rPr>
              <w:t>kg/次，排放浓度为</w:t>
            </w:r>
            <w:r>
              <w:rPr>
                <w:rFonts w:hint="eastAsia" w:ascii="Times New Roman" w:hAnsi="Times New Roman" w:cs="Times New Roman"/>
                <w:color w:val="auto"/>
                <w:kern w:val="2"/>
                <w:sz w:val="24"/>
                <w:szCs w:val="24"/>
                <w:lang w:val="en-US" w:eastAsia="zh-CN" w:bidi="ar-SA"/>
              </w:rPr>
              <w:t>7.5556</w:t>
            </w:r>
            <w:r>
              <w:rPr>
                <w:rFonts w:hint="default" w:ascii="Times New Roman" w:hAnsi="Times New Roman" w:eastAsia="宋体" w:cs="Times New Roman"/>
                <w:color w:val="auto"/>
                <w:kern w:val="2"/>
                <w:sz w:val="24"/>
                <w:szCs w:val="24"/>
                <w:lang w:val="en-US" w:eastAsia="zh-CN" w:bidi="ar-SA"/>
              </w:rPr>
              <w:t>mg/m</w:t>
            </w:r>
            <w:r>
              <w:rPr>
                <w:rFonts w:hint="default"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cs="Times New Roman"/>
                <w:color w:val="auto"/>
                <w:kern w:val="2"/>
                <w:sz w:val="24"/>
                <w:szCs w:val="24"/>
                <w:vertAlign w:val="baseline"/>
                <w:lang w:val="en-US" w:eastAsia="zh-CN" w:bidi="ar-SA"/>
              </w:rPr>
              <w:t>，DA003</w:t>
            </w:r>
            <w:r>
              <w:rPr>
                <w:rFonts w:hint="default" w:ascii="Times New Roman" w:hAnsi="Times New Roman" w:eastAsia="宋体" w:cs="Times New Roman"/>
                <w:color w:val="auto"/>
                <w:kern w:val="2"/>
                <w:sz w:val="24"/>
                <w:szCs w:val="24"/>
                <w:lang w:val="en-US" w:eastAsia="zh-CN" w:bidi="ar-SA"/>
              </w:rPr>
              <w:t>非甲烷总烃</w:t>
            </w:r>
            <w:r>
              <w:rPr>
                <w:rFonts w:hint="eastAsia" w:ascii="Times New Roman" w:hAnsi="Times New Roman" w:cs="Times New Roman"/>
                <w:color w:val="auto"/>
                <w:kern w:val="2"/>
                <w:sz w:val="24"/>
                <w:szCs w:val="24"/>
                <w:lang w:val="en-US" w:eastAsia="zh-CN" w:bidi="ar-SA"/>
              </w:rPr>
              <w:t>0.651kg/次、颗粒物3.21kg/次、二硫化碳0.038kg/次，排放浓度分别为21.7</w:t>
            </w:r>
            <w:r>
              <w:rPr>
                <w:rFonts w:hint="default" w:ascii="Times New Roman" w:hAnsi="Times New Roman" w:eastAsia="宋体" w:cs="Times New Roman"/>
                <w:color w:val="auto"/>
                <w:kern w:val="2"/>
                <w:sz w:val="24"/>
                <w:szCs w:val="24"/>
                <w:lang w:val="en-US" w:eastAsia="zh-CN" w:bidi="ar-SA"/>
              </w:rPr>
              <w:t>mg/m</w:t>
            </w:r>
            <w:r>
              <w:rPr>
                <w:rFonts w:hint="default"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cs="Times New Roman"/>
                <w:color w:val="auto"/>
                <w:kern w:val="2"/>
                <w:sz w:val="24"/>
                <w:szCs w:val="24"/>
                <w:vertAlign w:val="baseline"/>
                <w:lang w:val="en-US" w:eastAsia="zh-CN" w:bidi="ar-SA"/>
              </w:rPr>
              <w:t>、10</w:t>
            </w:r>
            <w:r>
              <w:rPr>
                <w:rFonts w:hint="eastAsia" w:ascii="Times New Roman" w:hAnsi="Times New Roman" w:cs="Times New Roman"/>
                <w:color w:val="auto"/>
                <w:kern w:val="2"/>
                <w:sz w:val="24"/>
                <w:szCs w:val="24"/>
                <w:lang w:val="en-US" w:eastAsia="zh-CN" w:bidi="ar-SA"/>
              </w:rPr>
              <w:t>7</w:t>
            </w:r>
            <w:r>
              <w:rPr>
                <w:rFonts w:hint="default" w:ascii="Times New Roman" w:hAnsi="Times New Roman" w:eastAsia="宋体" w:cs="Times New Roman"/>
                <w:color w:val="auto"/>
                <w:kern w:val="2"/>
                <w:sz w:val="24"/>
                <w:szCs w:val="24"/>
                <w:lang w:val="en-US" w:eastAsia="zh-CN" w:bidi="ar-SA"/>
              </w:rPr>
              <w:t>mg/m</w:t>
            </w:r>
            <w:r>
              <w:rPr>
                <w:rFonts w:hint="default"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cs="Times New Roman"/>
                <w:color w:val="auto"/>
                <w:kern w:val="2"/>
                <w:sz w:val="24"/>
                <w:szCs w:val="24"/>
                <w:vertAlign w:val="baseline"/>
                <w:lang w:val="en-US" w:eastAsia="zh-CN" w:bidi="ar-SA"/>
              </w:rPr>
              <w:t>、</w:t>
            </w:r>
            <w:r>
              <w:rPr>
                <w:rFonts w:hint="eastAsia" w:ascii="Times New Roman" w:hAnsi="Times New Roman" w:cs="Times New Roman"/>
                <w:color w:val="auto"/>
                <w:kern w:val="2"/>
                <w:sz w:val="24"/>
                <w:szCs w:val="24"/>
                <w:lang w:val="en-US" w:eastAsia="zh-CN" w:bidi="ar-SA"/>
              </w:rPr>
              <w:t>1.27</w:t>
            </w:r>
            <w:r>
              <w:rPr>
                <w:rFonts w:hint="default" w:ascii="Times New Roman" w:hAnsi="Times New Roman" w:eastAsia="宋体" w:cs="Times New Roman"/>
                <w:color w:val="auto"/>
                <w:kern w:val="2"/>
                <w:sz w:val="24"/>
                <w:szCs w:val="24"/>
                <w:lang w:val="en-US" w:eastAsia="zh-CN" w:bidi="ar-SA"/>
              </w:rPr>
              <w:t>mg/m</w:t>
            </w:r>
            <w:r>
              <w:rPr>
                <w:rFonts w:hint="default"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cs="Times New Roman"/>
                <w:color w:val="auto"/>
                <w:kern w:val="2"/>
                <w:sz w:val="24"/>
                <w:szCs w:val="24"/>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0" w:firstLine="464" w:firstLineChars="200"/>
              <w:jc w:val="both"/>
              <w:textAlignment w:val="auto"/>
              <w:rPr>
                <w:rFonts w:hint="default" w:ascii="Times New Roman" w:hAnsi="Times New Roman" w:eastAsia="宋体" w:cs="Times New Roman"/>
                <w:color w:val="auto"/>
                <w:spacing w:val="-4"/>
                <w:sz w:val="24"/>
                <w:szCs w:val="24"/>
                <w:lang w:val="en-US" w:eastAsia="zh-CN" w:bidi="ar-SA"/>
              </w:rPr>
            </w:pPr>
            <w:r>
              <w:rPr>
                <w:rFonts w:hint="default" w:ascii="Times New Roman" w:hAnsi="Times New Roman" w:eastAsia="宋体" w:cs="Times New Roman"/>
                <w:color w:val="auto"/>
                <w:spacing w:val="-4"/>
                <w:sz w:val="24"/>
                <w:szCs w:val="24"/>
                <w:lang w:val="en-US" w:eastAsia="zh-CN" w:bidi="ar-SA"/>
              </w:rPr>
              <w:t>（2）启停炉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44" w:leftChars="20" w:firstLine="480" w:firstLineChars="200"/>
              <w:jc w:val="both"/>
              <w:textAlignment w:val="auto"/>
              <w:rPr>
                <w:rFonts w:hint="default" w:ascii="Times New Roman" w:hAnsi="Times New Roman" w:eastAsia="宋体" w:cs="Times New Roman"/>
                <w:color w:val="000000" w:themeColor="text1"/>
                <w:spacing w:val="0"/>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4"/>
                <w:szCs w:val="24"/>
                <w:lang w:val="en-US" w:eastAsia="zh-CN" w:bidi="ar-SA"/>
                <w14:textFill>
                  <w14:solidFill>
                    <w14:schemeClr w14:val="tx1"/>
                  </w14:solidFill>
                </w14:textFill>
              </w:rPr>
              <w:t>本项目</w:t>
            </w:r>
            <w:r>
              <w:rPr>
                <w:rStyle w:val="53"/>
                <w:rFonts w:hint="eastAsia" w:ascii="Times New Roman" w:hAnsi="Times New Roman" w:cs="Times New Roman"/>
                <w:spacing w:val="0"/>
                <w:sz w:val="24"/>
                <w:szCs w:val="24"/>
                <w:lang w:val="en-US" w:eastAsia="zh-CN" w:bidi="ar"/>
              </w:rPr>
              <w:t>生产</w:t>
            </w:r>
            <w:r>
              <w:rPr>
                <w:rStyle w:val="53"/>
                <w:rFonts w:hint="default" w:ascii="Times New Roman" w:hAnsi="Times New Roman" w:cs="Times New Roman"/>
                <w:spacing w:val="0"/>
                <w:sz w:val="24"/>
                <w:szCs w:val="24"/>
                <w:lang w:val="en-US" w:eastAsia="zh-CN" w:bidi="ar"/>
              </w:rPr>
              <w:t>设备</w:t>
            </w:r>
            <w:r>
              <w:rPr>
                <w:rFonts w:hint="default" w:ascii="Times New Roman" w:hAnsi="Times New Roman" w:eastAsia="宋体" w:cs="Times New Roman"/>
                <w:color w:val="000000" w:themeColor="text1"/>
                <w:spacing w:val="0"/>
                <w:sz w:val="24"/>
                <w:szCs w:val="24"/>
                <w:lang w:val="en-US" w:eastAsia="zh-CN" w:bidi="ar-SA"/>
                <w14:textFill>
                  <w14:solidFill>
                    <w14:schemeClr w14:val="tx1"/>
                  </w14:solidFill>
                </w14:textFill>
              </w:rPr>
              <w:t>起</w:t>
            </w:r>
            <w:r>
              <w:rPr>
                <w:rFonts w:hint="default" w:ascii="Times New Roman" w:hAnsi="Times New Roman" w:cs="Times New Roman"/>
                <w:color w:val="000000" w:themeColor="text1"/>
                <w:spacing w:val="0"/>
                <w:sz w:val="24"/>
                <w:szCs w:val="24"/>
                <w:lang w:val="en-US" w:eastAsia="zh-CN" w:bidi="ar-SA"/>
                <w14:textFill>
                  <w14:solidFill>
                    <w14:schemeClr w14:val="tx1"/>
                  </w14:solidFill>
                </w14:textFill>
              </w:rPr>
              <w:t>动</w:t>
            </w:r>
            <w:r>
              <w:rPr>
                <w:rFonts w:hint="default" w:ascii="Times New Roman" w:hAnsi="Times New Roman" w:eastAsia="宋体" w:cs="Times New Roman"/>
                <w:color w:val="000000" w:themeColor="text1"/>
                <w:spacing w:val="0"/>
                <w:sz w:val="24"/>
                <w:szCs w:val="24"/>
                <w:lang w:val="en-US" w:eastAsia="zh-CN" w:bidi="ar-SA"/>
                <w14:textFill>
                  <w14:solidFill>
                    <w14:schemeClr w14:val="tx1"/>
                  </w14:solidFill>
                </w14:textFill>
              </w:rPr>
              <w:t>前环保设备提前运行，停</w:t>
            </w:r>
            <w:r>
              <w:rPr>
                <w:rFonts w:hint="default" w:ascii="Times New Roman" w:hAnsi="Times New Roman" w:cs="Times New Roman"/>
                <w:color w:val="000000" w:themeColor="text1"/>
                <w:spacing w:val="0"/>
                <w:sz w:val="24"/>
                <w:szCs w:val="24"/>
                <w:lang w:val="en-US" w:eastAsia="zh-CN" w:bidi="ar-SA"/>
                <w14:textFill>
                  <w14:solidFill>
                    <w14:schemeClr w14:val="tx1"/>
                  </w14:solidFill>
                </w14:textFill>
              </w:rPr>
              <w:t>机</w:t>
            </w:r>
            <w:r>
              <w:rPr>
                <w:rFonts w:hint="default" w:ascii="Times New Roman" w:hAnsi="Times New Roman" w:eastAsia="宋体" w:cs="Times New Roman"/>
                <w:color w:val="000000" w:themeColor="text1"/>
                <w:spacing w:val="0"/>
                <w:sz w:val="24"/>
                <w:szCs w:val="24"/>
                <w:lang w:val="en-US" w:eastAsia="zh-CN" w:bidi="ar-SA"/>
                <w14:textFill>
                  <w14:solidFill>
                    <w14:schemeClr w14:val="tx1"/>
                  </w14:solidFill>
                </w14:textFill>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kinsoku/>
              <w:wordWrap/>
              <w:overflowPunct/>
              <w:topLinePunct w:val="0"/>
              <w:autoSpaceDE/>
              <w:autoSpaceDN/>
              <w:bidi w:val="0"/>
              <w:adjustRightInd w:val="0"/>
              <w:snapToGrid w:val="0"/>
              <w:spacing w:line="360" w:lineRule="auto"/>
              <w:ind w:left="110" w:leftChars="5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110" w:rightChars="50" w:firstLine="480" w:firstLineChars="200"/>
              <w:jc w:val="both"/>
              <w:textAlignment w:val="auto"/>
              <w:outlineLvl w:val="1"/>
              <w:rPr>
                <w:rFonts w:hint="default" w:ascii="Times New Roman" w:hAnsi="Times New Roman" w:cs="Times New Roman"/>
                <w:bCs/>
                <w:color w:val="000000"/>
                <w:spacing w:val="0"/>
                <w:sz w:val="24"/>
                <w:szCs w:val="24"/>
                <w:lang w:val="en-US" w:eastAsia="zh-CN"/>
              </w:rPr>
            </w:pPr>
          </w:p>
        </w:tc>
      </w:tr>
    </w:tbl>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sectPr>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widowControl/>
        <w:kinsoku w:val="0"/>
        <w:adjustRightInd w:val="0"/>
        <w:snapToGrid w:val="0"/>
        <w:spacing w:before="159" w:after="0" w:line="223" w:lineRule="auto"/>
        <w:ind w:left="0" w:right="0" w:firstLine="4461"/>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1"/>
          <w:kern w:val="0"/>
          <w:sz w:val="24"/>
          <w:szCs w:val="24"/>
          <w14:textOutline w14:w="3795" w14:cap="sq" w14:cmpd="sng">
            <w14:solidFill>
              <w14:srgbClr w14:val="000000"/>
            </w14:solidFill>
            <w14:prstDash w14:val="solid"/>
            <w14:bevel/>
          </w14:textOutline>
        </w:rPr>
        <w:t>表</w:t>
      </w:r>
      <w:r>
        <w:rPr>
          <w:rFonts w:hint="eastAsia" w:ascii="Times New Roman" w:hAnsi="Times New Roman" w:eastAsia="宋体" w:cs="Times New Roman"/>
          <w:b/>
          <w:bCs/>
          <w:snapToGrid w:val="0"/>
          <w:color w:val="000000"/>
          <w:spacing w:val="6"/>
          <w:kern w:val="0"/>
          <w:sz w:val="24"/>
          <w:szCs w:val="24"/>
          <w:lang w:val="en-US" w:eastAsia="zh-CN"/>
        </w:rPr>
        <w:t>4-4</w:t>
      </w:r>
      <w:r>
        <w:rPr>
          <w:rFonts w:ascii="宋体" w:hAnsi="宋体" w:eastAsia="宋体" w:cs="宋体"/>
          <w:snapToGrid w:val="0"/>
          <w:color w:val="000000"/>
          <w:spacing w:val="11"/>
          <w:kern w:val="0"/>
          <w:sz w:val="24"/>
          <w:szCs w:val="24"/>
          <w14:textOutline w14:w="3795" w14:cap="sq" w14:cmpd="sng">
            <w14:solidFill>
              <w14:srgbClr w14:val="000000"/>
            </w14:solidFill>
            <w14:prstDash w14:val="solid"/>
            <w14:bevel/>
          </w14:textOutline>
        </w:rPr>
        <w:t>本项目</w:t>
      </w:r>
      <w:r>
        <w:rPr>
          <w:rFonts w:ascii="宋体" w:hAnsi="宋体" w:eastAsia="宋体" w:cs="宋体"/>
          <w:snapToGrid w:val="0"/>
          <w:color w:val="000000"/>
          <w:spacing w:val="10"/>
          <w:kern w:val="0"/>
          <w:sz w:val="24"/>
          <w:szCs w:val="24"/>
          <w14:textOutline w14:w="3795" w14:cap="sq" w14:cmpd="sng">
            <w14:solidFill>
              <w14:srgbClr w14:val="000000"/>
            </w14:solidFill>
            <w14:prstDash w14:val="solid"/>
            <w14:bevel/>
          </w14:textOutline>
        </w:rPr>
        <w:t>废气污染源强核算结果及相关参数一览表</w:t>
      </w:r>
    </w:p>
    <w:tbl>
      <w:tblPr>
        <w:tblStyle w:val="34"/>
        <w:tblW w:w="141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745"/>
        <w:gridCol w:w="691"/>
        <w:gridCol w:w="985"/>
        <w:gridCol w:w="822"/>
        <w:gridCol w:w="806"/>
        <w:gridCol w:w="953"/>
        <w:gridCol w:w="904"/>
        <w:gridCol w:w="985"/>
        <w:gridCol w:w="642"/>
        <w:gridCol w:w="575"/>
        <w:gridCol w:w="756"/>
        <w:gridCol w:w="806"/>
        <w:gridCol w:w="920"/>
        <w:gridCol w:w="1035"/>
        <w:gridCol w:w="967"/>
        <w:gridCol w:w="7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84" w:type="dxa"/>
            <w:vMerge w:val="restart"/>
            <w:tcBorders>
              <w:bottom w:val="nil"/>
            </w:tcBorders>
            <w:vAlign w:val="top"/>
          </w:tcPr>
          <w:p>
            <w:pPr>
              <w:widowControl/>
              <w:kinsoku w:val="0"/>
              <w:adjustRightInd w:val="0"/>
              <w:snapToGrid w:val="0"/>
              <w:spacing w:before="277" w:after="0" w:line="240" w:lineRule="auto"/>
              <w:ind w:left="186" w:right="44" w:hanging="131"/>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14:textOutline w14:w="3795" w14:cap="sq" w14:cmpd="sng">
                  <w14:solidFill>
                    <w14:srgbClr w14:val="000000"/>
                  </w14:solidFill>
                  <w14:prstDash w14:val="solid"/>
                  <w14:bevel/>
                </w14:textOutline>
              </w:rPr>
              <w:t>工序</w:t>
            </w:r>
            <w:r>
              <w:rPr>
                <w:rFonts w:hint="default" w:ascii="Times New Roman" w:hAnsi="Times New Roman" w:eastAsia="Times New Roman" w:cs="Times New Roman"/>
                <w:b/>
                <w:bCs/>
                <w:snapToGrid w:val="0"/>
                <w:color w:val="auto"/>
                <w:spacing w:val="2"/>
                <w:kern w:val="0"/>
                <w:sz w:val="20"/>
                <w:szCs w:val="20"/>
              </w:rPr>
              <w:t>/</w:t>
            </w:r>
            <w:r>
              <w:rPr>
                <w:rFonts w:hint="default" w:ascii="Times New Roman" w:hAnsi="Times New Roman" w:eastAsia="宋体" w:cs="Times New Roman"/>
                <w:snapToGrid w:val="0"/>
                <w:color w:val="auto"/>
                <w:spacing w:val="6"/>
                <w:kern w:val="0"/>
                <w:sz w:val="20"/>
                <w:szCs w:val="20"/>
                <w14:textOutline w14:w="3795" w14:cap="sq" w14:cmpd="sng">
                  <w14:solidFill>
                    <w14:srgbClr w14:val="000000"/>
                  </w14:solidFill>
                  <w14:prstDash w14:val="solid"/>
                  <w14:bevel/>
                </w14:textOutline>
              </w:rPr>
              <w:t>生产线</w:t>
            </w:r>
          </w:p>
        </w:tc>
        <w:tc>
          <w:tcPr>
            <w:tcW w:w="745"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0" w:right="0" w:firstLine="166"/>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6"/>
                <w:kern w:val="0"/>
                <w:sz w:val="20"/>
                <w:szCs w:val="20"/>
                <w14:textOutline w14:w="3795" w14:cap="sq" w14:cmpd="sng">
                  <w14:solidFill>
                    <w14:srgbClr w14:val="000000"/>
                  </w14:solidFill>
                  <w14:prstDash w14:val="solid"/>
                  <w14:bevel/>
                </w14:textOutline>
              </w:rPr>
              <w:t>装置</w:t>
            </w:r>
          </w:p>
        </w:tc>
        <w:tc>
          <w:tcPr>
            <w:tcW w:w="691"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0" w:right="0" w:firstLine="3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14:textOutline w14:w="3795" w14:cap="sq" w14:cmpd="sng">
                  <w14:solidFill>
                    <w14:srgbClr w14:val="000000"/>
                  </w14:solidFill>
                  <w14:prstDash w14:val="solid"/>
                  <w14:bevel/>
                </w14:textOutline>
              </w:rPr>
              <w:t>污染源</w:t>
            </w:r>
          </w:p>
        </w:tc>
        <w:tc>
          <w:tcPr>
            <w:tcW w:w="985"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0" w:right="0" w:firstLine="184"/>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14:textOutline w14:w="3795" w14:cap="sq" w14:cmpd="sng">
                  <w14:solidFill>
                    <w14:srgbClr w14:val="000000"/>
                  </w14:solidFill>
                  <w14:prstDash w14:val="solid"/>
                  <w14:bevel/>
                </w14:textOutline>
              </w:rPr>
              <w:t>污染物</w:t>
            </w:r>
          </w:p>
        </w:tc>
        <w:tc>
          <w:tcPr>
            <w:tcW w:w="4470" w:type="dxa"/>
            <w:gridSpan w:val="5"/>
            <w:vAlign w:val="top"/>
          </w:tcPr>
          <w:p>
            <w:pPr>
              <w:widowControl/>
              <w:kinsoku w:val="0"/>
              <w:adjustRightInd w:val="0"/>
              <w:snapToGrid w:val="0"/>
              <w:spacing w:before="36" w:after="0" w:line="240" w:lineRule="auto"/>
              <w:ind w:left="0" w:right="0" w:firstLine="1717"/>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9"/>
                <w:kern w:val="0"/>
                <w:sz w:val="20"/>
                <w:szCs w:val="20"/>
                <w14:textOutline w14:w="3795" w14:cap="sq" w14:cmpd="sng">
                  <w14:solidFill>
                    <w14:srgbClr w14:val="000000"/>
                  </w14:solidFill>
                  <w14:prstDash w14:val="solid"/>
                  <w14:bevel/>
                </w14:textOutline>
              </w:rPr>
              <w:t>污</w:t>
            </w:r>
            <w:r>
              <w:rPr>
                <w:rFonts w:hint="default" w:ascii="Times New Roman" w:hAnsi="Times New Roman" w:eastAsia="宋体" w:cs="Times New Roman"/>
                <w:snapToGrid w:val="0"/>
                <w:color w:val="auto"/>
                <w:spacing w:val="8"/>
                <w:kern w:val="0"/>
                <w:sz w:val="20"/>
                <w:szCs w:val="20"/>
                <w14:textOutline w14:w="3795" w14:cap="sq" w14:cmpd="sng">
                  <w14:solidFill>
                    <w14:srgbClr w14:val="000000"/>
                  </w14:solidFill>
                  <w14:prstDash w14:val="solid"/>
                  <w14:bevel/>
                </w14:textOutline>
              </w:rPr>
              <w:t>染物产生</w:t>
            </w:r>
          </w:p>
        </w:tc>
        <w:tc>
          <w:tcPr>
            <w:tcW w:w="1217" w:type="dxa"/>
            <w:gridSpan w:val="2"/>
            <w:vAlign w:val="top"/>
          </w:tcPr>
          <w:p>
            <w:pPr>
              <w:widowControl/>
              <w:kinsoku w:val="0"/>
              <w:adjustRightInd w:val="0"/>
              <w:snapToGrid w:val="0"/>
              <w:spacing w:before="36" w:after="0" w:line="240" w:lineRule="auto"/>
              <w:ind w:left="0" w:right="0" w:firstLine="197"/>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8"/>
                <w:kern w:val="0"/>
                <w:sz w:val="20"/>
                <w:szCs w:val="20"/>
                <w14:textOutline w14:w="3795" w14:cap="sq" w14:cmpd="sng">
                  <w14:solidFill>
                    <w14:srgbClr w14:val="000000"/>
                  </w14:solidFill>
                  <w14:prstDash w14:val="solid"/>
                  <w14:bevel/>
                </w14:textOutline>
              </w:rPr>
              <w:t>治</w:t>
            </w:r>
            <w:r>
              <w:rPr>
                <w:rFonts w:hint="default" w:ascii="Times New Roman" w:hAnsi="Times New Roman" w:eastAsia="宋体" w:cs="Times New Roman"/>
                <w:snapToGrid w:val="0"/>
                <w:color w:val="auto"/>
                <w:spacing w:val="7"/>
                <w:kern w:val="0"/>
                <w:sz w:val="20"/>
                <w:szCs w:val="20"/>
                <w14:textOutline w14:w="3795" w14:cap="sq" w14:cmpd="sng">
                  <w14:solidFill>
                    <w14:srgbClr w14:val="000000"/>
                  </w14:solidFill>
                  <w14:prstDash w14:val="solid"/>
                  <w14:bevel/>
                </w14:textOutline>
              </w:rPr>
              <w:t>理措施</w:t>
            </w:r>
          </w:p>
        </w:tc>
        <w:tc>
          <w:tcPr>
            <w:tcW w:w="4484" w:type="dxa"/>
            <w:gridSpan w:val="5"/>
            <w:vAlign w:val="top"/>
          </w:tcPr>
          <w:p>
            <w:pPr>
              <w:widowControl/>
              <w:kinsoku w:val="0"/>
              <w:adjustRightInd w:val="0"/>
              <w:snapToGrid w:val="0"/>
              <w:spacing w:before="36" w:after="0" w:line="240" w:lineRule="auto"/>
              <w:ind w:left="0" w:right="0" w:firstLine="172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9"/>
                <w:kern w:val="0"/>
                <w:sz w:val="20"/>
                <w:szCs w:val="20"/>
                <w14:textOutline w14:w="3795" w14:cap="sq" w14:cmpd="sng">
                  <w14:solidFill>
                    <w14:srgbClr w14:val="000000"/>
                  </w14:solidFill>
                  <w14:prstDash w14:val="solid"/>
                  <w14:bevel/>
                </w14:textOutline>
              </w:rPr>
              <w:t>污</w:t>
            </w:r>
            <w:r>
              <w:rPr>
                <w:rFonts w:hint="default" w:ascii="Times New Roman" w:hAnsi="Times New Roman" w:eastAsia="宋体" w:cs="Times New Roman"/>
                <w:snapToGrid w:val="0"/>
                <w:color w:val="auto"/>
                <w:spacing w:val="8"/>
                <w:kern w:val="0"/>
                <w:sz w:val="20"/>
                <w:szCs w:val="20"/>
                <w14:textOutline w14:w="3795" w14:cap="sq" w14:cmpd="sng">
                  <w14:solidFill>
                    <w14:srgbClr w14:val="000000"/>
                  </w14:solidFill>
                  <w14:prstDash w14:val="solid"/>
                  <w14:bevel/>
                </w14:textOutline>
              </w:rPr>
              <w:t>染物排放</w:t>
            </w:r>
          </w:p>
        </w:tc>
        <w:tc>
          <w:tcPr>
            <w:tcW w:w="792"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227" w:right="77" w:hanging="14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宋体" w:cs="Times New Roman"/>
                <w:snapToGrid w:val="0"/>
                <w:color w:val="auto"/>
                <w:spacing w:val="8"/>
                <w:kern w:val="0"/>
                <w:sz w:val="20"/>
                <w:szCs w:val="20"/>
                <w14:textOutline w14:w="3795" w14:cap="sq" w14:cmpd="sng">
                  <w14:solidFill>
                    <w14:srgbClr w14:val="000000"/>
                  </w14:solidFill>
                  <w14:prstDash w14:val="solid"/>
                  <w14:bevel/>
                </w14:textOutline>
              </w:rPr>
              <w:t>排放</w:t>
            </w:r>
            <w:r>
              <w:rPr>
                <w:rFonts w:hint="default" w:ascii="Times New Roman" w:hAnsi="Times New Roman" w:eastAsia="宋体" w:cs="Times New Roman"/>
                <w:snapToGrid w:val="0"/>
                <w:color w:val="auto"/>
                <w:spacing w:val="7"/>
                <w:kern w:val="0"/>
                <w:sz w:val="20"/>
                <w:szCs w:val="20"/>
                <w14:textOutline w14:w="3795" w14:cap="sq" w14:cmpd="sng">
                  <w14:solidFill>
                    <w14:srgbClr w14:val="000000"/>
                  </w14:solidFill>
                  <w14:prstDash w14:val="solid"/>
                  <w14:bevel/>
                </w14:textOutline>
              </w:rPr>
              <w:t>时</w:t>
            </w:r>
            <w:r>
              <w:rPr>
                <w:rFonts w:hint="default" w:ascii="Times New Roman" w:hAnsi="Times New Roman" w:eastAsia="宋体" w:cs="Times New Roman"/>
                <w:snapToGrid w:val="0"/>
                <w:color w:val="auto"/>
                <w:spacing w:val="-5"/>
                <w:kern w:val="0"/>
                <w:sz w:val="20"/>
                <w:szCs w:val="20"/>
                <w14:textOutline w14:w="3795" w14:cap="sq" w14:cmpd="sng">
                  <w14:solidFill>
                    <w14:srgbClr w14:val="000000"/>
                  </w14:solidFill>
                  <w14:prstDash w14:val="solid"/>
                  <w14:bevel/>
                </w14:textOutline>
              </w:rPr>
              <w:t>间</w:t>
            </w:r>
            <w:r>
              <w:rPr>
                <w:rFonts w:hint="default" w:ascii="Times New Roman" w:hAnsi="Times New Roman" w:eastAsia="Times New Roman" w:cs="Times New Roman"/>
                <w:b/>
                <w:bCs/>
                <w:snapToGrid w:val="0"/>
                <w:color w:val="auto"/>
                <w:spacing w:val="-2"/>
                <w:kern w:val="0"/>
                <w:sz w:val="20"/>
                <w:szCs w:val="20"/>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84"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691"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822" w:type="dxa"/>
            <w:vAlign w:val="top"/>
          </w:tcPr>
          <w:p>
            <w:pPr>
              <w:widowControl/>
              <w:kinsoku w:val="0"/>
              <w:adjustRightInd w:val="0"/>
              <w:snapToGrid w:val="0"/>
              <w:spacing w:before="166" w:after="0" w:line="240" w:lineRule="auto"/>
              <w:ind w:left="311" w:right="93" w:hanging="209"/>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14:textOutline w14:w="3795" w14:cap="sq" w14:cmpd="sng">
                  <w14:solidFill>
                    <w14:srgbClr w14:val="000000"/>
                  </w14:solidFill>
                  <w14:prstDash w14:val="solid"/>
                  <w14:bevel/>
                </w14:textOutline>
              </w:rPr>
              <w:t>核算</w:t>
            </w:r>
            <w:r>
              <w:rPr>
                <w:rFonts w:hint="default" w:ascii="Times New Roman" w:hAnsi="Times New Roman" w:eastAsia="宋体" w:cs="Times New Roman"/>
                <w:snapToGrid w:val="0"/>
                <w:color w:val="auto"/>
                <w:spacing w:val="6"/>
                <w:kern w:val="0"/>
                <w:sz w:val="20"/>
                <w:szCs w:val="20"/>
                <w14:textOutline w14:w="3795" w14:cap="sq" w14:cmpd="sng">
                  <w14:solidFill>
                    <w14:srgbClr w14:val="000000"/>
                  </w14:solidFill>
                  <w14:prstDash w14:val="solid"/>
                  <w14:bevel/>
                </w14:textOutline>
              </w:rPr>
              <w:t>方</w:t>
            </w:r>
            <w:r>
              <w:rPr>
                <w:rFonts w:hint="default" w:ascii="Times New Roman" w:hAnsi="Times New Roman" w:eastAsia="宋体" w:cs="Times New Roman"/>
                <w:snapToGrid w:val="0"/>
                <w:color w:val="auto"/>
                <w:kern w:val="0"/>
                <w:sz w:val="20"/>
                <w:szCs w:val="20"/>
                <w14:textOutline w14:w="3795" w14:cap="sq" w14:cmpd="sng">
                  <w14:solidFill>
                    <w14:srgbClr w14:val="000000"/>
                  </w14:solidFill>
                  <w14:prstDash w14:val="solid"/>
                  <w14:bevel/>
                </w14:textOutline>
              </w:rPr>
              <w:t>法</w:t>
            </w:r>
          </w:p>
        </w:tc>
        <w:tc>
          <w:tcPr>
            <w:tcW w:w="806" w:type="dxa"/>
            <w:vAlign w:val="top"/>
          </w:tcPr>
          <w:p>
            <w:pPr>
              <w:widowControl/>
              <w:kinsoku w:val="0"/>
              <w:adjustRightInd w:val="0"/>
              <w:snapToGrid w:val="0"/>
              <w:spacing w:before="30" w:after="0" w:line="240" w:lineRule="auto"/>
              <w:ind w:left="0" w:right="0" w:firstLine="91"/>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8"/>
                <w:kern w:val="0"/>
                <w:sz w:val="20"/>
                <w:szCs w:val="20"/>
                <w14:textOutline w14:w="3795" w14:cap="sq" w14:cmpd="sng">
                  <w14:solidFill>
                    <w14:srgbClr w14:val="000000"/>
                  </w14:solidFill>
                  <w14:prstDash w14:val="solid"/>
                  <w14:bevel/>
                </w14:textOutline>
              </w:rPr>
              <w:t>废气产</w:t>
            </w:r>
          </w:p>
          <w:p>
            <w:pPr>
              <w:widowControl/>
              <w:kinsoku w:val="0"/>
              <w:adjustRightInd w:val="0"/>
              <w:snapToGrid w:val="0"/>
              <w:spacing w:before="26" w:after="0" w:line="240" w:lineRule="auto"/>
              <w:ind w:left="0" w:right="0" w:firstLine="199"/>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5"/>
                <w:kern w:val="0"/>
                <w:sz w:val="20"/>
                <w:szCs w:val="20"/>
                <w14:textOutline w14:w="3795" w14:cap="sq" w14:cmpd="sng">
                  <w14:solidFill>
                    <w14:srgbClr w14:val="000000"/>
                  </w14:solidFill>
                  <w14:prstDash w14:val="solid"/>
                  <w14:bevel/>
                </w14:textOutline>
              </w:rPr>
              <w:t>生量</w:t>
            </w:r>
          </w:p>
          <w:p>
            <w:pPr>
              <w:widowControl/>
              <w:kinsoku w:val="0"/>
              <w:adjustRightInd w:val="0"/>
              <w:snapToGrid w:val="0"/>
              <w:spacing w:before="0" w:after="0" w:line="240" w:lineRule="auto"/>
              <w:ind w:left="0" w:right="0" w:firstLine="2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kern w:val="0"/>
                <w:position w:val="1"/>
                <w:sz w:val="20"/>
                <w:szCs w:val="20"/>
                <w14:textOutline w14:w="3697" w14:cap="sq" w14:cmpd="sng">
                  <w14:solidFill>
                    <w14:srgbClr w14:val="000000"/>
                  </w14:solidFill>
                  <w14:prstDash w14:val="solid"/>
                  <w14:bevel/>
                </w14:textOutline>
              </w:rPr>
              <w:t>（</w:t>
            </w:r>
            <w:r>
              <w:rPr>
                <w:rFonts w:hint="default" w:ascii="Times New Roman" w:hAnsi="Times New Roman" w:eastAsia="Times New Roman" w:cs="Times New Roman"/>
                <w:b/>
                <w:bCs/>
                <w:snapToGrid w:val="0"/>
                <w:color w:val="auto"/>
                <w:kern w:val="0"/>
                <w:position w:val="1"/>
                <w:sz w:val="20"/>
                <w:szCs w:val="20"/>
              </w:rPr>
              <w:t>m</w:t>
            </w:r>
            <w:r>
              <w:rPr>
                <w:rFonts w:hint="default" w:ascii="Times New Roman" w:hAnsi="Times New Roman" w:eastAsia="Times New Roman" w:cs="Times New Roman"/>
                <w:b/>
                <w:bCs/>
                <w:snapToGrid w:val="0"/>
                <w:color w:val="auto"/>
                <w:kern w:val="0"/>
                <w:position w:val="7"/>
                <w:sz w:val="13"/>
                <w:szCs w:val="13"/>
              </w:rPr>
              <w:t>3</w:t>
            </w:r>
            <w:r>
              <w:rPr>
                <w:rFonts w:hint="default" w:ascii="Times New Roman" w:hAnsi="Times New Roman" w:eastAsia="Times New Roman" w:cs="Times New Roman"/>
                <w:b/>
                <w:bCs/>
                <w:snapToGrid w:val="0"/>
                <w:color w:val="auto"/>
                <w:kern w:val="0"/>
                <w:position w:val="1"/>
                <w:sz w:val="20"/>
                <w:szCs w:val="20"/>
              </w:rPr>
              <w:t>/h</w:t>
            </w:r>
            <w:r>
              <w:rPr>
                <w:rFonts w:hint="default" w:ascii="Times New Roman" w:hAnsi="Times New Roman" w:eastAsia="宋体" w:cs="Times New Roman"/>
                <w:snapToGrid w:val="0"/>
                <w:color w:val="auto"/>
                <w:spacing w:val="-18"/>
                <w:kern w:val="0"/>
                <w:position w:val="1"/>
                <w:sz w:val="20"/>
                <w:szCs w:val="20"/>
                <w14:textOutline w14:w="3697" w14:cap="sq" w14:cmpd="sng">
                  <w14:solidFill>
                    <w14:srgbClr w14:val="000000"/>
                  </w14:solidFill>
                  <w14:prstDash w14:val="solid"/>
                  <w14:bevel/>
                </w14:textOutline>
              </w:rPr>
              <w:t>）</w:t>
            </w:r>
          </w:p>
        </w:tc>
        <w:tc>
          <w:tcPr>
            <w:tcW w:w="953" w:type="dxa"/>
            <w:vAlign w:val="top"/>
          </w:tcPr>
          <w:p>
            <w:pPr>
              <w:widowControl/>
              <w:kinsoku w:val="0"/>
              <w:adjustRightInd w:val="0"/>
              <w:snapToGrid w:val="0"/>
              <w:spacing w:before="166" w:after="0" w:line="240" w:lineRule="auto"/>
              <w:ind w:left="20" w:right="0" w:firstLine="38"/>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1"/>
                <w:kern w:val="0"/>
                <w:sz w:val="20"/>
                <w:szCs w:val="20"/>
                <w14:textOutline w14:w="3648" w14:cap="sq" w14:cmpd="sng">
                  <w14:solidFill>
                    <w14:srgbClr w14:val="000000"/>
                  </w14:solidFill>
                  <w14:prstDash w14:val="solid"/>
                  <w14:bevel/>
                </w14:textOutline>
              </w:rPr>
              <w:t>产生</w:t>
            </w:r>
            <w:r>
              <w:rPr>
                <w:rFonts w:hint="default" w:ascii="Times New Roman" w:hAnsi="Times New Roman" w:eastAsia="宋体" w:cs="Times New Roman"/>
                <w:snapToGrid w:val="0"/>
                <w:color w:val="auto"/>
                <w:kern w:val="0"/>
                <w:sz w:val="20"/>
                <w:szCs w:val="20"/>
                <w14:textOutline w14:w="3648" w14:cap="sq" w14:cmpd="sng">
                  <w14:solidFill>
                    <w14:srgbClr w14:val="000000"/>
                  </w14:solidFill>
                  <w14:prstDash w14:val="solid"/>
                  <w14:bevel/>
                </w14:textOutline>
              </w:rPr>
              <w:t>浓度（</w:t>
            </w:r>
            <w:r>
              <w:rPr>
                <w:rFonts w:hint="default" w:ascii="Times New Roman" w:hAnsi="Times New Roman" w:eastAsia="Times New Roman" w:cs="Times New Roman"/>
                <w:b/>
                <w:bCs/>
                <w:snapToGrid w:val="0"/>
                <w:color w:val="auto"/>
                <w:kern w:val="0"/>
                <w:sz w:val="20"/>
                <w:szCs w:val="20"/>
              </w:rPr>
              <w:t>mg/m</w:t>
            </w:r>
            <w:r>
              <w:rPr>
                <w:rFonts w:hint="default" w:ascii="Times New Roman" w:hAnsi="Times New Roman" w:eastAsia="Times New Roman" w:cs="Times New Roman"/>
                <w:b/>
                <w:bCs/>
                <w:snapToGrid w:val="0"/>
                <w:color w:val="auto"/>
                <w:kern w:val="0"/>
                <w:position w:val="6"/>
                <w:sz w:val="13"/>
                <w:szCs w:val="13"/>
              </w:rPr>
              <w:t>3</w:t>
            </w:r>
            <w:r>
              <w:rPr>
                <w:rFonts w:hint="default" w:ascii="Times New Roman" w:hAnsi="Times New Roman" w:eastAsia="宋体" w:cs="Times New Roman"/>
                <w:snapToGrid w:val="0"/>
                <w:color w:val="auto"/>
                <w:spacing w:val="-27"/>
                <w:kern w:val="0"/>
                <w:sz w:val="20"/>
                <w:szCs w:val="20"/>
                <w14:textOutline w14:w="3648" w14:cap="sq" w14:cmpd="sng">
                  <w14:solidFill>
                    <w14:srgbClr w14:val="000000"/>
                  </w14:solidFill>
                  <w14:prstDash w14:val="solid"/>
                  <w14:bevel/>
                </w14:textOutline>
              </w:rPr>
              <w:t>）</w:t>
            </w:r>
          </w:p>
        </w:tc>
        <w:tc>
          <w:tcPr>
            <w:tcW w:w="904" w:type="dxa"/>
            <w:vAlign w:val="top"/>
          </w:tcPr>
          <w:p>
            <w:pPr>
              <w:widowControl/>
              <w:kinsoku w:val="0"/>
              <w:adjustRightInd w:val="0"/>
              <w:snapToGrid w:val="0"/>
              <w:spacing w:before="166" w:after="0" w:line="240" w:lineRule="auto"/>
              <w:ind w:left="58" w:right="30" w:hanging="2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8"/>
                <w:kern w:val="0"/>
                <w:sz w:val="20"/>
                <w:szCs w:val="20"/>
                <w14:textOutline w14:w="3795" w14:cap="sq" w14:cmpd="sng">
                  <w14:solidFill>
                    <w14:srgbClr w14:val="000000"/>
                  </w14:solidFill>
                  <w14:prstDash w14:val="solid"/>
                  <w14:bevel/>
                </w14:textOutline>
              </w:rPr>
              <w:t>产生速率</w:t>
            </w:r>
            <w:r>
              <w:rPr>
                <w:rFonts w:hint="default" w:ascii="Times New Roman" w:hAnsi="Times New Roman" w:eastAsia="宋体" w:cs="Times New Roman"/>
                <w:snapToGrid w:val="0"/>
                <w:color w:val="auto"/>
                <w:spacing w:val="1"/>
                <w:kern w:val="0"/>
                <w:sz w:val="20"/>
                <w:szCs w:val="20"/>
                <w14:textOutline w14:w="3795" w14:cap="sq" w14:cmpd="sng">
                  <w14:solidFill>
                    <w14:srgbClr w14:val="000000"/>
                  </w14:solidFill>
                  <w14:prstDash w14:val="solid"/>
                  <w14:bevel/>
                </w14:textOutline>
              </w:rPr>
              <w:t>（</w:t>
            </w:r>
            <w:r>
              <w:rPr>
                <w:rFonts w:hint="default" w:ascii="Times New Roman" w:hAnsi="Times New Roman" w:eastAsia="Times New Roman" w:cs="Times New Roman"/>
                <w:b/>
                <w:bCs/>
                <w:snapToGrid w:val="0"/>
                <w:color w:val="auto"/>
                <w:spacing w:val="1"/>
                <w:kern w:val="0"/>
                <w:sz w:val="20"/>
                <w:szCs w:val="20"/>
              </w:rPr>
              <w:t>kg/h</w:t>
            </w:r>
            <w:r>
              <w:rPr>
                <w:rFonts w:hint="default" w:ascii="Times New Roman" w:hAnsi="Times New Roman" w:eastAsia="宋体" w:cs="Times New Roman"/>
                <w:snapToGrid w:val="0"/>
                <w:color w:val="auto"/>
                <w:spacing w:val="2"/>
                <w:kern w:val="0"/>
                <w:sz w:val="20"/>
                <w:szCs w:val="20"/>
                <w14:textOutline w14:w="3795" w14:cap="sq" w14:cmpd="sng">
                  <w14:solidFill>
                    <w14:srgbClr w14:val="000000"/>
                  </w14:solidFill>
                  <w14:prstDash w14:val="solid"/>
                  <w14:bevel/>
                </w14:textOutline>
              </w:rPr>
              <w:t>）</w:t>
            </w:r>
          </w:p>
        </w:tc>
        <w:tc>
          <w:tcPr>
            <w:tcW w:w="985" w:type="dxa"/>
            <w:vAlign w:val="top"/>
          </w:tcPr>
          <w:p>
            <w:pPr>
              <w:widowControl/>
              <w:kinsoku w:val="0"/>
              <w:adjustRightInd w:val="0"/>
              <w:snapToGrid w:val="0"/>
              <w:spacing w:before="167" w:after="0" w:line="240" w:lineRule="auto"/>
              <w:ind w:left="181" w:right="17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8"/>
                <w:kern w:val="0"/>
                <w:sz w:val="20"/>
                <w:szCs w:val="20"/>
                <w14:textOutline w14:w="3795" w14:cap="sq" w14:cmpd="sng">
                  <w14:solidFill>
                    <w14:srgbClr w14:val="000000"/>
                  </w14:solidFill>
                  <w14:prstDash w14:val="solid"/>
                  <w14:bevel/>
                </w14:textOutline>
              </w:rPr>
              <w:t>产生</w:t>
            </w:r>
            <w:r>
              <w:rPr>
                <w:rFonts w:hint="default" w:ascii="Times New Roman" w:hAnsi="Times New Roman" w:eastAsia="宋体" w:cs="Times New Roman"/>
                <w:snapToGrid w:val="0"/>
                <w:color w:val="auto"/>
                <w:spacing w:val="7"/>
                <w:kern w:val="0"/>
                <w:sz w:val="20"/>
                <w:szCs w:val="20"/>
                <w14:textOutline w14:w="3795" w14:cap="sq" w14:cmpd="sng">
                  <w14:solidFill>
                    <w14:srgbClr w14:val="000000"/>
                  </w14:solidFill>
                  <w14:prstDash w14:val="solid"/>
                  <w14:bevel/>
                </w14:textOutline>
              </w:rPr>
              <w:t>量</w:t>
            </w:r>
            <w:r>
              <w:rPr>
                <w:rFonts w:hint="default" w:ascii="Times New Roman" w:hAnsi="Times New Roman" w:eastAsia="宋体" w:cs="Times New Roman"/>
                <w:snapToGrid w:val="0"/>
                <w:color w:val="auto"/>
                <w:kern w:val="0"/>
                <w:sz w:val="20"/>
                <w:szCs w:val="20"/>
                <w14:textOutline w14:w="3795" w14:cap="sq" w14:cmpd="sng">
                  <w14:solidFill>
                    <w14:srgbClr w14:val="000000"/>
                  </w14:solidFill>
                  <w14:prstDash w14:val="solid"/>
                  <w14:bevel/>
                </w14:textOutline>
              </w:rPr>
              <w:t>（</w:t>
            </w:r>
            <w:r>
              <w:rPr>
                <w:rFonts w:hint="default" w:ascii="Times New Roman" w:hAnsi="Times New Roman" w:eastAsia="Times New Roman" w:cs="Times New Roman"/>
                <w:b/>
                <w:bCs/>
                <w:snapToGrid w:val="0"/>
                <w:color w:val="auto"/>
                <w:kern w:val="0"/>
                <w:sz w:val="20"/>
                <w:szCs w:val="20"/>
              </w:rPr>
              <w:t>t/a</w:t>
            </w:r>
            <w:r>
              <w:rPr>
                <w:rFonts w:hint="default" w:ascii="Times New Roman" w:hAnsi="Times New Roman" w:eastAsia="宋体" w:cs="Times New Roman"/>
                <w:snapToGrid w:val="0"/>
                <w:color w:val="auto"/>
                <w:spacing w:val="-6"/>
                <w:kern w:val="0"/>
                <w:sz w:val="20"/>
                <w:szCs w:val="20"/>
                <w14:textOutline w14:w="3795" w14:cap="sq" w14:cmpd="sng">
                  <w14:solidFill>
                    <w14:srgbClr w14:val="000000"/>
                  </w14:solidFill>
                  <w14:prstDash w14:val="solid"/>
                  <w14:bevel/>
                </w14:textOutline>
              </w:rPr>
              <w:t>）</w:t>
            </w:r>
          </w:p>
        </w:tc>
        <w:tc>
          <w:tcPr>
            <w:tcW w:w="642" w:type="dxa"/>
            <w:vAlign w:val="top"/>
          </w:tcPr>
          <w:p>
            <w:pPr>
              <w:widowControl/>
              <w:kinsoku w:val="0"/>
              <w:adjustRightInd w:val="0"/>
              <w:snapToGrid w:val="0"/>
              <w:spacing w:before="303" w:after="0" w:line="240" w:lineRule="auto"/>
              <w:ind w:left="0" w:right="0" w:firstLine="118"/>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5"/>
                <w:kern w:val="0"/>
                <w:sz w:val="20"/>
                <w:szCs w:val="20"/>
                <w14:textOutline w14:w="3795" w14:cap="sq" w14:cmpd="sng">
                  <w14:solidFill>
                    <w14:srgbClr w14:val="000000"/>
                  </w14:solidFill>
                  <w14:prstDash w14:val="solid"/>
                  <w14:bevel/>
                </w14:textOutline>
              </w:rPr>
              <w:t>工</w:t>
            </w:r>
            <w:r>
              <w:rPr>
                <w:rFonts w:hint="default" w:ascii="Times New Roman" w:hAnsi="Times New Roman" w:eastAsia="宋体" w:cs="Times New Roman"/>
                <w:snapToGrid w:val="0"/>
                <w:color w:val="auto"/>
                <w:spacing w:val="4"/>
                <w:kern w:val="0"/>
                <w:sz w:val="20"/>
                <w:szCs w:val="20"/>
                <w14:textOutline w14:w="3795" w14:cap="sq" w14:cmpd="sng">
                  <w14:solidFill>
                    <w14:srgbClr w14:val="000000"/>
                  </w14:solidFill>
                  <w14:prstDash w14:val="solid"/>
                  <w14:bevel/>
                </w14:textOutline>
              </w:rPr>
              <w:t>艺</w:t>
            </w:r>
          </w:p>
        </w:tc>
        <w:tc>
          <w:tcPr>
            <w:tcW w:w="575" w:type="dxa"/>
            <w:vAlign w:val="top"/>
          </w:tcPr>
          <w:p>
            <w:pPr>
              <w:widowControl/>
              <w:kinsoku w:val="0"/>
              <w:adjustRightInd w:val="0"/>
              <w:snapToGrid w:val="0"/>
              <w:spacing w:before="167" w:after="0" w:line="240" w:lineRule="auto"/>
              <w:ind w:right="76"/>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宋体" w:cs="Times New Roman"/>
                <w:snapToGrid w:val="0"/>
                <w:color w:val="auto"/>
                <w:spacing w:val="-5"/>
                <w:kern w:val="0"/>
                <w:sz w:val="20"/>
                <w:szCs w:val="20"/>
                <w14:textOutline w14:w="3795" w14:cap="sq" w14:cmpd="sng">
                  <w14:solidFill>
                    <w14:srgbClr w14:val="000000"/>
                  </w14:solidFill>
                  <w14:prstDash w14:val="solid"/>
                  <w14:bevel/>
                </w14:textOutline>
              </w:rPr>
              <w:t>效</w:t>
            </w:r>
            <w:r>
              <w:rPr>
                <w:rFonts w:hint="default" w:ascii="Times New Roman" w:hAnsi="Times New Roman" w:eastAsia="宋体" w:cs="Times New Roman"/>
                <w:snapToGrid w:val="0"/>
                <w:color w:val="auto"/>
                <w:spacing w:val="4"/>
                <w:kern w:val="0"/>
                <w:sz w:val="20"/>
                <w:szCs w:val="20"/>
                <w14:textOutline w14:w="3795" w14:cap="sq" w14:cmpd="sng">
                  <w14:solidFill>
                    <w14:srgbClr w14:val="000000"/>
                  </w14:solidFill>
                  <w14:prstDash w14:val="solid"/>
                  <w14:bevel/>
                </w14:textOutline>
              </w:rPr>
              <w:t>率</w:t>
            </w:r>
            <w:r>
              <w:rPr>
                <w:rFonts w:hint="default" w:ascii="Times New Roman" w:hAnsi="Times New Roman" w:eastAsia="Times New Roman" w:cs="Times New Roman"/>
                <w:b/>
                <w:bCs/>
                <w:snapToGrid w:val="0"/>
                <w:color w:val="auto"/>
                <w:spacing w:val="3"/>
                <w:kern w:val="0"/>
                <w:sz w:val="20"/>
                <w:szCs w:val="20"/>
              </w:rPr>
              <w:t>%</w:t>
            </w:r>
          </w:p>
        </w:tc>
        <w:tc>
          <w:tcPr>
            <w:tcW w:w="756" w:type="dxa"/>
            <w:vAlign w:val="top"/>
          </w:tcPr>
          <w:p>
            <w:pPr>
              <w:widowControl/>
              <w:kinsoku w:val="0"/>
              <w:adjustRightInd w:val="0"/>
              <w:snapToGrid w:val="0"/>
              <w:spacing w:before="166" w:after="0" w:line="240" w:lineRule="auto"/>
              <w:ind w:left="279" w:right="60" w:hanging="209"/>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14:textOutline w14:w="3795" w14:cap="sq" w14:cmpd="sng">
                  <w14:solidFill>
                    <w14:srgbClr w14:val="000000"/>
                  </w14:solidFill>
                  <w14:prstDash w14:val="solid"/>
                  <w14:bevel/>
                </w14:textOutline>
              </w:rPr>
              <w:t>核算</w:t>
            </w:r>
            <w:r>
              <w:rPr>
                <w:rFonts w:hint="default" w:ascii="Times New Roman" w:hAnsi="Times New Roman" w:eastAsia="宋体" w:cs="Times New Roman"/>
                <w:snapToGrid w:val="0"/>
                <w:color w:val="auto"/>
                <w:spacing w:val="6"/>
                <w:kern w:val="0"/>
                <w:sz w:val="20"/>
                <w:szCs w:val="20"/>
                <w14:textOutline w14:w="3795" w14:cap="sq" w14:cmpd="sng">
                  <w14:solidFill>
                    <w14:srgbClr w14:val="000000"/>
                  </w14:solidFill>
                  <w14:prstDash w14:val="solid"/>
                  <w14:bevel/>
                </w14:textOutline>
              </w:rPr>
              <w:t>方</w:t>
            </w:r>
            <w:r>
              <w:rPr>
                <w:rFonts w:hint="default" w:ascii="Times New Roman" w:hAnsi="Times New Roman" w:eastAsia="宋体" w:cs="Times New Roman"/>
                <w:snapToGrid w:val="0"/>
                <w:color w:val="auto"/>
                <w:kern w:val="0"/>
                <w:sz w:val="20"/>
                <w:szCs w:val="20"/>
                <w14:textOutline w14:w="3795" w14:cap="sq" w14:cmpd="sng">
                  <w14:solidFill>
                    <w14:srgbClr w14:val="000000"/>
                  </w14:solidFill>
                  <w14:prstDash w14:val="solid"/>
                  <w14:bevel/>
                </w14:textOutline>
              </w:rPr>
              <w:t>法</w:t>
            </w:r>
          </w:p>
        </w:tc>
        <w:tc>
          <w:tcPr>
            <w:tcW w:w="806" w:type="dxa"/>
            <w:vAlign w:val="top"/>
          </w:tcPr>
          <w:p>
            <w:pPr>
              <w:widowControl/>
              <w:kinsoku w:val="0"/>
              <w:adjustRightInd w:val="0"/>
              <w:snapToGrid w:val="0"/>
              <w:spacing w:before="30" w:after="0" w:line="240" w:lineRule="auto"/>
              <w:ind w:left="0" w:right="0" w:firstLine="93"/>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8"/>
                <w:kern w:val="0"/>
                <w:sz w:val="20"/>
                <w:szCs w:val="20"/>
                <w14:textOutline w14:w="3795" w14:cap="sq" w14:cmpd="sng">
                  <w14:solidFill>
                    <w14:srgbClr w14:val="000000"/>
                  </w14:solidFill>
                  <w14:prstDash w14:val="solid"/>
                  <w14:bevel/>
                </w14:textOutline>
              </w:rPr>
              <w:t>废气排</w:t>
            </w:r>
          </w:p>
          <w:p>
            <w:pPr>
              <w:widowControl/>
              <w:kinsoku w:val="0"/>
              <w:adjustRightInd w:val="0"/>
              <w:snapToGrid w:val="0"/>
              <w:spacing w:before="25" w:after="0" w:line="240" w:lineRule="auto"/>
              <w:ind w:left="0" w:right="0" w:firstLine="199"/>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6"/>
                <w:kern w:val="0"/>
                <w:sz w:val="20"/>
                <w:szCs w:val="20"/>
                <w14:textOutline w14:w="3795" w14:cap="sq" w14:cmpd="sng">
                  <w14:solidFill>
                    <w14:srgbClr w14:val="000000"/>
                  </w14:solidFill>
                  <w14:prstDash w14:val="solid"/>
                  <w14:bevel/>
                </w14:textOutline>
              </w:rPr>
              <w:t>放量</w:t>
            </w:r>
          </w:p>
          <w:p>
            <w:pPr>
              <w:widowControl/>
              <w:kinsoku w:val="0"/>
              <w:adjustRightInd w:val="0"/>
              <w:snapToGrid w:val="0"/>
              <w:spacing w:before="0" w:after="0" w:line="240" w:lineRule="auto"/>
              <w:ind w:left="0" w:right="0" w:firstLine="2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kern w:val="0"/>
                <w:position w:val="1"/>
                <w:sz w:val="20"/>
                <w:szCs w:val="20"/>
                <w14:textOutline w14:w="3698" w14:cap="sq" w14:cmpd="sng">
                  <w14:solidFill>
                    <w14:srgbClr w14:val="000000"/>
                  </w14:solidFill>
                  <w14:prstDash w14:val="solid"/>
                  <w14:bevel/>
                </w14:textOutline>
              </w:rPr>
              <w:t>（</w:t>
            </w:r>
            <w:r>
              <w:rPr>
                <w:rFonts w:hint="default" w:ascii="Times New Roman" w:hAnsi="Times New Roman" w:eastAsia="Times New Roman" w:cs="Times New Roman"/>
                <w:b/>
                <w:bCs/>
                <w:snapToGrid w:val="0"/>
                <w:color w:val="auto"/>
                <w:kern w:val="0"/>
                <w:position w:val="1"/>
                <w:sz w:val="20"/>
                <w:szCs w:val="20"/>
              </w:rPr>
              <w:t>m</w:t>
            </w:r>
            <w:r>
              <w:rPr>
                <w:rFonts w:hint="default" w:ascii="Times New Roman" w:hAnsi="Times New Roman" w:eastAsia="Times New Roman" w:cs="Times New Roman"/>
                <w:b/>
                <w:bCs/>
                <w:snapToGrid w:val="0"/>
                <w:color w:val="auto"/>
                <w:kern w:val="0"/>
                <w:position w:val="7"/>
                <w:sz w:val="13"/>
                <w:szCs w:val="13"/>
              </w:rPr>
              <w:t>3</w:t>
            </w:r>
            <w:r>
              <w:rPr>
                <w:rFonts w:hint="default" w:ascii="Times New Roman" w:hAnsi="Times New Roman" w:eastAsia="Times New Roman" w:cs="Times New Roman"/>
                <w:b/>
                <w:bCs/>
                <w:snapToGrid w:val="0"/>
                <w:color w:val="auto"/>
                <w:kern w:val="0"/>
                <w:position w:val="1"/>
                <w:sz w:val="20"/>
                <w:szCs w:val="20"/>
              </w:rPr>
              <w:t>/h</w:t>
            </w:r>
            <w:r>
              <w:rPr>
                <w:rFonts w:hint="default" w:ascii="Times New Roman" w:hAnsi="Times New Roman" w:eastAsia="宋体" w:cs="Times New Roman"/>
                <w:snapToGrid w:val="0"/>
                <w:color w:val="auto"/>
                <w:spacing w:val="-21"/>
                <w:kern w:val="0"/>
                <w:position w:val="1"/>
                <w:sz w:val="20"/>
                <w:szCs w:val="20"/>
                <w14:textOutline w14:w="3698" w14:cap="sq" w14:cmpd="sng">
                  <w14:solidFill>
                    <w14:srgbClr w14:val="000000"/>
                  </w14:solidFill>
                  <w14:prstDash w14:val="solid"/>
                  <w14:bevel/>
                </w14:textOutline>
              </w:rPr>
              <w:t>）</w:t>
            </w:r>
          </w:p>
        </w:tc>
        <w:tc>
          <w:tcPr>
            <w:tcW w:w="920" w:type="dxa"/>
            <w:vAlign w:val="top"/>
          </w:tcPr>
          <w:p>
            <w:pPr>
              <w:widowControl/>
              <w:kinsoku w:val="0"/>
              <w:adjustRightInd w:val="0"/>
              <w:snapToGrid w:val="0"/>
              <w:spacing w:before="166" w:after="0" w:line="240" w:lineRule="auto"/>
              <w:ind w:left="23" w:right="0" w:firstLine="21"/>
              <w:textAlignment w:val="baseline"/>
              <w:rPr>
                <w:rFonts w:hint="default" w:ascii="Times New Roman" w:hAnsi="Times New Roman" w:eastAsia="宋体" w:cs="Times New Roman"/>
                <w:snapToGrid w:val="0"/>
                <w:color w:val="auto"/>
                <w:kern w:val="0"/>
                <w:sz w:val="19"/>
                <w:szCs w:val="19"/>
              </w:rPr>
            </w:pPr>
            <w:r>
              <w:rPr>
                <w:rFonts w:hint="default" w:ascii="Times New Roman" w:hAnsi="Times New Roman" w:eastAsia="宋体" w:cs="Times New Roman"/>
                <w:snapToGrid w:val="0"/>
                <w:color w:val="auto"/>
                <w:spacing w:val="3"/>
                <w:kern w:val="0"/>
                <w:sz w:val="19"/>
                <w:szCs w:val="19"/>
                <w14:textOutline w14:w="3510" w14:cap="sq" w14:cmpd="sng">
                  <w14:solidFill>
                    <w14:srgbClr w14:val="000000"/>
                  </w14:solidFill>
                  <w14:prstDash w14:val="solid"/>
                  <w14:bevel/>
                </w14:textOutline>
              </w:rPr>
              <w:t>排</w:t>
            </w:r>
            <w:r>
              <w:rPr>
                <w:rFonts w:hint="default" w:ascii="Times New Roman" w:hAnsi="Times New Roman" w:eastAsia="宋体" w:cs="Times New Roman"/>
                <w:snapToGrid w:val="0"/>
                <w:color w:val="auto"/>
                <w:spacing w:val="2"/>
                <w:kern w:val="0"/>
                <w:sz w:val="19"/>
                <w:szCs w:val="19"/>
                <w14:textOutline w14:w="3510" w14:cap="sq" w14:cmpd="sng">
                  <w14:solidFill>
                    <w14:srgbClr w14:val="000000"/>
                  </w14:solidFill>
                  <w14:prstDash w14:val="solid"/>
                  <w14:bevel/>
                </w14:textOutline>
              </w:rPr>
              <w:t>放浓度</w:t>
            </w:r>
            <w:r>
              <w:rPr>
                <w:rFonts w:hint="default" w:ascii="Times New Roman" w:hAnsi="Times New Roman" w:eastAsia="宋体" w:cs="Times New Roman"/>
                <w:snapToGrid w:val="0"/>
                <w:color w:val="auto"/>
                <w:kern w:val="0"/>
                <w:sz w:val="19"/>
                <w:szCs w:val="19"/>
                <w14:textOutline w14:w="3510" w14:cap="sq" w14:cmpd="sng">
                  <w14:solidFill>
                    <w14:srgbClr w14:val="000000"/>
                  </w14:solidFill>
                  <w14:prstDash w14:val="solid"/>
                  <w14:bevel/>
                </w14:textOutline>
              </w:rPr>
              <w:t>（</w:t>
            </w:r>
            <w:r>
              <w:rPr>
                <w:rFonts w:hint="default" w:ascii="Times New Roman" w:hAnsi="Times New Roman" w:eastAsia="Times New Roman" w:cs="Times New Roman"/>
                <w:b/>
                <w:bCs/>
                <w:snapToGrid w:val="0"/>
                <w:color w:val="auto"/>
                <w:kern w:val="0"/>
                <w:sz w:val="19"/>
                <w:szCs w:val="19"/>
              </w:rPr>
              <w:t>mg/m</w:t>
            </w:r>
            <w:r>
              <w:rPr>
                <w:rFonts w:hint="default" w:ascii="Times New Roman" w:hAnsi="Times New Roman" w:eastAsia="Times New Roman" w:cs="Times New Roman"/>
                <w:b/>
                <w:bCs/>
                <w:snapToGrid w:val="0"/>
                <w:color w:val="auto"/>
                <w:kern w:val="0"/>
                <w:position w:val="5"/>
                <w:sz w:val="12"/>
                <w:szCs w:val="12"/>
              </w:rPr>
              <w:t>3</w:t>
            </w:r>
            <w:r>
              <w:rPr>
                <w:rFonts w:hint="default" w:ascii="Times New Roman" w:hAnsi="Times New Roman" w:eastAsia="宋体" w:cs="Times New Roman"/>
                <w:snapToGrid w:val="0"/>
                <w:color w:val="auto"/>
                <w:spacing w:val="-13"/>
                <w:kern w:val="0"/>
                <w:sz w:val="19"/>
                <w:szCs w:val="19"/>
                <w14:textOutline w14:w="3510" w14:cap="sq" w14:cmpd="sng">
                  <w14:solidFill>
                    <w14:srgbClr w14:val="000000"/>
                  </w14:solidFill>
                  <w14:prstDash w14:val="solid"/>
                  <w14:bevel/>
                </w14:textOutline>
              </w:rPr>
              <w:t>）</w:t>
            </w:r>
          </w:p>
        </w:tc>
        <w:tc>
          <w:tcPr>
            <w:tcW w:w="1035" w:type="dxa"/>
            <w:vAlign w:val="top"/>
          </w:tcPr>
          <w:p>
            <w:pPr>
              <w:widowControl/>
              <w:kinsoku w:val="0"/>
              <w:adjustRightInd w:val="0"/>
              <w:snapToGrid w:val="0"/>
              <w:spacing w:before="166" w:after="0" w:line="240" w:lineRule="auto"/>
              <w:ind w:right="124"/>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14:textOutline w14:w="3795" w14:cap="sq" w14:cmpd="sng">
                  <w14:solidFill>
                    <w14:srgbClr w14:val="000000"/>
                  </w14:solidFill>
                  <w14:prstDash w14:val="solid"/>
                  <w14:bevel/>
                </w14:textOutline>
              </w:rPr>
              <w:t>排放</w:t>
            </w:r>
            <w:r>
              <w:rPr>
                <w:rFonts w:hint="eastAsia" w:ascii="Times New Roman" w:hAnsi="Times New Roman" w:cs="Times New Roman"/>
                <w:snapToGrid w:val="0"/>
                <w:color w:val="auto"/>
                <w:spacing w:val="7"/>
                <w:kern w:val="0"/>
                <w:sz w:val="20"/>
                <w:szCs w:val="20"/>
                <w:lang w:eastAsia="zh-CN"/>
                <w14:textOutline w14:w="3795" w14:cap="sq" w14:cmpd="sng">
                  <w14:solidFill>
                    <w14:srgbClr w14:val="000000"/>
                  </w14:solidFill>
                  <w14:prstDash w14:val="solid"/>
                  <w14:bevel/>
                </w14:textOutline>
              </w:rPr>
              <w:t>速率</w:t>
            </w:r>
            <w:r>
              <w:rPr>
                <w:rFonts w:hint="default" w:ascii="Times New Roman" w:hAnsi="Times New Roman" w:eastAsia="宋体" w:cs="Times New Roman"/>
                <w:snapToGrid w:val="0"/>
                <w:color w:val="auto"/>
                <w:kern w:val="0"/>
                <w:sz w:val="20"/>
                <w:szCs w:val="20"/>
                <w14:textOutline w14:w="3795" w14:cap="sq" w14:cmpd="sng">
                  <w14:solidFill>
                    <w14:srgbClr w14:val="000000"/>
                  </w14:solidFill>
                  <w14:prstDash w14:val="solid"/>
                  <w14:bevel/>
                </w14:textOutline>
              </w:rPr>
              <w:t>（</w:t>
            </w:r>
            <w:r>
              <w:rPr>
                <w:rFonts w:hint="default" w:ascii="Times New Roman" w:hAnsi="Times New Roman" w:eastAsia="Times New Roman" w:cs="Times New Roman"/>
                <w:b/>
                <w:bCs/>
                <w:snapToGrid w:val="0"/>
                <w:color w:val="auto"/>
                <w:kern w:val="0"/>
                <w:sz w:val="20"/>
                <w:szCs w:val="20"/>
              </w:rPr>
              <w:t>kg/h</w:t>
            </w:r>
            <w:r>
              <w:rPr>
                <w:rFonts w:hint="default" w:ascii="Times New Roman" w:hAnsi="Times New Roman" w:eastAsia="宋体" w:cs="Times New Roman"/>
                <w:snapToGrid w:val="0"/>
                <w:color w:val="auto"/>
                <w:spacing w:val="1"/>
                <w:kern w:val="0"/>
                <w:sz w:val="20"/>
                <w:szCs w:val="20"/>
                <w14:textOutline w14:w="3795" w14:cap="sq" w14:cmpd="sng">
                  <w14:solidFill>
                    <w14:srgbClr w14:val="000000"/>
                  </w14:solidFill>
                  <w14:prstDash w14:val="solid"/>
                  <w14:bevel/>
                </w14:textOutline>
              </w:rPr>
              <w:t>）</w:t>
            </w:r>
          </w:p>
        </w:tc>
        <w:tc>
          <w:tcPr>
            <w:tcW w:w="967" w:type="dxa"/>
            <w:vAlign w:val="top"/>
          </w:tcPr>
          <w:p>
            <w:pPr>
              <w:widowControl/>
              <w:kinsoku w:val="0"/>
              <w:adjustRightInd w:val="0"/>
              <w:snapToGrid w:val="0"/>
              <w:spacing w:before="167" w:after="0" w:line="240" w:lineRule="auto"/>
              <w:ind w:left="174" w:right="164"/>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8"/>
                <w:kern w:val="0"/>
                <w:sz w:val="20"/>
                <w:szCs w:val="20"/>
                <w14:textOutline w14:w="3795" w14:cap="sq" w14:cmpd="sng">
                  <w14:solidFill>
                    <w14:srgbClr w14:val="000000"/>
                  </w14:solidFill>
                  <w14:prstDash w14:val="solid"/>
                  <w14:bevel/>
                </w14:textOutline>
              </w:rPr>
              <w:t>排放</w:t>
            </w:r>
            <w:r>
              <w:rPr>
                <w:rFonts w:hint="default" w:ascii="Times New Roman" w:hAnsi="Times New Roman" w:eastAsia="宋体" w:cs="Times New Roman"/>
                <w:snapToGrid w:val="0"/>
                <w:color w:val="auto"/>
                <w:spacing w:val="7"/>
                <w:kern w:val="0"/>
                <w:sz w:val="20"/>
                <w:szCs w:val="20"/>
                <w14:textOutline w14:w="3795" w14:cap="sq" w14:cmpd="sng">
                  <w14:solidFill>
                    <w14:srgbClr w14:val="000000"/>
                  </w14:solidFill>
                  <w14:prstDash w14:val="solid"/>
                  <w14:bevel/>
                </w14:textOutline>
              </w:rPr>
              <w:t>量</w:t>
            </w:r>
            <w:r>
              <w:rPr>
                <w:rFonts w:hint="default" w:ascii="Times New Roman" w:hAnsi="Times New Roman" w:eastAsia="宋体" w:cs="Times New Roman"/>
                <w:snapToGrid w:val="0"/>
                <w:color w:val="auto"/>
                <w:kern w:val="0"/>
                <w:sz w:val="20"/>
                <w:szCs w:val="20"/>
                <w14:textOutline w14:w="3795" w14:cap="sq" w14:cmpd="sng">
                  <w14:solidFill>
                    <w14:srgbClr w14:val="000000"/>
                  </w14:solidFill>
                  <w14:prstDash w14:val="solid"/>
                  <w14:bevel/>
                </w14:textOutline>
              </w:rPr>
              <w:t>（</w:t>
            </w:r>
            <w:r>
              <w:rPr>
                <w:rFonts w:hint="default" w:ascii="Times New Roman" w:hAnsi="Times New Roman" w:eastAsia="Times New Roman" w:cs="Times New Roman"/>
                <w:b/>
                <w:bCs/>
                <w:snapToGrid w:val="0"/>
                <w:color w:val="auto"/>
                <w:kern w:val="0"/>
                <w:sz w:val="20"/>
                <w:szCs w:val="20"/>
              </w:rPr>
              <w:t>t/a</w:t>
            </w:r>
            <w:r>
              <w:rPr>
                <w:rFonts w:hint="default" w:ascii="Times New Roman" w:hAnsi="Times New Roman" w:eastAsia="宋体" w:cs="Times New Roman"/>
                <w:snapToGrid w:val="0"/>
                <w:color w:val="auto"/>
                <w:spacing w:val="-6"/>
                <w:kern w:val="0"/>
                <w:sz w:val="20"/>
                <w:szCs w:val="20"/>
                <w14:textOutline w14:w="3795" w14:cap="sq" w14:cmpd="sng">
                  <w14:solidFill>
                    <w14:srgbClr w14:val="000000"/>
                  </w14:solidFill>
                  <w14:prstDash w14:val="solid"/>
                  <w14:bevel/>
                </w14:textOutline>
              </w:rPr>
              <w:t>）</w:t>
            </w:r>
          </w:p>
        </w:tc>
        <w:tc>
          <w:tcPr>
            <w:tcW w:w="792"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84" w:type="dxa"/>
            <w:vAlign w:val="top"/>
          </w:tcPr>
          <w:p>
            <w:pPr>
              <w:widowControl/>
              <w:kinsoku w:val="0"/>
              <w:adjustRightInd w:val="0"/>
              <w:snapToGrid w:val="0"/>
              <w:spacing w:before="27" w:after="0" w:line="240" w:lineRule="auto"/>
              <w:ind w:left="0" w:right="0"/>
              <w:textAlignment w:val="baseline"/>
              <w:rPr>
                <w:rFonts w:hint="default" w:ascii="Times New Roman" w:hAnsi="Times New Roman" w:eastAsia="宋体" w:cs="Times New Roman"/>
                <w:snapToGrid w:val="0"/>
                <w:color w:val="auto"/>
                <w:spacing w:val="4"/>
                <w:kern w:val="0"/>
                <w:sz w:val="20"/>
                <w:szCs w:val="20"/>
                <w:lang w:val="en-US" w:eastAsia="zh-CN"/>
              </w:rPr>
            </w:pPr>
            <w:r>
              <w:rPr>
                <w:rFonts w:hint="eastAsia" w:ascii="Times New Roman" w:hAnsi="Times New Roman" w:eastAsia="宋体" w:cs="Times New Roman"/>
                <w:snapToGrid w:val="0"/>
                <w:color w:val="auto"/>
                <w:spacing w:val="4"/>
                <w:kern w:val="0"/>
                <w:sz w:val="20"/>
                <w:szCs w:val="20"/>
                <w:lang w:val="en-US" w:eastAsia="zh-CN"/>
              </w:rPr>
              <w:t>人工</w:t>
            </w:r>
            <w:r>
              <w:rPr>
                <w:rFonts w:hint="default" w:ascii="Times New Roman" w:hAnsi="Times New Roman" w:eastAsia="宋体" w:cs="Times New Roman"/>
                <w:snapToGrid w:val="0"/>
                <w:color w:val="auto"/>
                <w:spacing w:val="4"/>
                <w:kern w:val="0"/>
                <w:sz w:val="20"/>
                <w:szCs w:val="20"/>
                <w:lang w:val="en-US" w:eastAsia="zh-CN"/>
              </w:rPr>
              <w:t>草丝生产</w:t>
            </w:r>
          </w:p>
        </w:tc>
        <w:tc>
          <w:tcPr>
            <w:tcW w:w="745" w:type="dxa"/>
            <w:vAlign w:val="top"/>
          </w:tcPr>
          <w:p>
            <w:pPr>
              <w:widowControl/>
              <w:kinsoku w:val="0"/>
              <w:adjustRightInd w:val="0"/>
              <w:snapToGrid w:val="0"/>
              <w:spacing w:before="168" w:after="0" w:line="240" w:lineRule="auto"/>
              <w:ind w:left="167" w:right="57" w:hanging="101"/>
              <w:textAlignment w:val="baseline"/>
              <w:rPr>
                <w:rFonts w:hint="default" w:ascii="Times New Roman" w:hAnsi="Times New Roman" w:eastAsia="宋体" w:cs="Times New Roman"/>
                <w:snapToGrid w:val="0"/>
                <w:color w:val="auto"/>
                <w:spacing w:val="5"/>
                <w:kern w:val="0"/>
                <w:sz w:val="20"/>
                <w:szCs w:val="20"/>
                <w:lang w:eastAsia="zh-CN"/>
              </w:rPr>
            </w:pPr>
            <w:r>
              <w:rPr>
                <w:rFonts w:hint="default" w:ascii="Times New Roman" w:hAnsi="Times New Roman" w:eastAsia="宋体" w:cs="Times New Roman"/>
                <w:snapToGrid w:val="0"/>
                <w:color w:val="auto"/>
                <w:spacing w:val="5"/>
                <w:kern w:val="0"/>
                <w:sz w:val="20"/>
                <w:szCs w:val="20"/>
                <w:lang w:eastAsia="zh-CN"/>
              </w:rPr>
              <w:t>电加热挤出机</w:t>
            </w:r>
          </w:p>
        </w:tc>
        <w:tc>
          <w:tcPr>
            <w:tcW w:w="691" w:type="dxa"/>
            <w:tcBorders>
              <w:bottom w:val="nil"/>
            </w:tcBorders>
            <w:vAlign w:val="top"/>
          </w:tcPr>
          <w:p>
            <w:pPr>
              <w:widowControl/>
              <w:kinsoku w:val="0"/>
              <w:adjustRightInd w:val="0"/>
              <w:snapToGrid w:val="0"/>
              <w:spacing w:before="65" w:after="0" w:line="240" w:lineRule="auto"/>
              <w:ind w:left="0" w:right="55"/>
              <w:textAlignment w:val="baseline"/>
              <w:rPr>
                <w:rFonts w:hint="default" w:ascii="Times New Roman" w:hAnsi="Times New Roman" w:eastAsia="宋体" w:cs="Times New Roman"/>
                <w:snapToGrid w:val="0"/>
                <w:color w:val="auto"/>
                <w:spacing w:val="7"/>
                <w:kern w:val="0"/>
                <w:sz w:val="20"/>
                <w:szCs w:val="20"/>
                <w:lang w:val="en-US" w:eastAsia="zh-CN"/>
              </w:rPr>
            </w:pPr>
            <w:r>
              <w:rPr>
                <w:rFonts w:hint="default" w:ascii="Times New Roman" w:hAnsi="Times New Roman" w:eastAsia="宋体" w:cs="Times New Roman"/>
                <w:snapToGrid w:val="0"/>
                <w:color w:val="auto"/>
                <w:spacing w:val="7"/>
                <w:kern w:val="0"/>
                <w:sz w:val="20"/>
                <w:szCs w:val="20"/>
                <w:lang w:val="en-US" w:eastAsia="zh-CN"/>
              </w:rPr>
              <w:t>排气筒DA001</w:t>
            </w:r>
          </w:p>
        </w:tc>
        <w:tc>
          <w:tcPr>
            <w:tcW w:w="985" w:type="dxa"/>
            <w:vAlign w:val="top"/>
          </w:tcPr>
          <w:p>
            <w:pPr>
              <w:widowControl/>
              <w:kinsoku w:val="0"/>
              <w:adjustRightInd w:val="0"/>
              <w:snapToGrid w:val="0"/>
              <w:spacing w:before="169" w:after="0" w:line="240" w:lineRule="auto"/>
              <w:ind w:left="0" w:right="73"/>
              <w:textAlignment w:val="baseline"/>
              <w:rPr>
                <w:rFonts w:hint="default" w:ascii="Times New Roman" w:hAnsi="Times New Roman" w:eastAsia="宋体" w:cs="Times New Roman"/>
                <w:snapToGrid w:val="0"/>
                <w:color w:val="auto"/>
                <w:spacing w:val="7"/>
                <w:kern w:val="0"/>
                <w:sz w:val="20"/>
                <w:szCs w:val="20"/>
                <w:lang w:eastAsia="zh-CN"/>
              </w:rPr>
            </w:pPr>
            <w:r>
              <w:rPr>
                <w:rFonts w:hint="default" w:ascii="Times New Roman" w:hAnsi="Times New Roman" w:eastAsia="宋体" w:cs="Times New Roman"/>
                <w:snapToGrid w:val="0"/>
                <w:color w:val="auto"/>
                <w:spacing w:val="7"/>
                <w:kern w:val="0"/>
                <w:sz w:val="20"/>
                <w:szCs w:val="20"/>
                <w:lang w:eastAsia="zh-CN"/>
              </w:rPr>
              <w:t>非甲烷总烃</w:t>
            </w:r>
          </w:p>
        </w:tc>
        <w:tc>
          <w:tcPr>
            <w:tcW w:w="822" w:type="dxa"/>
            <w:vAlign w:val="top"/>
          </w:tcPr>
          <w:p>
            <w:pPr>
              <w:widowControl/>
              <w:kinsoku w:val="0"/>
              <w:adjustRightInd w:val="0"/>
              <w:snapToGrid w:val="0"/>
              <w:spacing w:before="303" w:after="0" w:line="240" w:lineRule="auto"/>
              <w:ind w:left="0" w:right="0" w:firstLine="100"/>
              <w:textAlignment w:val="baseline"/>
              <w:rPr>
                <w:rFonts w:hint="default" w:ascii="Times New Roman" w:hAnsi="Times New Roman" w:eastAsia="宋体" w:cs="Times New Roman"/>
                <w:snapToGrid w:val="0"/>
                <w:color w:val="auto"/>
                <w:spacing w:val="7"/>
                <w:kern w:val="0"/>
                <w:sz w:val="20"/>
                <w:szCs w:val="20"/>
                <w:lang w:eastAsia="zh-CN"/>
              </w:rPr>
            </w:pPr>
            <w:r>
              <w:rPr>
                <w:rFonts w:hint="default" w:ascii="Times New Roman" w:hAnsi="Times New Roman" w:eastAsia="宋体" w:cs="Times New Roman"/>
                <w:snapToGrid w:val="0"/>
                <w:color w:val="auto"/>
                <w:spacing w:val="7"/>
                <w:kern w:val="0"/>
                <w:sz w:val="20"/>
                <w:szCs w:val="20"/>
                <w:lang w:eastAsia="zh-CN"/>
              </w:rPr>
              <w:t>类比法</w:t>
            </w:r>
          </w:p>
        </w:tc>
        <w:tc>
          <w:tcPr>
            <w:tcW w:w="806" w:type="dxa"/>
            <w:tcBorders>
              <w:bottom w:val="nil"/>
            </w:tcBorders>
            <w:vAlign w:val="top"/>
          </w:tcPr>
          <w:p>
            <w:pPr>
              <w:widowControl/>
              <w:kinsoku w:val="0"/>
              <w:adjustRightInd w:val="0"/>
              <w:snapToGrid w:val="0"/>
              <w:spacing w:before="58" w:after="0" w:line="240" w:lineRule="auto"/>
              <w:ind w:left="0" w:right="0" w:firstLine="140"/>
              <w:textAlignment w:val="baseline"/>
              <w:rPr>
                <w:rFonts w:hint="default" w:ascii="Times New Roman" w:hAnsi="Times New Roman" w:eastAsia="宋体" w:cs="Times New Roman"/>
                <w:snapToGrid w:val="0"/>
                <w:color w:val="auto"/>
                <w:spacing w:val="4"/>
                <w:kern w:val="0"/>
                <w:sz w:val="20"/>
                <w:szCs w:val="20"/>
                <w:lang w:val="en-US" w:eastAsia="zh-CN"/>
              </w:rPr>
            </w:pPr>
            <w:r>
              <w:rPr>
                <w:rFonts w:hint="default" w:ascii="Times New Roman" w:hAnsi="Times New Roman" w:eastAsia="宋体" w:cs="Times New Roman"/>
                <w:snapToGrid w:val="0"/>
                <w:color w:val="auto"/>
                <w:spacing w:val="4"/>
                <w:kern w:val="0"/>
                <w:sz w:val="20"/>
                <w:szCs w:val="20"/>
                <w:lang w:val="en-US" w:eastAsia="zh-CN"/>
              </w:rPr>
              <w:t>15000</w:t>
            </w:r>
          </w:p>
        </w:tc>
        <w:tc>
          <w:tcPr>
            <w:tcW w:w="953" w:type="dxa"/>
            <w:vAlign w:val="top"/>
          </w:tcPr>
          <w:p>
            <w:pPr>
              <w:widowControl/>
              <w:kinsoku w:val="0"/>
              <w:adjustRightInd w:val="0"/>
              <w:snapToGrid w:val="0"/>
              <w:spacing w:before="58" w:after="0" w:line="240" w:lineRule="auto"/>
              <w:ind w:left="0" w:right="0" w:firstLine="242"/>
              <w:textAlignment w:val="baseline"/>
              <w:rPr>
                <w:rFonts w:hint="default" w:ascii="Times New Roman" w:hAnsi="Times New Roman" w:eastAsia="宋体" w:cs="Times New Roman"/>
                <w:snapToGrid w:val="0"/>
                <w:color w:val="auto"/>
                <w:spacing w:val="4"/>
                <w:kern w:val="0"/>
                <w:sz w:val="20"/>
                <w:szCs w:val="20"/>
                <w:lang w:val="en-US" w:eastAsia="zh-CN"/>
              </w:rPr>
            </w:pPr>
            <w:r>
              <w:rPr>
                <w:rFonts w:hint="eastAsia" w:ascii="Times New Roman" w:hAnsi="Times New Roman" w:cs="Times New Roman"/>
                <w:snapToGrid w:val="0"/>
                <w:color w:val="auto"/>
                <w:spacing w:val="4"/>
                <w:kern w:val="0"/>
                <w:sz w:val="20"/>
                <w:szCs w:val="20"/>
                <w:lang w:val="en-US" w:eastAsia="zh-CN"/>
              </w:rPr>
              <w:t>23.77</w:t>
            </w:r>
          </w:p>
        </w:tc>
        <w:tc>
          <w:tcPr>
            <w:tcW w:w="904" w:type="dxa"/>
            <w:vAlign w:val="top"/>
          </w:tcPr>
          <w:p>
            <w:pPr>
              <w:widowControl/>
              <w:kinsoku w:val="0"/>
              <w:adjustRightInd w:val="0"/>
              <w:snapToGrid w:val="0"/>
              <w:spacing w:before="58" w:after="0" w:line="240" w:lineRule="auto"/>
              <w:ind w:left="0" w:right="0" w:firstLine="221"/>
              <w:textAlignment w:val="baseline"/>
              <w:rPr>
                <w:rFonts w:hint="default" w:ascii="Times New Roman" w:hAnsi="Times New Roman" w:eastAsia="宋体" w:cs="Times New Roman"/>
                <w:snapToGrid w:val="0"/>
                <w:color w:val="auto"/>
                <w:spacing w:val="4"/>
                <w:kern w:val="0"/>
                <w:sz w:val="20"/>
                <w:szCs w:val="20"/>
                <w:lang w:val="en-US" w:eastAsia="zh-CN"/>
              </w:rPr>
            </w:pPr>
            <w:r>
              <w:rPr>
                <w:rFonts w:hint="default" w:ascii="Times New Roman" w:hAnsi="Times New Roman" w:eastAsia="宋体" w:cs="Times New Roman"/>
                <w:snapToGrid w:val="0"/>
                <w:color w:val="auto"/>
                <w:spacing w:val="4"/>
                <w:kern w:val="0"/>
                <w:sz w:val="20"/>
                <w:szCs w:val="20"/>
                <w:lang w:val="en-US" w:eastAsia="zh-CN"/>
              </w:rPr>
              <w:t>0.3566</w:t>
            </w:r>
          </w:p>
        </w:tc>
        <w:tc>
          <w:tcPr>
            <w:tcW w:w="985" w:type="dxa"/>
            <w:vAlign w:val="top"/>
          </w:tcPr>
          <w:p>
            <w:pPr>
              <w:widowControl/>
              <w:kinsoku w:val="0"/>
              <w:adjustRightInd w:val="0"/>
              <w:snapToGrid w:val="0"/>
              <w:spacing w:before="57" w:after="0" w:line="240" w:lineRule="auto"/>
              <w:ind w:left="0" w:right="0" w:firstLine="330"/>
              <w:textAlignment w:val="baseline"/>
              <w:rPr>
                <w:rFonts w:hint="default" w:ascii="Times New Roman" w:hAnsi="Times New Roman" w:eastAsia="宋体" w:cs="Times New Roman"/>
                <w:snapToGrid w:val="0"/>
                <w:color w:val="auto"/>
                <w:spacing w:val="-2"/>
                <w:kern w:val="0"/>
                <w:sz w:val="20"/>
                <w:szCs w:val="20"/>
                <w:lang w:val="en-US" w:eastAsia="zh-CN"/>
              </w:rPr>
            </w:pPr>
            <w:r>
              <w:rPr>
                <w:rFonts w:hint="default" w:ascii="Times New Roman" w:hAnsi="Times New Roman" w:eastAsia="宋体" w:cs="Times New Roman"/>
                <w:snapToGrid w:val="0"/>
                <w:color w:val="auto"/>
                <w:spacing w:val="-2"/>
                <w:kern w:val="0"/>
                <w:sz w:val="20"/>
                <w:szCs w:val="20"/>
                <w:lang w:val="en-US" w:eastAsia="zh-CN"/>
              </w:rPr>
              <w:t>0.8558</w:t>
            </w:r>
          </w:p>
        </w:tc>
        <w:tc>
          <w:tcPr>
            <w:tcW w:w="642" w:type="dxa"/>
            <w:tcBorders>
              <w:bottom w:val="nil"/>
            </w:tcBorders>
            <w:vAlign w:val="top"/>
          </w:tcPr>
          <w:p>
            <w:pPr>
              <w:widowControl/>
              <w:kinsoku w:val="0"/>
              <w:adjustRightInd w:val="0"/>
              <w:snapToGrid w:val="0"/>
              <w:spacing w:before="23" w:after="0" w:line="240" w:lineRule="auto"/>
              <w:ind w:left="0" w:right="0" w:firstLine="29"/>
              <w:textAlignment w:val="baseline"/>
              <w:rPr>
                <w:rFonts w:hint="default" w:ascii="Times New Roman" w:hAnsi="Times New Roman" w:eastAsia="宋体" w:cs="Times New Roman"/>
                <w:snapToGrid w:val="0"/>
                <w:color w:val="auto"/>
                <w:spacing w:val="2"/>
                <w:kern w:val="0"/>
                <w:sz w:val="20"/>
                <w:szCs w:val="20"/>
                <w:lang w:val="en-US" w:eastAsia="zh-CN"/>
              </w:rPr>
            </w:pPr>
            <w:r>
              <w:rPr>
                <w:rFonts w:hint="default" w:ascii="Times New Roman" w:hAnsi="Times New Roman" w:eastAsia="宋体" w:cs="Times New Roman"/>
                <w:snapToGrid w:val="0"/>
                <w:color w:val="auto"/>
                <w:spacing w:val="2"/>
                <w:kern w:val="0"/>
                <w:sz w:val="20"/>
                <w:szCs w:val="20"/>
                <w:lang w:eastAsia="zh-CN"/>
              </w:rPr>
              <w:t>集气罩</w:t>
            </w:r>
            <w:r>
              <w:rPr>
                <w:rFonts w:hint="default" w:ascii="Times New Roman" w:hAnsi="Times New Roman" w:eastAsia="宋体" w:cs="Times New Roman"/>
                <w:snapToGrid w:val="0"/>
                <w:color w:val="auto"/>
                <w:spacing w:val="2"/>
                <w:kern w:val="0"/>
                <w:sz w:val="20"/>
                <w:szCs w:val="20"/>
                <w:lang w:val="en-US" w:eastAsia="zh-CN"/>
              </w:rPr>
              <w:t>+二级活性炭吸附装置</w:t>
            </w:r>
          </w:p>
        </w:tc>
        <w:tc>
          <w:tcPr>
            <w:tcW w:w="575" w:type="dxa"/>
            <w:vAlign w:val="top"/>
          </w:tcPr>
          <w:p>
            <w:pPr>
              <w:widowControl/>
              <w:kinsoku w:val="0"/>
              <w:adjustRightInd w:val="0"/>
              <w:snapToGrid w:val="0"/>
              <w:spacing w:before="57" w:after="0" w:line="240" w:lineRule="auto"/>
              <w:ind w:left="0" w:right="0" w:firstLine="186"/>
              <w:textAlignment w:val="baseline"/>
              <w:rPr>
                <w:rFonts w:hint="default" w:ascii="Times New Roman" w:hAnsi="Times New Roman" w:eastAsia="宋体" w:cs="Times New Roman"/>
                <w:snapToGrid w:val="0"/>
                <w:color w:val="auto"/>
                <w:spacing w:val="1"/>
                <w:kern w:val="0"/>
                <w:sz w:val="20"/>
                <w:szCs w:val="20"/>
                <w:lang w:val="en-US" w:eastAsia="zh-CN"/>
              </w:rPr>
            </w:pPr>
            <w:r>
              <w:rPr>
                <w:rFonts w:hint="default" w:ascii="Times New Roman" w:hAnsi="Times New Roman" w:eastAsia="宋体" w:cs="Times New Roman"/>
                <w:snapToGrid w:val="0"/>
                <w:color w:val="auto"/>
                <w:spacing w:val="1"/>
                <w:kern w:val="0"/>
                <w:sz w:val="20"/>
                <w:szCs w:val="20"/>
                <w:lang w:val="en-US" w:eastAsia="zh-CN"/>
              </w:rPr>
              <w:t>91</w:t>
            </w:r>
          </w:p>
        </w:tc>
        <w:tc>
          <w:tcPr>
            <w:tcW w:w="756" w:type="dxa"/>
            <w:vAlign w:val="top"/>
          </w:tcPr>
          <w:p>
            <w:pPr>
              <w:widowControl/>
              <w:kinsoku w:val="0"/>
              <w:adjustRightInd w:val="0"/>
              <w:snapToGrid w:val="0"/>
              <w:spacing w:before="303" w:after="0" w:line="240" w:lineRule="auto"/>
              <w:ind w:left="0" w:right="0" w:firstLine="67"/>
              <w:textAlignment w:val="baseline"/>
              <w:rPr>
                <w:rFonts w:hint="default" w:ascii="Times New Roman" w:hAnsi="Times New Roman" w:eastAsia="宋体" w:cs="Times New Roman"/>
                <w:snapToGrid w:val="0"/>
                <w:color w:val="auto"/>
                <w:spacing w:val="7"/>
                <w:kern w:val="0"/>
                <w:sz w:val="20"/>
                <w:szCs w:val="20"/>
                <w:lang w:eastAsia="zh-CN"/>
              </w:rPr>
            </w:pPr>
            <w:r>
              <w:rPr>
                <w:rFonts w:hint="default" w:ascii="Times New Roman" w:hAnsi="Times New Roman" w:eastAsia="宋体" w:cs="Times New Roman"/>
                <w:snapToGrid w:val="0"/>
                <w:color w:val="auto"/>
                <w:spacing w:val="7"/>
                <w:kern w:val="0"/>
                <w:sz w:val="20"/>
                <w:szCs w:val="20"/>
                <w:lang w:eastAsia="zh-CN"/>
              </w:rPr>
              <w:t>类比法</w:t>
            </w:r>
          </w:p>
        </w:tc>
        <w:tc>
          <w:tcPr>
            <w:tcW w:w="806" w:type="dxa"/>
            <w:tcBorders>
              <w:bottom w:val="nil"/>
            </w:tcBorders>
            <w:vAlign w:val="top"/>
          </w:tcPr>
          <w:p>
            <w:pPr>
              <w:widowControl/>
              <w:kinsoku w:val="0"/>
              <w:adjustRightInd w:val="0"/>
              <w:snapToGrid w:val="0"/>
              <w:spacing w:before="58" w:after="0" w:line="240" w:lineRule="auto"/>
              <w:ind w:left="0" w:right="0" w:firstLine="143"/>
              <w:textAlignment w:val="baseline"/>
              <w:rPr>
                <w:rFonts w:hint="default" w:ascii="Times New Roman" w:hAnsi="Times New Roman" w:eastAsia="宋体" w:cs="Times New Roman"/>
                <w:snapToGrid w:val="0"/>
                <w:color w:val="auto"/>
                <w:spacing w:val="4"/>
                <w:kern w:val="0"/>
                <w:sz w:val="20"/>
                <w:szCs w:val="20"/>
                <w:lang w:val="en-US" w:eastAsia="zh-CN"/>
              </w:rPr>
            </w:pPr>
            <w:r>
              <w:rPr>
                <w:rFonts w:hint="default" w:ascii="Times New Roman" w:hAnsi="Times New Roman" w:eastAsia="宋体" w:cs="Times New Roman"/>
                <w:snapToGrid w:val="0"/>
                <w:color w:val="auto"/>
                <w:spacing w:val="4"/>
                <w:kern w:val="0"/>
                <w:sz w:val="20"/>
                <w:szCs w:val="20"/>
                <w:lang w:val="en-US" w:eastAsia="zh-CN"/>
              </w:rPr>
              <w:t>15000</w:t>
            </w:r>
          </w:p>
        </w:tc>
        <w:tc>
          <w:tcPr>
            <w:tcW w:w="920" w:type="dxa"/>
            <w:vAlign w:val="top"/>
          </w:tcPr>
          <w:p>
            <w:pPr>
              <w:widowControl/>
              <w:kinsoku w:val="0"/>
              <w:adjustRightInd w:val="0"/>
              <w:snapToGrid w:val="0"/>
              <w:spacing w:before="57" w:after="0" w:line="240" w:lineRule="auto"/>
              <w:ind w:left="0" w:right="0" w:firstLine="298"/>
              <w:textAlignment w:val="baseline"/>
              <w:rPr>
                <w:rFonts w:hint="default" w:ascii="Times New Roman" w:hAnsi="Times New Roman" w:eastAsia="宋体" w:cs="Times New Roman"/>
                <w:snapToGrid w:val="0"/>
                <w:color w:val="auto"/>
                <w:spacing w:val="-2"/>
                <w:kern w:val="0"/>
                <w:sz w:val="20"/>
                <w:szCs w:val="20"/>
                <w:lang w:val="en-US" w:eastAsia="zh-CN"/>
              </w:rPr>
            </w:pPr>
            <w:r>
              <w:rPr>
                <w:rFonts w:hint="eastAsia" w:ascii="Times New Roman" w:hAnsi="Times New Roman" w:cs="Times New Roman"/>
                <w:snapToGrid w:val="0"/>
                <w:color w:val="auto"/>
                <w:spacing w:val="-2"/>
                <w:kern w:val="0"/>
                <w:sz w:val="20"/>
                <w:szCs w:val="20"/>
                <w:lang w:val="en-US" w:eastAsia="zh-CN"/>
              </w:rPr>
              <w:t>1.93</w:t>
            </w:r>
          </w:p>
        </w:tc>
        <w:tc>
          <w:tcPr>
            <w:tcW w:w="1035" w:type="dxa"/>
            <w:vAlign w:val="top"/>
          </w:tcPr>
          <w:p>
            <w:pPr>
              <w:widowControl/>
              <w:kinsoku w:val="0"/>
              <w:adjustRightInd w:val="0"/>
              <w:snapToGrid w:val="0"/>
              <w:spacing w:before="58" w:after="0" w:line="240" w:lineRule="auto"/>
              <w:ind w:left="0" w:right="0" w:firstLine="287"/>
              <w:textAlignment w:val="baseline"/>
              <w:rPr>
                <w:rFonts w:hint="default" w:ascii="Times New Roman" w:hAnsi="Times New Roman" w:eastAsia="宋体" w:cs="Times New Roman"/>
                <w:snapToGrid w:val="0"/>
                <w:color w:val="auto"/>
                <w:spacing w:val="4"/>
                <w:kern w:val="0"/>
                <w:sz w:val="20"/>
                <w:szCs w:val="20"/>
                <w:lang w:val="en-US" w:eastAsia="zh-CN"/>
              </w:rPr>
            </w:pPr>
            <w:r>
              <w:rPr>
                <w:rFonts w:hint="default" w:ascii="Times New Roman" w:hAnsi="Times New Roman" w:eastAsia="宋体" w:cs="Times New Roman"/>
                <w:snapToGrid w:val="0"/>
                <w:color w:val="auto"/>
                <w:spacing w:val="4"/>
                <w:kern w:val="0"/>
                <w:sz w:val="20"/>
                <w:szCs w:val="20"/>
                <w:lang w:val="en-US" w:eastAsia="zh-CN"/>
              </w:rPr>
              <w:t>0.0289</w:t>
            </w:r>
          </w:p>
        </w:tc>
        <w:tc>
          <w:tcPr>
            <w:tcW w:w="967" w:type="dxa"/>
            <w:vAlign w:val="top"/>
          </w:tcPr>
          <w:p>
            <w:pPr>
              <w:widowControl/>
              <w:kinsoku w:val="0"/>
              <w:adjustRightInd w:val="0"/>
              <w:snapToGrid w:val="0"/>
              <w:spacing w:before="58" w:after="0" w:line="240" w:lineRule="auto"/>
              <w:ind w:left="0" w:right="0" w:firstLine="253"/>
              <w:textAlignment w:val="baseline"/>
              <w:rPr>
                <w:rFonts w:hint="default" w:ascii="Times New Roman" w:hAnsi="Times New Roman" w:eastAsia="宋体" w:cs="Times New Roman"/>
                <w:snapToGrid w:val="0"/>
                <w:color w:val="auto"/>
                <w:spacing w:val="-3"/>
                <w:kern w:val="0"/>
                <w:sz w:val="20"/>
                <w:szCs w:val="20"/>
                <w:lang w:val="en-US" w:eastAsia="zh-CN"/>
              </w:rPr>
            </w:pPr>
            <w:r>
              <w:rPr>
                <w:rFonts w:hint="default" w:ascii="Times New Roman" w:hAnsi="Times New Roman" w:eastAsia="宋体" w:cs="Times New Roman"/>
                <w:snapToGrid w:val="0"/>
                <w:color w:val="auto"/>
                <w:spacing w:val="-3"/>
                <w:kern w:val="0"/>
                <w:sz w:val="20"/>
                <w:szCs w:val="20"/>
                <w:lang w:val="en-US" w:eastAsia="zh-CN"/>
              </w:rPr>
              <w:t>0.0693</w:t>
            </w:r>
          </w:p>
        </w:tc>
        <w:tc>
          <w:tcPr>
            <w:tcW w:w="792" w:type="dxa"/>
            <w:vAlign w:val="top"/>
          </w:tcPr>
          <w:p>
            <w:pPr>
              <w:widowControl/>
              <w:kinsoku w:val="0"/>
              <w:adjustRightInd w:val="0"/>
              <w:snapToGrid w:val="0"/>
              <w:spacing w:before="57" w:after="0" w:line="240" w:lineRule="auto"/>
              <w:ind w:left="0" w:right="0" w:firstLine="187"/>
              <w:textAlignment w:val="baseline"/>
              <w:rPr>
                <w:rFonts w:hint="default" w:ascii="Times New Roman" w:hAnsi="Times New Roman" w:eastAsia="宋体" w:cs="Times New Roman"/>
                <w:snapToGrid w:val="0"/>
                <w:color w:val="auto"/>
                <w:spacing w:val="4"/>
                <w:kern w:val="0"/>
                <w:sz w:val="20"/>
                <w:szCs w:val="20"/>
                <w:lang w:val="en-US" w:eastAsia="zh-CN"/>
              </w:rPr>
            </w:pPr>
            <w:r>
              <w:rPr>
                <w:rFonts w:hint="default" w:ascii="Times New Roman" w:hAnsi="Times New Roman" w:eastAsia="宋体" w:cs="Times New Roman"/>
                <w:snapToGrid w:val="0"/>
                <w:color w:val="auto"/>
                <w:spacing w:val="4"/>
                <w:kern w:val="0"/>
                <w:sz w:val="20"/>
                <w:szCs w:val="20"/>
                <w:lang w:val="en-US" w:eastAsia="zh-CN"/>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84" w:type="dxa"/>
            <w:vAlign w:val="top"/>
          </w:tcPr>
          <w:p>
            <w:pPr>
              <w:widowControl/>
              <w:kinsoku w:val="0"/>
              <w:adjustRightInd w:val="0"/>
              <w:snapToGrid w:val="0"/>
              <w:spacing w:before="27" w:after="0" w:line="240" w:lineRule="auto"/>
              <w:ind w:left="0" w:right="0"/>
              <w:textAlignment w:val="baseline"/>
              <w:rPr>
                <w:rFonts w:hint="default" w:ascii="Times New Roman" w:hAnsi="Times New Roman" w:eastAsia="宋体" w:cs="Times New Roman"/>
                <w:snapToGrid w:val="0"/>
                <w:color w:val="auto"/>
                <w:spacing w:val="4"/>
                <w:kern w:val="0"/>
                <w:sz w:val="20"/>
                <w:szCs w:val="20"/>
                <w:lang w:eastAsia="zh-CN"/>
              </w:rPr>
            </w:pPr>
            <w:r>
              <w:rPr>
                <w:rFonts w:hint="eastAsia" w:ascii="Times New Roman" w:hAnsi="Times New Roman" w:eastAsia="宋体" w:cs="Times New Roman"/>
                <w:snapToGrid w:val="0"/>
                <w:color w:val="auto"/>
                <w:spacing w:val="4"/>
                <w:kern w:val="0"/>
                <w:sz w:val="20"/>
                <w:szCs w:val="20"/>
                <w:lang w:eastAsia="zh-CN"/>
              </w:rPr>
              <w:t>人工</w:t>
            </w:r>
            <w:r>
              <w:rPr>
                <w:rFonts w:hint="default" w:ascii="Times New Roman" w:hAnsi="Times New Roman" w:eastAsia="宋体" w:cs="Times New Roman"/>
                <w:snapToGrid w:val="0"/>
                <w:color w:val="auto"/>
                <w:spacing w:val="4"/>
                <w:kern w:val="0"/>
                <w:sz w:val="20"/>
                <w:szCs w:val="20"/>
                <w:lang w:eastAsia="zh-CN"/>
              </w:rPr>
              <w:t>草坪生产</w:t>
            </w:r>
          </w:p>
        </w:tc>
        <w:tc>
          <w:tcPr>
            <w:tcW w:w="745" w:type="dxa"/>
            <w:vAlign w:val="top"/>
          </w:tcPr>
          <w:p>
            <w:pPr>
              <w:widowControl/>
              <w:kinsoku w:val="0"/>
              <w:adjustRightInd w:val="0"/>
              <w:snapToGrid w:val="0"/>
              <w:spacing w:before="168" w:after="0" w:line="240" w:lineRule="auto"/>
              <w:ind w:left="167" w:right="57" w:hanging="101"/>
              <w:textAlignment w:val="baseline"/>
              <w:rPr>
                <w:rFonts w:hint="default" w:ascii="Times New Roman" w:hAnsi="Times New Roman" w:eastAsia="宋体" w:cs="Times New Roman"/>
                <w:snapToGrid w:val="0"/>
                <w:color w:val="auto"/>
                <w:spacing w:val="5"/>
                <w:kern w:val="0"/>
                <w:sz w:val="20"/>
                <w:szCs w:val="20"/>
                <w:lang w:eastAsia="zh-CN"/>
              </w:rPr>
            </w:pPr>
            <w:r>
              <w:rPr>
                <w:rFonts w:hint="default" w:ascii="Times New Roman" w:hAnsi="Times New Roman" w:eastAsia="宋体" w:cs="Times New Roman"/>
                <w:snapToGrid w:val="0"/>
                <w:color w:val="auto"/>
                <w:spacing w:val="5"/>
                <w:kern w:val="0"/>
                <w:sz w:val="20"/>
                <w:szCs w:val="20"/>
                <w:lang w:eastAsia="zh-CN"/>
              </w:rPr>
              <w:t>背胶机</w:t>
            </w:r>
          </w:p>
        </w:tc>
        <w:tc>
          <w:tcPr>
            <w:tcW w:w="691" w:type="dxa"/>
            <w:tcBorders>
              <w:bottom w:val="nil"/>
            </w:tcBorders>
            <w:vAlign w:val="top"/>
          </w:tcPr>
          <w:p>
            <w:pPr>
              <w:widowControl/>
              <w:kinsoku w:val="0"/>
              <w:adjustRightInd w:val="0"/>
              <w:snapToGrid w:val="0"/>
              <w:spacing w:before="65" w:after="0" w:line="240" w:lineRule="auto"/>
              <w:ind w:left="0" w:right="55"/>
              <w:textAlignment w:val="baseline"/>
              <w:rPr>
                <w:rFonts w:hint="default" w:ascii="Times New Roman" w:hAnsi="Times New Roman" w:eastAsia="宋体" w:cs="Times New Roman"/>
                <w:snapToGrid w:val="0"/>
                <w:color w:val="auto"/>
                <w:spacing w:val="7"/>
                <w:kern w:val="0"/>
                <w:sz w:val="20"/>
                <w:szCs w:val="20"/>
                <w:lang w:val="en-US" w:eastAsia="zh-CN"/>
              </w:rPr>
            </w:pPr>
            <w:r>
              <w:rPr>
                <w:rFonts w:hint="default" w:ascii="Times New Roman" w:hAnsi="Times New Roman" w:eastAsia="宋体" w:cs="Times New Roman"/>
                <w:snapToGrid w:val="0"/>
                <w:color w:val="auto"/>
                <w:spacing w:val="7"/>
                <w:kern w:val="0"/>
                <w:sz w:val="20"/>
                <w:szCs w:val="20"/>
                <w:lang w:val="en-US" w:eastAsia="zh-CN"/>
              </w:rPr>
              <w:t>排气筒DA002</w:t>
            </w:r>
          </w:p>
        </w:tc>
        <w:tc>
          <w:tcPr>
            <w:tcW w:w="985" w:type="dxa"/>
            <w:vAlign w:val="top"/>
          </w:tcPr>
          <w:p>
            <w:pPr>
              <w:widowControl/>
              <w:kinsoku w:val="0"/>
              <w:adjustRightInd w:val="0"/>
              <w:snapToGrid w:val="0"/>
              <w:spacing w:before="169" w:after="0" w:line="240" w:lineRule="auto"/>
              <w:ind w:left="0" w:right="73"/>
              <w:textAlignment w:val="baseline"/>
              <w:rPr>
                <w:rFonts w:hint="default" w:ascii="Times New Roman" w:hAnsi="Times New Roman" w:eastAsia="宋体" w:cs="Times New Roman"/>
                <w:snapToGrid w:val="0"/>
                <w:color w:val="auto"/>
                <w:spacing w:val="7"/>
                <w:kern w:val="0"/>
                <w:sz w:val="20"/>
                <w:szCs w:val="20"/>
                <w:lang w:eastAsia="zh-CN"/>
              </w:rPr>
            </w:pPr>
            <w:r>
              <w:rPr>
                <w:rFonts w:hint="default" w:ascii="Times New Roman" w:hAnsi="Times New Roman" w:eastAsia="宋体" w:cs="Times New Roman"/>
                <w:snapToGrid w:val="0"/>
                <w:color w:val="auto"/>
                <w:spacing w:val="7"/>
                <w:kern w:val="0"/>
                <w:sz w:val="20"/>
                <w:szCs w:val="20"/>
                <w:lang w:eastAsia="zh-CN"/>
              </w:rPr>
              <w:t>非甲烷总烃</w:t>
            </w:r>
          </w:p>
        </w:tc>
        <w:tc>
          <w:tcPr>
            <w:tcW w:w="822" w:type="dxa"/>
            <w:vAlign w:val="top"/>
          </w:tcPr>
          <w:p>
            <w:pPr>
              <w:widowControl/>
              <w:kinsoku w:val="0"/>
              <w:adjustRightInd w:val="0"/>
              <w:snapToGrid w:val="0"/>
              <w:spacing w:before="303" w:after="0" w:line="240" w:lineRule="auto"/>
              <w:ind w:left="0" w:right="0" w:firstLine="100"/>
              <w:textAlignment w:val="baseline"/>
              <w:rPr>
                <w:rFonts w:hint="default" w:ascii="Times New Roman" w:hAnsi="Times New Roman" w:eastAsia="宋体" w:cs="Times New Roman"/>
                <w:snapToGrid w:val="0"/>
                <w:color w:val="auto"/>
                <w:spacing w:val="7"/>
                <w:kern w:val="0"/>
                <w:sz w:val="20"/>
                <w:szCs w:val="20"/>
                <w:lang w:eastAsia="zh-CN"/>
              </w:rPr>
            </w:pPr>
            <w:r>
              <w:rPr>
                <w:rFonts w:hint="default" w:ascii="Times New Roman" w:hAnsi="Times New Roman" w:eastAsia="宋体" w:cs="Times New Roman"/>
                <w:snapToGrid w:val="0"/>
                <w:color w:val="auto"/>
                <w:spacing w:val="7"/>
                <w:kern w:val="0"/>
                <w:sz w:val="20"/>
                <w:szCs w:val="20"/>
                <w:lang w:eastAsia="zh-CN"/>
              </w:rPr>
              <w:t>类比法</w:t>
            </w:r>
          </w:p>
        </w:tc>
        <w:tc>
          <w:tcPr>
            <w:tcW w:w="806" w:type="dxa"/>
            <w:tcBorders>
              <w:bottom w:val="nil"/>
            </w:tcBorders>
            <w:vAlign w:val="top"/>
          </w:tcPr>
          <w:p>
            <w:pPr>
              <w:widowControl/>
              <w:kinsoku w:val="0"/>
              <w:adjustRightInd w:val="0"/>
              <w:snapToGrid w:val="0"/>
              <w:spacing w:before="58" w:after="0" w:line="240" w:lineRule="auto"/>
              <w:ind w:left="0" w:right="0" w:firstLine="140"/>
              <w:textAlignment w:val="baseline"/>
              <w:rPr>
                <w:rFonts w:hint="default" w:ascii="Times New Roman" w:hAnsi="Times New Roman" w:eastAsia="宋体" w:cs="Times New Roman"/>
                <w:snapToGrid w:val="0"/>
                <w:color w:val="auto"/>
                <w:spacing w:val="4"/>
                <w:kern w:val="0"/>
                <w:sz w:val="20"/>
                <w:szCs w:val="20"/>
                <w:lang w:val="en-US" w:eastAsia="zh-CN"/>
              </w:rPr>
            </w:pPr>
            <w:r>
              <w:rPr>
                <w:rFonts w:hint="default" w:ascii="Times New Roman" w:hAnsi="Times New Roman" w:eastAsia="宋体" w:cs="Times New Roman"/>
                <w:snapToGrid w:val="0"/>
                <w:color w:val="auto"/>
                <w:spacing w:val="4"/>
                <w:kern w:val="0"/>
                <w:sz w:val="20"/>
                <w:szCs w:val="20"/>
                <w:lang w:val="en-US" w:eastAsia="zh-CN"/>
              </w:rPr>
              <w:t>10000</w:t>
            </w:r>
          </w:p>
        </w:tc>
        <w:tc>
          <w:tcPr>
            <w:tcW w:w="953" w:type="dxa"/>
            <w:vAlign w:val="top"/>
          </w:tcPr>
          <w:p>
            <w:pPr>
              <w:widowControl/>
              <w:kinsoku w:val="0"/>
              <w:adjustRightInd w:val="0"/>
              <w:snapToGrid w:val="0"/>
              <w:spacing w:before="58" w:after="0" w:line="240" w:lineRule="auto"/>
              <w:ind w:left="0" w:right="0" w:firstLine="242"/>
              <w:textAlignment w:val="baseline"/>
              <w:rPr>
                <w:rFonts w:hint="default" w:ascii="Times New Roman" w:hAnsi="Times New Roman" w:eastAsia="宋体" w:cs="Times New Roman"/>
                <w:snapToGrid w:val="0"/>
                <w:color w:val="auto"/>
                <w:spacing w:val="4"/>
                <w:kern w:val="0"/>
                <w:sz w:val="20"/>
                <w:szCs w:val="20"/>
                <w:lang w:val="en-US" w:eastAsia="zh-CN"/>
              </w:rPr>
            </w:pPr>
            <w:r>
              <w:rPr>
                <w:rFonts w:hint="eastAsia" w:ascii="Times New Roman" w:hAnsi="Times New Roman" w:cs="Times New Roman"/>
                <w:snapToGrid w:val="0"/>
                <w:color w:val="auto"/>
                <w:spacing w:val="4"/>
                <w:kern w:val="0"/>
                <w:sz w:val="20"/>
                <w:szCs w:val="20"/>
                <w:lang w:val="en-US" w:eastAsia="zh-CN"/>
              </w:rPr>
              <w:t>16.83</w:t>
            </w:r>
          </w:p>
        </w:tc>
        <w:tc>
          <w:tcPr>
            <w:tcW w:w="904" w:type="dxa"/>
            <w:vAlign w:val="top"/>
          </w:tcPr>
          <w:p>
            <w:pPr>
              <w:widowControl/>
              <w:kinsoku w:val="0"/>
              <w:adjustRightInd w:val="0"/>
              <w:snapToGrid w:val="0"/>
              <w:spacing w:before="58" w:after="0" w:line="240" w:lineRule="auto"/>
              <w:ind w:left="0" w:right="0" w:firstLine="221"/>
              <w:textAlignment w:val="baseline"/>
              <w:rPr>
                <w:rFonts w:hint="default" w:ascii="Times New Roman" w:hAnsi="Times New Roman" w:eastAsia="宋体" w:cs="Times New Roman"/>
                <w:snapToGrid w:val="0"/>
                <w:color w:val="auto"/>
                <w:spacing w:val="4"/>
                <w:kern w:val="0"/>
                <w:sz w:val="20"/>
                <w:szCs w:val="20"/>
                <w:lang w:val="en-US" w:eastAsia="zh-CN"/>
              </w:rPr>
            </w:pPr>
            <w:r>
              <w:rPr>
                <w:rFonts w:hint="default" w:ascii="Times New Roman" w:hAnsi="Times New Roman" w:eastAsia="宋体" w:cs="Times New Roman"/>
                <w:snapToGrid w:val="0"/>
                <w:color w:val="auto"/>
                <w:spacing w:val="4"/>
                <w:kern w:val="0"/>
                <w:sz w:val="20"/>
                <w:szCs w:val="20"/>
                <w:lang w:val="en-US" w:eastAsia="zh-CN"/>
              </w:rPr>
              <w:t>0.1683</w:t>
            </w:r>
          </w:p>
        </w:tc>
        <w:tc>
          <w:tcPr>
            <w:tcW w:w="985" w:type="dxa"/>
            <w:vAlign w:val="top"/>
          </w:tcPr>
          <w:p>
            <w:pPr>
              <w:widowControl/>
              <w:kinsoku w:val="0"/>
              <w:adjustRightInd w:val="0"/>
              <w:snapToGrid w:val="0"/>
              <w:spacing w:before="57" w:after="0" w:line="240" w:lineRule="auto"/>
              <w:ind w:left="0" w:right="0" w:firstLine="330"/>
              <w:textAlignment w:val="baseline"/>
              <w:rPr>
                <w:rFonts w:hint="default" w:ascii="Times New Roman" w:hAnsi="Times New Roman" w:eastAsia="宋体" w:cs="Times New Roman"/>
                <w:snapToGrid w:val="0"/>
                <w:color w:val="auto"/>
                <w:spacing w:val="-2"/>
                <w:kern w:val="0"/>
                <w:sz w:val="20"/>
                <w:szCs w:val="20"/>
                <w:lang w:val="en-US" w:eastAsia="zh-CN"/>
              </w:rPr>
            </w:pPr>
            <w:r>
              <w:rPr>
                <w:rFonts w:hint="default" w:ascii="Times New Roman" w:hAnsi="Times New Roman" w:eastAsia="宋体" w:cs="Times New Roman"/>
                <w:snapToGrid w:val="0"/>
                <w:color w:val="auto"/>
                <w:spacing w:val="-2"/>
                <w:kern w:val="0"/>
                <w:sz w:val="20"/>
                <w:szCs w:val="20"/>
                <w:lang w:val="en-US" w:eastAsia="zh-CN"/>
              </w:rPr>
              <w:t>0.404</w:t>
            </w:r>
          </w:p>
        </w:tc>
        <w:tc>
          <w:tcPr>
            <w:tcW w:w="642" w:type="dxa"/>
            <w:tcBorders>
              <w:bottom w:val="nil"/>
            </w:tcBorders>
            <w:vAlign w:val="top"/>
          </w:tcPr>
          <w:p>
            <w:pPr>
              <w:widowControl/>
              <w:kinsoku w:val="0"/>
              <w:adjustRightInd w:val="0"/>
              <w:snapToGrid w:val="0"/>
              <w:spacing w:before="23" w:after="0" w:line="240" w:lineRule="auto"/>
              <w:ind w:left="0" w:right="0" w:firstLine="29"/>
              <w:textAlignment w:val="baseline"/>
              <w:rPr>
                <w:rFonts w:hint="default" w:ascii="Times New Roman" w:hAnsi="Times New Roman" w:eastAsia="宋体" w:cs="Times New Roman"/>
                <w:snapToGrid w:val="0"/>
                <w:color w:val="auto"/>
                <w:spacing w:val="2"/>
                <w:kern w:val="0"/>
                <w:sz w:val="20"/>
                <w:szCs w:val="20"/>
              </w:rPr>
            </w:pPr>
            <w:r>
              <w:rPr>
                <w:rFonts w:hint="default" w:ascii="Times New Roman" w:hAnsi="Times New Roman" w:eastAsia="宋体" w:cs="Times New Roman"/>
                <w:snapToGrid w:val="0"/>
                <w:color w:val="auto"/>
                <w:spacing w:val="2"/>
                <w:kern w:val="0"/>
                <w:sz w:val="20"/>
                <w:szCs w:val="20"/>
                <w:lang w:eastAsia="zh-CN"/>
              </w:rPr>
              <w:t>集气罩</w:t>
            </w:r>
            <w:r>
              <w:rPr>
                <w:rFonts w:hint="default" w:ascii="Times New Roman" w:hAnsi="Times New Roman" w:eastAsia="宋体" w:cs="Times New Roman"/>
                <w:snapToGrid w:val="0"/>
                <w:color w:val="auto"/>
                <w:spacing w:val="2"/>
                <w:kern w:val="0"/>
                <w:sz w:val="20"/>
                <w:szCs w:val="20"/>
                <w:lang w:val="en-US" w:eastAsia="zh-CN"/>
              </w:rPr>
              <w:t>+二级活性炭吸附装置</w:t>
            </w:r>
          </w:p>
        </w:tc>
        <w:tc>
          <w:tcPr>
            <w:tcW w:w="575" w:type="dxa"/>
            <w:vAlign w:val="top"/>
          </w:tcPr>
          <w:p>
            <w:pPr>
              <w:widowControl/>
              <w:kinsoku w:val="0"/>
              <w:adjustRightInd w:val="0"/>
              <w:snapToGrid w:val="0"/>
              <w:spacing w:before="57" w:after="0" w:line="240" w:lineRule="auto"/>
              <w:ind w:left="0" w:right="0" w:firstLine="186"/>
              <w:textAlignment w:val="baseline"/>
              <w:rPr>
                <w:rFonts w:hint="default" w:ascii="Times New Roman" w:hAnsi="Times New Roman" w:eastAsia="宋体" w:cs="Times New Roman"/>
                <w:snapToGrid w:val="0"/>
                <w:color w:val="auto"/>
                <w:spacing w:val="1"/>
                <w:kern w:val="0"/>
                <w:sz w:val="20"/>
                <w:szCs w:val="20"/>
                <w:lang w:val="en-US" w:eastAsia="zh-CN"/>
              </w:rPr>
            </w:pPr>
            <w:r>
              <w:rPr>
                <w:rFonts w:hint="default" w:ascii="Times New Roman" w:hAnsi="Times New Roman" w:eastAsia="宋体" w:cs="Times New Roman"/>
                <w:snapToGrid w:val="0"/>
                <w:color w:val="auto"/>
                <w:spacing w:val="1"/>
                <w:kern w:val="0"/>
                <w:sz w:val="20"/>
                <w:szCs w:val="20"/>
                <w:lang w:val="en-US" w:eastAsia="zh-CN"/>
              </w:rPr>
              <w:t>91</w:t>
            </w:r>
          </w:p>
        </w:tc>
        <w:tc>
          <w:tcPr>
            <w:tcW w:w="756" w:type="dxa"/>
            <w:vAlign w:val="top"/>
          </w:tcPr>
          <w:p>
            <w:pPr>
              <w:widowControl/>
              <w:kinsoku w:val="0"/>
              <w:adjustRightInd w:val="0"/>
              <w:snapToGrid w:val="0"/>
              <w:spacing w:before="303" w:after="0" w:line="240" w:lineRule="auto"/>
              <w:ind w:left="0" w:right="0" w:firstLine="67"/>
              <w:textAlignment w:val="baseline"/>
              <w:rPr>
                <w:rFonts w:hint="default" w:ascii="Times New Roman" w:hAnsi="Times New Roman" w:eastAsia="宋体" w:cs="Times New Roman"/>
                <w:snapToGrid w:val="0"/>
                <w:color w:val="auto"/>
                <w:spacing w:val="7"/>
                <w:kern w:val="0"/>
                <w:sz w:val="20"/>
                <w:szCs w:val="20"/>
                <w:lang w:eastAsia="zh-CN"/>
              </w:rPr>
            </w:pPr>
            <w:r>
              <w:rPr>
                <w:rFonts w:hint="default" w:ascii="Times New Roman" w:hAnsi="Times New Roman" w:eastAsia="宋体" w:cs="Times New Roman"/>
                <w:snapToGrid w:val="0"/>
                <w:color w:val="auto"/>
                <w:spacing w:val="7"/>
                <w:kern w:val="0"/>
                <w:sz w:val="20"/>
                <w:szCs w:val="20"/>
                <w:lang w:eastAsia="zh-CN"/>
              </w:rPr>
              <w:t>类比法</w:t>
            </w:r>
          </w:p>
        </w:tc>
        <w:tc>
          <w:tcPr>
            <w:tcW w:w="806" w:type="dxa"/>
            <w:tcBorders>
              <w:bottom w:val="nil"/>
            </w:tcBorders>
            <w:vAlign w:val="top"/>
          </w:tcPr>
          <w:p>
            <w:pPr>
              <w:widowControl/>
              <w:kinsoku w:val="0"/>
              <w:adjustRightInd w:val="0"/>
              <w:snapToGrid w:val="0"/>
              <w:spacing w:before="58" w:after="0" w:line="240" w:lineRule="auto"/>
              <w:ind w:left="0" w:right="0" w:firstLine="143"/>
              <w:textAlignment w:val="baseline"/>
              <w:rPr>
                <w:rFonts w:hint="default" w:ascii="Times New Roman" w:hAnsi="Times New Roman" w:eastAsia="宋体" w:cs="Times New Roman"/>
                <w:snapToGrid w:val="0"/>
                <w:color w:val="auto"/>
                <w:spacing w:val="4"/>
                <w:kern w:val="0"/>
                <w:sz w:val="20"/>
                <w:szCs w:val="20"/>
                <w:lang w:val="en-US" w:eastAsia="zh-CN"/>
              </w:rPr>
            </w:pPr>
            <w:r>
              <w:rPr>
                <w:rFonts w:hint="default" w:ascii="Times New Roman" w:hAnsi="Times New Roman" w:eastAsia="宋体" w:cs="Times New Roman"/>
                <w:snapToGrid w:val="0"/>
                <w:color w:val="auto"/>
                <w:spacing w:val="4"/>
                <w:kern w:val="0"/>
                <w:sz w:val="20"/>
                <w:szCs w:val="20"/>
                <w:lang w:val="en-US" w:eastAsia="zh-CN"/>
              </w:rPr>
              <w:t>10000</w:t>
            </w:r>
          </w:p>
        </w:tc>
        <w:tc>
          <w:tcPr>
            <w:tcW w:w="920" w:type="dxa"/>
            <w:vAlign w:val="top"/>
          </w:tcPr>
          <w:p>
            <w:pPr>
              <w:widowControl/>
              <w:kinsoku w:val="0"/>
              <w:adjustRightInd w:val="0"/>
              <w:snapToGrid w:val="0"/>
              <w:spacing w:before="57" w:after="0" w:line="240" w:lineRule="auto"/>
              <w:ind w:left="0" w:right="0" w:firstLine="298"/>
              <w:textAlignment w:val="baseline"/>
              <w:rPr>
                <w:rFonts w:hint="default" w:ascii="Times New Roman" w:hAnsi="Times New Roman" w:eastAsia="宋体" w:cs="Times New Roman"/>
                <w:snapToGrid w:val="0"/>
                <w:color w:val="auto"/>
                <w:spacing w:val="-2"/>
                <w:kern w:val="0"/>
                <w:sz w:val="20"/>
                <w:szCs w:val="20"/>
                <w:lang w:val="en-US" w:eastAsia="zh-CN"/>
              </w:rPr>
            </w:pPr>
            <w:r>
              <w:rPr>
                <w:rFonts w:hint="default" w:ascii="Times New Roman" w:hAnsi="Times New Roman" w:eastAsia="宋体" w:cs="Times New Roman"/>
                <w:snapToGrid w:val="0"/>
                <w:color w:val="auto"/>
                <w:spacing w:val="-2"/>
                <w:kern w:val="0"/>
                <w:sz w:val="20"/>
                <w:szCs w:val="20"/>
                <w:lang w:val="en-US" w:eastAsia="zh-CN"/>
              </w:rPr>
              <w:t>1.52</w:t>
            </w:r>
          </w:p>
        </w:tc>
        <w:tc>
          <w:tcPr>
            <w:tcW w:w="1035" w:type="dxa"/>
            <w:vAlign w:val="top"/>
          </w:tcPr>
          <w:p>
            <w:pPr>
              <w:widowControl/>
              <w:kinsoku w:val="0"/>
              <w:adjustRightInd w:val="0"/>
              <w:snapToGrid w:val="0"/>
              <w:spacing w:before="58" w:after="0" w:line="240" w:lineRule="auto"/>
              <w:ind w:left="0" w:right="0" w:firstLine="287"/>
              <w:textAlignment w:val="baseline"/>
              <w:rPr>
                <w:rFonts w:hint="default" w:ascii="Times New Roman" w:hAnsi="Times New Roman" w:eastAsia="宋体" w:cs="Times New Roman"/>
                <w:snapToGrid w:val="0"/>
                <w:color w:val="auto"/>
                <w:spacing w:val="4"/>
                <w:kern w:val="0"/>
                <w:sz w:val="20"/>
                <w:szCs w:val="20"/>
                <w:lang w:val="en-US" w:eastAsia="zh-CN"/>
              </w:rPr>
            </w:pPr>
            <w:r>
              <w:rPr>
                <w:rFonts w:hint="default" w:ascii="Times New Roman" w:hAnsi="Times New Roman" w:eastAsia="宋体" w:cs="Times New Roman"/>
                <w:snapToGrid w:val="0"/>
                <w:color w:val="auto"/>
                <w:spacing w:val="4"/>
                <w:kern w:val="0"/>
                <w:sz w:val="20"/>
                <w:szCs w:val="20"/>
                <w:lang w:val="en-US" w:eastAsia="zh-CN"/>
              </w:rPr>
              <w:t>0.0152</w:t>
            </w:r>
          </w:p>
        </w:tc>
        <w:tc>
          <w:tcPr>
            <w:tcW w:w="967" w:type="dxa"/>
            <w:vAlign w:val="top"/>
          </w:tcPr>
          <w:p>
            <w:pPr>
              <w:widowControl/>
              <w:kinsoku w:val="0"/>
              <w:adjustRightInd w:val="0"/>
              <w:snapToGrid w:val="0"/>
              <w:spacing w:before="58" w:after="0" w:line="240" w:lineRule="auto"/>
              <w:ind w:left="0" w:right="0" w:firstLine="253"/>
              <w:textAlignment w:val="baseline"/>
              <w:rPr>
                <w:rFonts w:hint="default" w:ascii="Times New Roman" w:hAnsi="Times New Roman" w:eastAsia="宋体" w:cs="Times New Roman"/>
                <w:snapToGrid w:val="0"/>
                <w:color w:val="auto"/>
                <w:spacing w:val="-3"/>
                <w:kern w:val="0"/>
                <w:sz w:val="20"/>
                <w:szCs w:val="20"/>
                <w:lang w:val="en-US" w:eastAsia="zh-CN"/>
              </w:rPr>
            </w:pPr>
            <w:r>
              <w:rPr>
                <w:rFonts w:hint="default" w:ascii="Times New Roman" w:hAnsi="Times New Roman" w:eastAsia="宋体" w:cs="Times New Roman"/>
                <w:snapToGrid w:val="0"/>
                <w:color w:val="auto"/>
                <w:spacing w:val="-3"/>
                <w:kern w:val="0"/>
                <w:sz w:val="20"/>
                <w:szCs w:val="20"/>
                <w:lang w:val="en-US" w:eastAsia="zh-CN"/>
              </w:rPr>
              <w:t>0.0364</w:t>
            </w:r>
          </w:p>
        </w:tc>
        <w:tc>
          <w:tcPr>
            <w:tcW w:w="792" w:type="dxa"/>
            <w:vAlign w:val="top"/>
          </w:tcPr>
          <w:p>
            <w:pPr>
              <w:widowControl/>
              <w:kinsoku w:val="0"/>
              <w:adjustRightInd w:val="0"/>
              <w:snapToGrid w:val="0"/>
              <w:spacing w:before="57" w:after="0" w:line="240" w:lineRule="auto"/>
              <w:ind w:left="0" w:right="0" w:firstLine="187"/>
              <w:textAlignment w:val="baseline"/>
              <w:rPr>
                <w:rFonts w:hint="default" w:ascii="Times New Roman" w:hAnsi="Times New Roman" w:eastAsia="宋体" w:cs="Times New Roman"/>
                <w:snapToGrid w:val="0"/>
                <w:color w:val="auto"/>
                <w:spacing w:val="4"/>
                <w:kern w:val="0"/>
                <w:sz w:val="20"/>
                <w:szCs w:val="20"/>
                <w:lang w:val="en-US" w:eastAsia="zh-CN"/>
              </w:rPr>
            </w:pPr>
            <w:r>
              <w:rPr>
                <w:rFonts w:hint="default" w:ascii="Times New Roman" w:hAnsi="Times New Roman" w:eastAsia="宋体" w:cs="Times New Roman"/>
                <w:snapToGrid w:val="0"/>
                <w:color w:val="auto"/>
                <w:spacing w:val="4"/>
                <w:kern w:val="0"/>
                <w:sz w:val="20"/>
                <w:szCs w:val="20"/>
                <w:lang w:val="en-US" w:eastAsia="zh-CN"/>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84" w:type="dxa"/>
            <w:vMerge w:val="restart"/>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7" w:after="0" w:line="240" w:lineRule="auto"/>
              <w:ind w:left="82" w:right="76" w:firstLine="2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Times New Roman" w:cs="Times New Roman"/>
                <w:snapToGrid w:val="0"/>
                <w:color w:val="auto"/>
                <w:spacing w:val="5"/>
                <w:kern w:val="0"/>
                <w:sz w:val="20"/>
                <w:szCs w:val="20"/>
              </w:rPr>
              <w:t>E</w:t>
            </w:r>
            <w:r>
              <w:rPr>
                <w:rFonts w:hint="default" w:ascii="Times New Roman" w:hAnsi="Times New Roman" w:eastAsia="Times New Roman" w:cs="Times New Roman"/>
                <w:snapToGrid w:val="0"/>
                <w:color w:val="auto"/>
                <w:spacing w:val="4"/>
                <w:kern w:val="0"/>
                <w:sz w:val="20"/>
                <w:szCs w:val="20"/>
              </w:rPr>
              <w:t>P</w:t>
            </w:r>
            <w:r>
              <w:rPr>
                <w:rFonts w:hint="default" w:ascii="Times New Roman" w:hAnsi="Times New Roman" w:eastAsia="Times New Roman" w:cs="Times New Roman"/>
                <w:snapToGrid w:val="0"/>
                <w:color w:val="auto"/>
                <w:spacing w:val="5"/>
                <w:kern w:val="0"/>
                <w:sz w:val="20"/>
                <w:szCs w:val="20"/>
              </w:rPr>
              <w:t>D</w:t>
            </w:r>
            <w:r>
              <w:rPr>
                <w:rFonts w:hint="default" w:ascii="Times New Roman" w:hAnsi="Times New Roman" w:eastAsia="Times New Roman" w:cs="Times New Roman"/>
                <w:snapToGrid w:val="0"/>
                <w:color w:val="auto"/>
                <w:spacing w:val="7"/>
                <w:kern w:val="0"/>
                <w:sz w:val="20"/>
                <w:szCs w:val="20"/>
              </w:rPr>
              <w:t>M</w:t>
            </w:r>
            <w:r>
              <w:rPr>
                <w:rFonts w:hint="default" w:ascii="Times New Roman" w:hAnsi="Times New Roman" w:eastAsia="宋体" w:cs="Times New Roman"/>
                <w:snapToGrid w:val="0"/>
                <w:color w:val="auto"/>
                <w:spacing w:val="7"/>
                <w:kern w:val="0"/>
                <w:sz w:val="20"/>
                <w:szCs w:val="20"/>
              </w:rPr>
              <w:t>彩色</w:t>
            </w:r>
            <w:r>
              <w:rPr>
                <w:rFonts w:hint="default" w:ascii="Times New Roman" w:hAnsi="Times New Roman" w:eastAsia="宋体" w:cs="Times New Roman"/>
                <w:snapToGrid w:val="0"/>
                <w:color w:val="auto"/>
                <w:spacing w:val="6"/>
                <w:kern w:val="0"/>
                <w:sz w:val="20"/>
                <w:szCs w:val="20"/>
              </w:rPr>
              <w:t>颗</w:t>
            </w:r>
            <w:r>
              <w:rPr>
                <w:rFonts w:hint="default" w:ascii="Times New Roman" w:hAnsi="Times New Roman" w:eastAsia="宋体" w:cs="Times New Roman"/>
                <w:snapToGrid w:val="0"/>
                <w:color w:val="auto"/>
                <w:spacing w:val="7"/>
                <w:kern w:val="0"/>
                <w:sz w:val="20"/>
                <w:szCs w:val="20"/>
              </w:rPr>
              <w:t>粒生</w:t>
            </w:r>
            <w:r>
              <w:rPr>
                <w:rFonts w:hint="default" w:ascii="Times New Roman" w:hAnsi="Times New Roman" w:eastAsia="宋体" w:cs="Times New Roman"/>
                <w:snapToGrid w:val="0"/>
                <w:color w:val="auto"/>
                <w:spacing w:val="6"/>
                <w:kern w:val="0"/>
                <w:sz w:val="20"/>
                <w:szCs w:val="20"/>
              </w:rPr>
              <w:t>产</w:t>
            </w:r>
          </w:p>
        </w:tc>
        <w:tc>
          <w:tcPr>
            <w:tcW w:w="745" w:type="dxa"/>
            <w:vAlign w:val="top"/>
          </w:tcPr>
          <w:p>
            <w:pPr>
              <w:widowControl/>
              <w:kinsoku w:val="0"/>
              <w:adjustRightInd w:val="0"/>
              <w:snapToGrid w:val="0"/>
              <w:spacing w:before="168" w:after="0" w:line="240" w:lineRule="auto"/>
              <w:ind w:left="167" w:right="57" w:hanging="101"/>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5"/>
                <w:kern w:val="0"/>
                <w:sz w:val="20"/>
                <w:szCs w:val="20"/>
              </w:rPr>
              <w:t>高速搅</w:t>
            </w:r>
            <w:r>
              <w:rPr>
                <w:rFonts w:hint="default" w:ascii="Times New Roman" w:hAnsi="Times New Roman" w:eastAsia="宋体" w:cs="Times New Roman"/>
                <w:snapToGrid w:val="0"/>
                <w:color w:val="auto"/>
                <w:spacing w:val="4"/>
                <w:kern w:val="0"/>
                <w:sz w:val="20"/>
                <w:szCs w:val="20"/>
              </w:rPr>
              <w:t>拌</w:t>
            </w:r>
            <w:r>
              <w:rPr>
                <w:rFonts w:hint="default" w:ascii="Times New Roman" w:hAnsi="Times New Roman" w:eastAsia="宋体" w:cs="Times New Roman"/>
                <w:snapToGrid w:val="0"/>
                <w:color w:val="auto"/>
                <w:spacing w:val="3"/>
                <w:kern w:val="0"/>
                <w:sz w:val="20"/>
                <w:szCs w:val="20"/>
              </w:rPr>
              <w:t>罐</w:t>
            </w:r>
          </w:p>
        </w:tc>
        <w:tc>
          <w:tcPr>
            <w:tcW w:w="691"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68" w:right="55" w:hanging="59"/>
              <w:textAlignment w:val="baseline"/>
              <w:rPr>
                <w:rFonts w:hint="default" w:ascii="Times New Roman" w:hAnsi="Times New Roman" w:eastAsia="宋体" w:cs="Times New Roman"/>
                <w:snapToGrid w:val="0"/>
                <w:color w:val="auto"/>
                <w:kern w:val="0"/>
                <w:sz w:val="20"/>
                <w:szCs w:val="20"/>
                <w:lang w:val="en-US" w:eastAsia="zh-CN"/>
              </w:rPr>
            </w:pPr>
            <w:r>
              <w:rPr>
                <w:rFonts w:hint="default" w:ascii="Times New Roman" w:hAnsi="Times New Roman" w:eastAsia="宋体" w:cs="Times New Roman"/>
                <w:snapToGrid w:val="0"/>
                <w:color w:val="auto"/>
                <w:spacing w:val="7"/>
                <w:kern w:val="0"/>
                <w:sz w:val="20"/>
                <w:szCs w:val="20"/>
              </w:rPr>
              <w:t>排气</w:t>
            </w:r>
            <w:r>
              <w:rPr>
                <w:rFonts w:hint="default" w:ascii="Times New Roman" w:hAnsi="Times New Roman" w:eastAsia="宋体" w:cs="Times New Roman"/>
                <w:snapToGrid w:val="0"/>
                <w:color w:val="auto"/>
                <w:spacing w:val="6"/>
                <w:kern w:val="0"/>
                <w:sz w:val="20"/>
                <w:szCs w:val="20"/>
              </w:rPr>
              <w:t>筒</w:t>
            </w:r>
            <w:r>
              <w:rPr>
                <w:rFonts w:hint="default" w:ascii="Times New Roman" w:hAnsi="Times New Roman" w:eastAsia="宋体" w:cs="Times New Roman"/>
                <w:snapToGrid w:val="0"/>
                <w:color w:val="auto"/>
                <w:spacing w:val="5"/>
                <w:kern w:val="0"/>
                <w:sz w:val="20"/>
                <w:szCs w:val="20"/>
                <w:lang w:val="en-US" w:eastAsia="zh-CN"/>
              </w:rPr>
              <w:t>DA003</w:t>
            </w:r>
          </w:p>
        </w:tc>
        <w:tc>
          <w:tcPr>
            <w:tcW w:w="985" w:type="dxa"/>
            <w:vAlign w:val="top"/>
          </w:tcPr>
          <w:p>
            <w:pPr>
              <w:widowControl/>
              <w:kinsoku w:val="0"/>
              <w:adjustRightInd w:val="0"/>
              <w:snapToGrid w:val="0"/>
              <w:spacing w:before="169" w:after="0" w:line="240" w:lineRule="auto"/>
              <w:ind w:left="0" w:right="73"/>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非甲</w:t>
            </w:r>
            <w:r>
              <w:rPr>
                <w:rFonts w:hint="default" w:ascii="Times New Roman" w:hAnsi="Times New Roman" w:eastAsia="宋体" w:cs="Times New Roman"/>
                <w:snapToGrid w:val="0"/>
                <w:color w:val="auto"/>
                <w:spacing w:val="6"/>
                <w:kern w:val="0"/>
                <w:sz w:val="20"/>
                <w:szCs w:val="20"/>
              </w:rPr>
              <w:t>烷总</w:t>
            </w:r>
            <w:r>
              <w:rPr>
                <w:rFonts w:hint="default" w:ascii="Times New Roman" w:hAnsi="Times New Roman" w:eastAsia="宋体" w:cs="Times New Roman"/>
                <w:snapToGrid w:val="0"/>
                <w:color w:val="auto"/>
                <w:kern w:val="0"/>
                <w:sz w:val="20"/>
                <w:szCs w:val="20"/>
              </w:rPr>
              <w:t>烃</w:t>
            </w:r>
          </w:p>
        </w:tc>
        <w:tc>
          <w:tcPr>
            <w:tcW w:w="822" w:type="dxa"/>
            <w:vAlign w:val="top"/>
          </w:tcPr>
          <w:p>
            <w:pPr>
              <w:widowControl/>
              <w:kinsoku w:val="0"/>
              <w:adjustRightInd w:val="0"/>
              <w:snapToGrid w:val="0"/>
              <w:spacing w:before="303" w:after="0" w:line="240" w:lineRule="auto"/>
              <w:ind w:left="0" w:right="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类比</w:t>
            </w:r>
            <w:r>
              <w:rPr>
                <w:rFonts w:hint="default" w:ascii="Times New Roman" w:hAnsi="Times New Roman" w:eastAsia="宋体" w:cs="Times New Roman"/>
                <w:snapToGrid w:val="0"/>
                <w:color w:val="auto"/>
                <w:spacing w:val="6"/>
                <w:kern w:val="0"/>
                <w:sz w:val="20"/>
                <w:szCs w:val="20"/>
              </w:rPr>
              <w:t>法</w:t>
            </w:r>
          </w:p>
        </w:tc>
        <w:tc>
          <w:tcPr>
            <w:tcW w:w="806"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8" w:after="0" w:line="240" w:lineRule="auto"/>
              <w:ind w:left="0" w:right="0" w:firstLine="14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宋体" w:cs="Times New Roman"/>
                <w:snapToGrid w:val="0"/>
                <w:color w:val="auto"/>
                <w:spacing w:val="4"/>
                <w:kern w:val="0"/>
                <w:sz w:val="20"/>
                <w:szCs w:val="20"/>
                <w:lang w:val="en-US" w:eastAsia="zh-CN"/>
              </w:rPr>
              <w:t>300</w:t>
            </w:r>
            <w:r>
              <w:rPr>
                <w:rFonts w:hint="default" w:ascii="Times New Roman" w:hAnsi="Times New Roman" w:eastAsia="Times New Roman" w:cs="Times New Roman"/>
                <w:snapToGrid w:val="0"/>
                <w:color w:val="auto"/>
                <w:spacing w:val="4"/>
                <w:kern w:val="0"/>
                <w:sz w:val="20"/>
                <w:szCs w:val="20"/>
              </w:rPr>
              <w:t>00</w:t>
            </w:r>
          </w:p>
        </w:tc>
        <w:tc>
          <w:tcPr>
            <w:tcW w:w="953" w:type="dxa"/>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8" w:after="0" w:line="240" w:lineRule="auto"/>
              <w:ind w:left="0" w:right="0" w:firstLine="242"/>
              <w:textAlignment w:val="baseline"/>
              <w:rPr>
                <w:rFonts w:hint="default" w:ascii="Times New Roman" w:hAnsi="Times New Roman" w:eastAsia="宋体" w:cs="Times New Roman"/>
                <w:snapToGrid w:val="0"/>
                <w:color w:val="auto"/>
                <w:kern w:val="0"/>
                <w:sz w:val="20"/>
                <w:szCs w:val="20"/>
                <w:lang w:val="en-US" w:eastAsia="zh-CN"/>
              </w:rPr>
            </w:pPr>
            <w:r>
              <w:rPr>
                <w:rFonts w:hint="eastAsia" w:ascii="Times New Roman" w:hAnsi="Times New Roman" w:eastAsia="宋体" w:cs="Times New Roman"/>
                <w:snapToGrid w:val="0"/>
                <w:color w:val="auto"/>
                <w:spacing w:val="4"/>
                <w:kern w:val="0"/>
                <w:sz w:val="20"/>
                <w:szCs w:val="20"/>
                <w:lang w:val="en-US" w:eastAsia="zh-CN"/>
              </w:rPr>
              <w:t>19.77</w:t>
            </w:r>
          </w:p>
        </w:tc>
        <w:tc>
          <w:tcPr>
            <w:tcW w:w="904" w:type="dxa"/>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8" w:after="0" w:line="240" w:lineRule="auto"/>
              <w:ind w:left="0" w:right="0" w:firstLine="22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3"/>
                <w:kern w:val="0"/>
                <w:sz w:val="20"/>
                <w:szCs w:val="20"/>
              </w:rPr>
              <w:t>593</w:t>
            </w:r>
          </w:p>
        </w:tc>
        <w:tc>
          <w:tcPr>
            <w:tcW w:w="985" w:type="dxa"/>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7" w:after="0" w:line="240" w:lineRule="auto"/>
              <w:ind w:left="0" w:right="0" w:firstLine="33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sz w:val="20"/>
                <w:szCs w:val="20"/>
              </w:rPr>
              <w:t>1.</w:t>
            </w:r>
            <w:r>
              <w:rPr>
                <w:rFonts w:hint="default" w:ascii="Times New Roman" w:hAnsi="Times New Roman" w:eastAsia="Times New Roman" w:cs="Times New Roman"/>
                <w:snapToGrid w:val="0"/>
                <w:color w:val="auto"/>
                <w:spacing w:val="-1"/>
                <w:kern w:val="0"/>
                <w:sz w:val="20"/>
                <w:szCs w:val="20"/>
              </w:rPr>
              <w:t>42</w:t>
            </w:r>
          </w:p>
        </w:tc>
        <w:tc>
          <w:tcPr>
            <w:tcW w:w="642" w:type="dxa"/>
            <w:vMerge w:val="restart"/>
            <w:tcBorders>
              <w:bottom w:val="nil"/>
            </w:tcBorders>
            <w:vAlign w:val="top"/>
          </w:tcPr>
          <w:p>
            <w:pPr>
              <w:widowControl/>
              <w:kinsoku w:val="0"/>
              <w:adjustRightInd w:val="0"/>
              <w:snapToGrid w:val="0"/>
              <w:spacing w:before="65" w:after="0" w:line="240" w:lineRule="auto"/>
              <w:ind w:left="0" w:right="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集气</w:t>
            </w:r>
            <w:r>
              <w:rPr>
                <w:rFonts w:hint="default" w:ascii="Times New Roman" w:hAnsi="Times New Roman" w:eastAsia="宋体" w:cs="Times New Roman"/>
                <w:snapToGrid w:val="0"/>
                <w:color w:val="auto"/>
                <w:spacing w:val="6"/>
                <w:kern w:val="0"/>
                <w:sz w:val="20"/>
                <w:szCs w:val="20"/>
              </w:rPr>
              <w:t>罩</w:t>
            </w:r>
            <w:r>
              <w:rPr>
                <w:rFonts w:hint="default" w:ascii="Times New Roman" w:hAnsi="Times New Roman" w:eastAsia="宋体" w:cs="Times New Roman"/>
                <w:snapToGrid w:val="0"/>
                <w:color w:val="auto"/>
                <w:spacing w:val="4"/>
                <w:kern w:val="0"/>
                <w:sz w:val="20"/>
                <w:szCs w:val="20"/>
              </w:rPr>
              <w:t>（</w:t>
            </w:r>
            <w:r>
              <w:rPr>
                <w:rFonts w:hint="default" w:ascii="Times New Roman" w:hAnsi="Times New Roman" w:eastAsia="宋体" w:cs="Times New Roman"/>
                <w:snapToGrid w:val="0"/>
                <w:color w:val="auto"/>
                <w:spacing w:val="3"/>
                <w:kern w:val="0"/>
                <w:sz w:val="20"/>
                <w:szCs w:val="20"/>
              </w:rPr>
              <w:t>收集</w:t>
            </w:r>
            <w:r>
              <w:rPr>
                <w:rFonts w:hint="default" w:ascii="Times New Roman" w:hAnsi="Times New Roman" w:eastAsia="宋体" w:cs="Times New Roman"/>
                <w:snapToGrid w:val="0"/>
                <w:color w:val="auto"/>
                <w:spacing w:val="4"/>
                <w:kern w:val="0"/>
                <w:sz w:val="20"/>
                <w:szCs w:val="20"/>
              </w:rPr>
              <w:t>效</w:t>
            </w:r>
            <w:r>
              <w:rPr>
                <w:rFonts w:hint="default" w:ascii="Times New Roman" w:hAnsi="Times New Roman" w:eastAsia="宋体" w:cs="Times New Roman"/>
                <w:snapToGrid w:val="0"/>
                <w:color w:val="auto"/>
                <w:spacing w:val="3"/>
                <w:kern w:val="0"/>
                <w:sz w:val="20"/>
                <w:szCs w:val="20"/>
              </w:rPr>
              <w:t>率</w:t>
            </w:r>
          </w:p>
          <w:p>
            <w:pPr>
              <w:widowControl/>
              <w:kinsoku w:val="0"/>
              <w:adjustRightInd w:val="0"/>
              <w:snapToGrid w:val="0"/>
              <w:spacing w:before="0" w:after="0" w:line="240" w:lineRule="auto"/>
              <w:ind w:left="0" w:right="0" w:firstLine="10"/>
              <w:textAlignment w:val="baseline"/>
              <w:rPr>
                <w:rFonts w:hint="default" w:ascii="Times New Roman" w:hAnsi="Times New Roman" w:eastAsia="宋体" w:cs="Times New Roman"/>
                <w:snapToGrid w:val="0"/>
                <w:color w:val="auto"/>
                <w:kern w:val="0"/>
                <w:sz w:val="19"/>
                <w:szCs w:val="19"/>
              </w:rPr>
            </w:pPr>
            <w:r>
              <w:rPr>
                <w:rFonts w:hint="default" w:ascii="Times New Roman" w:hAnsi="Times New Roman" w:eastAsia="Times New Roman" w:cs="Times New Roman"/>
                <w:snapToGrid w:val="0"/>
                <w:color w:val="auto"/>
                <w:kern w:val="0"/>
                <w:position w:val="1"/>
                <w:sz w:val="19"/>
                <w:szCs w:val="19"/>
              </w:rPr>
              <w:t>90%</w:t>
            </w:r>
            <w:r>
              <w:rPr>
                <w:rFonts w:hint="default" w:ascii="Times New Roman" w:hAnsi="Times New Roman" w:eastAsia="宋体" w:cs="Times New Roman"/>
                <w:snapToGrid w:val="0"/>
                <w:color w:val="auto"/>
                <w:spacing w:val="-51"/>
                <w:kern w:val="0"/>
                <w:position w:val="1"/>
                <w:sz w:val="19"/>
                <w:szCs w:val="19"/>
              </w:rPr>
              <w:t>），</w:t>
            </w:r>
          </w:p>
          <w:p>
            <w:pPr>
              <w:widowControl/>
              <w:kinsoku w:val="0"/>
              <w:adjustRightInd w:val="0"/>
              <w:snapToGrid w:val="0"/>
              <w:spacing w:before="28" w:after="0" w:line="240" w:lineRule="auto"/>
              <w:ind w:left="0" w:right="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5"/>
                <w:kern w:val="0"/>
                <w:sz w:val="20"/>
                <w:szCs w:val="20"/>
              </w:rPr>
              <w:t>高效喷</w:t>
            </w:r>
          </w:p>
          <w:p>
            <w:pPr>
              <w:widowControl/>
              <w:kinsoku w:val="0"/>
              <w:adjustRightInd w:val="0"/>
              <w:snapToGrid w:val="0"/>
              <w:spacing w:before="25" w:after="0" w:line="240" w:lineRule="auto"/>
              <w:ind w:left="0" w:right="0" w:firstLine="117"/>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4"/>
                <w:kern w:val="0"/>
                <w:sz w:val="20"/>
                <w:szCs w:val="20"/>
              </w:rPr>
              <w:t>淋</w:t>
            </w:r>
            <w:r>
              <w:rPr>
                <w:rFonts w:hint="eastAsia" w:ascii="Times New Roman" w:hAnsi="Times New Roman" w:eastAsia="宋体" w:cs="Times New Roman"/>
                <w:snapToGrid w:val="0"/>
                <w:color w:val="auto"/>
                <w:spacing w:val="4"/>
                <w:kern w:val="0"/>
                <w:sz w:val="20"/>
                <w:szCs w:val="20"/>
                <w:lang w:eastAsia="zh-CN"/>
              </w:rPr>
              <w:t>塔</w:t>
            </w:r>
            <w:r>
              <w:rPr>
                <w:rFonts w:hint="default" w:ascii="Times New Roman" w:hAnsi="Times New Roman" w:eastAsia="Times New Roman" w:cs="Times New Roman"/>
                <w:snapToGrid w:val="0"/>
                <w:color w:val="auto"/>
                <w:spacing w:val="4"/>
                <w:kern w:val="0"/>
                <w:position w:val="2"/>
                <w:sz w:val="20"/>
                <w:szCs w:val="20"/>
              </w:rPr>
              <w:t>+</w:t>
            </w:r>
            <w:r>
              <w:rPr>
                <w:rFonts w:hint="default" w:ascii="Times New Roman" w:hAnsi="Times New Roman" w:eastAsia="Times New Roman" w:cs="Times New Roman"/>
                <w:snapToGrid w:val="0"/>
                <w:color w:val="auto"/>
                <w:spacing w:val="6"/>
                <w:kern w:val="0"/>
                <w:position w:val="2"/>
                <w:sz w:val="20"/>
                <w:szCs w:val="20"/>
              </w:rPr>
              <w:t>UV</w:t>
            </w:r>
            <w:r>
              <w:rPr>
                <w:rFonts w:hint="default" w:ascii="Times New Roman" w:hAnsi="Times New Roman" w:eastAsia="宋体" w:cs="Times New Roman"/>
                <w:snapToGrid w:val="0"/>
                <w:color w:val="auto"/>
                <w:spacing w:val="7"/>
                <w:kern w:val="0"/>
                <w:sz w:val="20"/>
                <w:szCs w:val="20"/>
              </w:rPr>
              <w:t>光</w:t>
            </w:r>
            <w:r>
              <w:rPr>
                <w:rFonts w:hint="default" w:ascii="Times New Roman" w:hAnsi="Times New Roman" w:eastAsia="宋体" w:cs="Times New Roman"/>
                <w:snapToGrid w:val="0"/>
                <w:color w:val="auto"/>
                <w:spacing w:val="6"/>
                <w:kern w:val="0"/>
                <w:sz w:val="20"/>
                <w:szCs w:val="20"/>
              </w:rPr>
              <w:t>催化</w:t>
            </w:r>
            <w:r>
              <w:rPr>
                <w:rFonts w:hint="default" w:ascii="Times New Roman" w:hAnsi="Times New Roman" w:eastAsia="宋体" w:cs="Times New Roman"/>
                <w:snapToGrid w:val="0"/>
                <w:color w:val="auto"/>
                <w:spacing w:val="7"/>
                <w:kern w:val="0"/>
                <w:sz w:val="20"/>
                <w:szCs w:val="20"/>
              </w:rPr>
              <w:t>氧</w:t>
            </w:r>
            <w:r>
              <w:rPr>
                <w:rFonts w:hint="default" w:ascii="Times New Roman" w:hAnsi="Times New Roman" w:eastAsia="宋体" w:cs="Times New Roman"/>
                <w:snapToGrid w:val="0"/>
                <w:color w:val="auto"/>
                <w:spacing w:val="6"/>
                <w:kern w:val="0"/>
                <w:sz w:val="20"/>
                <w:szCs w:val="20"/>
              </w:rPr>
              <w:t>化装</w:t>
            </w:r>
            <w:r>
              <w:rPr>
                <w:rFonts w:hint="default" w:ascii="Times New Roman" w:hAnsi="Times New Roman" w:eastAsia="宋体" w:cs="Times New Roman"/>
                <w:snapToGrid w:val="0"/>
                <w:color w:val="auto"/>
                <w:spacing w:val="7"/>
                <w:kern w:val="0"/>
                <w:position w:val="1"/>
                <w:sz w:val="20"/>
                <w:szCs w:val="20"/>
              </w:rPr>
              <w:t>置</w:t>
            </w:r>
            <w:r>
              <w:rPr>
                <w:rFonts w:hint="default" w:ascii="Times New Roman" w:hAnsi="Times New Roman" w:eastAsia="Times New Roman" w:cs="Times New Roman"/>
                <w:snapToGrid w:val="0"/>
                <w:color w:val="auto"/>
                <w:spacing w:val="3"/>
                <w:kern w:val="0"/>
                <w:position w:val="1"/>
                <w:sz w:val="20"/>
                <w:szCs w:val="20"/>
              </w:rPr>
              <w:t>+</w:t>
            </w:r>
            <w:r>
              <w:rPr>
                <w:rFonts w:hint="default" w:ascii="Times New Roman" w:hAnsi="Times New Roman" w:eastAsia="宋体" w:cs="Times New Roman"/>
                <w:snapToGrid w:val="0"/>
                <w:color w:val="auto"/>
                <w:spacing w:val="6"/>
                <w:kern w:val="0"/>
                <w:position w:val="1"/>
                <w:sz w:val="20"/>
                <w:szCs w:val="20"/>
              </w:rPr>
              <w:t>活</w:t>
            </w:r>
            <w:r>
              <w:rPr>
                <w:rFonts w:hint="default" w:ascii="Times New Roman" w:hAnsi="Times New Roman" w:eastAsia="宋体" w:cs="Times New Roman"/>
                <w:snapToGrid w:val="0"/>
                <w:color w:val="auto"/>
                <w:spacing w:val="7"/>
                <w:kern w:val="0"/>
                <w:sz w:val="20"/>
                <w:szCs w:val="20"/>
              </w:rPr>
              <w:t>性炭</w:t>
            </w:r>
            <w:r>
              <w:rPr>
                <w:rFonts w:hint="default" w:ascii="Times New Roman" w:hAnsi="Times New Roman" w:eastAsia="宋体" w:cs="Times New Roman"/>
                <w:snapToGrid w:val="0"/>
                <w:color w:val="auto"/>
                <w:spacing w:val="6"/>
                <w:kern w:val="0"/>
                <w:sz w:val="20"/>
                <w:szCs w:val="20"/>
              </w:rPr>
              <w:t>吸</w:t>
            </w:r>
            <w:r>
              <w:rPr>
                <w:rFonts w:hint="default" w:ascii="Times New Roman" w:hAnsi="Times New Roman" w:eastAsia="宋体" w:cs="Times New Roman"/>
                <w:snapToGrid w:val="0"/>
                <w:color w:val="auto"/>
                <w:spacing w:val="2"/>
                <w:kern w:val="0"/>
                <w:sz w:val="20"/>
                <w:szCs w:val="20"/>
              </w:rPr>
              <w:t>附</w:t>
            </w:r>
            <w:r>
              <w:rPr>
                <w:rFonts w:hint="default" w:ascii="Times New Roman" w:hAnsi="Times New Roman" w:eastAsia="宋体" w:cs="Times New Roman"/>
                <w:snapToGrid w:val="0"/>
                <w:color w:val="auto"/>
                <w:spacing w:val="1"/>
                <w:kern w:val="0"/>
                <w:sz w:val="20"/>
                <w:szCs w:val="20"/>
              </w:rPr>
              <w:t>装置</w:t>
            </w:r>
          </w:p>
        </w:tc>
        <w:tc>
          <w:tcPr>
            <w:tcW w:w="575" w:type="dxa"/>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7" w:after="0" w:line="240" w:lineRule="auto"/>
              <w:ind w:left="0" w:right="0" w:firstLine="186"/>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1"/>
                <w:kern w:val="0"/>
                <w:sz w:val="20"/>
                <w:szCs w:val="20"/>
              </w:rPr>
              <w:t>9</w:t>
            </w:r>
            <w:r>
              <w:rPr>
                <w:rFonts w:hint="default" w:ascii="Times New Roman" w:hAnsi="Times New Roman" w:eastAsia="Times New Roman" w:cs="Times New Roman"/>
                <w:snapToGrid w:val="0"/>
                <w:color w:val="auto"/>
                <w:kern w:val="0"/>
                <w:sz w:val="20"/>
                <w:szCs w:val="20"/>
              </w:rPr>
              <w:t>0</w:t>
            </w:r>
          </w:p>
        </w:tc>
        <w:tc>
          <w:tcPr>
            <w:tcW w:w="756" w:type="dxa"/>
            <w:vAlign w:val="top"/>
          </w:tcPr>
          <w:p>
            <w:pPr>
              <w:widowControl/>
              <w:kinsoku w:val="0"/>
              <w:adjustRightInd w:val="0"/>
              <w:snapToGrid w:val="0"/>
              <w:spacing w:before="303" w:after="0" w:line="240" w:lineRule="auto"/>
              <w:ind w:left="0" w:right="0" w:firstLine="67"/>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类比</w:t>
            </w:r>
            <w:r>
              <w:rPr>
                <w:rFonts w:hint="default" w:ascii="Times New Roman" w:hAnsi="Times New Roman" w:eastAsia="宋体" w:cs="Times New Roman"/>
                <w:snapToGrid w:val="0"/>
                <w:color w:val="auto"/>
                <w:spacing w:val="6"/>
                <w:kern w:val="0"/>
                <w:sz w:val="20"/>
                <w:szCs w:val="20"/>
              </w:rPr>
              <w:t>法</w:t>
            </w:r>
          </w:p>
        </w:tc>
        <w:tc>
          <w:tcPr>
            <w:tcW w:w="806"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8" w:after="0" w:line="240" w:lineRule="auto"/>
              <w:ind w:left="0" w:right="0" w:firstLine="143"/>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宋体" w:cs="Times New Roman"/>
                <w:snapToGrid w:val="0"/>
                <w:color w:val="auto"/>
                <w:spacing w:val="4"/>
                <w:kern w:val="0"/>
                <w:sz w:val="20"/>
                <w:szCs w:val="20"/>
                <w:lang w:val="en-US" w:eastAsia="zh-CN"/>
              </w:rPr>
              <w:t>300</w:t>
            </w:r>
            <w:r>
              <w:rPr>
                <w:rFonts w:hint="default" w:ascii="Times New Roman" w:hAnsi="Times New Roman" w:eastAsia="Times New Roman" w:cs="Times New Roman"/>
                <w:snapToGrid w:val="0"/>
                <w:color w:val="auto"/>
                <w:spacing w:val="4"/>
                <w:kern w:val="0"/>
                <w:sz w:val="20"/>
                <w:szCs w:val="20"/>
              </w:rPr>
              <w:t>00</w:t>
            </w:r>
          </w:p>
        </w:tc>
        <w:tc>
          <w:tcPr>
            <w:tcW w:w="920" w:type="dxa"/>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7" w:after="0" w:line="240" w:lineRule="auto"/>
              <w:ind w:left="0" w:right="0" w:firstLine="298"/>
              <w:textAlignment w:val="baseline"/>
              <w:rPr>
                <w:rFonts w:hint="default" w:ascii="Times New Roman" w:hAnsi="Times New Roman" w:eastAsia="宋体" w:cs="Times New Roman"/>
                <w:snapToGrid w:val="0"/>
                <w:color w:val="auto"/>
                <w:kern w:val="0"/>
                <w:sz w:val="20"/>
                <w:szCs w:val="20"/>
                <w:lang w:val="en-US" w:eastAsia="zh-CN"/>
              </w:rPr>
            </w:pPr>
            <w:r>
              <w:rPr>
                <w:rFonts w:hint="eastAsia" w:ascii="Times New Roman" w:hAnsi="Times New Roman" w:eastAsia="宋体" w:cs="Times New Roman"/>
                <w:snapToGrid w:val="0"/>
                <w:color w:val="auto"/>
                <w:spacing w:val="-2"/>
                <w:kern w:val="0"/>
                <w:sz w:val="20"/>
                <w:szCs w:val="20"/>
                <w:lang w:val="en-US" w:eastAsia="zh-CN"/>
              </w:rPr>
              <w:t>1.77</w:t>
            </w:r>
          </w:p>
        </w:tc>
        <w:tc>
          <w:tcPr>
            <w:tcW w:w="1035" w:type="dxa"/>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8" w:after="0" w:line="240" w:lineRule="auto"/>
              <w:ind w:left="0" w:right="0" w:firstLine="28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.053</w:t>
            </w:r>
          </w:p>
        </w:tc>
        <w:tc>
          <w:tcPr>
            <w:tcW w:w="967" w:type="dxa"/>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8" w:after="0" w:line="240" w:lineRule="auto"/>
              <w:ind w:left="0" w:right="0" w:firstLine="253"/>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3"/>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2"/>
                <w:kern w:val="0"/>
                <w:sz w:val="20"/>
                <w:szCs w:val="20"/>
              </w:rPr>
              <w:t>128</w:t>
            </w:r>
          </w:p>
        </w:tc>
        <w:tc>
          <w:tcPr>
            <w:tcW w:w="792" w:type="dxa"/>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7" w:after="0" w:line="240" w:lineRule="auto"/>
              <w:ind w:left="0" w:right="0" w:firstLine="18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4" w:type="dxa"/>
            <w:vMerge w:val="continue"/>
            <w:vAlign w:val="top"/>
          </w:tcPr>
          <w:p>
            <w:pPr>
              <w:widowControl/>
              <w:kinsoku w:val="0"/>
              <w:adjustRightInd w:val="0"/>
              <w:snapToGrid w:val="0"/>
              <w:spacing w:before="57" w:after="0" w:line="240" w:lineRule="auto"/>
              <w:ind w:left="82" w:right="76" w:firstLine="20"/>
              <w:textAlignment w:val="baseline"/>
              <w:rPr>
                <w:rFonts w:hint="default" w:ascii="Times New Roman" w:hAnsi="Times New Roman" w:eastAsia="宋体" w:cs="Times New Roman"/>
                <w:snapToGrid w:val="0"/>
                <w:color w:val="auto"/>
                <w:kern w:val="0"/>
                <w:sz w:val="20"/>
                <w:szCs w:val="20"/>
              </w:rPr>
            </w:pPr>
          </w:p>
        </w:tc>
        <w:tc>
          <w:tcPr>
            <w:tcW w:w="745" w:type="dxa"/>
            <w:vAlign w:val="top"/>
          </w:tcPr>
          <w:p>
            <w:pPr>
              <w:widowControl/>
              <w:kinsoku w:val="0"/>
              <w:adjustRightInd w:val="0"/>
              <w:snapToGrid w:val="0"/>
              <w:spacing w:before="168" w:after="0" w:line="240" w:lineRule="auto"/>
              <w:ind w:left="0" w:right="0" w:firstLine="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密</w:t>
            </w:r>
            <w:r>
              <w:rPr>
                <w:rFonts w:hint="default" w:ascii="Times New Roman" w:hAnsi="Times New Roman" w:eastAsia="宋体" w:cs="Times New Roman"/>
                <w:snapToGrid w:val="0"/>
                <w:color w:val="auto"/>
                <w:spacing w:val="6"/>
                <w:kern w:val="0"/>
                <w:sz w:val="20"/>
                <w:szCs w:val="20"/>
              </w:rPr>
              <w:t>炼机</w:t>
            </w:r>
          </w:p>
        </w:tc>
        <w:tc>
          <w:tcPr>
            <w:tcW w:w="691"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34" w:after="0" w:line="240" w:lineRule="auto"/>
              <w:ind w:left="0" w:right="0"/>
              <w:textAlignment w:val="baseline"/>
              <w:rPr>
                <w:rFonts w:hint="default" w:ascii="Times New Roman" w:hAnsi="Times New Roman" w:eastAsia="宋体" w:cs="Times New Roman"/>
                <w:snapToGrid w:val="0"/>
                <w:color w:val="auto"/>
                <w:kern w:val="0"/>
                <w:sz w:val="19"/>
                <w:szCs w:val="19"/>
              </w:rPr>
            </w:pPr>
            <w:r>
              <w:rPr>
                <w:rFonts w:hint="default" w:ascii="Times New Roman" w:hAnsi="Times New Roman" w:eastAsia="宋体" w:cs="Times New Roman"/>
                <w:snapToGrid w:val="0"/>
                <w:color w:val="auto"/>
                <w:spacing w:val="5"/>
                <w:kern w:val="0"/>
                <w:sz w:val="19"/>
                <w:szCs w:val="19"/>
              </w:rPr>
              <w:t>粉尘</w:t>
            </w:r>
            <w:r>
              <w:rPr>
                <w:rFonts w:hint="default" w:ascii="Times New Roman" w:hAnsi="Times New Roman" w:eastAsia="宋体" w:cs="Times New Roman"/>
                <w:snapToGrid w:val="0"/>
                <w:color w:val="auto"/>
                <w:spacing w:val="3"/>
                <w:kern w:val="0"/>
                <w:sz w:val="19"/>
                <w:szCs w:val="19"/>
              </w:rPr>
              <w:t>（</w:t>
            </w:r>
            <w:r>
              <w:rPr>
                <w:rFonts w:hint="default" w:ascii="Times New Roman" w:hAnsi="Times New Roman" w:eastAsia="宋体" w:cs="Times New Roman"/>
                <w:snapToGrid w:val="0"/>
                <w:color w:val="auto"/>
                <w:spacing w:val="2"/>
                <w:kern w:val="0"/>
                <w:sz w:val="19"/>
                <w:szCs w:val="19"/>
              </w:rPr>
              <w:t>颗粒物</w:t>
            </w:r>
            <w:r>
              <w:rPr>
                <w:rFonts w:hint="default" w:ascii="Times New Roman" w:hAnsi="Times New Roman" w:eastAsia="宋体" w:cs="Times New Roman"/>
                <w:snapToGrid w:val="0"/>
                <w:color w:val="auto"/>
                <w:spacing w:val="3"/>
                <w:kern w:val="0"/>
                <w:sz w:val="19"/>
                <w:szCs w:val="19"/>
              </w:rPr>
              <w:t>）</w:t>
            </w:r>
          </w:p>
        </w:tc>
        <w:tc>
          <w:tcPr>
            <w:tcW w:w="822" w:type="dxa"/>
            <w:vAlign w:val="top"/>
          </w:tcPr>
          <w:p>
            <w:pPr>
              <w:widowControl/>
              <w:kinsoku w:val="0"/>
              <w:adjustRightInd w:val="0"/>
              <w:snapToGrid w:val="0"/>
              <w:spacing w:before="33" w:after="0" w:line="240" w:lineRule="auto"/>
              <w:ind w:left="0" w:right="9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物料</w:t>
            </w:r>
            <w:r>
              <w:rPr>
                <w:rFonts w:hint="default" w:ascii="Times New Roman" w:hAnsi="Times New Roman" w:eastAsia="宋体" w:cs="Times New Roman"/>
                <w:snapToGrid w:val="0"/>
                <w:color w:val="auto"/>
                <w:spacing w:val="6"/>
                <w:kern w:val="0"/>
                <w:sz w:val="20"/>
                <w:szCs w:val="20"/>
              </w:rPr>
              <w:t>衡</w:t>
            </w:r>
            <w:r>
              <w:rPr>
                <w:rFonts w:hint="default" w:ascii="Times New Roman" w:hAnsi="Times New Roman" w:eastAsia="宋体" w:cs="Times New Roman"/>
                <w:snapToGrid w:val="0"/>
                <w:color w:val="auto"/>
                <w:kern w:val="0"/>
                <w:sz w:val="20"/>
                <w:szCs w:val="20"/>
              </w:rPr>
              <w:t>算</w:t>
            </w:r>
          </w:p>
        </w:tc>
        <w:tc>
          <w:tcPr>
            <w:tcW w:w="806"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53" w:type="dxa"/>
            <w:vAlign w:val="top"/>
          </w:tcPr>
          <w:p>
            <w:pPr>
              <w:widowControl/>
              <w:kinsoku w:val="0"/>
              <w:adjustRightInd w:val="0"/>
              <w:snapToGrid w:val="0"/>
              <w:spacing w:before="204" w:after="0" w:line="240" w:lineRule="auto"/>
              <w:ind w:left="0" w:right="0" w:firstLine="343"/>
              <w:textAlignment w:val="baseline"/>
              <w:rPr>
                <w:rFonts w:hint="default" w:ascii="Times New Roman" w:hAnsi="Times New Roman" w:eastAsia="宋体" w:cs="Times New Roman"/>
                <w:snapToGrid w:val="0"/>
                <w:color w:val="auto"/>
                <w:kern w:val="0"/>
                <w:sz w:val="20"/>
                <w:szCs w:val="20"/>
                <w:lang w:val="en-US" w:eastAsia="zh-CN"/>
              </w:rPr>
            </w:pPr>
            <w:r>
              <w:rPr>
                <w:rFonts w:hint="eastAsia" w:ascii="Times New Roman" w:hAnsi="Times New Roman" w:eastAsia="宋体" w:cs="Times New Roman"/>
                <w:snapToGrid w:val="0"/>
                <w:color w:val="auto"/>
                <w:spacing w:val="-6"/>
                <w:kern w:val="0"/>
                <w:sz w:val="20"/>
                <w:szCs w:val="20"/>
                <w:lang w:val="en-US" w:eastAsia="zh-CN"/>
              </w:rPr>
              <w:t>106.67</w:t>
            </w:r>
          </w:p>
        </w:tc>
        <w:tc>
          <w:tcPr>
            <w:tcW w:w="904" w:type="dxa"/>
            <w:vAlign w:val="top"/>
          </w:tcPr>
          <w:p>
            <w:pPr>
              <w:widowControl/>
              <w:kinsoku w:val="0"/>
              <w:adjustRightInd w:val="0"/>
              <w:snapToGrid w:val="0"/>
              <w:spacing w:before="204" w:after="0" w:line="240" w:lineRule="auto"/>
              <w:ind w:left="0" w:right="0" w:firstLine="325"/>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sz w:val="20"/>
                <w:szCs w:val="20"/>
              </w:rPr>
              <w:t>3</w:t>
            </w:r>
            <w:r>
              <w:rPr>
                <w:rFonts w:hint="default" w:ascii="Times New Roman" w:hAnsi="Times New Roman" w:eastAsia="Times New Roman" w:cs="Times New Roman"/>
                <w:snapToGrid w:val="0"/>
                <w:color w:val="auto"/>
                <w:spacing w:val="1"/>
                <w:kern w:val="0"/>
                <w:sz w:val="20"/>
                <w:szCs w:val="20"/>
              </w:rPr>
              <w:t>.2</w:t>
            </w:r>
          </w:p>
        </w:tc>
        <w:tc>
          <w:tcPr>
            <w:tcW w:w="985" w:type="dxa"/>
            <w:vAlign w:val="top"/>
          </w:tcPr>
          <w:p>
            <w:pPr>
              <w:widowControl/>
              <w:kinsoku w:val="0"/>
              <w:adjustRightInd w:val="0"/>
              <w:snapToGrid w:val="0"/>
              <w:spacing w:before="204" w:after="0" w:line="240" w:lineRule="auto"/>
              <w:ind w:left="0" w:right="0" w:firstLine="33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sz w:val="20"/>
                <w:szCs w:val="20"/>
              </w:rPr>
              <w:t>1.</w:t>
            </w:r>
            <w:r>
              <w:rPr>
                <w:rFonts w:hint="default" w:ascii="Times New Roman" w:hAnsi="Times New Roman" w:eastAsia="Times New Roman" w:cs="Times New Roman"/>
                <w:snapToGrid w:val="0"/>
                <w:color w:val="auto"/>
                <w:spacing w:val="-1"/>
                <w:kern w:val="0"/>
                <w:sz w:val="20"/>
                <w:szCs w:val="20"/>
              </w:rPr>
              <w:t>28</w:t>
            </w:r>
          </w:p>
        </w:tc>
        <w:tc>
          <w:tcPr>
            <w:tcW w:w="642"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Align w:val="top"/>
          </w:tcPr>
          <w:p>
            <w:pPr>
              <w:widowControl/>
              <w:kinsoku w:val="0"/>
              <w:adjustRightInd w:val="0"/>
              <w:snapToGrid w:val="0"/>
              <w:spacing w:before="204" w:after="0" w:line="240" w:lineRule="auto"/>
              <w:ind w:left="0" w:right="0" w:firstLine="186"/>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1"/>
                <w:kern w:val="0"/>
                <w:sz w:val="20"/>
                <w:szCs w:val="20"/>
              </w:rPr>
              <w:t>9</w:t>
            </w:r>
            <w:r>
              <w:rPr>
                <w:rFonts w:hint="default" w:ascii="Times New Roman" w:hAnsi="Times New Roman" w:eastAsia="Times New Roman" w:cs="Times New Roman"/>
                <w:snapToGrid w:val="0"/>
                <w:color w:val="auto"/>
                <w:kern w:val="0"/>
                <w:sz w:val="20"/>
                <w:szCs w:val="20"/>
              </w:rPr>
              <w:t>5</w:t>
            </w:r>
          </w:p>
        </w:tc>
        <w:tc>
          <w:tcPr>
            <w:tcW w:w="756" w:type="dxa"/>
            <w:vAlign w:val="top"/>
          </w:tcPr>
          <w:p>
            <w:pPr>
              <w:widowControl/>
              <w:kinsoku w:val="0"/>
              <w:adjustRightInd w:val="0"/>
              <w:snapToGrid w:val="0"/>
              <w:spacing w:before="33" w:after="0" w:line="240" w:lineRule="auto"/>
              <w:ind w:left="0" w:right="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物料</w:t>
            </w:r>
            <w:r>
              <w:rPr>
                <w:rFonts w:hint="default" w:ascii="Times New Roman" w:hAnsi="Times New Roman" w:eastAsia="宋体" w:cs="Times New Roman"/>
                <w:snapToGrid w:val="0"/>
                <w:color w:val="auto"/>
                <w:spacing w:val="6"/>
                <w:kern w:val="0"/>
                <w:sz w:val="20"/>
                <w:szCs w:val="20"/>
              </w:rPr>
              <w:t>衡</w:t>
            </w:r>
            <w:r>
              <w:rPr>
                <w:rFonts w:hint="default" w:ascii="Times New Roman" w:hAnsi="Times New Roman" w:eastAsia="宋体" w:cs="Times New Roman"/>
                <w:snapToGrid w:val="0"/>
                <w:color w:val="auto"/>
                <w:kern w:val="0"/>
                <w:sz w:val="20"/>
                <w:szCs w:val="20"/>
              </w:rPr>
              <w:t>算</w:t>
            </w:r>
          </w:p>
        </w:tc>
        <w:tc>
          <w:tcPr>
            <w:tcW w:w="806"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20" w:type="dxa"/>
            <w:vAlign w:val="top"/>
          </w:tcPr>
          <w:p>
            <w:pPr>
              <w:widowControl/>
              <w:kinsoku w:val="0"/>
              <w:adjustRightInd w:val="0"/>
              <w:snapToGrid w:val="0"/>
              <w:spacing w:before="204" w:after="0" w:line="240" w:lineRule="auto"/>
              <w:ind w:left="0" w:right="0" w:firstLine="283"/>
              <w:textAlignment w:val="baseline"/>
              <w:rPr>
                <w:rFonts w:hint="default" w:ascii="Times New Roman" w:hAnsi="Times New Roman" w:eastAsia="宋体" w:cs="Times New Roman"/>
                <w:snapToGrid w:val="0"/>
                <w:color w:val="auto"/>
                <w:kern w:val="0"/>
                <w:sz w:val="20"/>
                <w:szCs w:val="20"/>
                <w:lang w:val="en-US" w:eastAsia="zh-CN"/>
              </w:rPr>
            </w:pPr>
            <w:r>
              <w:rPr>
                <w:rFonts w:hint="eastAsia" w:ascii="Times New Roman" w:hAnsi="Times New Roman" w:eastAsia="宋体" w:cs="Times New Roman"/>
                <w:snapToGrid w:val="0"/>
                <w:color w:val="auto"/>
                <w:spacing w:val="3"/>
                <w:kern w:val="0"/>
                <w:sz w:val="20"/>
                <w:szCs w:val="20"/>
                <w:lang w:val="en-US" w:eastAsia="zh-CN"/>
              </w:rPr>
              <w:t>4.8</w:t>
            </w:r>
          </w:p>
        </w:tc>
        <w:tc>
          <w:tcPr>
            <w:tcW w:w="1035" w:type="dxa"/>
            <w:vAlign w:val="top"/>
          </w:tcPr>
          <w:p>
            <w:pPr>
              <w:widowControl/>
              <w:kinsoku w:val="0"/>
              <w:adjustRightInd w:val="0"/>
              <w:snapToGrid w:val="0"/>
              <w:spacing w:before="204" w:after="0" w:line="240" w:lineRule="auto"/>
              <w:ind w:left="0" w:right="0" w:firstLine="28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3"/>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2"/>
                <w:kern w:val="0"/>
                <w:sz w:val="20"/>
                <w:szCs w:val="20"/>
              </w:rPr>
              <w:t>144</w:t>
            </w:r>
          </w:p>
        </w:tc>
        <w:tc>
          <w:tcPr>
            <w:tcW w:w="967" w:type="dxa"/>
            <w:vAlign w:val="top"/>
          </w:tcPr>
          <w:p>
            <w:pPr>
              <w:widowControl/>
              <w:kinsoku w:val="0"/>
              <w:adjustRightInd w:val="0"/>
              <w:snapToGrid w:val="0"/>
              <w:spacing w:before="204" w:after="0" w:line="240" w:lineRule="auto"/>
              <w:ind w:left="0" w:right="0" w:firstLine="253"/>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.058</w:t>
            </w:r>
          </w:p>
        </w:tc>
        <w:tc>
          <w:tcPr>
            <w:tcW w:w="792"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8" w:after="0" w:line="240" w:lineRule="auto"/>
              <w:ind w:left="0" w:right="0" w:firstLine="23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0" w:right="0" w:firstLine="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密</w:t>
            </w:r>
            <w:r>
              <w:rPr>
                <w:rFonts w:hint="default" w:ascii="Times New Roman" w:hAnsi="Times New Roman" w:eastAsia="宋体" w:cs="Times New Roman"/>
                <w:snapToGrid w:val="0"/>
                <w:color w:val="auto"/>
                <w:spacing w:val="6"/>
                <w:kern w:val="0"/>
                <w:sz w:val="20"/>
                <w:szCs w:val="20"/>
              </w:rPr>
              <w:t>料机</w:t>
            </w:r>
          </w:p>
        </w:tc>
        <w:tc>
          <w:tcPr>
            <w:tcW w:w="691"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34" w:after="0" w:line="240" w:lineRule="auto"/>
              <w:ind w:left="391" w:right="73" w:hanging="311"/>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非甲</w:t>
            </w:r>
            <w:r>
              <w:rPr>
                <w:rFonts w:hint="default" w:ascii="Times New Roman" w:hAnsi="Times New Roman" w:eastAsia="宋体" w:cs="Times New Roman"/>
                <w:snapToGrid w:val="0"/>
                <w:color w:val="auto"/>
                <w:spacing w:val="6"/>
                <w:kern w:val="0"/>
                <w:sz w:val="20"/>
                <w:szCs w:val="20"/>
              </w:rPr>
              <w:t>烷总</w:t>
            </w:r>
            <w:r>
              <w:rPr>
                <w:rFonts w:hint="default" w:ascii="Times New Roman" w:hAnsi="Times New Roman" w:eastAsia="宋体" w:cs="Times New Roman"/>
                <w:snapToGrid w:val="0"/>
                <w:color w:val="auto"/>
                <w:kern w:val="0"/>
                <w:sz w:val="20"/>
                <w:szCs w:val="20"/>
              </w:rPr>
              <w:t>烃</w:t>
            </w:r>
          </w:p>
        </w:tc>
        <w:tc>
          <w:tcPr>
            <w:tcW w:w="822" w:type="dxa"/>
            <w:vAlign w:val="top"/>
          </w:tcPr>
          <w:p>
            <w:pPr>
              <w:widowControl/>
              <w:kinsoku w:val="0"/>
              <w:adjustRightInd w:val="0"/>
              <w:snapToGrid w:val="0"/>
              <w:spacing w:before="34" w:after="0" w:line="240" w:lineRule="auto"/>
              <w:ind w:left="0" w:right="9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53" w:type="dxa"/>
            <w:vAlign w:val="top"/>
          </w:tcPr>
          <w:p>
            <w:pPr>
              <w:widowControl/>
              <w:kinsoku w:val="0"/>
              <w:adjustRightInd w:val="0"/>
              <w:snapToGrid w:val="0"/>
              <w:spacing w:before="207" w:after="0" w:line="240" w:lineRule="auto"/>
              <w:ind w:left="0" w:right="0" w:firstLine="245"/>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3"/>
                <w:kern w:val="0"/>
                <w:sz w:val="20"/>
                <w:szCs w:val="20"/>
              </w:rPr>
              <w:t>5</w:t>
            </w:r>
          </w:p>
        </w:tc>
        <w:tc>
          <w:tcPr>
            <w:tcW w:w="904" w:type="dxa"/>
            <w:vAlign w:val="top"/>
          </w:tcPr>
          <w:p>
            <w:pPr>
              <w:widowControl/>
              <w:kinsoku w:val="0"/>
              <w:adjustRightInd w:val="0"/>
              <w:snapToGrid w:val="0"/>
              <w:spacing w:before="207" w:after="0" w:line="240" w:lineRule="auto"/>
              <w:ind w:left="0" w:right="0" w:firstLine="22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3"/>
                <w:kern w:val="0"/>
                <w:sz w:val="20"/>
                <w:szCs w:val="20"/>
              </w:rPr>
              <w:t>015</w:t>
            </w:r>
          </w:p>
        </w:tc>
        <w:tc>
          <w:tcPr>
            <w:tcW w:w="985" w:type="dxa"/>
            <w:vAlign w:val="top"/>
          </w:tcPr>
          <w:p>
            <w:pPr>
              <w:widowControl/>
              <w:kinsoku w:val="0"/>
              <w:adjustRightInd w:val="0"/>
              <w:snapToGrid w:val="0"/>
              <w:spacing w:before="187" w:after="0" w:line="240" w:lineRule="auto"/>
              <w:ind w:left="0" w:right="0" w:firstLine="94"/>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5</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9</w:t>
            </w:r>
            <w:r>
              <w:rPr>
                <w:rFonts w:hint="default" w:ascii="Times New Roman" w:hAnsi="Times New Roman" w:eastAsia="Times New Roman" w:cs="Times New Roman"/>
                <w:snapToGrid w:val="0"/>
                <w:color w:val="auto"/>
                <w:spacing w:val="3"/>
                <w:kern w:val="0"/>
                <w:sz w:val="20"/>
                <w:szCs w:val="20"/>
              </w:rPr>
              <w:t>2</w:t>
            </w:r>
            <w:r>
              <w:rPr>
                <w:rFonts w:hint="default" w:ascii="Times New Roman" w:hAnsi="Times New Roman" w:eastAsia="Times New Roman" w:cs="Times New Roman"/>
                <w:snapToGrid w:val="0"/>
                <w:color w:val="auto"/>
                <w:spacing w:val="4"/>
                <w:kern w:val="0"/>
                <w:sz w:val="20"/>
                <w:szCs w:val="20"/>
              </w:rPr>
              <w:t>×</w:t>
            </w:r>
            <w:r>
              <w:rPr>
                <w:rFonts w:hint="default" w:ascii="Times New Roman" w:hAnsi="Times New Roman" w:eastAsia="Times New Roman" w:cs="Times New Roman"/>
                <w:snapToGrid w:val="0"/>
                <w:color w:val="auto"/>
                <w:spacing w:val="3"/>
                <w:kern w:val="0"/>
                <w:sz w:val="20"/>
                <w:szCs w:val="20"/>
              </w:rPr>
              <w:t>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3</w:t>
            </w:r>
          </w:p>
        </w:tc>
        <w:tc>
          <w:tcPr>
            <w:tcW w:w="642"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Align w:val="top"/>
          </w:tcPr>
          <w:p>
            <w:pPr>
              <w:widowControl/>
              <w:kinsoku w:val="0"/>
              <w:adjustRightInd w:val="0"/>
              <w:snapToGrid w:val="0"/>
              <w:spacing w:before="207" w:after="0" w:line="240" w:lineRule="auto"/>
              <w:ind w:left="0" w:right="0" w:firstLine="186"/>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1"/>
                <w:kern w:val="0"/>
                <w:sz w:val="20"/>
                <w:szCs w:val="20"/>
              </w:rPr>
              <w:t>9</w:t>
            </w:r>
            <w:r>
              <w:rPr>
                <w:rFonts w:hint="default" w:ascii="Times New Roman" w:hAnsi="Times New Roman" w:eastAsia="Times New Roman" w:cs="Times New Roman"/>
                <w:snapToGrid w:val="0"/>
                <w:color w:val="auto"/>
                <w:kern w:val="0"/>
                <w:sz w:val="20"/>
                <w:szCs w:val="20"/>
              </w:rPr>
              <w:t>0</w:t>
            </w:r>
          </w:p>
        </w:tc>
        <w:tc>
          <w:tcPr>
            <w:tcW w:w="756" w:type="dxa"/>
            <w:vAlign w:val="top"/>
          </w:tcPr>
          <w:p>
            <w:pPr>
              <w:widowControl/>
              <w:kinsoku w:val="0"/>
              <w:adjustRightInd w:val="0"/>
              <w:snapToGrid w:val="0"/>
              <w:spacing w:before="34" w:after="0" w:line="240" w:lineRule="auto"/>
              <w:ind w:left="0" w:right="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20" w:type="dxa"/>
            <w:vAlign w:val="top"/>
          </w:tcPr>
          <w:p>
            <w:pPr>
              <w:widowControl/>
              <w:kinsoku w:val="0"/>
              <w:adjustRightInd w:val="0"/>
              <w:snapToGrid w:val="0"/>
              <w:spacing w:before="207" w:after="0" w:line="240" w:lineRule="auto"/>
              <w:ind w:left="0" w:right="0" w:firstLine="228"/>
              <w:textAlignment w:val="baseline"/>
              <w:rPr>
                <w:rFonts w:hint="eastAsia" w:ascii="Times New Roman" w:hAnsi="Times New Roman" w:eastAsia="宋体" w:cs="Times New Roman"/>
                <w:snapToGrid w:val="0"/>
                <w:color w:val="auto"/>
                <w:kern w:val="0"/>
                <w:sz w:val="20"/>
                <w:szCs w:val="20"/>
                <w:lang w:eastAsia="zh-CN"/>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.04</w:t>
            </w:r>
            <w:r>
              <w:rPr>
                <w:rFonts w:hint="eastAsia" w:ascii="Times New Roman" w:hAnsi="Times New Roman" w:eastAsia="宋体" w:cs="Times New Roman"/>
                <w:snapToGrid w:val="0"/>
                <w:color w:val="auto"/>
                <w:spacing w:val="3"/>
                <w:kern w:val="0"/>
                <w:sz w:val="20"/>
                <w:szCs w:val="20"/>
                <w:lang w:val="en-US" w:eastAsia="zh-CN"/>
              </w:rPr>
              <w:t>4</w:t>
            </w:r>
          </w:p>
        </w:tc>
        <w:tc>
          <w:tcPr>
            <w:tcW w:w="1035" w:type="dxa"/>
            <w:vAlign w:val="top"/>
          </w:tcPr>
          <w:p>
            <w:pPr>
              <w:widowControl/>
              <w:kinsoku w:val="0"/>
              <w:adjustRightInd w:val="0"/>
              <w:snapToGrid w:val="0"/>
              <w:spacing w:before="187" w:after="0" w:line="240" w:lineRule="auto"/>
              <w:ind w:left="0" w:right="0" w:firstLine="136"/>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1"/>
                <w:kern w:val="0"/>
                <w:sz w:val="20"/>
                <w:szCs w:val="20"/>
              </w:rPr>
              <w:t>1.33×10</w:t>
            </w:r>
            <w:r>
              <w:rPr>
                <w:rFonts w:hint="default" w:ascii="Times New Roman" w:hAnsi="Times New Roman" w:eastAsia="Times New Roman" w:cs="Times New Roman"/>
                <w:snapToGrid w:val="0"/>
                <w:color w:val="auto"/>
                <w:spacing w:val="1"/>
                <w:kern w:val="0"/>
                <w:position w:val="6"/>
                <w:sz w:val="13"/>
                <w:szCs w:val="13"/>
              </w:rPr>
              <w:t>-3</w:t>
            </w:r>
          </w:p>
        </w:tc>
        <w:tc>
          <w:tcPr>
            <w:tcW w:w="967" w:type="dxa"/>
            <w:vAlign w:val="top"/>
          </w:tcPr>
          <w:p>
            <w:pPr>
              <w:widowControl/>
              <w:kinsoku w:val="0"/>
              <w:adjustRightInd w:val="0"/>
              <w:snapToGrid w:val="0"/>
              <w:spacing w:before="187" w:after="0" w:line="240" w:lineRule="auto"/>
              <w:ind w:left="0" w:right="0" w:firstLine="32"/>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5"/>
                <w:kern w:val="0"/>
                <w:sz w:val="20"/>
                <w:szCs w:val="20"/>
              </w:rPr>
              <w:t>0</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533×10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3</w:t>
            </w:r>
          </w:p>
        </w:tc>
        <w:tc>
          <w:tcPr>
            <w:tcW w:w="792"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691"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168" w:after="0" w:line="240" w:lineRule="auto"/>
              <w:ind w:left="0" w:right="0" w:firstLine="8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二硫</w:t>
            </w:r>
            <w:r>
              <w:rPr>
                <w:rFonts w:hint="default" w:ascii="Times New Roman" w:hAnsi="Times New Roman" w:eastAsia="宋体" w:cs="Times New Roman"/>
                <w:snapToGrid w:val="0"/>
                <w:color w:val="auto"/>
                <w:spacing w:val="6"/>
                <w:kern w:val="0"/>
                <w:sz w:val="20"/>
                <w:szCs w:val="20"/>
              </w:rPr>
              <w:t>化碳</w:t>
            </w:r>
          </w:p>
        </w:tc>
        <w:tc>
          <w:tcPr>
            <w:tcW w:w="822" w:type="dxa"/>
            <w:vAlign w:val="top"/>
          </w:tcPr>
          <w:p>
            <w:pPr>
              <w:widowControl/>
              <w:kinsoku w:val="0"/>
              <w:adjustRightInd w:val="0"/>
              <w:snapToGrid w:val="0"/>
              <w:spacing w:before="34" w:after="0" w:line="240" w:lineRule="auto"/>
              <w:ind w:left="0" w:right="9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53" w:type="dxa"/>
            <w:vAlign w:val="top"/>
          </w:tcPr>
          <w:p>
            <w:pPr>
              <w:widowControl/>
              <w:kinsoku w:val="0"/>
              <w:adjustRightInd w:val="0"/>
              <w:snapToGrid w:val="0"/>
              <w:spacing w:before="207" w:after="0" w:line="240" w:lineRule="auto"/>
              <w:ind w:left="0" w:right="0" w:firstLine="245"/>
              <w:textAlignment w:val="baseline"/>
              <w:rPr>
                <w:rFonts w:hint="eastAsia" w:ascii="Times New Roman" w:hAnsi="Times New Roman" w:eastAsia="宋体" w:cs="Times New Roman"/>
                <w:snapToGrid w:val="0"/>
                <w:color w:val="auto"/>
                <w:kern w:val="0"/>
                <w:sz w:val="20"/>
                <w:szCs w:val="20"/>
                <w:lang w:eastAsia="zh-CN"/>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3"/>
                <w:kern w:val="0"/>
                <w:sz w:val="20"/>
                <w:szCs w:val="20"/>
              </w:rPr>
              <w:t>03</w:t>
            </w:r>
            <w:r>
              <w:rPr>
                <w:rFonts w:hint="eastAsia" w:ascii="Times New Roman" w:hAnsi="Times New Roman" w:eastAsia="宋体" w:cs="Times New Roman"/>
                <w:snapToGrid w:val="0"/>
                <w:color w:val="auto"/>
                <w:spacing w:val="3"/>
                <w:kern w:val="0"/>
                <w:sz w:val="20"/>
                <w:szCs w:val="20"/>
                <w:lang w:val="en-US" w:eastAsia="zh-CN"/>
              </w:rPr>
              <w:t>5</w:t>
            </w:r>
          </w:p>
        </w:tc>
        <w:tc>
          <w:tcPr>
            <w:tcW w:w="904" w:type="dxa"/>
            <w:vAlign w:val="top"/>
          </w:tcPr>
          <w:p>
            <w:pPr>
              <w:widowControl/>
              <w:kinsoku w:val="0"/>
              <w:adjustRightInd w:val="0"/>
              <w:snapToGrid w:val="0"/>
              <w:spacing w:before="186" w:after="0" w:line="240" w:lineRule="auto"/>
              <w:ind w:left="0" w:right="0" w:firstLine="70"/>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1"/>
                <w:kern w:val="0"/>
                <w:sz w:val="20"/>
                <w:szCs w:val="20"/>
              </w:rPr>
              <w:t>1.06×10</w:t>
            </w:r>
            <w:r>
              <w:rPr>
                <w:rFonts w:hint="default" w:ascii="Times New Roman" w:hAnsi="Times New Roman" w:eastAsia="Times New Roman" w:cs="Times New Roman"/>
                <w:snapToGrid w:val="0"/>
                <w:color w:val="auto"/>
                <w:spacing w:val="1"/>
                <w:kern w:val="0"/>
                <w:position w:val="6"/>
                <w:sz w:val="13"/>
                <w:szCs w:val="13"/>
              </w:rPr>
              <w:t>-3</w:t>
            </w:r>
          </w:p>
        </w:tc>
        <w:tc>
          <w:tcPr>
            <w:tcW w:w="985" w:type="dxa"/>
            <w:vAlign w:val="top"/>
          </w:tcPr>
          <w:p>
            <w:pPr>
              <w:widowControl/>
              <w:kinsoku w:val="0"/>
              <w:adjustRightInd w:val="0"/>
              <w:snapToGrid w:val="0"/>
              <w:spacing w:before="187" w:after="0" w:line="240" w:lineRule="auto"/>
              <w:ind w:left="0" w:right="0" w:firstLine="39"/>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5"/>
                <w:kern w:val="0"/>
                <w:sz w:val="20"/>
                <w:szCs w:val="20"/>
              </w:rPr>
              <w:t>0</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422×10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3</w:t>
            </w:r>
          </w:p>
        </w:tc>
        <w:tc>
          <w:tcPr>
            <w:tcW w:w="642"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Align w:val="top"/>
          </w:tcPr>
          <w:p>
            <w:pPr>
              <w:widowControl/>
              <w:kinsoku w:val="0"/>
              <w:adjustRightInd w:val="0"/>
              <w:snapToGrid w:val="0"/>
              <w:spacing w:before="206" w:after="0" w:line="240" w:lineRule="auto"/>
              <w:ind w:left="0" w:right="0" w:firstLine="186"/>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1"/>
                <w:kern w:val="0"/>
                <w:sz w:val="20"/>
                <w:szCs w:val="20"/>
              </w:rPr>
              <w:t>9</w:t>
            </w:r>
            <w:r>
              <w:rPr>
                <w:rFonts w:hint="default" w:ascii="Times New Roman" w:hAnsi="Times New Roman" w:eastAsia="Times New Roman" w:cs="Times New Roman"/>
                <w:snapToGrid w:val="0"/>
                <w:color w:val="auto"/>
                <w:kern w:val="0"/>
                <w:sz w:val="20"/>
                <w:szCs w:val="20"/>
              </w:rPr>
              <w:t>0</w:t>
            </w:r>
          </w:p>
        </w:tc>
        <w:tc>
          <w:tcPr>
            <w:tcW w:w="756" w:type="dxa"/>
            <w:vAlign w:val="top"/>
          </w:tcPr>
          <w:p>
            <w:pPr>
              <w:widowControl/>
              <w:kinsoku w:val="0"/>
              <w:adjustRightInd w:val="0"/>
              <w:snapToGrid w:val="0"/>
              <w:spacing w:before="34" w:after="0" w:line="240" w:lineRule="auto"/>
              <w:ind w:left="0" w:right="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20" w:type="dxa"/>
            <w:vAlign w:val="top"/>
          </w:tcPr>
          <w:p>
            <w:pPr>
              <w:widowControl/>
              <w:kinsoku w:val="0"/>
              <w:adjustRightInd w:val="0"/>
              <w:snapToGrid w:val="0"/>
              <w:spacing w:before="207" w:after="0" w:line="240" w:lineRule="auto"/>
              <w:ind w:left="0" w:right="0" w:firstLine="228"/>
              <w:textAlignment w:val="baseline"/>
              <w:rPr>
                <w:rFonts w:hint="eastAsia" w:ascii="Times New Roman" w:hAnsi="Times New Roman" w:eastAsia="宋体" w:cs="Times New Roman"/>
                <w:snapToGrid w:val="0"/>
                <w:color w:val="auto"/>
                <w:kern w:val="0"/>
                <w:sz w:val="20"/>
                <w:szCs w:val="20"/>
                <w:lang w:val="en-US" w:eastAsia="zh-CN"/>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.003</w:t>
            </w:r>
            <w:r>
              <w:rPr>
                <w:rFonts w:hint="eastAsia" w:ascii="Times New Roman" w:hAnsi="Times New Roman" w:eastAsia="宋体" w:cs="Times New Roman"/>
                <w:snapToGrid w:val="0"/>
                <w:color w:val="auto"/>
                <w:spacing w:val="3"/>
                <w:kern w:val="0"/>
                <w:sz w:val="20"/>
                <w:szCs w:val="20"/>
                <w:lang w:val="en-US" w:eastAsia="zh-CN"/>
              </w:rPr>
              <w:t>2</w:t>
            </w:r>
          </w:p>
        </w:tc>
        <w:tc>
          <w:tcPr>
            <w:tcW w:w="1035" w:type="dxa"/>
            <w:vAlign w:val="top"/>
          </w:tcPr>
          <w:p>
            <w:pPr>
              <w:widowControl/>
              <w:kinsoku w:val="0"/>
              <w:adjustRightInd w:val="0"/>
              <w:snapToGrid w:val="0"/>
              <w:spacing w:before="188" w:after="0" w:line="240" w:lineRule="auto"/>
              <w:ind w:left="0" w:right="0" w:firstLine="173"/>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9</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3"/>
                <w:kern w:val="0"/>
                <w:sz w:val="20"/>
                <w:szCs w:val="20"/>
              </w:rPr>
              <w:t>5×10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5</w:t>
            </w:r>
          </w:p>
        </w:tc>
        <w:tc>
          <w:tcPr>
            <w:tcW w:w="967" w:type="dxa"/>
            <w:vAlign w:val="top"/>
          </w:tcPr>
          <w:p>
            <w:pPr>
              <w:widowControl/>
              <w:kinsoku w:val="0"/>
              <w:adjustRightInd w:val="0"/>
              <w:snapToGrid w:val="0"/>
              <w:spacing w:before="187" w:after="0" w:line="240" w:lineRule="auto"/>
              <w:ind w:left="0" w:right="0" w:firstLine="32"/>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5"/>
                <w:kern w:val="0"/>
                <w:sz w:val="20"/>
                <w:szCs w:val="20"/>
              </w:rPr>
              <w:t>0</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038×10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3</w:t>
            </w:r>
          </w:p>
        </w:tc>
        <w:tc>
          <w:tcPr>
            <w:tcW w:w="792"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0" w:right="0" w:firstLine="61"/>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挤出</w:t>
            </w:r>
            <w:r>
              <w:rPr>
                <w:rFonts w:hint="default" w:ascii="Times New Roman" w:hAnsi="Times New Roman" w:eastAsia="宋体" w:cs="Times New Roman"/>
                <w:snapToGrid w:val="0"/>
                <w:color w:val="auto"/>
                <w:spacing w:val="6"/>
                <w:kern w:val="0"/>
                <w:sz w:val="20"/>
                <w:szCs w:val="20"/>
              </w:rPr>
              <w:t>机</w:t>
            </w:r>
          </w:p>
        </w:tc>
        <w:tc>
          <w:tcPr>
            <w:tcW w:w="691"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34" w:after="0" w:line="240" w:lineRule="auto"/>
              <w:ind w:left="391" w:right="73" w:hanging="311"/>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非甲</w:t>
            </w:r>
            <w:r>
              <w:rPr>
                <w:rFonts w:hint="default" w:ascii="Times New Roman" w:hAnsi="Times New Roman" w:eastAsia="宋体" w:cs="Times New Roman"/>
                <w:snapToGrid w:val="0"/>
                <w:color w:val="auto"/>
                <w:spacing w:val="6"/>
                <w:kern w:val="0"/>
                <w:sz w:val="20"/>
                <w:szCs w:val="20"/>
              </w:rPr>
              <w:t>烷总</w:t>
            </w:r>
            <w:r>
              <w:rPr>
                <w:rFonts w:hint="default" w:ascii="Times New Roman" w:hAnsi="Times New Roman" w:eastAsia="宋体" w:cs="Times New Roman"/>
                <w:snapToGrid w:val="0"/>
                <w:color w:val="auto"/>
                <w:kern w:val="0"/>
                <w:sz w:val="20"/>
                <w:szCs w:val="20"/>
              </w:rPr>
              <w:t>烃</w:t>
            </w:r>
          </w:p>
        </w:tc>
        <w:tc>
          <w:tcPr>
            <w:tcW w:w="822" w:type="dxa"/>
            <w:vAlign w:val="top"/>
          </w:tcPr>
          <w:p>
            <w:pPr>
              <w:widowControl/>
              <w:kinsoku w:val="0"/>
              <w:adjustRightInd w:val="0"/>
              <w:snapToGrid w:val="0"/>
              <w:spacing w:before="34" w:after="0" w:line="240" w:lineRule="auto"/>
              <w:ind w:left="0" w:right="9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53" w:type="dxa"/>
            <w:vAlign w:val="top"/>
          </w:tcPr>
          <w:p>
            <w:pPr>
              <w:widowControl/>
              <w:kinsoku w:val="0"/>
              <w:adjustRightInd w:val="0"/>
              <w:snapToGrid w:val="0"/>
              <w:spacing w:before="206" w:after="0" w:line="240" w:lineRule="auto"/>
              <w:ind w:left="0" w:right="0" w:firstLine="245"/>
              <w:textAlignment w:val="baseline"/>
              <w:rPr>
                <w:rFonts w:hint="default" w:ascii="Times New Roman" w:hAnsi="Times New Roman" w:eastAsia="宋体" w:cs="Times New Roman"/>
                <w:snapToGrid w:val="0"/>
                <w:color w:val="auto"/>
                <w:kern w:val="0"/>
                <w:sz w:val="20"/>
                <w:szCs w:val="20"/>
                <w:lang w:val="en-US" w:eastAsia="zh-CN"/>
              </w:rPr>
            </w:pPr>
            <w:r>
              <w:rPr>
                <w:rFonts w:hint="default" w:ascii="Times New Roman" w:hAnsi="Times New Roman" w:eastAsia="Times New Roman" w:cs="Times New Roman"/>
                <w:snapToGrid w:val="0"/>
                <w:color w:val="auto"/>
                <w:spacing w:val="-3"/>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eastAsia" w:ascii="Times New Roman" w:hAnsi="Times New Roman" w:eastAsia="宋体" w:cs="Times New Roman"/>
                <w:snapToGrid w:val="0"/>
                <w:color w:val="auto"/>
                <w:spacing w:val="-2"/>
                <w:kern w:val="0"/>
                <w:sz w:val="20"/>
                <w:szCs w:val="20"/>
                <w:lang w:val="en-US" w:eastAsia="zh-CN"/>
              </w:rPr>
              <w:t>098</w:t>
            </w:r>
          </w:p>
        </w:tc>
        <w:tc>
          <w:tcPr>
            <w:tcW w:w="904" w:type="dxa"/>
            <w:vAlign w:val="top"/>
          </w:tcPr>
          <w:p>
            <w:pPr>
              <w:widowControl/>
              <w:kinsoku w:val="0"/>
              <w:adjustRightInd w:val="0"/>
              <w:snapToGrid w:val="0"/>
              <w:spacing w:before="185" w:after="0" w:line="240" w:lineRule="auto"/>
              <w:ind w:left="0" w:right="0" w:firstLine="49"/>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2</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93×10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3</w:t>
            </w:r>
          </w:p>
        </w:tc>
        <w:tc>
          <w:tcPr>
            <w:tcW w:w="985" w:type="dxa"/>
            <w:vAlign w:val="top"/>
          </w:tcPr>
          <w:p>
            <w:pPr>
              <w:widowControl/>
              <w:kinsoku w:val="0"/>
              <w:adjustRightInd w:val="0"/>
              <w:snapToGrid w:val="0"/>
              <w:spacing w:before="186" w:after="0" w:line="240" w:lineRule="auto"/>
              <w:ind w:left="0" w:right="0" w:firstLine="93"/>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3</w:t>
            </w:r>
            <w:r>
              <w:rPr>
                <w:rFonts w:hint="default" w:ascii="Times New Roman" w:hAnsi="Times New Roman" w:eastAsia="Times New Roman" w:cs="Times New Roman"/>
                <w:snapToGrid w:val="0"/>
                <w:color w:val="auto"/>
                <w:spacing w:val="3"/>
                <w:kern w:val="0"/>
                <w:sz w:val="20"/>
                <w:szCs w:val="20"/>
              </w:rPr>
              <w:t>.</w:t>
            </w:r>
            <w:r>
              <w:rPr>
                <w:rFonts w:hint="default" w:ascii="Times New Roman" w:hAnsi="Times New Roman" w:eastAsia="Times New Roman" w:cs="Times New Roman"/>
                <w:snapToGrid w:val="0"/>
                <w:color w:val="auto"/>
                <w:spacing w:val="4"/>
                <w:kern w:val="0"/>
                <w:sz w:val="20"/>
                <w:szCs w:val="20"/>
              </w:rPr>
              <w:t>52×</w:t>
            </w:r>
            <w:r>
              <w:rPr>
                <w:rFonts w:hint="default" w:ascii="Times New Roman" w:hAnsi="Times New Roman" w:eastAsia="Times New Roman" w:cs="Times New Roman"/>
                <w:snapToGrid w:val="0"/>
                <w:color w:val="auto"/>
                <w:spacing w:val="3"/>
                <w:kern w:val="0"/>
                <w:sz w:val="20"/>
                <w:szCs w:val="20"/>
              </w:rPr>
              <w:t>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3</w:t>
            </w:r>
          </w:p>
        </w:tc>
        <w:tc>
          <w:tcPr>
            <w:tcW w:w="642"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Align w:val="top"/>
          </w:tcPr>
          <w:p>
            <w:pPr>
              <w:widowControl/>
              <w:kinsoku w:val="0"/>
              <w:adjustRightInd w:val="0"/>
              <w:snapToGrid w:val="0"/>
              <w:spacing w:before="206" w:after="0" w:line="240" w:lineRule="auto"/>
              <w:ind w:left="0" w:right="0" w:firstLine="186"/>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1"/>
                <w:kern w:val="0"/>
                <w:sz w:val="20"/>
                <w:szCs w:val="20"/>
              </w:rPr>
              <w:t>9</w:t>
            </w:r>
            <w:r>
              <w:rPr>
                <w:rFonts w:hint="default" w:ascii="Times New Roman" w:hAnsi="Times New Roman" w:eastAsia="Times New Roman" w:cs="Times New Roman"/>
                <w:snapToGrid w:val="0"/>
                <w:color w:val="auto"/>
                <w:kern w:val="0"/>
                <w:sz w:val="20"/>
                <w:szCs w:val="20"/>
              </w:rPr>
              <w:t>0</w:t>
            </w:r>
          </w:p>
        </w:tc>
        <w:tc>
          <w:tcPr>
            <w:tcW w:w="756" w:type="dxa"/>
            <w:vAlign w:val="top"/>
          </w:tcPr>
          <w:p>
            <w:pPr>
              <w:widowControl/>
              <w:kinsoku w:val="0"/>
              <w:adjustRightInd w:val="0"/>
              <w:snapToGrid w:val="0"/>
              <w:spacing w:before="34" w:after="0" w:line="240" w:lineRule="auto"/>
              <w:ind w:left="0" w:right="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20" w:type="dxa"/>
            <w:vAlign w:val="top"/>
          </w:tcPr>
          <w:p>
            <w:pPr>
              <w:widowControl/>
              <w:kinsoku w:val="0"/>
              <w:adjustRightInd w:val="0"/>
              <w:snapToGrid w:val="0"/>
              <w:spacing w:before="186" w:after="0" w:line="240" w:lineRule="auto"/>
              <w:ind w:left="0" w:right="0" w:firstLine="61"/>
              <w:textAlignment w:val="baseline"/>
              <w:rPr>
                <w:rFonts w:hint="default" w:ascii="Times New Roman" w:hAnsi="Times New Roman" w:eastAsia="Times New Roman" w:cs="Times New Roman"/>
                <w:snapToGrid w:val="0"/>
                <w:color w:val="auto"/>
                <w:kern w:val="0"/>
                <w:sz w:val="13"/>
                <w:szCs w:val="13"/>
              </w:rPr>
            </w:pPr>
            <w:r>
              <w:rPr>
                <w:rFonts w:hint="eastAsia" w:ascii="Times New Roman" w:hAnsi="Times New Roman" w:eastAsia="宋体" w:cs="Times New Roman"/>
                <w:snapToGrid w:val="0"/>
                <w:color w:val="auto"/>
                <w:spacing w:val="4"/>
                <w:kern w:val="0"/>
                <w:sz w:val="20"/>
                <w:szCs w:val="20"/>
                <w:lang w:val="en-US" w:eastAsia="zh-CN"/>
              </w:rPr>
              <w:t>8.8</w:t>
            </w:r>
            <w:r>
              <w:rPr>
                <w:rFonts w:hint="default" w:ascii="Times New Roman" w:hAnsi="Times New Roman" w:eastAsia="Times New Roman" w:cs="Times New Roman"/>
                <w:snapToGrid w:val="0"/>
                <w:color w:val="auto"/>
                <w:spacing w:val="4"/>
                <w:kern w:val="0"/>
                <w:sz w:val="20"/>
                <w:szCs w:val="20"/>
              </w:rPr>
              <w:t>×</w:t>
            </w:r>
            <w:r>
              <w:rPr>
                <w:rFonts w:hint="default" w:ascii="Times New Roman" w:hAnsi="Times New Roman" w:eastAsia="Times New Roman" w:cs="Times New Roman"/>
                <w:snapToGrid w:val="0"/>
                <w:color w:val="auto"/>
                <w:spacing w:val="3"/>
                <w:kern w:val="0"/>
                <w:sz w:val="20"/>
                <w:szCs w:val="20"/>
              </w:rPr>
              <w:t>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3</w:t>
            </w:r>
          </w:p>
        </w:tc>
        <w:tc>
          <w:tcPr>
            <w:tcW w:w="1035" w:type="dxa"/>
            <w:vAlign w:val="top"/>
          </w:tcPr>
          <w:p>
            <w:pPr>
              <w:widowControl/>
              <w:kinsoku w:val="0"/>
              <w:adjustRightInd w:val="0"/>
              <w:snapToGrid w:val="0"/>
              <w:spacing w:before="185" w:after="0" w:line="240" w:lineRule="auto"/>
              <w:ind w:left="0" w:right="0" w:firstLine="116"/>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2</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64×10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4</w:t>
            </w:r>
          </w:p>
        </w:tc>
        <w:tc>
          <w:tcPr>
            <w:tcW w:w="967" w:type="dxa"/>
            <w:vAlign w:val="top"/>
          </w:tcPr>
          <w:p>
            <w:pPr>
              <w:widowControl/>
              <w:kinsoku w:val="0"/>
              <w:adjustRightInd w:val="0"/>
              <w:snapToGrid w:val="0"/>
              <w:spacing w:before="186" w:after="0" w:line="240" w:lineRule="auto"/>
              <w:ind w:left="0" w:right="0" w:firstLine="32"/>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5"/>
                <w:kern w:val="0"/>
                <w:sz w:val="20"/>
                <w:szCs w:val="20"/>
              </w:rPr>
              <w:t>0</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317×10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3</w:t>
            </w:r>
          </w:p>
        </w:tc>
        <w:tc>
          <w:tcPr>
            <w:tcW w:w="792"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7" w:after="0" w:line="240" w:lineRule="auto"/>
              <w:ind w:left="0" w:right="0" w:firstLine="208"/>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1"/>
                <w:kern w:val="0"/>
                <w:sz w:val="20"/>
                <w:szCs w:val="20"/>
              </w:rPr>
              <w:t>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691"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167" w:after="0" w:line="240" w:lineRule="auto"/>
              <w:ind w:left="0" w:right="0" w:firstLine="8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二硫</w:t>
            </w:r>
            <w:r>
              <w:rPr>
                <w:rFonts w:hint="default" w:ascii="Times New Roman" w:hAnsi="Times New Roman" w:eastAsia="宋体" w:cs="Times New Roman"/>
                <w:snapToGrid w:val="0"/>
                <w:color w:val="auto"/>
                <w:spacing w:val="6"/>
                <w:kern w:val="0"/>
                <w:sz w:val="20"/>
                <w:szCs w:val="20"/>
              </w:rPr>
              <w:t>化碳</w:t>
            </w:r>
          </w:p>
        </w:tc>
        <w:tc>
          <w:tcPr>
            <w:tcW w:w="822" w:type="dxa"/>
            <w:vAlign w:val="top"/>
          </w:tcPr>
          <w:p>
            <w:pPr>
              <w:widowControl/>
              <w:kinsoku w:val="0"/>
              <w:adjustRightInd w:val="0"/>
              <w:snapToGrid w:val="0"/>
              <w:spacing w:before="33" w:after="0" w:line="240" w:lineRule="auto"/>
              <w:ind w:left="0" w:right="9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53" w:type="dxa"/>
            <w:vAlign w:val="top"/>
          </w:tcPr>
          <w:p>
            <w:pPr>
              <w:widowControl/>
              <w:kinsoku w:val="0"/>
              <w:adjustRightInd w:val="0"/>
              <w:snapToGrid w:val="0"/>
              <w:spacing w:before="187" w:after="0" w:line="240" w:lineRule="auto"/>
              <w:ind w:left="0" w:right="0" w:firstLine="74"/>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2</w:t>
            </w:r>
            <w:r>
              <w:rPr>
                <w:rFonts w:hint="default" w:ascii="Times New Roman" w:hAnsi="Times New Roman" w:eastAsia="Times New Roman" w:cs="Times New Roman"/>
                <w:snapToGrid w:val="0"/>
                <w:color w:val="auto"/>
                <w:spacing w:val="2"/>
                <w:kern w:val="0"/>
                <w:sz w:val="20"/>
                <w:szCs w:val="20"/>
              </w:rPr>
              <w:t>.</w:t>
            </w:r>
            <w:r>
              <w:rPr>
                <w:rFonts w:hint="eastAsia" w:ascii="Times New Roman" w:hAnsi="Times New Roman" w:eastAsia="宋体" w:cs="Times New Roman"/>
                <w:snapToGrid w:val="0"/>
                <w:color w:val="auto"/>
                <w:spacing w:val="4"/>
                <w:kern w:val="0"/>
                <w:sz w:val="20"/>
                <w:szCs w:val="20"/>
                <w:lang w:val="en-US" w:eastAsia="zh-CN"/>
              </w:rPr>
              <w:t>78</w:t>
            </w:r>
            <w:r>
              <w:rPr>
                <w:rFonts w:hint="default" w:ascii="Times New Roman" w:hAnsi="Times New Roman" w:eastAsia="Times New Roman" w:cs="Times New Roman"/>
                <w:snapToGrid w:val="0"/>
                <w:color w:val="auto"/>
                <w:spacing w:val="4"/>
                <w:kern w:val="0"/>
                <w:sz w:val="20"/>
                <w:szCs w:val="20"/>
              </w:rPr>
              <w:t>×10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5</w:t>
            </w:r>
          </w:p>
        </w:tc>
        <w:tc>
          <w:tcPr>
            <w:tcW w:w="904" w:type="dxa"/>
            <w:vAlign w:val="top"/>
          </w:tcPr>
          <w:p>
            <w:pPr>
              <w:widowControl/>
              <w:kinsoku w:val="0"/>
              <w:adjustRightInd w:val="0"/>
              <w:snapToGrid w:val="0"/>
              <w:spacing w:before="187" w:after="0" w:line="240" w:lineRule="auto"/>
              <w:ind w:left="0" w:right="0" w:firstLine="58"/>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3"/>
                <w:kern w:val="0"/>
                <w:sz w:val="20"/>
                <w:szCs w:val="20"/>
              </w:rPr>
              <w:t>8</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3"/>
                <w:kern w:val="0"/>
                <w:sz w:val="20"/>
                <w:szCs w:val="20"/>
              </w:rPr>
              <w:t>33×</w:t>
            </w:r>
            <w:r>
              <w:rPr>
                <w:rFonts w:hint="default" w:ascii="Times New Roman" w:hAnsi="Times New Roman" w:eastAsia="Times New Roman" w:cs="Times New Roman"/>
                <w:snapToGrid w:val="0"/>
                <w:color w:val="auto"/>
                <w:spacing w:val="2"/>
                <w:kern w:val="0"/>
                <w:sz w:val="20"/>
                <w:szCs w:val="20"/>
              </w:rPr>
              <w:t>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7</w:t>
            </w:r>
          </w:p>
        </w:tc>
        <w:tc>
          <w:tcPr>
            <w:tcW w:w="985" w:type="dxa"/>
            <w:vAlign w:val="top"/>
          </w:tcPr>
          <w:p>
            <w:pPr>
              <w:widowControl/>
              <w:kinsoku w:val="0"/>
              <w:adjustRightInd w:val="0"/>
              <w:snapToGrid w:val="0"/>
              <w:spacing w:before="185" w:after="0" w:line="240" w:lineRule="auto"/>
              <w:ind w:left="0" w:right="0" w:firstLine="39"/>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5"/>
                <w:kern w:val="0"/>
                <w:sz w:val="20"/>
                <w:szCs w:val="20"/>
              </w:rPr>
              <w:t>0</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001×10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3</w:t>
            </w:r>
          </w:p>
        </w:tc>
        <w:tc>
          <w:tcPr>
            <w:tcW w:w="642"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Align w:val="top"/>
          </w:tcPr>
          <w:p>
            <w:pPr>
              <w:widowControl/>
              <w:kinsoku w:val="0"/>
              <w:adjustRightInd w:val="0"/>
              <w:snapToGrid w:val="0"/>
              <w:spacing w:before="205" w:after="0" w:line="240" w:lineRule="auto"/>
              <w:ind w:left="0" w:right="0" w:firstLine="186"/>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1"/>
                <w:kern w:val="0"/>
                <w:sz w:val="20"/>
                <w:szCs w:val="20"/>
              </w:rPr>
              <w:t>9</w:t>
            </w:r>
            <w:r>
              <w:rPr>
                <w:rFonts w:hint="default" w:ascii="Times New Roman" w:hAnsi="Times New Roman" w:eastAsia="Times New Roman" w:cs="Times New Roman"/>
                <w:snapToGrid w:val="0"/>
                <w:color w:val="auto"/>
                <w:kern w:val="0"/>
                <w:sz w:val="20"/>
                <w:szCs w:val="20"/>
              </w:rPr>
              <w:t>0</w:t>
            </w:r>
          </w:p>
        </w:tc>
        <w:tc>
          <w:tcPr>
            <w:tcW w:w="756" w:type="dxa"/>
            <w:vAlign w:val="top"/>
          </w:tcPr>
          <w:p>
            <w:pPr>
              <w:widowControl/>
              <w:kinsoku w:val="0"/>
              <w:adjustRightInd w:val="0"/>
              <w:snapToGrid w:val="0"/>
              <w:spacing w:before="33" w:after="0" w:line="240" w:lineRule="auto"/>
              <w:ind w:left="0" w:right="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20" w:type="dxa"/>
            <w:vAlign w:val="top"/>
          </w:tcPr>
          <w:p>
            <w:pPr>
              <w:widowControl/>
              <w:kinsoku w:val="0"/>
              <w:adjustRightInd w:val="0"/>
              <w:snapToGrid w:val="0"/>
              <w:spacing w:before="185" w:after="0" w:line="240" w:lineRule="auto"/>
              <w:ind w:left="0" w:right="0" w:firstLine="57"/>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5"/>
                <w:kern w:val="0"/>
                <w:sz w:val="20"/>
                <w:szCs w:val="20"/>
              </w:rPr>
              <w:t>2</w:t>
            </w:r>
            <w:r>
              <w:rPr>
                <w:rFonts w:hint="default" w:ascii="Times New Roman" w:hAnsi="Times New Roman" w:eastAsia="Times New Roman" w:cs="Times New Roman"/>
                <w:snapToGrid w:val="0"/>
                <w:color w:val="auto"/>
                <w:spacing w:val="3"/>
                <w:kern w:val="0"/>
                <w:sz w:val="20"/>
                <w:szCs w:val="20"/>
              </w:rPr>
              <w:t>.</w:t>
            </w:r>
            <w:r>
              <w:rPr>
                <w:rFonts w:hint="eastAsia" w:ascii="Times New Roman" w:hAnsi="Times New Roman" w:eastAsia="宋体" w:cs="Times New Roman"/>
                <w:snapToGrid w:val="0"/>
                <w:color w:val="auto"/>
                <w:spacing w:val="4"/>
                <w:kern w:val="0"/>
                <w:sz w:val="20"/>
                <w:szCs w:val="20"/>
                <w:lang w:val="en-US" w:eastAsia="zh-CN"/>
              </w:rPr>
              <w:t>5</w:t>
            </w:r>
            <w:r>
              <w:rPr>
                <w:rFonts w:hint="default" w:ascii="Times New Roman" w:hAnsi="Times New Roman" w:eastAsia="Times New Roman" w:cs="Times New Roman"/>
                <w:snapToGrid w:val="0"/>
                <w:color w:val="auto"/>
                <w:spacing w:val="4"/>
                <w:kern w:val="0"/>
                <w:sz w:val="20"/>
                <w:szCs w:val="20"/>
              </w:rPr>
              <w:t>×10</w:t>
            </w:r>
            <w:r>
              <w:rPr>
                <w:rFonts w:hint="default" w:ascii="Times New Roman" w:hAnsi="Times New Roman" w:eastAsia="Times New Roman" w:cs="Times New Roman"/>
                <w:snapToGrid w:val="0"/>
                <w:color w:val="auto"/>
                <w:spacing w:val="2"/>
                <w:kern w:val="0"/>
                <w:position w:val="6"/>
                <w:sz w:val="13"/>
                <w:szCs w:val="13"/>
              </w:rPr>
              <w:t>-6</w:t>
            </w:r>
          </w:p>
        </w:tc>
        <w:tc>
          <w:tcPr>
            <w:tcW w:w="1035" w:type="dxa"/>
            <w:vAlign w:val="top"/>
          </w:tcPr>
          <w:p>
            <w:pPr>
              <w:widowControl/>
              <w:kinsoku w:val="0"/>
              <w:adjustRightInd w:val="0"/>
              <w:snapToGrid w:val="0"/>
              <w:spacing w:before="185" w:after="0" w:line="240" w:lineRule="auto"/>
              <w:ind w:left="0" w:right="0" w:firstLine="172"/>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7</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3"/>
                <w:kern w:val="0"/>
                <w:sz w:val="20"/>
                <w:szCs w:val="20"/>
              </w:rPr>
              <w:t>5×10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8</w:t>
            </w:r>
          </w:p>
        </w:tc>
        <w:tc>
          <w:tcPr>
            <w:tcW w:w="967" w:type="dxa"/>
            <w:vAlign w:val="top"/>
          </w:tcPr>
          <w:p>
            <w:pPr>
              <w:widowControl/>
              <w:kinsoku w:val="0"/>
              <w:adjustRightInd w:val="0"/>
              <w:snapToGrid w:val="0"/>
              <w:spacing w:before="185" w:after="0" w:line="240" w:lineRule="auto"/>
              <w:ind w:left="0" w:right="0" w:firstLine="138"/>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9</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3"/>
                <w:kern w:val="0"/>
                <w:sz w:val="20"/>
                <w:szCs w:val="20"/>
              </w:rPr>
              <w:t>0</w:t>
            </w:r>
            <w:r>
              <w:rPr>
                <w:rFonts w:hint="default" w:ascii="Times New Roman" w:hAnsi="Times New Roman" w:eastAsia="Times New Roman" w:cs="Times New Roman"/>
                <w:snapToGrid w:val="0"/>
                <w:color w:val="auto"/>
                <w:spacing w:val="4"/>
                <w:kern w:val="0"/>
                <w:sz w:val="20"/>
                <w:szCs w:val="20"/>
              </w:rPr>
              <w:t>×</w:t>
            </w:r>
            <w:r>
              <w:rPr>
                <w:rFonts w:hint="default" w:ascii="Times New Roman" w:hAnsi="Times New Roman" w:eastAsia="Times New Roman" w:cs="Times New Roman"/>
                <w:snapToGrid w:val="0"/>
                <w:color w:val="auto"/>
                <w:spacing w:val="3"/>
                <w:kern w:val="0"/>
                <w:sz w:val="20"/>
                <w:szCs w:val="20"/>
              </w:rPr>
              <w:t>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8</w:t>
            </w:r>
          </w:p>
        </w:tc>
        <w:tc>
          <w:tcPr>
            <w:tcW w:w="792"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0" w:right="0" w:firstLine="6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硫化罐</w:t>
            </w:r>
          </w:p>
        </w:tc>
        <w:tc>
          <w:tcPr>
            <w:tcW w:w="691"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34" w:after="0" w:line="240" w:lineRule="auto"/>
              <w:ind w:left="391" w:right="73" w:hanging="311"/>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非甲</w:t>
            </w:r>
            <w:r>
              <w:rPr>
                <w:rFonts w:hint="default" w:ascii="Times New Roman" w:hAnsi="Times New Roman" w:eastAsia="宋体" w:cs="Times New Roman"/>
                <w:snapToGrid w:val="0"/>
                <w:color w:val="auto"/>
                <w:spacing w:val="6"/>
                <w:kern w:val="0"/>
                <w:sz w:val="20"/>
                <w:szCs w:val="20"/>
              </w:rPr>
              <w:t>烷总</w:t>
            </w:r>
            <w:r>
              <w:rPr>
                <w:rFonts w:hint="default" w:ascii="Times New Roman" w:hAnsi="Times New Roman" w:eastAsia="宋体" w:cs="Times New Roman"/>
                <w:snapToGrid w:val="0"/>
                <w:color w:val="auto"/>
                <w:kern w:val="0"/>
                <w:sz w:val="20"/>
                <w:szCs w:val="20"/>
              </w:rPr>
              <w:t>烃</w:t>
            </w:r>
          </w:p>
        </w:tc>
        <w:tc>
          <w:tcPr>
            <w:tcW w:w="822" w:type="dxa"/>
            <w:vAlign w:val="top"/>
          </w:tcPr>
          <w:p>
            <w:pPr>
              <w:widowControl/>
              <w:kinsoku w:val="0"/>
              <w:adjustRightInd w:val="0"/>
              <w:snapToGrid w:val="0"/>
              <w:spacing w:before="34" w:after="0" w:line="240" w:lineRule="auto"/>
              <w:ind w:left="0" w:right="9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53" w:type="dxa"/>
            <w:vAlign w:val="top"/>
          </w:tcPr>
          <w:p>
            <w:pPr>
              <w:widowControl/>
              <w:kinsoku w:val="0"/>
              <w:adjustRightInd w:val="0"/>
              <w:snapToGrid w:val="0"/>
              <w:spacing w:before="205" w:after="0" w:line="240" w:lineRule="auto"/>
              <w:ind w:left="0" w:right="0" w:firstLine="315"/>
              <w:textAlignment w:val="baseline"/>
              <w:rPr>
                <w:rFonts w:hint="default" w:ascii="Times New Roman" w:hAnsi="Times New Roman" w:eastAsia="宋体" w:cs="Times New Roman"/>
                <w:snapToGrid w:val="0"/>
                <w:color w:val="auto"/>
                <w:kern w:val="0"/>
                <w:sz w:val="20"/>
                <w:szCs w:val="20"/>
                <w:lang w:val="en-US" w:eastAsia="zh-CN"/>
              </w:rPr>
            </w:pPr>
            <w:r>
              <w:rPr>
                <w:rFonts w:hint="eastAsia" w:ascii="Times New Roman" w:hAnsi="Times New Roman" w:eastAsia="宋体" w:cs="Times New Roman"/>
                <w:snapToGrid w:val="0"/>
                <w:color w:val="auto"/>
                <w:spacing w:val="-2"/>
                <w:kern w:val="0"/>
                <w:sz w:val="20"/>
                <w:szCs w:val="20"/>
                <w:lang w:val="en-US" w:eastAsia="zh-CN"/>
              </w:rPr>
              <w:t>1.333</w:t>
            </w:r>
          </w:p>
        </w:tc>
        <w:tc>
          <w:tcPr>
            <w:tcW w:w="904" w:type="dxa"/>
            <w:vAlign w:val="top"/>
          </w:tcPr>
          <w:p>
            <w:pPr>
              <w:widowControl/>
              <w:kinsoku w:val="0"/>
              <w:adjustRightInd w:val="0"/>
              <w:snapToGrid w:val="0"/>
              <w:spacing w:before="206" w:after="0" w:line="240" w:lineRule="auto"/>
              <w:ind w:left="0" w:right="0" w:firstLine="27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3"/>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3"/>
                <w:kern w:val="0"/>
                <w:sz w:val="20"/>
                <w:szCs w:val="20"/>
              </w:rPr>
              <w:t>04</w:t>
            </w:r>
          </w:p>
        </w:tc>
        <w:tc>
          <w:tcPr>
            <w:tcW w:w="985" w:type="dxa"/>
            <w:vAlign w:val="top"/>
          </w:tcPr>
          <w:p>
            <w:pPr>
              <w:widowControl/>
              <w:kinsoku w:val="0"/>
              <w:adjustRightInd w:val="0"/>
              <w:snapToGrid w:val="0"/>
              <w:spacing w:before="206" w:after="0" w:line="240" w:lineRule="auto"/>
              <w:ind w:left="0" w:right="0" w:firstLine="26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.096</w:t>
            </w:r>
          </w:p>
        </w:tc>
        <w:tc>
          <w:tcPr>
            <w:tcW w:w="642"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8" w:after="0" w:line="240" w:lineRule="auto"/>
              <w:ind w:left="0" w:right="0" w:firstLine="186"/>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1"/>
                <w:kern w:val="0"/>
                <w:sz w:val="20"/>
                <w:szCs w:val="20"/>
              </w:rPr>
              <w:t>9</w:t>
            </w:r>
            <w:r>
              <w:rPr>
                <w:rFonts w:hint="default" w:ascii="Times New Roman" w:hAnsi="Times New Roman" w:eastAsia="Times New Roman" w:cs="Times New Roman"/>
                <w:snapToGrid w:val="0"/>
                <w:color w:val="auto"/>
                <w:kern w:val="0"/>
                <w:sz w:val="20"/>
                <w:szCs w:val="20"/>
              </w:rPr>
              <w:t>0</w:t>
            </w:r>
          </w:p>
        </w:tc>
        <w:tc>
          <w:tcPr>
            <w:tcW w:w="756" w:type="dxa"/>
            <w:vAlign w:val="top"/>
          </w:tcPr>
          <w:p>
            <w:pPr>
              <w:widowControl/>
              <w:kinsoku w:val="0"/>
              <w:adjustRightInd w:val="0"/>
              <w:snapToGrid w:val="0"/>
              <w:spacing w:before="34" w:after="0" w:line="240" w:lineRule="auto"/>
              <w:ind w:left="0" w:right="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20" w:type="dxa"/>
            <w:vAlign w:val="top"/>
          </w:tcPr>
          <w:p>
            <w:pPr>
              <w:widowControl/>
              <w:kinsoku w:val="0"/>
              <w:adjustRightInd w:val="0"/>
              <w:snapToGrid w:val="0"/>
              <w:spacing w:before="206" w:after="0" w:line="240" w:lineRule="auto"/>
              <w:ind w:left="0" w:right="0" w:firstLine="228"/>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3"/>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2"/>
                <w:kern w:val="0"/>
                <w:sz w:val="20"/>
                <w:szCs w:val="20"/>
              </w:rPr>
              <w:t>12</w:t>
            </w:r>
          </w:p>
        </w:tc>
        <w:tc>
          <w:tcPr>
            <w:tcW w:w="1035" w:type="dxa"/>
            <w:vAlign w:val="top"/>
          </w:tcPr>
          <w:p>
            <w:pPr>
              <w:widowControl/>
              <w:kinsoku w:val="0"/>
              <w:adjustRightInd w:val="0"/>
              <w:snapToGrid w:val="0"/>
              <w:spacing w:before="186" w:after="0" w:line="240" w:lineRule="auto"/>
              <w:ind w:left="0" w:right="0" w:firstLine="173"/>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3</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3"/>
                <w:kern w:val="0"/>
                <w:sz w:val="20"/>
                <w:szCs w:val="20"/>
              </w:rPr>
              <w:t>6×10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3</w:t>
            </w:r>
          </w:p>
        </w:tc>
        <w:tc>
          <w:tcPr>
            <w:tcW w:w="967" w:type="dxa"/>
            <w:vAlign w:val="top"/>
          </w:tcPr>
          <w:p>
            <w:pPr>
              <w:widowControl/>
              <w:kinsoku w:val="0"/>
              <w:adjustRightInd w:val="0"/>
              <w:snapToGrid w:val="0"/>
              <w:spacing w:before="186" w:after="0" w:line="240" w:lineRule="auto"/>
              <w:ind w:left="0" w:right="0" w:firstLine="90"/>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8</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3"/>
                <w:kern w:val="0"/>
                <w:sz w:val="20"/>
                <w:szCs w:val="20"/>
              </w:rPr>
              <w:t>64×10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3</w:t>
            </w:r>
          </w:p>
        </w:tc>
        <w:tc>
          <w:tcPr>
            <w:tcW w:w="792"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7" w:after="0" w:line="240" w:lineRule="auto"/>
              <w:ind w:left="0" w:right="0" w:firstLine="18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691"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169" w:after="0" w:line="240" w:lineRule="auto"/>
              <w:ind w:left="0" w:right="0" w:firstLine="8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二硫</w:t>
            </w:r>
            <w:r>
              <w:rPr>
                <w:rFonts w:hint="default" w:ascii="Times New Roman" w:hAnsi="Times New Roman" w:eastAsia="宋体" w:cs="Times New Roman"/>
                <w:snapToGrid w:val="0"/>
                <w:color w:val="auto"/>
                <w:spacing w:val="6"/>
                <w:kern w:val="0"/>
                <w:sz w:val="20"/>
                <w:szCs w:val="20"/>
              </w:rPr>
              <w:t>化碳</w:t>
            </w:r>
          </w:p>
        </w:tc>
        <w:tc>
          <w:tcPr>
            <w:tcW w:w="822" w:type="dxa"/>
            <w:vAlign w:val="top"/>
          </w:tcPr>
          <w:p>
            <w:pPr>
              <w:widowControl/>
              <w:kinsoku w:val="0"/>
              <w:adjustRightInd w:val="0"/>
              <w:snapToGrid w:val="0"/>
              <w:spacing w:before="32" w:after="0" w:line="240" w:lineRule="auto"/>
              <w:ind w:left="0" w:right="9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53" w:type="dxa"/>
            <w:vAlign w:val="top"/>
          </w:tcPr>
          <w:p>
            <w:pPr>
              <w:widowControl/>
              <w:kinsoku w:val="0"/>
              <w:adjustRightInd w:val="0"/>
              <w:snapToGrid w:val="0"/>
              <w:spacing w:before="205" w:after="0" w:line="240" w:lineRule="auto"/>
              <w:ind w:left="0" w:right="0" w:firstLine="315"/>
              <w:textAlignment w:val="baseline"/>
              <w:rPr>
                <w:rFonts w:hint="default" w:ascii="Times New Roman" w:hAnsi="Times New Roman" w:eastAsia="宋体" w:cs="Times New Roman"/>
                <w:snapToGrid w:val="0"/>
                <w:color w:val="auto"/>
                <w:kern w:val="0"/>
                <w:sz w:val="20"/>
                <w:szCs w:val="20"/>
                <w:lang w:val="en-US" w:eastAsia="zh-CN"/>
              </w:rPr>
            </w:pPr>
            <w:r>
              <w:rPr>
                <w:rFonts w:hint="eastAsia" w:ascii="Times New Roman" w:hAnsi="Times New Roman" w:eastAsia="宋体" w:cs="Times New Roman"/>
                <w:snapToGrid w:val="0"/>
                <w:color w:val="auto"/>
                <w:spacing w:val="-2"/>
                <w:kern w:val="0"/>
                <w:sz w:val="20"/>
                <w:szCs w:val="20"/>
                <w:lang w:val="en-US" w:eastAsia="zh-CN"/>
              </w:rPr>
              <w:t>1.23</w:t>
            </w:r>
          </w:p>
        </w:tc>
        <w:tc>
          <w:tcPr>
            <w:tcW w:w="904" w:type="dxa"/>
            <w:vAlign w:val="top"/>
          </w:tcPr>
          <w:p>
            <w:pPr>
              <w:widowControl/>
              <w:kinsoku w:val="0"/>
              <w:adjustRightInd w:val="0"/>
              <w:snapToGrid w:val="0"/>
              <w:spacing w:before="205" w:after="0" w:line="240" w:lineRule="auto"/>
              <w:ind w:left="0" w:right="0" w:firstLine="22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3"/>
                <w:kern w:val="0"/>
                <w:sz w:val="20"/>
                <w:szCs w:val="20"/>
              </w:rPr>
              <w:t>037</w:t>
            </w:r>
          </w:p>
        </w:tc>
        <w:tc>
          <w:tcPr>
            <w:tcW w:w="985" w:type="dxa"/>
            <w:vAlign w:val="top"/>
          </w:tcPr>
          <w:p>
            <w:pPr>
              <w:widowControl/>
              <w:kinsoku w:val="0"/>
              <w:adjustRightInd w:val="0"/>
              <w:snapToGrid w:val="0"/>
              <w:spacing w:before="205" w:after="0" w:line="240" w:lineRule="auto"/>
              <w:ind w:left="0" w:right="0" w:firstLine="26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.089</w:t>
            </w:r>
          </w:p>
        </w:tc>
        <w:tc>
          <w:tcPr>
            <w:tcW w:w="642"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56" w:type="dxa"/>
            <w:vAlign w:val="top"/>
          </w:tcPr>
          <w:p>
            <w:pPr>
              <w:widowControl/>
              <w:kinsoku w:val="0"/>
              <w:adjustRightInd w:val="0"/>
              <w:snapToGrid w:val="0"/>
              <w:spacing w:before="32" w:after="0" w:line="240" w:lineRule="auto"/>
              <w:ind w:left="0" w:right="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20" w:type="dxa"/>
            <w:vAlign w:val="top"/>
          </w:tcPr>
          <w:p>
            <w:pPr>
              <w:widowControl/>
              <w:kinsoku w:val="0"/>
              <w:adjustRightInd w:val="0"/>
              <w:snapToGrid w:val="0"/>
              <w:spacing w:before="205" w:after="0" w:line="240" w:lineRule="auto"/>
              <w:ind w:left="0" w:right="0" w:firstLine="233"/>
              <w:textAlignment w:val="baseline"/>
              <w:rPr>
                <w:rFonts w:hint="eastAsia" w:ascii="Times New Roman" w:hAnsi="Times New Roman" w:eastAsia="宋体" w:cs="Times New Roman"/>
                <w:snapToGrid w:val="0"/>
                <w:color w:val="auto"/>
                <w:kern w:val="0"/>
                <w:sz w:val="20"/>
                <w:szCs w:val="20"/>
                <w:lang w:eastAsia="zh-CN"/>
              </w:rPr>
            </w:pPr>
            <w:r>
              <w:rPr>
                <w:rFonts w:hint="default" w:ascii="Times New Roman" w:hAnsi="Times New Roman" w:eastAsia="Times New Roman" w:cs="Times New Roman"/>
                <w:snapToGrid w:val="0"/>
                <w:color w:val="auto"/>
                <w:spacing w:val="-3"/>
                <w:kern w:val="0"/>
                <w:sz w:val="20"/>
                <w:szCs w:val="20"/>
              </w:rPr>
              <w:t>0</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3"/>
                <w:kern w:val="0"/>
                <w:sz w:val="20"/>
                <w:szCs w:val="20"/>
              </w:rPr>
              <w:t>1</w:t>
            </w:r>
            <w:r>
              <w:rPr>
                <w:rFonts w:hint="default" w:ascii="Times New Roman" w:hAnsi="Times New Roman" w:eastAsia="Times New Roman" w:cs="Times New Roman"/>
                <w:snapToGrid w:val="0"/>
                <w:color w:val="auto"/>
                <w:spacing w:val="-2"/>
                <w:kern w:val="0"/>
                <w:sz w:val="20"/>
                <w:szCs w:val="20"/>
              </w:rPr>
              <w:t>1</w:t>
            </w:r>
            <w:r>
              <w:rPr>
                <w:rFonts w:hint="eastAsia" w:ascii="Times New Roman" w:hAnsi="Times New Roman" w:eastAsia="宋体" w:cs="Times New Roman"/>
                <w:snapToGrid w:val="0"/>
                <w:color w:val="auto"/>
                <w:spacing w:val="-2"/>
                <w:kern w:val="0"/>
                <w:sz w:val="20"/>
                <w:szCs w:val="20"/>
                <w:lang w:val="en-US" w:eastAsia="zh-CN"/>
              </w:rPr>
              <w:t>1</w:t>
            </w:r>
          </w:p>
        </w:tc>
        <w:tc>
          <w:tcPr>
            <w:tcW w:w="1035" w:type="dxa"/>
            <w:vAlign w:val="top"/>
          </w:tcPr>
          <w:p>
            <w:pPr>
              <w:widowControl/>
              <w:kinsoku w:val="0"/>
              <w:adjustRightInd w:val="0"/>
              <w:snapToGrid w:val="0"/>
              <w:spacing w:before="185" w:after="0" w:line="240" w:lineRule="auto"/>
              <w:ind w:left="0" w:right="0" w:firstLine="120"/>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3</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3</w:t>
            </w:r>
            <w:r>
              <w:rPr>
                <w:rFonts w:hint="default" w:ascii="Times New Roman" w:hAnsi="Times New Roman" w:eastAsia="Times New Roman" w:cs="Times New Roman"/>
                <w:snapToGrid w:val="0"/>
                <w:color w:val="auto"/>
                <w:spacing w:val="3"/>
                <w:kern w:val="0"/>
                <w:sz w:val="20"/>
                <w:szCs w:val="20"/>
              </w:rPr>
              <w:t>4×10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3</w:t>
            </w:r>
          </w:p>
        </w:tc>
        <w:tc>
          <w:tcPr>
            <w:tcW w:w="967" w:type="dxa"/>
            <w:vAlign w:val="top"/>
          </w:tcPr>
          <w:p>
            <w:pPr>
              <w:widowControl/>
              <w:kinsoku w:val="0"/>
              <w:adjustRightInd w:val="0"/>
              <w:snapToGrid w:val="0"/>
              <w:spacing w:before="185" w:after="0" w:line="240" w:lineRule="auto"/>
              <w:ind w:left="0" w:right="0" w:firstLine="90"/>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8</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3"/>
                <w:kern w:val="0"/>
                <w:sz w:val="20"/>
                <w:szCs w:val="20"/>
              </w:rPr>
              <w:t>01×10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3</w:t>
            </w:r>
          </w:p>
        </w:tc>
        <w:tc>
          <w:tcPr>
            <w:tcW w:w="792"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Align w:val="top"/>
          </w:tcPr>
          <w:p>
            <w:pPr>
              <w:widowControl/>
              <w:kinsoku w:val="0"/>
              <w:adjustRightInd w:val="0"/>
              <w:snapToGrid w:val="0"/>
              <w:spacing w:before="3" w:after="0" w:line="240" w:lineRule="auto"/>
              <w:ind w:left="0" w:right="0" w:firstLine="33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691"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34" w:after="0" w:line="240" w:lineRule="auto"/>
              <w:ind w:left="0" w:right="0" w:firstLine="77"/>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8"/>
                <w:kern w:val="0"/>
                <w:sz w:val="20"/>
                <w:szCs w:val="20"/>
              </w:rPr>
              <w:t>臭</w:t>
            </w:r>
            <w:r>
              <w:rPr>
                <w:rFonts w:hint="default" w:ascii="Times New Roman" w:hAnsi="Times New Roman" w:eastAsia="宋体" w:cs="Times New Roman"/>
                <w:snapToGrid w:val="0"/>
                <w:color w:val="auto"/>
                <w:spacing w:val="7"/>
                <w:kern w:val="0"/>
                <w:sz w:val="20"/>
                <w:szCs w:val="20"/>
              </w:rPr>
              <w:t>气浓度</w:t>
            </w:r>
          </w:p>
        </w:tc>
        <w:tc>
          <w:tcPr>
            <w:tcW w:w="822" w:type="dxa"/>
            <w:vAlign w:val="top"/>
          </w:tcPr>
          <w:p>
            <w:pPr>
              <w:widowControl/>
              <w:kinsoku w:val="0"/>
              <w:adjustRightInd w:val="0"/>
              <w:snapToGrid w:val="0"/>
              <w:spacing w:before="34" w:after="0" w:line="240" w:lineRule="auto"/>
              <w:ind w:left="0" w:right="0" w:firstLine="10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类比</w:t>
            </w:r>
            <w:r>
              <w:rPr>
                <w:rFonts w:hint="default" w:ascii="Times New Roman" w:hAnsi="Times New Roman" w:eastAsia="宋体" w:cs="Times New Roman"/>
                <w:snapToGrid w:val="0"/>
                <w:color w:val="auto"/>
                <w:spacing w:val="6"/>
                <w:kern w:val="0"/>
                <w:sz w:val="20"/>
                <w:szCs w:val="20"/>
              </w:rPr>
              <w:t>法</w:t>
            </w:r>
          </w:p>
        </w:tc>
        <w:tc>
          <w:tcPr>
            <w:tcW w:w="3648" w:type="dxa"/>
            <w:gridSpan w:val="4"/>
            <w:vAlign w:val="top"/>
          </w:tcPr>
          <w:p>
            <w:pPr>
              <w:widowControl/>
              <w:kinsoku w:val="0"/>
              <w:adjustRightInd w:val="0"/>
              <w:snapToGrid w:val="0"/>
              <w:spacing w:before="34" w:after="0" w:line="240" w:lineRule="auto"/>
              <w:ind w:left="0" w:right="0" w:firstLine="115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Times New Roman" w:cs="Times New Roman"/>
                <w:snapToGrid w:val="0"/>
                <w:color w:val="auto"/>
                <w:kern w:val="0"/>
                <w:sz w:val="20"/>
                <w:szCs w:val="20"/>
              </w:rPr>
              <w:t>800</w:t>
            </w:r>
            <w:r>
              <w:rPr>
                <w:rFonts w:hint="default" w:ascii="Times New Roman" w:hAnsi="Times New Roman" w:eastAsia="宋体" w:cs="Times New Roman"/>
                <w:snapToGrid w:val="0"/>
                <w:color w:val="auto"/>
                <w:kern w:val="0"/>
                <w:sz w:val="20"/>
                <w:szCs w:val="20"/>
              </w:rPr>
              <w:t>（无量纲</w:t>
            </w:r>
            <w:r>
              <w:rPr>
                <w:rFonts w:hint="default" w:ascii="Times New Roman" w:hAnsi="Times New Roman" w:eastAsia="宋体" w:cs="Times New Roman"/>
                <w:snapToGrid w:val="0"/>
                <w:color w:val="auto"/>
                <w:spacing w:val="-60"/>
                <w:kern w:val="0"/>
                <w:sz w:val="20"/>
                <w:szCs w:val="20"/>
              </w:rPr>
              <w:t>）</w:t>
            </w:r>
          </w:p>
        </w:tc>
        <w:tc>
          <w:tcPr>
            <w:tcW w:w="642"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56" w:type="dxa"/>
            <w:vAlign w:val="top"/>
          </w:tcPr>
          <w:p>
            <w:pPr>
              <w:widowControl/>
              <w:kinsoku w:val="0"/>
              <w:adjustRightInd w:val="0"/>
              <w:snapToGrid w:val="0"/>
              <w:spacing w:before="34" w:after="0" w:line="240" w:lineRule="auto"/>
              <w:ind w:left="0" w:right="0" w:firstLine="67"/>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类比</w:t>
            </w:r>
            <w:r>
              <w:rPr>
                <w:rFonts w:hint="default" w:ascii="Times New Roman" w:hAnsi="Times New Roman" w:eastAsia="宋体" w:cs="Times New Roman"/>
                <w:snapToGrid w:val="0"/>
                <w:color w:val="auto"/>
                <w:spacing w:val="6"/>
                <w:kern w:val="0"/>
                <w:sz w:val="20"/>
                <w:szCs w:val="20"/>
              </w:rPr>
              <w:t>法</w:t>
            </w:r>
          </w:p>
        </w:tc>
        <w:tc>
          <w:tcPr>
            <w:tcW w:w="3728" w:type="dxa"/>
            <w:gridSpan w:val="4"/>
            <w:vAlign w:val="top"/>
          </w:tcPr>
          <w:p>
            <w:pPr>
              <w:widowControl/>
              <w:kinsoku w:val="0"/>
              <w:adjustRightInd w:val="0"/>
              <w:snapToGrid w:val="0"/>
              <w:spacing w:before="34" w:after="0" w:line="240" w:lineRule="auto"/>
              <w:ind w:left="0" w:right="0" w:firstLine="1193"/>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Times New Roman" w:cs="Times New Roman"/>
                <w:snapToGrid w:val="0"/>
                <w:color w:val="auto"/>
                <w:kern w:val="0"/>
                <w:sz w:val="20"/>
                <w:szCs w:val="20"/>
              </w:rPr>
              <w:t>800</w:t>
            </w:r>
            <w:r>
              <w:rPr>
                <w:rFonts w:hint="default" w:ascii="Times New Roman" w:hAnsi="Times New Roman" w:eastAsia="宋体" w:cs="Times New Roman"/>
                <w:snapToGrid w:val="0"/>
                <w:color w:val="auto"/>
                <w:kern w:val="0"/>
                <w:sz w:val="20"/>
                <w:szCs w:val="20"/>
              </w:rPr>
              <w:t>（无量纲</w:t>
            </w:r>
            <w:r>
              <w:rPr>
                <w:rFonts w:hint="default" w:ascii="Times New Roman" w:hAnsi="Times New Roman" w:eastAsia="宋体" w:cs="Times New Roman"/>
                <w:snapToGrid w:val="0"/>
                <w:color w:val="auto"/>
                <w:spacing w:val="-60"/>
                <w:kern w:val="0"/>
                <w:sz w:val="20"/>
                <w:szCs w:val="20"/>
              </w:rPr>
              <w:t>）</w:t>
            </w:r>
          </w:p>
        </w:tc>
        <w:tc>
          <w:tcPr>
            <w:tcW w:w="792" w:type="dxa"/>
            <w:vAlign w:val="top"/>
          </w:tcPr>
          <w:p>
            <w:pPr>
              <w:widowControl/>
              <w:kinsoku w:val="0"/>
              <w:adjustRightInd w:val="0"/>
              <w:snapToGrid w:val="0"/>
              <w:spacing w:before="70" w:after="0" w:line="240" w:lineRule="auto"/>
              <w:ind w:left="0" w:right="0" w:firstLine="18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784" w:type="dxa"/>
            <w:vAlign w:val="top"/>
          </w:tcPr>
          <w:p>
            <w:pPr>
              <w:widowControl/>
              <w:kinsoku w:val="0"/>
              <w:adjustRightInd w:val="0"/>
              <w:snapToGrid w:val="0"/>
              <w:spacing w:before="24" w:after="0" w:line="240" w:lineRule="auto"/>
              <w:ind w:left="0" w:right="0"/>
              <w:textAlignment w:val="baseline"/>
              <w:rPr>
                <w:rFonts w:hint="default" w:ascii="Times New Roman" w:hAnsi="Times New Roman" w:eastAsia="宋体" w:cs="Times New Roman"/>
                <w:snapToGrid w:val="0"/>
                <w:color w:val="auto"/>
                <w:spacing w:val="4"/>
                <w:kern w:val="0"/>
                <w:sz w:val="20"/>
                <w:szCs w:val="20"/>
                <w:lang w:eastAsia="zh-CN"/>
              </w:rPr>
            </w:pPr>
            <w:r>
              <w:rPr>
                <w:rFonts w:hint="default" w:ascii="Times New Roman" w:hAnsi="Times New Roman" w:eastAsia="宋体" w:cs="Times New Roman"/>
                <w:snapToGrid w:val="0"/>
                <w:color w:val="auto"/>
                <w:spacing w:val="4"/>
                <w:kern w:val="0"/>
                <w:sz w:val="20"/>
                <w:szCs w:val="20"/>
                <w:lang w:eastAsia="zh-CN"/>
              </w:rPr>
              <w:t>草丝生产</w:t>
            </w:r>
          </w:p>
        </w:tc>
        <w:tc>
          <w:tcPr>
            <w:tcW w:w="745" w:type="dxa"/>
            <w:vAlign w:val="top"/>
          </w:tcPr>
          <w:p>
            <w:pPr>
              <w:widowControl/>
              <w:kinsoku w:val="0"/>
              <w:adjustRightInd w:val="0"/>
              <w:snapToGrid w:val="0"/>
              <w:spacing w:before="169" w:after="0" w:line="240" w:lineRule="auto"/>
              <w:ind w:left="0" w:right="57"/>
              <w:textAlignment w:val="baseline"/>
              <w:rPr>
                <w:rFonts w:hint="default" w:ascii="Times New Roman" w:hAnsi="Times New Roman" w:eastAsia="宋体" w:cs="Times New Roman"/>
                <w:snapToGrid w:val="0"/>
                <w:color w:val="auto"/>
                <w:spacing w:val="5"/>
                <w:kern w:val="0"/>
                <w:sz w:val="20"/>
                <w:szCs w:val="20"/>
                <w:lang w:eastAsia="zh-CN"/>
              </w:rPr>
            </w:pPr>
            <w:r>
              <w:rPr>
                <w:rFonts w:hint="default" w:ascii="Times New Roman" w:hAnsi="Times New Roman" w:eastAsia="宋体" w:cs="Times New Roman"/>
                <w:snapToGrid w:val="0"/>
                <w:color w:val="auto"/>
                <w:spacing w:val="5"/>
                <w:kern w:val="0"/>
                <w:sz w:val="20"/>
                <w:szCs w:val="20"/>
                <w:lang w:eastAsia="zh-CN"/>
              </w:rPr>
              <w:t>物料装卸、混料上料</w:t>
            </w:r>
          </w:p>
        </w:tc>
        <w:tc>
          <w:tcPr>
            <w:tcW w:w="691" w:type="dxa"/>
            <w:vMerge w:val="restart"/>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138" w:right="31" w:hanging="103"/>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无</w:t>
            </w:r>
            <w:r>
              <w:rPr>
                <w:rFonts w:hint="default" w:ascii="Times New Roman" w:hAnsi="Times New Roman" w:eastAsia="宋体" w:cs="Times New Roman"/>
                <w:snapToGrid w:val="0"/>
                <w:color w:val="auto"/>
                <w:spacing w:val="6"/>
                <w:kern w:val="0"/>
                <w:sz w:val="20"/>
                <w:szCs w:val="20"/>
              </w:rPr>
              <w:t>组织</w:t>
            </w:r>
            <w:r>
              <w:rPr>
                <w:rFonts w:hint="default" w:ascii="Times New Roman" w:hAnsi="Times New Roman" w:eastAsia="宋体" w:cs="Times New Roman"/>
                <w:snapToGrid w:val="0"/>
                <w:color w:val="auto"/>
                <w:spacing w:val="5"/>
                <w:kern w:val="0"/>
                <w:sz w:val="20"/>
                <w:szCs w:val="20"/>
              </w:rPr>
              <w:t>排</w:t>
            </w:r>
            <w:r>
              <w:rPr>
                <w:rFonts w:hint="default" w:ascii="Times New Roman" w:hAnsi="Times New Roman" w:eastAsia="宋体" w:cs="Times New Roman"/>
                <w:snapToGrid w:val="0"/>
                <w:color w:val="auto"/>
                <w:spacing w:val="4"/>
                <w:kern w:val="0"/>
                <w:sz w:val="20"/>
                <w:szCs w:val="20"/>
              </w:rPr>
              <w:t>放</w:t>
            </w:r>
          </w:p>
        </w:tc>
        <w:tc>
          <w:tcPr>
            <w:tcW w:w="985" w:type="dxa"/>
            <w:vAlign w:val="top"/>
          </w:tcPr>
          <w:p>
            <w:pPr>
              <w:widowControl/>
              <w:kinsoku w:val="0"/>
              <w:adjustRightInd w:val="0"/>
              <w:snapToGrid w:val="0"/>
              <w:spacing w:before="170" w:after="0" w:line="240" w:lineRule="auto"/>
              <w:ind w:left="0" w:right="73"/>
              <w:textAlignment w:val="baseline"/>
              <w:rPr>
                <w:rFonts w:hint="default" w:ascii="Times New Roman" w:hAnsi="Times New Roman" w:eastAsia="宋体" w:cs="Times New Roman"/>
                <w:snapToGrid w:val="0"/>
                <w:color w:val="auto"/>
                <w:spacing w:val="7"/>
                <w:kern w:val="0"/>
                <w:sz w:val="20"/>
                <w:szCs w:val="20"/>
                <w:lang w:eastAsia="zh-CN"/>
              </w:rPr>
            </w:pPr>
            <w:r>
              <w:rPr>
                <w:rFonts w:hint="default" w:ascii="Times New Roman" w:hAnsi="Times New Roman" w:eastAsia="宋体" w:cs="Times New Roman"/>
                <w:snapToGrid w:val="0"/>
                <w:color w:val="auto"/>
                <w:spacing w:val="7"/>
                <w:kern w:val="0"/>
                <w:sz w:val="20"/>
                <w:szCs w:val="20"/>
                <w:lang w:eastAsia="zh-CN"/>
              </w:rPr>
              <w:t>颗粒物</w:t>
            </w:r>
          </w:p>
        </w:tc>
        <w:tc>
          <w:tcPr>
            <w:tcW w:w="822" w:type="dxa"/>
            <w:vAlign w:val="top"/>
          </w:tcPr>
          <w:p>
            <w:pPr>
              <w:widowControl/>
              <w:kinsoku w:val="0"/>
              <w:adjustRightInd w:val="0"/>
              <w:snapToGrid w:val="0"/>
              <w:spacing w:before="65" w:after="0" w:line="240" w:lineRule="auto"/>
              <w:ind w:left="0" w:right="0"/>
              <w:textAlignment w:val="baseline"/>
              <w:rPr>
                <w:rFonts w:hint="default" w:ascii="Times New Roman" w:hAnsi="Times New Roman" w:eastAsia="宋体" w:cs="Times New Roman"/>
                <w:snapToGrid w:val="0"/>
                <w:color w:val="auto"/>
                <w:spacing w:val="7"/>
                <w:kern w:val="0"/>
                <w:sz w:val="20"/>
                <w:szCs w:val="20"/>
                <w:lang w:eastAsia="zh-CN"/>
              </w:rPr>
            </w:pPr>
            <w:r>
              <w:rPr>
                <w:rFonts w:hint="default" w:ascii="Times New Roman" w:hAnsi="Times New Roman" w:eastAsia="宋体" w:cs="Times New Roman"/>
                <w:snapToGrid w:val="0"/>
                <w:color w:val="auto"/>
                <w:spacing w:val="7"/>
                <w:kern w:val="0"/>
                <w:sz w:val="20"/>
                <w:szCs w:val="20"/>
                <w:lang w:eastAsia="zh-CN"/>
              </w:rPr>
              <w:t>物料衡算</w:t>
            </w:r>
          </w:p>
        </w:tc>
        <w:tc>
          <w:tcPr>
            <w:tcW w:w="806" w:type="dxa"/>
            <w:vAlign w:val="top"/>
          </w:tcPr>
          <w:p>
            <w:pPr>
              <w:widowControl/>
              <w:kinsoku w:val="0"/>
              <w:adjustRightInd w:val="0"/>
              <w:snapToGrid w:val="0"/>
              <w:spacing w:before="275" w:after="0" w:line="240" w:lineRule="auto"/>
              <w:ind w:left="0" w:right="0" w:firstLine="372"/>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953" w:type="dxa"/>
            <w:vAlign w:val="top"/>
          </w:tcPr>
          <w:p>
            <w:pPr>
              <w:widowControl/>
              <w:kinsoku w:val="0"/>
              <w:adjustRightInd w:val="0"/>
              <w:snapToGrid w:val="0"/>
              <w:spacing w:before="275" w:after="0" w:line="240" w:lineRule="auto"/>
              <w:ind w:left="0" w:right="0" w:firstLine="444"/>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904" w:type="dxa"/>
            <w:vAlign w:val="top"/>
          </w:tcPr>
          <w:p>
            <w:pPr>
              <w:widowControl/>
              <w:kinsoku w:val="0"/>
              <w:adjustRightInd w:val="0"/>
              <w:snapToGrid w:val="0"/>
              <w:spacing w:before="275" w:after="0" w:line="240" w:lineRule="auto"/>
              <w:ind w:left="0" w:right="0" w:firstLine="420"/>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985" w:type="dxa"/>
            <w:vAlign w:val="top"/>
          </w:tcPr>
          <w:p>
            <w:pPr>
              <w:widowControl/>
              <w:kinsoku w:val="0"/>
              <w:adjustRightInd w:val="0"/>
              <w:snapToGrid w:val="0"/>
              <w:spacing w:before="275" w:after="0" w:line="240" w:lineRule="auto"/>
              <w:ind w:left="0" w:right="0" w:firstLine="461"/>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642" w:type="dxa"/>
            <w:vAlign w:val="top"/>
          </w:tcPr>
          <w:p>
            <w:pPr>
              <w:widowControl/>
              <w:kinsoku w:val="0"/>
              <w:adjustRightInd w:val="0"/>
              <w:snapToGrid w:val="0"/>
              <w:spacing w:before="36" w:after="0" w:line="240" w:lineRule="auto"/>
              <w:ind w:left="12" w:right="3" w:firstLine="2"/>
              <w:textAlignment w:val="baseline"/>
              <w:rPr>
                <w:rFonts w:hint="default" w:ascii="Times New Roman" w:hAnsi="Times New Roman" w:eastAsia="宋体" w:cs="Times New Roman"/>
                <w:snapToGrid w:val="0"/>
                <w:color w:val="auto"/>
                <w:spacing w:val="6"/>
                <w:kern w:val="0"/>
                <w:sz w:val="20"/>
                <w:szCs w:val="20"/>
              </w:rPr>
            </w:pPr>
            <w:r>
              <w:rPr>
                <w:rFonts w:hint="default" w:ascii="Times New Roman" w:hAnsi="Times New Roman" w:eastAsia="Arial" w:cs="Times New Roman"/>
                <w:snapToGrid w:val="0"/>
                <w:color w:val="auto"/>
                <w:kern w:val="0"/>
                <w:sz w:val="21"/>
                <w:szCs w:val="22"/>
                <w:lang w:val="en-US" w:eastAsia="zh-CN" w:bidi="ar-SA"/>
              </w:rPr>
              <w:t>袋装储存、密闭调胶</w:t>
            </w:r>
          </w:p>
        </w:tc>
        <w:tc>
          <w:tcPr>
            <w:tcW w:w="575" w:type="dxa"/>
            <w:vAlign w:val="top"/>
          </w:tcPr>
          <w:p>
            <w:pPr>
              <w:widowControl/>
              <w:kinsoku w:val="0"/>
              <w:adjustRightInd w:val="0"/>
              <w:snapToGrid w:val="0"/>
              <w:spacing w:before="275" w:after="0" w:line="240" w:lineRule="auto"/>
              <w:ind w:left="0" w:right="0" w:firstLine="255"/>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756" w:type="dxa"/>
            <w:vAlign w:val="top"/>
          </w:tcPr>
          <w:p>
            <w:pPr>
              <w:widowControl/>
              <w:kinsoku w:val="0"/>
              <w:adjustRightInd w:val="0"/>
              <w:snapToGrid w:val="0"/>
              <w:spacing w:before="65" w:after="0" w:line="240" w:lineRule="auto"/>
              <w:ind w:left="0" w:right="0" w:firstLine="67"/>
              <w:textAlignment w:val="baseline"/>
              <w:rPr>
                <w:rFonts w:hint="default" w:ascii="Times New Roman" w:hAnsi="Times New Roman" w:eastAsia="宋体" w:cs="Times New Roman"/>
                <w:snapToGrid w:val="0"/>
                <w:color w:val="auto"/>
                <w:spacing w:val="7"/>
                <w:kern w:val="0"/>
                <w:sz w:val="20"/>
                <w:szCs w:val="20"/>
                <w:lang w:val="en-US" w:eastAsia="zh-CN"/>
              </w:rPr>
            </w:pPr>
            <w:r>
              <w:rPr>
                <w:rFonts w:hint="default" w:ascii="Times New Roman" w:hAnsi="Times New Roman" w:eastAsia="宋体" w:cs="Times New Roman"/>
                <w:snapToGrid w:val="0"/>
                <w:color w:val="auto"/>
                <w:spacing w:val="7"/>
                <w:kern w:val="0"/>
                <w:sz w:val="20"/>
                <w:szCs w:val="20"/>
                <w:lang w:val="en-US" w:eastAsia="zh-CN"/>
              </w:rPr>
              <w:t>/</w:t>
            </w:r>
          </w:p>
        </w:tc>
        <w:tc>
          <w:tcPr>
            <w:tcW w:w="806" w:type="dxa"/>
            <w:vAlign w:val="top"/>
          </w:tcPr>
          <w:p>
            <w:pPr>
              <w:widowControl/>
              <w:kinsoku w:val="0"/>
              <w:adjustRightInd w:val="0"/>
              <w:snapToGrid w:val="0"/>
              <w:spacing w:before="275" w:after="0" w:line="240" w:lineRule="auto"/>
              <w:ind w:left="0" w:right="0" w:firstLine="371"/>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920" w:type="dxa"/>
            <w:vAlign w:val="top"/>
          </w:tcPr>
          <w:p>
            <w:pPr>
              <w:widowControl/>
              <w:kinsoku w:val="0"/>
              <w:adjustRightInd w:val="0"/>
              <w:snapToGrid w:val="0"/>
              <w:spacing w:before="275" w:after="0" w:line="240" w:lineRule="auto"/>
              <w:ind w:left="0" w:right="0" w:firstLine="429"/>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1035" w:type="dxa"/>
            <w:vAlign w:val="top"/>
          </w:tcPr>
          <w:p>
            <w:pPr>
              <w:widowControl/>
              <w:kinsoku w:val="0"/>
              <w:adjustRightInd w:val="0"/>
              <w:snapToGrid w:val="0"/>
              <w:spacing w:before="58" w:after="0" w:line="240" w:lineRule="auto"/>
              <w:ind w:left="0" w:right="0" w:firstLine="287"/>
              <w:textAlignment w:val="baseline"/>
              <w:rPr>
                <w:rFonts w:hint="default" w:ascii="Times New Roman" w:hAnsi="Times New Roman" w:eastAsia="宋体" w:cs="Times New Roman"/>
                <w:snapToGrid w:val="0"/>
                <w:color w:val="auto"/>
                <w:spacing w:val="4"/>
                <w:kern w:val="0"/>
                <w:sz w:val="20"/>
                <w:szCs w:val="20"/>
                <w:lang w:val="en-US" w:eastAsia="zh-CN"/>
              </w:rPr>
            </w:pPr>
            <w:r>
              <w:rPr>
                <w:rFonts w:hint="default" w:ascii="Times New Roman" w:hAnsi="Times New Roman" w:eastAsia="宋体" w:cs="Times New Roman"/>
                <w:snapToGrid w:val="0"/>
                <w:color w:val="auto"/>
                <w:spacing w:val="4"/>
                <w:kern w:val="0"/>
                <w:sz w:val="20"/>
                <w:szCs w:val="20"/>
                <w:lang w:val="en-US" w:eastAsia="zh-CN"/>
              </w:rPr>
              <w:t>0.00292</w:t>
            </w:r>
          </w:p>
        </w:tc>
        <w:tc>
          <w:tcPr>
            <w:tcW w:w="967" w:type="dxa"/>
            <w:vAlign w:val="top"/>
          </w:tcPr>
          <w:p>
            <w:pPr>
              <w:widowControl/>
              <w:kinsoku w:val="0"/>
              <w:adjustRightInd w:val="0"/>
              <w:snapToGrid w:val="0"/>
              <w:spacing w:before="58" w:after="0" w:line="240" w:lineRule="auto"/>
              <w:ind w:left="0" w:right="0" w:firstLine="253"/>
              <w:textAlignment w:val="baseline"/>
              <w:rPr>
                <w:rFonts w:hint="default" w:ascii="Times New Roman" w:hAnsi="Times New Roman" w:eastAsia="宋体" w:cs="Times New Roman"/>
                <w:snapToGrid w:val="0"/>
                <w:color w:val="auto"/>
                <w:spacing w:val="-3"/>
                <w:kern w:val="0"/>
                <w:sz w:val="20"/>
                <w:szCs w:val="20"/>
                <w:lang w:val="en-US" w:eastAsia="zh-CN"/>
              </w:rPr>
            </w:pPr>
            <w:r>
              <w:rPr>
                <w:rFonts w:hint="default" w:ascii="Times New Roman" w:hAnsi="Times New Roman" w:eastAsia="宋体" w:cs="Times New Roman"/>
                <w:snapToGrid w:val="0"/>
                <w:color w:val="auto"/>
                <w:spacing w:val="-3"/>
                <w:kern w:val="0"/>
                <w:sz w:val="20"/>
                <w:szCs w:val="20"/>
                <w:lang w:val="en-US" w:eastAsia="zh-CN"/>
              </w:rPr>
              <w:t>0.007</w:t>
            </w:r>
          </w:p>
        </w:tc>
        <w:tc>
          <w:tcPr>
            <w:tcW w:w="792" w:type="dxa"/>
            <w:vAlign w:val="top"/>
          </w:tcPr>
          <w:p>
            <w:pPr>
              <w:widowControl/>
              <w:kinsoku w:val="0"/>
              <w:adjustRightInd w:val="0"/>
              <w:snapToGrid w:val="0"/>
              <w:spacing w:before="57" w:after="0" w:line="240" w:lineRule="auto"/>
              <w:ind w:left="0" w:right="0" w:firstLine="187"/>
              <w:textAlignment w:val="baseline"/>
              <w:rPr>
                <w:rFonts w:hint="default" w:ascii="Times New Roman" w:hAnsi="Times New Roman" w:eastAsia="宋体" w:cs="Times New Roman"/>
                <w:snapToGrid w:val="0"/>
                <w:color w:val="auto"/>
                <w:spacing w:val="4"/>
                <w:kern w:val="0"/>
                <w:sz w:val="20"/>
                <w:szCs w:val="20"/>
                <w:lang w:val="en-US" w:eastAsia="zh-CN"/>
              </w:rPr>
            </w:pPr>
            <w:r>
              <w:rPr>
                <w:rFonts w:hint="default" w:ascii="Times New Roman" w:hAnsi="Times New Roman" w:eastAsia="宋体" w:cs="Times New Roman"/>
                <w:snapToGrid w:val="0"/>
                <w:color w:val="auto"/>
                <w:spacing w:val="4"/>
                <w:kern w:val="0"/>
                <w:sz w:val="20"/>
                <w:szCs w:val="20"/>
                <w:lang w:val="en-US" w:eastAsia="zh-CN"/>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84" w:type="dxa"/>
            <w:vAlign w:val="top"/>
          </w:tcPr>
          <w:p>
            <w:pPr>
              <w:widowControl/>
              <w:kinsoku w:val="0"/>
              <w:adjustRightInd w:val="0"/>
              <w:snapToGrid w:val="0"/>
              <w:spacing w:before="24" w:after="0" w:line="240" w:lineRule="auto"/>
              <w:ind w:left="0" w:right="0"/>
              <w:textAlignment w:val="baseline"/>
              <w:rPr>
                <w:rFonts w:hint="default" w:ascii="Times New Roman" w:hAnsi="Times New Roman" w:eastAsia="宋体" w:cs="Times New Roman"/>
                <w:snapToGrid w:val="0"/>
                <w:color w:val="auto"/>
                <w:spacing w:val="4"/>
                <w:kern w:val="0"/>
                <w:sz w:val="20"/>
                <w:szCs w:val="20"/>
                <w:lang w:eastAsia="zh-CN"/>
              </w:rPr>
            </w:pPr>
            <w:r>
              <w:rPr>
                <w:rFonts w:hint="default" w:ascii="Times New Roman" w:hAnsi="Times New Roman" w:eastAsia="宋体" w:cs="Times New Roman"/>
                <w:snapToGrid w:val="0"/>
                <w:color w:val="auto"/>
                <w:spacing w:val="4"/>
                <w:kern w:val="0"/>
                <w:sz w:val="20"/>
                <w:szCs w:val="20"/>
                <w:lang w:eastAsia="zh-CN"/>
              </w:rPr>
              <w:t>人工草坪生产</w:t>
            </w:r>
          </w:p>
        </w:tc>
        <w:tc>
          <w:tcPr>
            <w:tcW w:w="745" w:type="dxa"/>
            <w:vAlign w:val="top"/>
          </w:tcPr>
          <w:p>
            <w:pPr>
              <w:widowControl/>
              <w:kinsoku w:val="0"/>
              <w:adjustRightInd w:val="0"/>
              <w:snapToGrid w:val="0"/>
              <w:spacing w:before="169" w:after="0" w:line="240" w:lineRule="auto"/>
              <w:ind w:left="167" w:right="57" w:hanging="101"/>
              <w:textAlignment w:val="baseline"/>
              <w:rPr>
                <w:rFonts w:hint="default" w:ascii="Times New Roman" w:hAnsi="Times New Roman" w:eastAsia="宋体" w:cs="Times New Roman"/>
                <w:snapToGrid w:val="0"/>
                <w:color w:val="auto"/>
                <w:spacing w:val="5"/>
                <w:kern w:val="0"/>
                <w:sz w:val="20"/>
                <w:szCs w:val="20"/>
                <w:lang w:eastAsia="zh-CN"/>
              </w:rPr>
            </w:pPr>
            <w:r>
              <w:rPr>
                <w:rFonts w:hint="default" w:ascii="Times New Roman" w:hAnsi="Times New Roman" w:eastAsia="宋体" w:cs="Times New Roman"/>
                <w:snapToGrid w:val="0"/>
                <w:color w:val="auto"/>
                <w:spacing w:val="5"/>
                <w:kern w:val="0"/>
                <w:sz w:val="20"/>
                <w:szCs w:val="20"/>
                <w:lang w:eastAsia="zh-CN"/>
              </w:rPr>
              <w:t>背胶机</w:t>
            </w:r>
          </w:p>
        </w:tc>
        <w:tc>
          <w:tcPr>
            <w:tcW w:w="691" w:type="dxa"/>
            <w:vMerge w:val="continue"/>
            <w:vAlign w:val="top"/>
          </w:tcPr>
          <w:p>
            <w:pPr>
              <w:widowControl/>
              <w:kinsoku w:val="0"/>
              <w:adjustRightInd w:val="0"/>
              <w:snapToGrid w:val="0"/>
              <w:spacing w:before="65" w:after="0" w:line="240" w:lineRule="auto"/>
              <w:ind w:left="138" w:right="31" w:hanging="103"/>
              <w:textAlignment w:val="baseline"/>
              <w:rPr>
                <w:rFonts w:hint="default" w:ascii="Times New Roman" w:hAnsi="Times New Roman" w:eastAsia="宋体" w:cs="Times New Roman"/>
                <w:snapToGrid w:val="0"/>
                <w:color w:val="auto"/>
                <w:spacing w:val="7"/>
                <w:kern w:val="0"/>
                <w:sz w:val="20"/>
                <w:szCs w:val="20"/>
              </w:rPr>
            </w:pPr>
          </w:p>
        </w:tc>
        <w:tc>
          <w:tcPr>
            <w:tcW w:w="985" w:type="dxa"/>
            <w:vAlign w:val="top"/>
          </w:tcPr>
          <w:p>
            <w:pPr>
              <w:widowControl/>
              <w:kinsoku w:val="0"/>
              <w:adjustRightInd w:val="0"/>
              <w:snapToGrid w:val="0"/>
              <w:spacing w:before="170" w:after="0" w:line="240" w:lineRule="auto"/>
              <w:ind w:left="0" w:right="73"/>
              <w:textAlignment w:val="baseline"/>
              <w:rPr>
                <w:rFonts w:hint="default" w:ascii="Times New Roman" w:hAnsi="Times New Roman" w:eastAsia="宋体" w:cs="Times New Roman"/>
                <w:snapToGrid w:val="0"/>
                <w:color w:val="auto"/>
                <w:spacing w:val="7"/>
                <w:kern w:val="0"/>
                <w:sz w:val="20"/>
                <w:szCs w:val="20"/>
                <w:lang w:eastAsia="zh-CN"/>
              </w:rPr>
            </w:pPr>
            <w:r>
              <w:rPr>
                <w:rFonts w:hint="default" w:ascii="Times New Roman" w:hAnsi="Times New Roman" w:eastAsia="宋体" w:cs="Times New Roman"/>
                <w:snapToGrid w:val="0"/>
                <w:color w:val="auto"/>
                <w:spacing w:val="7"/>
                <w:kern w:val="0"/>
                <w:sz w:val="20"/>
                <w:szCs w:val="20"/>
                <w:lang w:eastAsia="zh-CN"/>
              </w:rPr>
              <w:t>非甲烷总烃</w:t>
            </w:r>
          </w:p>
        </w:tc>
        <w:tc>
          <w:tcPr>
            <w:tcW w:w="822" w:type="dxa"/>
            <w:vAlign w:val="top"/>
          </w:tcPr>
          <w:p>
            <w:pPr>
              <w:widowControl/>
              <w:kinsoku w:val="0"/>
              <w:adjustRightInd w:val="0"/>
              <w:snapToGrid w:val="0"/>
              <w:spacing w:before="65" w:after="0" w:line="240" w:lineRule="auto"/>
              <w:ind w:left="0" w:right="0" w:firstLine="100"/>
              <w:textAlignment w:val="baseline"/>
              <w:rPr>
                <w:rFonts w:hint="default" w:ascii="Times New Roman" w:hAnsi="Times New Roman" w:eastAsia="宋体" w:cs="Times New Roman"/>
                <w:snapToGrid w:val="0"/>
                <w:color w:val="auto"/>
                <w:spacing w:val="7"/>
                <w:kern w:val="0"/>
                <w:sz w:val="20"/>
                <w:szCs w:val="20"/>
                <w:lang w:eastAsia="zh-CN"/>
              </w:rPr>
            </w:pPr>
            <w:r>
              <w:rPr>
                <w:rFonts w:hint="default" w:ascii="Times New Roman" w:hAnsi="Times New Roman" w:eastAsia="宋体" w:cs="Times New Roman"/>
                <w:snapToGrid w:val="0"/>
                <w:color w:val="auto"/>
                <w:spacing w:val="7"/>
                <w:kern w:val="0"/>
                <w:sz w:val="20"/>
                <w:szCs w:val="20"/>
                <w:lang w:eastAsia="zh-CN"/>
              </w:rPr>
              <w:t>类比法</w:t>
            </w:r>
          </w:p>
        </w:tc>
        <w:tc>
          <w:tcPr>
            <w:tcW w:w="806" w:type="dxa"/>
            <w:vAlign w:val="top"/>
          </w:tcPr>
          <w:p>
            <w:pPr>
              <w:widowControl/>
              <w:kinsoku w:val="0"/>
              <w:adjustRightInd w:val="0"/>
              <w:snapToGrid w:val="0"/>
              <w:spacing w:before="275" w:after="0" w:line="240" w:lineRule="auto"/>
              <w:ind w:left="0" w:right="0" w:firstLine="372"/>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953" w:type="dxa"/>
            <w:vAlign w:val="top"/>
          </w:tcPr>
          <w:p>
            <w:pPr>
              <w:widowControl/>
              <w:kinsoku w:val="0"/>
              <w:adjustRightInd w:val="0"/>
              <w:snapToGrid w:val="0"/>
              <w:spacing w:before="275" w:after="0" w:line="240" w:lineRule="auto"/>
              <w:ind w:left="0" w:right="0" w:firstLine="444"/>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904" w:type="dxa"/>
            <w:vAlign w:val="top"/>
          </w:tcPr>
          <w:p>
            <w:pPr>
              <w:widowControl/>
              <w:kinsoku w:val="0"/>
              <w:adjustRightInd w:val="0"/>
              <w:snapToGrid w:val="0"/>
              <w:spacing w:before="275" w:after="0" w:line="240" w:lineRule="auto"/>
              <w:ind w:left="0" w:right="0" w:firstLine="420"/>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985" w:type="dxa"/>
            <w:vAlign w:val="top"/>
          </w:tcPr>
          <w:p>
            <w:pPr>
              <w:widowControl/>
              <w:kinsoku w:val="0"/>
              <w:adjustRightInd w:val="0"/>
              <w:snapToGrid w:val="0"/>
              <w:spacing w:before="275" w:after="0" w:line="240" w:lineRule="auto"/>
              <w:ind w:left="0" w:right="0" w:firstLine="461"/>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642" w:type="dxa"/>
            <w:vAlign w:val="top"/>
          </w:tcPr>
          <w:p>
            <w:pPr>
              <w:widowControl/>
              <w:kinsoku w:val="0"/>
              <w:adjustRightInd w:val="0"/>
              <w:snapToGrid w:val="0"/>
              <w:spacing w:before="36" w:after="0" w:line="240" w:lineRule="auto"/>
              <w:ind w:left="0" w:right="3"/>
              <w:textAlignment w:val="baseline"/>
              <w:rPr>
                <w:rFonts w:hint="default" w:ascii="Times New Roman" w:hAnsi="Times New Roman" w:eastAsia="Arial" w:cs="Times New Roman"/>
                <w:snapToGrid w:val="0"/>
                <w:color w:val="auto"/>
                <w:kern w:val="0"/>
                <w:sz w:val="21"/>
                <w:szCs w:val="22"/>
                <w:lang w:val="en-US" w:eastAsia="zh-CN" w:bidi="ar-SA"/>
              </w:rPr>
            </w:pPr>
            <w:r>
              <w:rPr>
                <w:rFonts w:hint="default" w:ascii="Times New Roman" w:hAnsi="Times New Roman" w:eastAsia="宋体" w:cs="Times New Roman"/>
                <w:snapToGrid w:val="0"/>
                <w:color w:val="auto"/>
                <w:spacing w:val="6"/>
                <w:kern w:val="0"/>
                <w:sz w:val="20"/>
                <w:szCs w:val="20"/>
              </w:rPr>
              <w:t>厂房开</w:t>
            </w:r>
            <w:r>
              <w:rPr>
                <w:rFonts w:hint="default" w:ascii="Times New Roman" w:hAnsi="Times New Roman" w:eastAsia="宋体" w:cs="Times New Roman"/>
                <w:snapToGrid w:val="0"/>
                <w:color w:val="auto"/>
                <w:spacing w:val="7"/>
                <w:kern w:val="0"/>
                <w:sz w:val="20"/>
                <w:szCs w:val="20"/>
              </w:rPr>
              <w:t>启高</w:t>
            </w:r>
            <w:r>
              <w:rPr>
                <w:rFonts w:hint="default" w:ascii="Times New Roman" w:hAnsi="Times New Roman" w:eastAsia="宋体" w:cs="Times New Roman"/>
                <w:snapToGrid w:val="0"/>
                <w:color w:val="auto"/>
                <w:spacing w:val="6"/>
                <w:kern w:val="0"/>
                <w:sz w:val="20"/>
                <w:szCs w:val="20"/>
              </w:rPr>
              <w:t>处</w:t>
            </w:r>
            <w:r>
              <w:rPr>
                <w:rFonts w:hint="default" w:ascii="Times New Roman" w:hAnsi="Times New Roman" w:eastAsia="宋体" w:cs="Times New Roman"/>
                <w:snapToGrid w:val="0"/>
                <w:color w:val="auto"/>
                <w:spacing w:val="7"/>
                <w:kern w:val="0"/>
                <w:sz w:val="20"/>
                <w:szCs w:val="20"/>
              </w:rPr>
              <w:t>窗户</w:t>
            </w:r>
            <w:r>
              <w:rPr>
                <w:rFonts w:hint="default" w:ascii="Times New Roman" w:hAnsi="Times New Roman" w:eastAsia="宋体" w:cs="Times New Roman"/>
                <w:snapToGrid w:val="0"/>
                <w:color w:val="auto"/>
                <w:spacing w:val="6"/>
                <w:kern w:val="0"/>
                <w:sz w:val="20"/>
                <w:szCs w:val="20"/>
              </w:rPr>
              <w:t>进</w:t>
            </w:r>
            <w:r>
              <w:rPr>
                <w:rFonts w:hint="default" w:ascii="Times New Roman" w:hAnsi="Times New Roman" w:eastAsia="宋体" w:cs="Times New Roman"/>
                <w:snapToGrid w:val="0"/>
                <w:color w:val="auto"/>
                <w:spacing w:val="7"/>
                <w:kern w:val="0"/>
                <w:sz w:val="20"/>
                <w:szCs w:val="20"/>
              </w:rPr>
              <w:t>行自</w:t>
            </w:r>
            <w:r>
              <w:rPr>
                <w:rFonts w:hint="default" w:ascii="Times New Roman" w:hAnsi="Times New Roman" w:eastAsia="宋体" w:cs="Times New Roman"/>
                <w:snapToGrid w:val="0"/>
                <w:color w:val="auto"/>
                <w:spacing w:val="6"/>
                <w:kern w:val="0"/>
                <w:sz w:val="20"/>
                <w:szCs w:val="20"/>
              </w:rPr>
              <w:t>然</w:t>
            </w:r>
            <w:r>
              <w:rPr>
                <w:rFonts w:hint="default" w:ascii="Times New Roman" w:hAnsi="Times New Roman" w:eastAsia="宋体" w:cs="Times New Roman"/>
                <w:snapToGrid w:val="0"/>
                <w:color w:val="auto"/>
                <w:spacing w:val="7"/>
                <w:kern w:val="0"/>
                <w:sz w:val="20"/>
                <w:szCs w:val="20"/>
              </w:rPr>
              <w:t>通排</w:t>
            </w:r>
            <w:r>
              <w:rPr>
                <w:rFonts w:hint="default" w:ascii="Times New Roman" w:hAnsi="Times New Roman" w:eastAsia="宋体" w:cs="Times New Roman"/>
                <w:snapToGrid w:val="0"/>
                <w:color w:val="auto"/>
                <w:spacing w:val="6"/>
                <w:kern w:val="0"/>
                <w:sz w:val="20"/>
                <w:szCs w:val="20"/>
              </w:rPr>
              <w:t>风</w:t>
            </w:r>
          </w:p>
        </w:tc>
        <w:tc>
          <w:tcPr>
            <w:tcW w:w="575" w:type="dxa"/>
            <w:vAlign w:val="top"/>
          </w:tcPr>
          <w:p>
            <w:pPr>
              <w:widowControl/>
              <w:kinsoku w:val="0"/>
              <w:adjustRightInd w:val="0"/>
              <w:snapToGrid w:val="0"/>
              <w:spacing w:before="275" w:after="0" w:line="240" w:lineRule="auto"/>
              <w:ind w:left="0" w:right="0" w:firstLine="255"/>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756" w:type="dxa"/>
            <w:vAlign w:val="top"/>
          </w:tcPr>
          <w:p>
            <w:pPr>
              <w:widowControl/>
              <w:kinsoku w:val="0"/>
              <w:adjustRightInd w:val="0"/>
              <w:snapToGrid w:val="0"/>
              <w:spacing w:before="65" w:after="0" w:line="240" w:lineRule="auto"/>
              <w:ind w:left="0" w:right="0" w:firstLine="67"/>
              <w:textAlignment w:val="baseline"/>
              <w:rPr>
                <w:rFonts w:hint="default" w:ascii="Times New Roman" w:hAnsi="Times New Roman" w:eastAsia="宋体" w:cs="Times New Roman"/>
                <w:snapToGrid w:val="0"/>
                <w:color w:val="auto"/>
                <w:spacing w:val="7"/>
                <w:kern w:val="0"/>
                <w:sz w:val="20"/>
                <w:szCs w:val="20"/>
                <w:lang w:val="en-US" w:eastAsia="zh-CN"/>
              </w:rPr>
            </w:pPr>
            <w:r>
              <w:rPr>
                <w:rFonts w:hint="default" w:ascii="Times New Roman" w:hAnsi="Times New Roman" w:eastAsia="宋体" w:cs="Times New Roman"/>
                <w:snapToGrid w:val="0"/>
                <w:color w:val="auto"/>
                <w:spacing w:val="7"/>
                <w:kern w:val="0"/>
                <w:sz w:val="20"/>
                <w:szCs w:val="20"/>
                <w:lang w:val="en-US" w:eastAsia="zh-CN"/>
              </w:rPr>
              <w:t>/</w:t>
            </w:r>
          </w:p>
        </w:tc>
        <w:tc>
          <w:tcPr>
            <w:tcW w:w="806" w:type="dxa"/>
            <w:vAlign w:val="top"/>
          </w:tcPr>
          <w:p>
            <w:pPr>
              <w:widowControl/>
              <w:kinsoku w:val="0"/>
              <w:adjustRightInd w:val="0"/>
              <w:snapToGrid w:val="0"/>
              <w:spacing w:before="275" w:after="0" w:line="240" w:lineRule="auto"/>
              <w:ind w:left="0" w:right="0" w:firstLine="371"/>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920" w:type="dxa"/>
            <w:vAlign w:val="top"/>
          </w:tcPr>
          <w:p>
            <w:pPr>
              <w:widowControl/>
              <w:kinsoku w:val="0"/>
              <w:adjustRightInd w:val="0"/>
              <w:snapToGrid w:val="0"/>
              <w:spacing w:before="275" w:after="0" w:line="240" w:lineRule="auto"/>
              <w:ind w:left="0" w:right="0" w:firstLine="429"/>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1035" w:type="dxa"/>
            <w:vAlign w:val="top"/>
          </w:tcPr>
          <w:p>
            <w:pPr>
              <w:widowControl/>
              <w:kinsoku w:val="0"/>
              <w:adjustRightInd w:val="0"/>
              <w:snapToGrid w:val="0"/>
              <w:spacing w:before="58" w:after="0" w:line="240" w:lineRule="auto"/>
              <w:ind w:left="0" w:right="0" w:firstLine="287"/>
              <w:textAlignment w:val="baseline"/>
              <w:rPr>
                <w:rFonts w:hint="default" w:ascii="Times New Roman" w:hAnsi="Times New Roman" w:eastAsia="宋体" w:cs="Times New Roman"/>
                <w:snapToGrid w:val="0"/>
                <w:color w:val="auto"/>
                <w:spacing w:val="4"/>
                <w:kern w:val="0"/>
                <w:sz w:val="20"/>
                <w:szCs w:val="20"/>
                <w:lang w:val="en-US" w:eastAsia="zh-CN"/>
              </w:rPr>
            </w:pPr>
            <w:r>
              <w:rPr>
                <w:rFonts w:hint="default" w:ascii="Times New Roman" w:hAnsi="Times New Roman" w:eastAsia="宋体" w:cs="Times New Roman"/>
                <w:snapToGrid w:val="0"/>
                <w:color w:val="auto"/>
                <w:spacing w:val="4"/>
                <w:kern w:val="0"/>
                <w:sz w:val="20"/>
                <w:szCs w:val="20"/>
                <w:lang w:val="en-US" w:eastAsia="zh-CN"/>
              </w:rPr>
              <w:t>0.357</w:t>
            </w:r>
          </w:p>
        </w:tc>
        <w:tc>
          <w:tcPr>
            <w:tcW w:w="967" w:type="dxa"/>
            <w:vAlign w:val="top"/>
          </w:tcPr>
          <w:p>
            <w:pPr>
              <w:widowControl/>
              <w:kinsoku w:val="0"/>
              <w:adjustRightInd w:val="0"/>
              <w:snapToGrid w:val="0"/>
              <w:spacing w:before="58" w:after="0" w:line="240" w:lineRule="auto"/>
              <w:ind w:left="0" w:right="0" w:firstLine="253"/>
              <w:textAlignment w:val="baseline"/>
              <w:rPr>
                <w:rFonts w:hint="default" w:ascii="Times New Roman" w:hAnsi="Times New Roman" w:eastAsia="宋体" w:cs="Times New Roman"/>
                <w:snapToGrid w:val="0"/>
                <w:color w:val="auto"/>
                <w:spacing w:val="-3"/>
                <w:kern w:val="0"/>
                <w:sz w:val="20"/>
                <w:szCs w:val="20"/>
                <w:lang w:val="en-US" w:eastAsia="zh-CN"/>
              </w:rPr>
            </w:pPr>
            <w:r>
              <w:rPr>
                <w:rFonts w:hint="default" w:ascii="Times New Roman" w:hAnsi="Times New Roman" w:eastAsia="宋体" w:cs="Times New Roman"/>
                <w:snapToGrid w:val="0"/>
                <w:color w:val="auto"/>
                <w:spacing w:val="-3"/>
                <w:kern w:val="0"/>
                <w:sz w:val="20"/>
                <w:szCs w:val="20"/>
                <w:lang w:val="en-US" w:eastAsia="zh-CN"/>
              </w:rPr>
              <w:t>0.0856</w:t>
            </w:r>
          </w:p>
        </w:tc>
        <w:tc>
          <w:tcPr>
            <w:tcW w:w="792" w:type="dxa"/>
            <w:vAlign w:val="top"/>
          </w:tcPr>
          <w:p>
            <w:pPr>
              <w:widowControl/>
              <w:kinsoku w:val="0"/>
              <w:adjustRightInd w:val="0"/>
              <w:snapToGrid w:val="0"/>
              <w:spacing w:before="57" w:after="0" w:line="240" w:lineRule="auto"/>
              <w:ind w:left="0" w:right="0" w:firstLine="187"/>
              <w:textAlignment w:val="baseline"/>
              <w:rPr>
                <w:rFonts w:hint="default" w:ascii="Times New Roman" w:hAnsi="Times New Roman" w:eastAsia="宋体" w:cs="Times New Roman"/>
                <w:snapToGrid w:val="0"/>
                <w:color w:val="auto"/>
                <w:spacing w:val="4"/>
                <w:kern w:val="0"/>
                <w:sz w:val="20"/>
                <w:szCs w:val="20"/>
                <w:lang w:val="en-US" w:eastAsia="zh-CN"/>
              </w:rPr>
            </w:pPr>
            <w:r>
              <w:rPr>
                <w:rFonts w:hint="default" w:ascii="Times New Roman" w:hAnsi="Times New Roman" w:eastAsia="宋体" w:cs="Times New Roman"/>
                <w:snapToGrid w:val="0"/>
                <w:color w:val="auto"/>
                <w:spacing w:val="4"/>
                <w:kern w:val="0"/>
                <w:sz w:val="20"/>
                <w:szCs w:val="20"/>
                <w:lang w:val="en-US" w:eastAsia="zh-CN"/>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84" w:type="dxa"/>
            <w:vMerge w:val="restart"/>
            <w:vAlign w:val="top"/>
          </w:tcPr>
          <w:p>
            <w:pPr>
              <w:widowControl/>
              <w:kinsoku w:val="0"/>
              <w:adjustRightInd w:val="0"/>
              <w:snapToGrid w:val="0"/>
              <w:spacing w:before="111" w:after="0" w:line="240" w:lineRule="auto"/>
              <w:ind w:left="0" w:right="76"/>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Times New Roman" w:cs="Times New Roman"/>
                <w:snapToGrid w:val="0"/>
                <w:color w:val="auto"/>
                <w:spacing w:val="5"/>
                <w:kern w:val="0"/>
                <w:sz w:val="20"/>
                <w:szCs w:val="20"/>
              </w:rPr>
              <w:t>E</w:t>
            </w:r>
            <w:r>
              <w:rPr>
                <w:rFonts w:hint="default" w:ascii="Times New Roman" w:hAnsi="Times New Roman" w:eastAsia="Times New Roman" w:cs="Times New Roman"/>
                <w:snapToGrid w:val="0"/>
                <w:color w:val="auto"/>
                <w:spacing w:val="4"/>
                <w:kern w:val="0"/>
                <w:sz w:val="20"/>
                <w:szCs w:val="20"/>
              </w:rPr>
              <w:t>P</w:t>
            </w:r>
            <w:r>
              <w:rPr>
                <w:rFonts w:hint="default" w:ascii="Times New Roman" w:hAnsi="Times New Roman" w:eastAsia="Times New Roman" w:cs="Times New Roman"/>
                <w:snapToGrid w:val="0"/>
                <w:color w:val="auto"/>
                <w:spacing w:val="5"/>
                <w:kern w:val="0"/>
                <w:sz w:val="20"/>
                <w:szCs w:val="20"/>
              </w:rPr>
              <w:t>D</w:t>
            </w:r>
            <w:r>
              <w:rPr>
                <w:rFonts w:hint="default" w:ascii="Times New Roman" w:hAnsi="Times New Roman" w:eastAsia="Times New Roman" w:cs="Times New Roman"/>
                <w:snapToGrid w:val="0"/>
                <w:color w:val="auto"/>
                <w:spacing w:val="7"/>
                <w:kern w:val="0"/>
                <w:sz w:val="20"/>
                <w:szCs w:val="20"/>
              </w:rPr>
              <w:t>M</w:t>
            </w:r>
            <w:r>
              <w:rPr>
                <w:rFonts w:hint="default" w:ascii="Times New Roman" w:hAnsi="Times New Roman" w:eastAsia="宋体" w:cs="Times New Roman"/>
                <w:snapToGrid w:val="0"/>
                <w:color w:val="auto"/>
                <w:spacing w:val="7"/>
                <w:kern w:val="0"/>
                <w:sz w:val="20"/>
                <w:szCs w:val="20"/>
              </w:rPr>
              <w:t>彩色</w:t>
            </w:r>
            <w:r>
              <w:rPr>
                <w:rFonts w:hint="default" w:ascii="Times New Roman" w:hAnsi="Times New Roman" w:eastAsia="宋体" w:cs="Times New Roman"/>
                <w:snapToGrid w:val="0"/>
                <w:color w:val="auto"/>
                <w:spacing w:val="6"/>
                <w:kern w:val="0"/>
                <w:sz w:val="20"/>
                <w:szCs w:val="20"/>
              </w:rPr>
              <w:t>颗</w:t>
            </w:r>
            <w:r>
              <w:rPr>
                <w:rFonts w:hint="default" w:ascii="Times New Roman" w:hAnsi="Times New Roman" w:eastAsia="宋体" w:cs="Times New Roman"/>
                <w:snapToGrid w:val="0"/>
                <w:color w:val="auto"/>
                <w:spacing w:val="7"/>
                <w:kern w:val="0"/>
                <w:sz w:val="20"/>
                <w:szCs w:val="20"/>
              </w:rPr>
              <w:t>粒生</w:t>
            </w:r>
            <w:r>
              <w:rPr>
                <w:rFonts w:hint="default" w:ascii="Times New Roman" w:hAnsi="Times New Roman" w:eastAsia="宋体" w:cs="Times New Roman"/>
                <w:snapToGrid w:val="0"/>
                <w:color w:val="auto"/>
                <w:spacing w:val="6"/>
                <w:kern w:val="0"/>
                <w:sz w:val="20"/>
                <w:szCs w:val="20"/>
              </w:rPr>
              <w:t>产</w:t>
            </w:r>
          </w:p>
        </w:tc>
        <w:tc>
          <w:tcPr>
            <w:tcW w:w="745" w:type="dxa"/>
            <w:vAlign w:val="top"/>
          </w:tcPr>
          <w:p>
            <w:pPr>
              <w:widowControl/>
              <w:kinsoku w:val="0"/>
              <w:adjustRightInd w:val="0"/>
              <w:snapToGrid w:val="0"/>
              <w:spacing w:before="169" w:after="0" w:line="240" w:lineRule="auto"/>
              <w:ind w:left="167" w:right="57" w:hanging="101"/>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5"/>
                <w:kern w:val="0"/>
                <w:sz w:val="20"/>
                <w:szCs w:val="20"/>
              </w:rPr>
              <w:t>高速搅</w:t>
            </w:r>
            <w:r>
              <w:rPr>
                <w:rFonts w:hint="default" w:ascii="Times New Roman" w:hAnsi="Times New Roman" w:eastAsia="宋体" w:cs="Times New Roman"/>
                <w:snapToGrid w:val="0"/>
                <w:color w:val="auto"/>
                <w:spacing w:val="4"/>
                <w:kern w:val="0"/>
                <w:sz w:val="20"/>
                <w:szCs w:val="20"/>
              </w:rPr>
              <w:t>拌</w:t>
            </w:r>
            <w:r>
              <w:rPr>
                <w:rFonts w:hint="default" w:ascii="Times New Roman" w:hAnsi="Times New Roman" w:eastAsia="宋体" w:cs="Times New Roman"/>
                <w:snapToGrid w:val="0"/>
                <w:color w:val="auto"/>
                <w:spacing w:val="3"/>
                <w:kern w:val="0"/>
                <w:sz w:val="20"/>
                <w:szCs w:val="20"/>
              </w:rPr>
              <w:t>罐</w:t>
            </w:r>
          </w:p>
        </w:tc>
        <w:tc>
          <w:tcPr>
            <w:tcW w:w="691" w:type="dxa"/>
            <w:vMerge w:val="continue"/>
            <w:vAlign w:val="top"/>
          </w:tcPr>
          <w:p>
            <w:pPr>
              <w:widowControl/>
              <w:kinsoku w:val="0"/>
              <w:adjustRightInd w:val="0"/>
              <w:snapToGrid w:val="0"/>
              <w:spacing w:before="65" w:after="0" w:line="240" w:lineRule="auto"/>
              <w:ind w:left="138" w:right="31" w:hanging="103"/>
              <w:textAlignment w:val="baseline"/>
              <w:rPr>
                <w:rFonts w:hint="default" w:ascii="Times New Roman" w:hAnsi="Times New Roman" w:eastAsia="宋体" w:cs="Times New Roman"/>
                <w:snapToGrid w:val="0"/>
                <w:color w:val="auto"/>
                <w:kern w:val="0"/>
                <w:sz w:val="20"/>
                <w:szCs w:val="20"/>
              </w:rPr>
            </w:pPr>
          </w:p>
        </w:tc>
        <w:tc>
          <w:tcPr>
            <w:tcW w:w="985" w:type="dxa"/>
            <w:vAlign w:val="top"/>
          </w:tcPr>
          <w:p>
            <w:pPr>
              <w:widowControl/>
              <w:kinsoku w:val="0"/>
              <w:adjustRightInd w:val="0"/>
              <w:snapToGrid w:val="0"/>
              <w:spacing w:before="170" w:after="0" w:line="240" w:lineRule="auto"/>
              <w:ind w:left="0" w:right="73"/>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非甲</w:t>
            </w:r>
            <w:r>
              <w:rPr>
                <w:rFonts w:hint="default" w:ascii="Times New Roman" w:hAnsi="Times New Roman" w:eastAsia="宋体" w:cs="Times New Roman"/>
                <w:snapToGrid w:val="0"/>
                <w:color w:val="auto"/>
                <w:spacing w:val="6"/>
                <w:kern w:val="0"/>
                <w:sz w:val="20"/>
                <w:szCs w:val="20"/>
              </w:rPr>
              <w:t>烷总</w:t>
            </w:r>
            <w:r>
              <w:rPr>
                <w:rFonts w:hint="default" w:ascii="Times New Roman" w:hAnsi="Times New Roman" w:eastAsia="宋体" w:cs="Times New Roman"/>
                <w:snapToGrid w:val="0"/>
                <w:color w:val="auto"/>
                <w:kern w:val="0"/>
                <w:sz w:val="20"/>
                <w:szCs w:val="20"/>
              </w:rPr>
              <w:t>烃</w:t>
            </w:r>
          </w:p>
        </w:tc>
        <w:tc>
          <w:tcPr>
            <w:tcW w:w="822" w:type="dxa"/>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0" w:right="0" w:firstLine="10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类比</w:t>
            </w:r>
            <w:r>
              <w:rPr>
                <w:rFonts w:hint="default" w:ascii="Times New Roman" w:hAnsi="Times New Roman" w:eastAsia="宋体" w:cs="Times New Roman"/>
                <w:snapToGrid w:val="0"/>
                <w:color w:val="auto"/>
                <w:spacing w:val="6"/>
                <w:kern w:val="0"/>
                <w:sz w:val="20"/>
                <w:szCs w:val="20"/>
              </w:rPr>
              <w:t>法</w:t>
            </w:r>
          </w:p>
        </w:tc>
        <w:tc>
          <w:tcPr>
            <w:tcW w:w="806" w:type="dxa"/>
            <w:vAlign w:val="top"/>
          </w:tcPr>
          <w:p>
            <w:pPr>
              <w:widowControl/>
              <w:kinsoku w:val="0"/>
              <w:adjustRightInd w:val="0"/>
              <w:snapToGrid w:val="0"/>
              <w:spacing w:before="275" w:after="0" w:line="240" w:lineRule="auto"/>
              <w:ind w:left="0" w:right="0" w:firstLine="372"/>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53" w:type="dxa"/>
            <w:vAlign w:val="top"/>
          </w:tcPr>
          <w:p>
            <w:pPr>
              <w:widowControl/>
              <w:kinsoku w:val="0"/>
              <w:adjustRightInd w:val="0"/>
              <w:snapToGrid w:val="0"/>
              <w:spacing w:before="275" w:after="0" w:line="240" w:lineRule="auto"/>
              <w:ind w:left="0" w:right="0" w:firstLine="44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04" w:type="dxa"/>
            <w:vAlign w:val="top"/>
          </w:tcPr>
          <w:p>
            <w:pPr>
              <w:widowControl/>
              <w:kinsoku w:val="0"/>
              <w:adjustRightInd w:val="0"/>
              <w:snapToGrid w:val="0"/>
              <w:spacing w:before="275" w:after="0" w:line="240" w:lineRule="auto"/>
              <w:ind w:left="0" w:right="0" w:firstLine="42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85" w:type="dxa"/>
            <w:vAlign w:val="top"/>
          </w:tcPr>
          <w:p>
            <w:pPr>
              <w:widowControl/>
              <w:kinsoku w:val="0"/>
              <w:adjustRightInd w:val="0"/>
              <w:snapToGrid w:val="0"/>
              <w:spacing w:before="275" w:after="0" w:line="240" w:lineRule="auto"/>
              <w:ind w:left="0" w:right="0" w:firstLine="46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642" w:type="dxa"/>
            <w:vMerge w:val="restart"/>
            <w:vAlign w:val="top"/>
          </w:tcPr>
          <w:p>
            <w:pPr>
              <w:widowControl/>
              <w:kinsoku w:val="0"/>
              <w:adjustRightInd w:val="0"/>
              <w:snapToGrid w:val="0"/>
              <w:spacing w:before="77" w:after="0" w:line="240" w:lineRule="auto"/>
              <w:ind w:left="11" w:right="3"/>
              <w:textAlignment w:val="baseline"/>
              <w:rPr>
                <w:rFonts w:hint="default" w:ascii="Times New Roman" w:hAnsi="Times New Roman" w:eastAsia="宋体" w:cs="Times New Roman"/>
                <w:snapToGrid w:val="0"/>
                <w:color w:val="auto"/>
                <w:spacing w:val="7"/>
                <w:kern w:val="0"/>
                <w:sz w:val="20"/>
                <w:szCs w:val="20"/>
              </w:rPr>
            </w:pPr>
            <w:r>
              <w:rPr>
                <w:rFonts w:hint="default" w:ascii="Times New Roman" w:hAnsi="Times New Roman" w:eastAsia="宋体" w:cs="Times New Roman"/>
                <w:snapToGrid w:val="0"/>
                <w:color w:val="auto"/>
                <w:spacing w:val="7"/>
                <w:kern w:val="0"/>
                <w:sz w:val="20"/>
                <w:szCs w:val="20"/>
              </w:rPr>
              <w:t>破碎工序采取集气罩</w:t>
            </w:r>
            <w:r>
              <w:rPr>
                <w:rFonts w:hint="default" w:ascii="Times New Roman" w:hAnsi="Times New Roman" w:eastAsia="Times New Roman" w:cs="Times New Roman"/>
                <w:snapToGrid w:val="0"/>
                <w:color w:val="auto"/>
                <w:spacing w:val="14"/>
                <w:kern w:val="0"/>
                <w:sz w:val="20"/>
                <w:szCs w:val="20"/>
              </w:rPr>
              <w:t>+</w:t>
            </w:r>
            <w:r>
              <w:rPr>
                <w:rFonts w:hint="default" w:ascii="Times New Roman" w:hAnsi="Times New Roman" w:eastAsia="宋体" w:cs="Times New Roman"/>
                <w:snapToGrid w:val="0"/>
                <w:color w:val="auto"/>
                <w:spacing w:val="23"/>
                <w:kern w:val="0"/>
                <w:sz w:val="20"/>
                <w:szCs w:val="20"/>
              </w:rPr>
              <w:t>布袋</w:t>
            </w:r>
            <w:r>
              <w:rPr>
                <w:rFonts w:hint="default" w:ascii="Times New Roman" w:hAnsi="Times New Roman" w:eastAsia="宋体" w:cs="Times New Roman"/>
                <w:snapToGrid w:val="0"/>
                <w:color w:val="auto"/>
                <w:spacing w:val="7"/>
                <w:kern w:val="0"/>
                <w:sz w:val="20"/>
                <w:szCs w:val="20"/>
              </w:rPr>
              <w:t>除尘器</w:t>
            </w:r>
            <w:r>
              <w:rPr>
                <w:rFonts w:hint="default" w:ascii="Times New Roman" w:hAnsi="Times New Roman" w:eastAsia="宋体" w:cs="Times New Roman"/>
                <w:snapToGrid w:val="0"/>
                <w:color w:val="auto"/>
                <w:spacing w:val="3"/>
                <w:kern w:val="0"/>
                <w:sz w:val="20"/>
                <w:szCs w:val="20"/>
              </w:rPr>
              <w:t>除尘</w:t>
            </w:r>
            <w:r>
              <w:rPr>
                <w:rFonts w:hint="default" w:ascii="Times New Roman" w:hAnsi="Times New Roman" w:eastAsia="宋体" w:cs="Times New Roman"/>
                <w:snapToGrid w:val="0"/>
                <w:color w:val="auto"/>
                <w:spacing w:val="5"/>
                <w:kern w:val="0"/>
                <w:sz w:val="20"/>
                <w:szCs w:val="20"/>
              </w:rPr>
              <w:t>，</w:t>
            </w:r>
          </w:p>
          <w:p>
            <w:pPr>
              <w:widowControl/>
              <w:kinsoku w:val="0"/>
              <w:adjustRightInd w:val="0"/>
              <w:snapToGrid w:val="0"/>
              <w:spacing w:before="36" w:after="0" w:line="240" w:lineRule="auto"/>
              <w:ind w:left="12" w:right="3" w:firstLine="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6"/>
                <w:kern w:val="0"/>
                <w:sz w:val="20"/>
                <w:szCs w:val="20"/>
              </w:rPr>
              <w:t>厂房开</w:t>
            </w:r>
            <w:r>
              <w:rPr>
                <w:rFonts w:hint="default" w:ascii="Times New Roman" w:hAnsi="Times New Roman" w:eastAsia="宋体" w:cs="Times New Roman"/>
                <w:snapToGrid w:val="0"/>
                <w:color w:val="auto"/>
                <w:spacing w:val="7"/>
                <w:kern w:val="0"/>
                <w:sz w:val="20"/>
                <w:szCs w:val="20"/>
              </w:rPr>
              <w:t>启高</w:t>
            </w:r>
            <w:r>
              <w:rPr>
                <w:rFonts w:hint="default" w:ascii="Times New Roman" w:hAnsi="Times New Roman" w:eastAsia="宋体" w:cs="Times New Roman"/>
                <w:snapToGrid w:val="0"/>
                <w:color w:val="auto"/>
                <w:spacing w:val="6"/>
                <w:kern w:val="0"/>
                <w:sz w:val="20"/>
                <w:szCs w:val="20"/>
              </w:rPr>
              <w:t>处</w:t>
            </w:r>
            <w:r>
              <w:rPr>
                <w:rFonts w:hint="default" w:ascii="Times New Roman" w:hAnsi="Times New Roman" w:eastAsia="宋体" w:cs="Times New Roman"/>
                <w:snapToGrid w:val="0"/>
                <w:color w:val="auto"/>
                <w:spacing w:val="7"/>
                <w:kern w:val="0"/>
                <w:sz w:val="20"/>
                <w:szCs w:val="20"/>
              </w:rPr>
              <w:t>窗户</w:t>
            </w:r>
            <w:r>
              <w:rPr>
                <w:rFonts w:hint="default" w:ascii="Times New Roman" w:hAnsi="Times New Roman" w:eastAsia="宋体" w:cs="Times New Roman"/>
                <w:snapToGrid w:val="0"/>
                <w:color w:val="auto"/>
                <w:spacing w:val="6"/>
                <w:kern w:val="0"/>
                <w:sz w:val="20"/>
                <w:szCs w:val="20"/>
              </w:rPr>
              <w:t>进</w:t>
            </w:r>
            <w:r>
              <w:rPr>
                <w:rFonts w:hint="default" w:ascii="Times New Roman" w:hAnsi="Times New Roman" w:eastAsia="宋体" w:cs="Times New Roman"/>
                <w:snapToGrid w:val="0"/>
                <w:color w:val="auto"/>
                <w:spacing w:val="7"/>
                <w:kern w:val="0"/>
                <w:sz w:val="20"/>
                <w:szCs w:val="20"/>
              </w:rPr>
              <w:t>行自</w:t>
            </w:r>
            <w:r>
              <w:rPr>
                <w:rFonts w:hint="default" w:ascii="Times New Roman" w:hAnsi="Times New Roman" w:eastAsia="宋体" w:cs="Times New Roman"/>
                <w:snapToGrid w:val="0"/>
                <w:color w:val="auto"/>
                <w:spacing w:val="6"/>
                <w:kern w:val="0"/>
                <w:sz w:val="20"/>
                <w:szCs w:val="20"/>
              </w:rPr>
              <w:t>然</w:t>
            </w:r>
            <w:r>
              <w:rPr>
                <w:rFonts w:hint="default" w:ascii="Times New Roman" w:hAnsi="Times New Roman" w:eastAsia="宋体" w:cs="Times New Roman"/>
                <w:snapToGrid w:val="0"/>
                <w:color w:val="auto"/>
                <w:spacing w:val="7"/>
                <w:kern w:val="0"/>
                <w:sz w:val="20"/>
                <w:szCs w:val="20"/>
              </w:rPr>
              <w:t>通排</w:t>
            </w:r>
            <w:r>
              <w:rPr>
                <w:rFonts w:hint="default" w:ascii="Times New Roman" w:hAnsi="Times New Roman" w:eastAsia="宋体" w:cs="Times New Roman"/>
                <w:snapToGrid w:val="0"/>
                <w:color w:val="auto"/>
                <w:spacing w:val="6"/>
                <w:kern w:val="0"/>
                <w:sz w:val="20"/>
                <w:szCs w:val="20"/>
              </w:rPr>
              <w:t>风</w:t>
            </w:r>
          </w:p>
        </w:tc>
        <w:tc>
          <w:tcPr>
            <w:tcW w:w="575" w:type="dxa"/>
            <w:vAlign w:val="top"/>
          </w:tcPr>
          <w:p>
            <w:pPr>
              <w:widowControl/>
              <w:kinsoku w:val="0"/>
              <w:adjustRightInd w:val="0"/>
              <w:snapToGrid w:val="0"/>
              <w:spacing w:before="275" w:after="0" w:line="240" w:lineRule="auto"/>
              <w:ind w:left="0" w:right="0" w:firstLine="255"/>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756" w:type="dxa"/>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0" w:right="0" w:firstLine="67"/>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类比</w:t>
            </w:r>
            <w:r>
              <w:rPr>
                <w:rFonts w:hint="default" w:ascii="Times New Roman" w:hAnsi="Times New Roman" w:eastAsia="宋体" w:cs="Times New Roman"/>
                <w:snapToGrid w:val="0"/>
                <w:color w:val="auto"/>
                <w:spacing w:val="6"/>
                <w:kern w:val="0"/>
                <w:sz w:val="20"/>
                <w:szCs w:val="20"/>
              </w:rPr>
              <w:t>法</w:t>
            </w:r>
          </w:p>
        </w:tc>
        <w:tc>
          <w:tcPr>
            <w:tcW w:w="806" w:type="dxa"/>
            <w:vAlign w:val="top"/>
          </w:tcPr>
          <w:p>
            <w:pPr>
              <w:widowControl/>
              <w:kinsoku w:val="0"/>
              <w:adjustRightInd w:val="0"/>
              <w:snapToGrid w:val="0"/>
              <w:spacing w:before="275" w:after="0" w:line="240" w:lineRule="auto"/>
              <w:ind w:left="0" w:right="0" w:firstLine="37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20" w:type="dxa"/>
            <w:vAlign w:val="top"/>
          </w:tcPr>
          <w:p>
            <w:pPr>
              <w:widowControl/>
              <w:kinsoku w:val="0"/>
              <w:adjustRightInd w:val="0"/>
              <w:snapToGrid w:val="0"/>
              <w:spacing w:before="275" w:after="0" w:line="240" w:lineRule="auto"/>
              <w:ind w:left="0" w:right="0" w:firstLine="42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1035" w:type="dxa"/>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8" w:after="0" w:line="240" w:lineRule="auto"/>
              <w:ind w:left="0" w:right="0" w:firstLine="28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.059</w:t>
            </w:r>
          </w:p>
        </w:tc>
        <w:tc>
          <w:tcPr>
            <w:tcW w:w="967" w:type="dxa"/>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8" w:after="0" w:line="240" w:lineRule="auto"/>
              <w:ind w:left="0" w:right="0" w:firstLine="253"/>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3"/>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2"/>
                <w:kern w:val="0"/>
                <w:sz w:val="20"/>
                <w:szCs w:val="20"/>
              </w:rPr>
              <w:t>142</w:t>
            </w:r>
          </w:p>
        </w:tc>
        <w:tc>
          <w:tcPr>
            <w:tcW w:w="792" w:type="dxa"/>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7" w:after="0" w:line="240" w:lineRule="auto"/>
              <w:ind w:left="0" w:right="0" w:firstLine="18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84" w:type="dxa"/>
            <w:vMerge w:val="continue"/>
            <w:vAlign w:val="top"/>
          </w:tcPr>
          <w:p>
            <w:pPr>
              <w:widowControl/>
              <w:kinsoku w:val="0"/>
              <w:adjustRightInd w:val="0"/>
              <w:snapToGrid w:val="0"/>
              <w:spacing w:before="111" w:after="0" w:line="240" w:lineRule="auto"/>
              <w:ind w:left="82" w:right="76" w:firstLine="20"/>
              <w:textAlignment w:val="baseline"/>
              <w:rPr>
                <w:rFonts w:hint="default" w:ascii="Times New Roman" w:hAnsi="Times New Roman" w:eastAsia="宋体" w:cs="Times New Roman"/>
                <w:snapToGrid w:val="0"/>
                <w:color w:val="auto"/>
                <w:kern w:val="0"/>
                <w:sz w:val="20"/>
                <w:szCs w:val="20"/>
              </w:rPr>
            </w:pPr>
          </w:p>
        </w:tc>
        <w:tc>
          <w:tcPr>
            <w:tcW w:w="745" w:type="dxa"/>
            <w:vAlign w:val="top"/>
          </w:tcPr>
          <w:p>
            <w:pPr>
              <w:widowControl/>
              <w:kinsoku w:val="0"/>
              <w:adjustRightInd w:val="0"/>
              <w:snapToGrid w:val="0"/>
              <w:spacing w:before="168" w:after="0" w:line="240" w:lineRule="auto"/>
              <w:ind w:left="0" w:right="0" w:firstLine="6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破碎机</w:t>
            </w:r>
          </w:p>
        </w:tc>
        <w:tc>
          <w:tcPr>
            <w:tcW w:w="691"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35" w:after="0" w:line="240" w:lineRule="auto"/>
              <w:ind w:left="0" w:right="0"/>
              <w:textAlignment w:val="baseline"/>
              <w:rPr>
                <w:rFonts w:hint="default" w:ascii="Times New Roman" w:hAnsi="Times New Roman" w:eastAsia="宋体" w:cs="Times New Roman"/>
                <w:snapToGrid w:val="0"/>
                <w:color w:val="auto"/>
                <w:kern w:val="0"/>
                <w:sz w:val="19"/>
                <w:szCs w:val="19"/>
              </w:rPr>
            </w:pPr>
            <w:r>
              <w:rPr>
                <w:rFonts w:hint="default" w:ascii="Times New Roman" w:hAnsi="Times New Roman" w:eastAsia="宋体" w:cs="Times New Roman"/>
                <w:snapToGrid w:val="0"/>
                <w:color w:val="auto"/>
                <w:spacing w:val="5"/>
                <w:kern w:val="0"/>
                <w:sz w:val="19"/>
                <w:szCs w:val="19"/>
              </w:rPr>
              <w:t>粉尘</w:t>
            </w:r>
            <w:r>
              <w:rPr>
                <w:rFonts w:hint="default" w:ascii="Times New Roman" w:hAnsi="Times New Roman" w:eastAsia="宋体" w:cs="Times New Roman"/>
                <w:snapToGrid w:val="0"/>
                <w:color w:val="auto"/>
                <w:spacing w:val="3"/>
                <w:kern w:val="0"/>
                <w:sz w:val="19"/>
                <w:szCs w:val="19"/>
              </w:rPr>
              <w:t>（</w:t>
            </w:r>
            <w:r>
              <w:rPr>
                <w:rFonts w:hint="default" w:ascii="Times New Roman" w:hAnsi="Times New Roman" w:eastAsia="宋体" w:cs="Times New Roman"/>
                <w:snapToGrid w:val="0"/>
                <w:color w:val="auto"/>
                <w:spacing w:val="2"/>
                <w:kern w:val="0"/>
                <w:sz w:val="19"/>
                <w:szCs w:val="19"/>
              </w:rPr>
              <w:t>颗粒物</w:t>
            </w:r>
            <w:r>
              <w:rPr>
                <w:rFonts w:hint="default" w:ascii="Times New Roman" w:hAnsi="Times New Roman" w:eastAsia="宋体" w:cs="Times New Roman"/>
                <w:snapToGrid w:val="0"/>
                <w:color w:val="auto"/>
                <w:spacing w:val="3"/>
                <w:kern w:val="0"/>
                <w:sz w:val="19"/>
                <w:szCs w:val="19"/>
              </w:rPr>
              <w:t>）</w:t>
            </w:r>
          </w:p>
        </w:tc>
        <w:tc>
          <w:tcPr>
            <w:tcW w:w="822" w:type="dxa"/>
            <w:vAlign w:val="top"/>
          </w:tcPr>
          <w:p>
            <w:pPr>
              <w:widowControl/>
              <w:kinsoku w:val="0"/>
              <w:adjustRightInd w:val="0"/>
              <w:snapToGrid w:val="0"/>
              <w:spacing w:before="34" w:after="0" w:line="240" w:lineRule="auto"/>
              <w:ind w:left="0" w:right="9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物料</w:t>
            </w:r>
            <w:r>
              <w:rPr>
                <w:rFonts w:hint="default" w:ascii="Times New Roman" w:hAnsi="Times New Roman" w:eastAsia="宋体" w:cs="Times New Roman"/>
                <w:snapToGrid w:val="0"/>
                <w:color w:val="auto"/>
                <w:spacing w:val="6"/>
                <w:kern w:val="0"/>
                <w:sz w:val="20"/>
                <w:szCs w:val="20"/>
              </w:rPr>
              <w:t>衡</w:t>
            </w:r>
            <w:r>
              <w:rPr>
                <w:rFonts w:hint="default" w:ascii="Times New Roman" w:hAnsi="Times New Roman" w:eastAsia="宋体" w:cs="Times New Roman"/>
                <w:snapToGrid w:val="0"/>
                <w:color w:val="auto"/>
                <w:kern w:val="0"/>
                <w:sz w:val="20"/>
                <w:szCs w:val="20"/>
              </w:rPr>
              <w:t>算</w:t>
            </w:r>
          </w:p>
        </w:tc>
        <w:tc>
          <w:tcPr>
            <w:tcW w:w="806" w:type="dxa"/>
            <w:vAlign w:val="top"/>
          </w:tcPr>
          <w:p>
            <w:pPr>
              <w:widowControl/>
              <w:kinsoku w:val="0"/>
              <w:adjustRightInd w:val="0"/>
              <w:snapToGrid w:val="0"/>
              <w:spacing w:before="140" w:after="0" w:line="240" w:lineRule="auto"/>
              <w:ind w:left="0" w:right="0" w:firstLine="372"/>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53" w:type="dxa"/>
            <w:vAlign w:val="top"/>
          </w:tcPr>
          <w:p>
            <w:pPr>
              <w:widowControl/>
              <w:kinsoku w:val="0"/>
              <w:adjustRightInd w:val="0"/>
              <w:snapToGrid w:val="0"/>
              <w:spacing w:before="140" w:after="0" w:line="240" w:lineRule="auto"/>
              <w:ind w:left="0" w:right="0" w:firstLine="44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04" w:type="dxa"/>
            <w:vAlign w:val="top"/>
          </w:tcPr>
          <w:p>
            <w:pPr>
              <w:widowControl/>
              <w:kinsoku w:val="0"/>
              <w:adjustRightInd w:val="0"/>
              <w:snapToGrid w:val="0"/>
              <w:spacing w:before="140" w:after="0" w:line="240" w:lineRule="auto"/>
              <w:ind w:left="0" w:right="0" w:firstLine="42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85" w:type="dxa"/>
            <w:vAlign w:val="top"/>
          </w:tcPr>
          <w:p>
            <w:pPr>
              <w:widowControl/>
              <w:kinsoku w:val="0"/>
              <w:adjustRightInd w:val="0"/>
              <w:snapToGrid w:val="0"/>
              <w:spacing w:before="207" w:after="0" w:line="240" w:lineRule="auto"/>
              <w:ind w:left="0" w:right="0" w:firstLine="36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5"/>
                <w:kern w:val="0"/>
                <w:sz w:val="20"/>
                <w:szCs w:val="20"/>
              </w:rPr>
              <w:t>4</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5"/>
                <w:kern w:val="0"/>
                <w:sz w:val="20"/>
                <w:szCs w:val="20"/>
              </w:rPr>
              <w:t>0</w:t>
            </w:r>
          </w:p>
        </w:tc>
        <w:tc>
          <w:tcPr>
            <w:tcW w:w="642"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Align w:val="top"/>
          </w:tcPr>
          <w:p>
            <w:pPr>
              <w:widowControl/>
              <w:kinsoku w:val="0"/>
              <w:adjustRightInd w:val="0"/>
              <w:snapToGrid w:val="0"/>
              <w:spacing w:before="207" w:after="0" w:line="240" w:lineRule="auto"/>
              <w:ind w:left="0" w:right="0" w:firstLine="11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5"/>
                <w:kern w:val="0"/>
                <w:sz w:val="20"/>
                <w:szCs w:val="20"/>
              </w:rPr>
              <w:t>9</w:t>
            </w:r>
            <w:r>
              <w:rPr>
                <w:rFonts w:hint="default" w:ascii="Times New Roman" w:hAnsi="Times New Roman" w:eastAsia="Times New Roman" w:cs="Times New Roman"/>
                <w:snapToGrid w:val="0"/>
                <w:color w:val="auto"/>
                <w:spacing w:val="4"/>
                <w:kern w:val="0"/>
                <w:sz w:val="20"/>
                <w:szCs w:val="20"/>
              </w:rPr>
              <w:t>9</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5</w:t>
            </w:r>
          </w:p>
        </w:tc>
        <w:tc>
          <w:tcPr>
            <w:tcW w:w="756" w:type="dxa"/>
            <w:vAlign w:val="top"/>
          </w:tcPr>
          <w:p>
            <w:pPr>
              <w:widowControl/>
              <w:kinsoku w:val="0"/>
              <w:adjustRightInd w:val="0"/>
              <w:snapToGrid w:val="0"/>
              <w:spacing w:before="34" w:after="0" w:line="240" w:lineRule="auto"/>
              <w:ind w:left="0" w:right="62"/>
              <w:textAlignment w:val="baseline"/>
              <w:rPr>
                <w:rFonts w:hint="default" w:ascii="Times New Roman" w:hAnsi="Times New Roman" w:eastAsia="宋体" w:cs="Times New Roman"/>
                <w:snapToGrid w:val="0"/>
                <w:color w:val="auto"/>
                <w:spacing w:val="7"/>
                <w:kern w:val="0"/>
                <w:sz w:val="20"/>
                <w:szCs w:val="20"/>
              </w:rPr>
            </w:pPr>
            <w:r>
              <w:rPr>
                <w:rFonts w:hint="default" w:ascii="Times New Roman" w:hAnsi="Times New Roman" w:eastAsia="宋体" w:cs="Times New Roman"/>
                <w:snapToGrid w:val="0"/>
                <w:color w:val="auto"/>
                <w:spacing w:val="7"/>
                <w:kern w:val="0"/>
                <w:sz w:val="20"/>
                <w:szCs w:val="20"/>
              </w:rPr>
              <w:t>物料</w:t>
            </w:r>
          </w:p>
          <w:p>
            <w:pPr>
              <w:widowControl/>
              <w:kinsoku w:val="0"/>
              <w:adjustRightInd w:val="0"/>
              <w:snapToGrid w:val="0"/>
              <w:spacing w:before="34" w:after="0" w:line="240" w:lineRule="auto"/>
              <w:ind w:left="279" w:right="62" w:hanging="21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6"/>
                <w:kern w:val="0"/>
                <w:sz w:val="20"/>
                <w:szCs w:val="20"/>
              </w:rPr>
              <w:t>衡</w:t>
            </w:r>
            <w:r>
              <w:rPr>
                <w:rFonts w:hint="default" w:ascii="Times New Roman" w:hAnsi="Times New Roman" w:eastAsia="宋体" w:cs="Times New Roman"/>
                <w:snapToGrid w:val="0"/>
                <w:color w:val="auto"/>
                <w:kern w:val="0"/>
                <w:sz w:val="20"/>
                <w:szCs w:val="20"/>
              </w:rPr>
              <w:t>算</w:t>
            </w:r>
          </w:p>
        </w:tc>
        <w:tc>
          <w:tcPr>
            <w:tcW w:w="806" w:type="dxa"/>
            <w:vAlign w:val="top"/>
          </w:tcPr>
          <w:p>
            <w:pPr>
              <w:widowControl/>
              <w:kinsoku w:val="0"/>
              <w:adjustRightInd w:val="0"/>
              <w:snapToGrid w:val="0"/>
              <w:spacing w:before="140" w:after="0" w:line="240" w:lineRule="auto"/>
              <w:ind w:left="0" w:right="0" w:firstLine="37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20" w:type="dxa"/>
            <w:vAlign w:val="top"/>
          </w:tcPr>
          <w:p>
            <w:pPr>
              <w:widowControl/>
              <w:kinsoku w:val="0"/>
              <w:adjustRightInd w:val="0"/>
              <w:snapToGrid w:val="0"/>
              <w:spacing w:before="140" w:after="0" w:line="240" w:lineRule="auto"/>
              <w:ind w:left="0" w:right="0" w:firstLine="42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1035" w:type="dxa"/>
            <w:vAlign w:val="top"/>
          </w:tcPr>
          <w:p>
            <w:pPr>
              <w:widowControl/>
              <w:kinsoku w:val="0"/>
              <w:adjustRightInd w:val="0"/>
              <w:snapToGrid w:val="0"/>
              <w:spacing w:before="207" w:after="0" w:line="240" w:lineRule="auto"/>
              <w:ind w:left="0" w:right="0" w:firstLine="28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3"/>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2"/>
                <w:kern w:val="0"/>
                <w:sz w:val="20"/>
                <w:szCs w:val="20"/>
              </w:rPr>
              <w:t>172</w:t>
            </w:r>
          </w:p>
        </w:tc>
        <w:tc>
          <w:tcPr>
            <w:tcW w:w="967" w:type="dxa"/>
            <w:vAlign w:val="top"/>
          </w:tcPr>
          <w:p>
            <w:pPr>
              <w:widowControl/>
              <w:kinsoku w:val="0"/>
              <w:adjustRightInd w:val="0"/>
              <w:snapToGrid w:val="0"/>
              <w:spacing w:before="207" w:after="0" w:line="240" w:lineRule="auto"/>
              <w:ind w:left="0" w:right="0" w:firstLine="253"/>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.418</w:t>
            </w:r>
          </w:p>
        </w:tc>
        <w:tc>
          <w:tcPr>
            <w:tcW w:w="792" w:type="dxa"/>
            <w:vAlign w:val="top"/>
          </w:tcPr>
          <w:p>
            <w:pPr>
              <w:widowControl/>
              <w:kinsoku w:val="0"/>
              <w:adjustRightInd w:val="0"/>
              <w:snapToGrid w:val="0"/>
              <w:spacing w:before="207" w:after="0" w:line="240" w:lineRule="auto"/>
              <w:ind w:left="0" w:right="0" w:firstLine="18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Align w:val="top"/>
          </w:tcPr>
          <w:p>
            <w:pPr>
              <w:widowControl/>
              <w:kinsoku w:val="0"/>
              <w:adjustRightInd w:val="0"/>
              <w:snapToGrid w:val="0"/>
              <w:spacing w:before="67" w:after="0" w:line="240" w:lineRule="auto"/>
              <w:ind w:left="0" w:right="0" w:firstLine="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密</w:t>
            </w:r>
            <w:r>
              <w:rPr>
                <w:rFonts w:hint="default" w:ascii="Times New Roman" w:hAnsi="Times New Roman" w:eastAsia="宋体" w:cs="Times New Roman"/>
                <w:snapToGrid w:val="0"/>
                <w:color w:val="auto"/>
                <w:spacing w:val="6"/>
                <w:kern w:val="0"/>
                <w:sz w:val="20"/>
                <w:szCs w:val="20"/>
              </w:rPr>
              <w:t>炼机</w:t>
            </w:r>
          </w:p>
        </w:tc>
        <w:tc>
          <w:tcPr>
            <w:tcW w:w="691"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68" w:after="0" w:line="240" w:lineRule="auto"/>
              <w:ind w:left="0" w:right="0" w:firstLine="285"/>
              <w:textAlignment w:val="baseline"/>
              <w:rPr>
                <w:rFonts w:hint="default" w:ascii="Times New Roman" w:hAnsi="Times New Roman" w:eastAsia="宋体" w:cs="Times New Roman"/>
                <w:snapToGrid w:val="0"/>
                <w:color w:val="auto"/>
                <w:spacing w:val="5"/>
                <w:kern w:val="0"/>
                <w:sz w:val="20"/>
                <w:szCs w:val="20"/>
              </w:rPr>
            </w:pPr>
            <w:r>
              <w:rPr>
                <w:rFonts w:hint="default" w:ascii="Times New Roman" w:hAnsi="Times New Roman" w:eastAsia="宋体" w:cs="Times New Roman"/>
                <w:snapToGrid w:val="0"/>
                <w:color w:val="auto"/>
                <w:spacing w:val="5"/>
                <w:kern w:val="0"/>
                <w:sz w:val="20"/>
                <w:szCs w:val="20"/>
              </w:rPr>
              <w:t>粉尘</w:t>
            </w:r>
          </w:p>
          <w:p>
            <w:pPr>
              <w:widowControl/>
              <w:kinsoku w:val="0"/>
              <w:adjustRightInd w:val="0"/>
              <w:snapToGrid w:val="0"/>
              <w:spacing w:before="37" w:after="0" w:line="240" w:lineRule="auto"/>
              <w:ind w:left="0" w:right="0" w:firstLine="17"/>
              <w:textAlignment w:val="baseline"/>
              <w:rPr>
                <w:rFonts w:hint="default" w:ascii="Times New Roman" w:hAnsi="Times New Roman" w:eastAsia="宋体" w:cs="Times New Roman"/>
                <w:snapToGrid w:val="0"/>
                <w:color w:val="auto"/>
                <w:kern w:val="0"/>
                <w:sz w:val="19"/>
                <w:szCs w:val="19"/>
              </w:rPr>
            </w:pPr>
            <w:r>
              <w:rPr>
                <w:rFonts w:hint="default" w:ascii="Times New Roman" w:hAnsi="Times New Roman" w:eastAsia="宋体" w:cs="Times New Roman"/>
                <w:snapToGrid w:val="0"/>
                <w:color w:val="auto"/>
                <w:spacing w:val="3"/>
                <w:kern w:val="0"/>
                <w:sz w:val="19"/>
                <w:szCs w:val="19"/>
              </w:rPr>
              <w:t>（</w:t>
            </w:r>
            <w:r>
              <w:rPr>
                <w:rFonts w:hint="default" w:ascii="Times New Roman" w:hAnsi="Times New Roman" w:eastAsia="宋体" w:cs="Times New Roman"/>
                <w:snapToGrid w:val="0"/>
                <w:color w:val="auto"/>
                <w:spacing w:val="2"/>
                <w:kern w:val="0"/>
                <w:sz w:val="19"/>
                <w:szCs w:val="19"/>
              </w:rPr>
              <w:t>颗粒物</w:t>
            </w:r>
            <w:r>
              <w:rPr>
                <w:rFonts w:hint="default" w:ascii="Times New Roman" w:hAnsi="Times New Roman" w:eastAsia="宋体" w:cs="Times New Roman"/>
                <w:snapToGrid w:val="0"/>
                <w:color w:val="auto"/>
                <w:spacing w:val="3"/>
                <w:kern w:val="0"/>
                <w:sz w:val="19"/>
                <w:szCs w:val="19"/>
              </w:rPr>
              <w:t>）</w:t>
            </w:r>
          </w:p>
        </w:tc>
        <w:tc>
          <w:tcPr>
            <w:tcW w:w="822" w:type="dxa"/>
            <w:vAlign w:val="top"/>
          </w:tcPr>
          <w:p>
            <w:pPr>
              <w:widowControl/>
              <w:kinsoku w:val="0"/>
              <w:adjustRightInd w:val="0"/>
              <w:snapToGrid w:val="0"/>
              <w:spacing w:before="67" w:after="0" w:line="240" w:lineRule="auto"/>
              <w:ind w:left="0" w:right="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物料</w:t>
            </w:r>
            <w:r>
              <w:rPr>
                <w:rFonts w:hint="default" w:ascii="Times New Roman" w:hAnsi="Times New Roman" w:eastAsia="宋体" w:cs="Times New Roman"/>
                <w:snapToGrid w:val="0"/>
                <w:color w:val="auto"/>
                <w:spacing w:val="6"/>
                <w:kern w:val="0"/>
                <w:sz w:val="20"/>
                <w:szCs w:val="20"/>
              </w:rPr>
              <w:t>衡</w:t>
            </w:r>
            <w:r>
              <w:rPr>
                <w:rFonts w:hint="default" w:ascii="Times New Roman" w:hAnsi="Times New Roman" w:eastAsia="宋体" w:cs="Times New Roman"/>
                <w:snapToGrid w:val="0"/>
                <w:color w:val="auto"/>
                <w:kern w:val="0"/>
                <w:sz w:val="20"/>
                <w:szCs w:val="20"/>
              </w:rPr>
              <w:t>算</w:t>
            </w:r>
          </w:p>
        </w:tc>
        <w:tc>
          <w:tcPr>
            <w:tcW w:w="806" w:type="dxa"/>
            <w:vAlign w:val="top"/>
          </w:tcPr>
          <w:p>
            <w:pPr>
              <w:widowControl/>
              <w:kinsoku w:val="0"/>
              <w:adjustRightInd w:val="0"/>
              <w:snapToGrid w:val="0"/>
              <w:spacing w:before="39" w:after="0" w:line="240" w:lineRule="auto"/>
              <w:ind w:left="0" w:right="0" w:firstLine="372"/>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53" w:type="dxa"/>
            <w:vAlign w:val="top"/>
          </w:tcPr>
          <w:p>
            <w:pPr>
              <w:widowControl/>
              <w:kinsoku w:val="0"/>
              <w:adjustRightInd w:val="0"/>
              <w:snapToGrid w:val="0"/>
              <w:spacing w:before="39" w:after="0" w:line="240" w:lineRule="auto"/>
              <w:ind w:left="0" w:right="0" w:firstLine="44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04" w:type="dxa"/>
            <w:vAlign w:val="top"/>
          </w:tcPr>
          <w:p>
            <w:pPr>
              <w:widowControl/>
              <w:kinsoku w:val="0"/>
              <w:adjustRightInd w:val="0"/>
              <w:snapToGrid w:val="0"/>
              <w:spacing w:before="39" w:after="0" w:line="240" w:lineRule="auto"/>
              <w:ind w:left="0" w:right="0" w:firstLine="42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85" w:type="dxa"/>
            <w:vAlign w:val="top"/>
          </w:tcPr>
          <w:p>
            <w:pPr>
              <w:widowControl/>
              <w:kinsoku w:val="0"/>
              <w:adjustRightInd w:val="0"/>
              <w:snapToGrid w:val="0"/>
              <w:spacing w:before="39" w:after="0" w:line="240" w:lineRule="auto"/>
              <w:ind w:left="0" w:right="0" w:firstLine="46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642"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Align w:val="top"/>
          </w:tcPr>
          <w:p>
            <w:pPr>
              <w:widowControl/>
              <w:kinsoku w:val="0"/>
              <w:adjustRightInd w:val="0"/>
              <w:snapToGrid w:val="0"/>
              <w:spacing w:before="39" w:after="0" w:line="240" w:lineRule="auto"/>
              <w:ind w:left="0" w:right="0" w:firstLine="255"/>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756" w:type="dxa"/>
            <w:vAlign w:val="top"/>
          </w:tcPr>
          <w:p>
            <w:pPr>
              <w:widowControl/>
              <w:kinsoku w:val="0"/>
              <w:adjustRightInd w:val="0"/>
              <w:snapToGrid w:val="0"/>
              <w:spacing w:before="67" w:after="0" w:line="240" w:lineRule="auto"/>
              <w:ind w:left="0" w:right="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物料</w:t>
            </w:r>
            <w:r>
              <w:rPr>
                <w:rFonts w:hint="default" w:ascii="Times New Roman" w:hAnsi="Times New Roman" w:eastAsia="宋体" w:cs="Times New Roman"/>
                <w:snapToGrid w:val="0"/>
                <w:color w:val="auto"/>
                <w:spacing w:val="6"/>
                <w:kern w:val="0"/>
                <w:sz w:val="20"/>
                <w:szCs w:val="20"/>
              </w:rPr>
              <w:t>衡</w:t>
            </w:r>
            <w:r>
              <w:rPr>
                <w:rFonts w:hint="default" w:ascii="Times New Roman" w:hAnsi="Times New Roman" w:eastAsia="宋体" w:cs="Times New Roman"/>
                <w:snapToGrid w:val="0"/>
                <w:color w:val="auto"/>
                <w:kern w:val="0"/>
                <w:sz w:val="20"/>
                <w:szCs w:val="20"/>
              </w:rPr>
              <w:t>算</w:t>
            </w:r>
          </w:p>
        </w:tc>
        <w:tc>
          <w:tcPr>
            <w:tcW w:w="806" w:type="dxa"/>
            <w:vAlign w:val="top"/>
          </w:tcPr>
          <w:p>
            <w:pPr>
              <w:widowControl/>
              <w:kinsoku w:val="0"/>
              <w:adjustRightInd w:val="0"/>
              <w:snapToGrid w:val="0"/>
              <w:spacing w:before="39" w:after="0" w:line="240" w:lineRule="auto"/>
              <w:ind w:left="0" w:right="0" w:firstLine="37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20" w:type="dxa"/>
            <w:vAlign w:val="top"/>
          </w:tcPr>
          <w:p>
            <w:pPr>
              <w:widowControl/>
              <w:kinsoku w:val="0"/>
              <w:adjustRightInd w:val="0"/>
              <w:snapToGrid w:val="0"/>
              <w:spacing w:before="39" w:after="0" w:line="240" w:lineRule="auto"/>
              <w:ind w:left="0" w:right="0" w:firstLine="42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1035" w:type="dxa"/>
            <w:vAlign w:val="top"/>
          </w:tcPr>
          <w:p>
            <w:pPr>
              <w:widowControl/>
              <w:kinsoku w:val="0"/>
              <w:adjustRightInd w:val="0"/>
              <w:snapToGrid w:val="0"/>
              <w:spacing w:before="106" w:after="0" w:line="240" w:lineRule="auto"/>
              <w:ind w:left="0" w:right="0" w:firstLine="34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3"/>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2"/>
                <w:kern w:val="0"/>
                <w:sz w:val="20"/>
                <w:szCs w:val="20"/>
              </w:rPr>
              <w:t>32</w:t>
            </w:r>
          </w:p>
        </w:tc>
        <w:tc>
          <w:tcPr>
            <w:tcW w:w="967" w:type="dxa"/>
            <w:vAlign w:val="top"/>
          </w:tcPr>
          <w:p>
            <w:pPr>
              <w:widowControl/>
              <w:kinsoku w:val="0"/>
              <w:adjustRightInd w:val="0"/>
              <w:snapToGrid w:val="0"/>
              <w:spacing w:before="106" w:after="0" w:line="240" w:lineRule="auto"/>
              <w:ind w:left="0" w:right="0" w:firstLine="253"/>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3"/>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2"/>
                <w:kern w:val="0"/>
                <w:sz w:val="20"/>
                <w:szCs w:val="20"/>
              </w:rPr>
              <w:t>128</w:t>
            </w:r>
          </w:p>
        </w:tc>
        <w:tc>
          <w:tcPr>
            <w:tcW w:w="792" w:type="dxa"/>
            <w:vMerge w:val="restart"/>
            <w:vAlign w:val="top"/>
          </w:tcPr>
          <w:p>
            <w:pPr>
              <w:widowControl/>
              <w:kinsoku w:val="0"/>
              <w:adjustRightInd w:val="0"/>
              <w:snapToGrid w:val="0"/>
              <w:spacing w:before="106" w:after="0" w:line="240" w:lineRule="auto"/>
              <w:ind w:left="0" w:right="0" w:firstLine="23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0" w:right="0" w:firstLine="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密</w:t>
            </w:r>
            <w:r>
              <w:rPr>
                <w:rFonts w:hint="default" w:ascii="Times New Roman" w:hAnsi="Times New Roman" w:eastAsia="宋体" w:cs="Times New Roman"/>
                <w:snapToGrid w:val="0"/>
                <w:color w:val="auto"/>
                <w:spacing w:val="6"/>
                <w:kern w:val="0"/>
                <w:sz w:val="20"/>
                <w:szCs w:val="20"/>
              </w:rPr>
              <w:t>炼机</w:t>
            </w:r>
          </w:p>
        </w:tc>
        <w:tc>
          <w:tcPr>
            <w:tcW w:w="691"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31" w:after="0" w:line="240" w:lineRule="auto"/>
              <w:ind w:left="391" w:right="73" w:hanging="311"/>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非甲</w:t>
            </w:r>
            <w:r>
              <w:rPr>
                <w:rFonts w:hint="default" w:ascii="Times New Roman" w:hAnsi="Times New Roman" w:eastAsia="宋体" w:cs="Times New Roman"/>
                <w:snapToGrid w:val="0"/>
                <w:color w:val="auto"/>
                <w:spacing w:val="6"/>
                <w:kern w:val="0"/>
                <w:sz w:val="20"/>
                <w:szCs w:val="20"/>
              </w:rPr>
              <w:t>烷总</w:t>
            </w:r>
            <w:r>
              <w:rPr>
                <w:rFonts w:hint="default" w:ascii="Times New Roman" w:hAnsi="Times New Roman" w:eastAsia="宋体" w:cs="Times New Roman"/>
                <w:snapToGrid w:val="0"/>
                <w:color w:val="auto"/>
                <w:kern w:val="0"/>
                <w:sz w:val="20"/>
                <w:szCs w:val="20"/>
              </w:rPr>
              <w:t>烃</w:t>
            </w:r>
          </w:p>
        </w:tc>
        <w:tc>
          <w:tcPr>
            <w:tcW w:w="822" w:type="dxa"/>
            <w:vAlign w:val="top"/>
          </w:tcPr>
          <w:p>
            <w:pPr>
              <w:widowControl/>
              <w:kinsoku w:val="0"/>
              <w:adjustRightInd w:val="0"/>
              <w:snapToGrid w:val="0"/>
              <w:spacing w:before="31" w:after="0" w:line="240" w:lineRule="auto"/>
              <w:ind w:left="0" w:right="9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Align w:val="top"/>
          </w:tcPr>
          <w:p>
            <w:pPr>
              <w:widowControl/>
              <w:kinsoku w:val="0"/>
              <w:adjustRightInd w:val="0"/>
              <w:snapToGrid w:val="0"/>
              <w:spacing w:before="137" w:after="0" w:line="240" w:lineRule="auto"/>
              <w:ind w:left="0" w:right="0" w:firstLine="372"/>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53" w:type="dxa"/>
            <w:vAlign w:val="top"/>
          </w:tcPr>
          <w:p>
            <w:pPr>
              <w:widowControl/>
              <w:kinsoku w:val="0"/>
              <w:adjustRightInd w:val="0"/>
              <w:snapToGrid w:val="0"/>
              <w:spacing w:before="137" w:after="0" w:line="240" w:lineRule="auto"/>
              <w:ind w:left="0" w:right="0" w:firstLine="44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04" w:type="dxa"/>
            <w:vAlign w:val="top"/>
          </w:tcPr>
          <w:p>
            <w:pPr>
              <w:widowControl/>
              <w:kinsoku w:val="0"/>
              <w:adjustRightInd w:val="0"/>
              <w:snapToGrid w:val="0"/>
              <w:spacing w:before="137" w:after="0" w:line="240" w:lineRule="auto"/>
              <w:ind w:left="0" w:right="0" w:firstLine="42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85" w:type="dxa"/>
            <w:vAlign w:val="top"/>
          </w:tcPr>
          <w:p>
            <w:pPr>
              <w:widowControl/>
              <w:kinsoku w:val="0"/>
              <w:adjustRightInd w:val="0"/>
              <w:snapToGrid w:val="0"/>
              <w:spacing w:before="137" w:after="0" w:line="240" w:lineRule="auto"/>
              <w:ind w:left="0" w:right="0" w:firstLine="46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642"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Align w:val="top"/>
          </w:tcPr>
          <w:p>
            <w:pPr>
              <w:widowControl/>
              <w:kinsoku w:val="0"/>
              <w:adjustRightInd w:val="0"/>
              <w:snapToGrid w:val="0"/>
              <w:spacing w:before="137" w:after="0" w:line="240" w:lineRule="auto"/>
              <w:ind w:left="0" w:right="0" w:firstLine="255"/>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756" w:type="dxa"/>
            <w:vAlign w:val="top"/>
          </w:tcPr>
          <w:p>
            <w:pPr>
              <w:widowControl/>
              <w:kinsoku w:val="0"/>
              <w:adjustRightInd w:val="0"/>
              <w:snapToGrid w:val="0"/>
              <w:spacing w:before="31" w:after="0" w:line="240" w:lineRule="auto"/>
              <w:ind w:left="0" w:right="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Align w:val="top"/>
          </w:tcPr>
          <w:p>
            <w:pPr>
              <w:widowControl/>
              <w:kinsoku w:val="0"/>
              <w:adjustRightInd w:val="0"/>
              <w:snapToGrid w:val="0"/>
              <w:spacing w:before="137" w:after="0" w:line="240" w:lineRule="auto"/>
              <w:ind w:left="0" w:right="0" w:firstLine="37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20" w:type="dxa"/>
            <w:vAlign w:val="top"/>
          </w:tcPr>
          <w:p>
            <w:pPr>
              <w:widowControl/>
              <w:kinsoku w:val="0"/>
              <w:adjustRightInd w:val="0"/>
              <w:snapToGrid w:val="0"/>
              <w:spacing w:before="137" w:after="0" w:line="240" w:lineRule="auto"/>
              <w:ind w:left="0" w:right="0" w:firstLine="42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1035" w:type="dxa"/>
            <w:vAlign w:val="top"/>
          </w:tcPr>
          <w:p>
            <w:pPr>
              <w:widowControl/>
              <w:kinsoku w:val="0"/>
              <w:adjustRightInd w:val="0"/>
              <w:snapToGrid w:val="0"/>
              <w:spacing w:before="204" w:after="0" w:line="240" w:lineRule="auto"/>
              <w:ind w:left="0" w:right="0" w:firstLine="23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015</w:t>
            </w:r>
          </w:p>
        </w:tc>
        <w:tc>
          <w:tcPr>
            <w:tcW w:w="967" w:type="dxa"/>
            <w:vAlign w:val="top"/>
          </w:tcPr>
          <w:p>
            <w:pPr>
              <w:widowControl/>
              <w:kinsoku w:val="0"/>
              <w:adjustRightInd w:val="0"/>
              <w:snapToGrid w:val="0"/>
              <w:spacing w:before="184" w:after="0" w:line="240" w:lineRule="auto"/>
              <w:ind w:left="0" w:right="0" w:firstLine="87"/>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5</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9</w:t>
            </w:r>
            <w:r>
              <w:rPr>
                <w:rFonts w:hint="default" w:ascii="Times New Roman" w:hAnsi="Times New Roman" w:eastAsia="Times New Roman" w:cs="Times New Roman"/>
                <w:snapToGrid w:val="0"/>
                <w:color w:val="auto"/>
                <w:spacing w:val="3"/>
                <w:kern w:val="0"/>
                <w:sz w:val="20"/>
                <w:szCs w:val="20"/>
              </w:rPr>
              <w:t>2</w:t>
            </w:r>
            <w:r>
              <w:rPr>
                <w:rFonts w:hint="default" w:ascii="Times New Roman" w:hAnsi="Times New Roman" w:eastAsia="Times New Roman" w:cs="Times New Roman"/>
                <w:snapToGrid w:val="0"/>
                <w:color w:val="auto"/>
                <w:spacing w:val="4"/>
                <w:kern w:val="0"/>
                <w:sz w:val="20"/>
                <w:szCs w:val="20"/>
              </w:rPr>
              <w:t>×</w:t>
            </w:r>
            <w:r>
              <w:rPr>
                <w:rFonts w:hint="default" w:ascii="Times New Roman" w:hAnsi="Times New Roman" w:eastAsia="Times New Roman" w:cs="Times New Roman"/>
                <w:snapToGrid w:val="0"/>
                <w:color w:val="auto"/>
                <w:spacing w:val="3"/>
                <w:kern w:val="0"/>
                <w:sz w:val="20"/>
                <w:szCs w:val="20"/>
              </w:rPr>
              <w:t>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4</w:t>
            </w:r>
          </w:p>
        </w:tc>
        <w:tc>
          <w:tcPr>
            <w:tcW w:w="792"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691"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168" w:after="0" w:line="240" w:lineRule="auto"/>
              <w:ind w:left="0" w:right="0" w:firstLine="8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二硫</w:t>
            </w:r>
            <w:r>
              <w:rPr>
                <w:rFonts w:hint="default" w:ascii="Times New Roman" w:hAnsi="Times New Roman" w:eastAsia="宋体" w:cs="Times New Roman"/>
                <w:snapToGrid w:val="0"/>
                <w:color w:val="auto"/>
                <w:spacing w:val="6"/>
                <w:kern w:val="0"/>
                <w:sz w:val="20"/>
                <w:szCs w:val="20"/>
              </w:rPr>
              <w:t>化碳</w:t>
            </w:r>
          </w:p>
        </w:tc>
        <w:tc>
          <w:tcPr>
            <w:tcW w:w="822" w:type="dxa"/>
            <w:vAlign w:val="top"/>
          </w:tcPr>
          <w:p>
            <w:pPr>
              <w:widowControl/>
              <w:kinsoku w:val="0"/>
              <w:adjustRightInd w:val="0"/>
              <w:snapToGrid w:val="0"/>
              <w:spacing w:before="31" w:after="0" w:line="240" w:lineRule="auto"/>
              <w:ind w:left="0" w:right="9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Align w:val="top"/>
          </w:tcPr>
          <w:p>
            <w:pPr>
              <w:widowControl/>
              <w:kinsoku w:val="0"/>
              <w:adjustRightInd w:val="0"/>
              <w:snapToGrid w:val="0"/>
              <w:spacing w:before="137" w:after="0" w:line="240" w:lineRule="auto"/>
              <w:ind w:left="0" w:right="0" w:firstLine="372"/>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53" w:type="dxa"/>
            <w:vAlign w:val="top"/>
          </w:tcPr>
          <w:p>
            <w:pPr>
              <w:widowControl/>
              <w:kinsoku w:val="0"/>
              <w:adjustRightInd w:val="0"/>
              <w:snapToGrid w:val="0"/>
              <w:spacing w:before="137" w:after="0" w:line="240" w:lineRule="auto"/>
              <w:ind w:left="0" w:right="0" w:firstLine="44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04" w:type="dxa"/>
            <w:vAlign w:val="top"/>
          </w:tcPr>
          <w:p>
            <w:pPr>
              <w:widowControl/>
              <w:kinsoku w:val="0"/>
              <w:adjustRightInd w:val="0"/>
              <w:snapToGrid w:val="0"/>
              <w:spacing w:before="137" w:after="0" w:line="240" w:lineRule="auto"/>
              <w:ind w:left="0" w:right="0" w:firstLine="42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85" w:type="dxa"/>
            <w:vAlign w:val="top"/>
          </w:tcPr>
          <w:p>
            <w:pPr>
              <w:widowControl/>
              <w:kinsoku w:val="0"/>
              <w:adjustRightInd w:val="0"/>
              <w:snapToGrid w:val="0"/>
              <w:spacing w:before="137" w:after="0" w:line="240" w:lineRule="auto"/>
              <w:ind w:left="0" w:right="0" w:firstLine="46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642"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Align w:val="top"/>
          </w:tcPr>
          <w:p>
            <w:pPr>
              <w:widowControl/>
              <w:kinsoku w:val="0"/>
              <w:adjustRightInd w:val="0"/>
              <w:snapToGrid w:val="0"/>
              <w:spacing w:before="137" w:after="0" w:line="240" w:lineRule="auto"/>
              <w:ind w:left="0" w:right="0" w:firstLine="255"/>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756" w:type="dxa"/>
            <w:vAlign w:val="top"/>
          </w:tcPr>
          <w:p>
            <w:pPr>
              <w:widowControl/>
              <w:kinsoku w:val="0"/>
              <w:adjustRightInd w:val="0"/>
              <w:snapToGrid w:val="0"/>
              <w:spacing w:before="31" w:after="0" w:line="240" w:lineRule="auto"/>
              <w:ind w:left="0" w:right="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Align w:val="top"/>
          </w:tcPr>
          <w:p>
            <w:pPr>
              <w:widowControl/>
              <w:kinsoku w:val="0"/>
              <w:adjustRightInd w:val="0"/>
              <w:snapToGrid w:val="0"/>
              <w:spacing w:before="137" w:after="0" w:line="240" w:lineRule="auto"/>
              <w:ind w:left="0" w:right="0" w:firstLine="37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20" w:type="dxa"/>
            <w:vAlign w:val="top"/>
          </w:tcPr>
          <w:p>
            <w:pPr>
              <w:widowControl/>
              <w:kinsoku w:val="0"/>
              <w:adjustRightInd w:val="0"/>
              <w:snapToGrid w:val="0"/>
              <w:spacing w:before="137" w:after="0" w:line="240" w:lineRule="auto"/>
              <w:ind w:left="0" w:right="0" w:firstLine="42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1035" w:type="dxa"/>
            <w:vAlign w:val="top"/>
          </w:tcPr>
          <w:p>
            <w:pPr>
              <w:widowControl/>
              <w:kinsoku w:val="0"/>
              <w:adjustRightInd w:val="0"/>
              <w:snapToGrid w:val="0"/>
              <w:spacing w:before="184" w:after="0" w:line="240" w:lineRule="auto"/>
              <w:ind w:left="0" w:right="0" w:firstLine="136"/>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1"/>
                <w:kern w:val="0"/>
                <w:sz w:val="20"/>
                <w:szCs w:val="20"/>
              </w:rPr>
              <w:t>1.06×10</w:t>
            </w:r>
            <w:r>
              <w:rPr>
                <w:rFonts w:hint="default" w:ascii="Times New Roman" w:hAnsi="Times New Roman" w:eastAsia="Times New Roman" w:cs="Times New Roman"/>
                <w:snapToGrid w:val="0"/>
                <w:color w:val="auto"/>
                <w:spacing w:val="1"/>
                <w:kern w:val="0"/>
                <w:position w:val="6"/>
                <w:sz w:val="13"/>
                <w:szCs w:val="13"/>
              </w:rPr>
              <w:t>-4</w:t>
            </w:r>
          </w:p>
        </w:tc>
        <w:tc>
          <w:tcPr>
            <w:tcW w:w="967" w:type="dxa"/>
            <w:vAlign w:val="top"/>
          </w:tcPr>
          <w:p>
            <w:pPr>
              <w:widowControl/>
              <w:kinsoku w:val="0"/>
              <w:adjustRightInd w:val="0"/>
              <w:snapToGrid w:val="0"/>
              <w:spacing w:before="184" w:after="0" w:line="240" w:lineRule="auto"/>
              <w:ind w:left="0" w:right="0" w:firstLine="32"/>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5"/>
                <w:kern w:val="0"/>
                <w:sz w:val="20"/>
                <w:szCs w:val="20"/>
              </w:rPr>
              <w:t>0</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422×10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4</w:t>
            </w:r>
          </w:p>
        </w:tc>
        <w:tc>
          <w:tcPr>
            <w:tcW w:w="792"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0" w:right="0" w:firstLine="61"/>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挤出</w:t>
            </w:r>
            <w:r>
              <w:rPr>
                <w:rFonts w:hint="default" w:ascii="Times New Roman" w:hAnsi="Times New Roman" w:eastAsia="宋体" w:cs="Times New Roman"/>
                <w:snapToGrid w:val="0"/>
                <w:color w:val="auto"/>
                <w:spacing w:val="6"/>
                <w:kern w:val="0"/>
                <w:sz w:val="20"/>
                <w:szCs w:val="20"/>
              </w:rPr>
              <w:t>机</w:t>
            </w:r>
          </w:p>
        </w:tc>
        <w:tc>
          <w:tcPr>
            <w:tcW w:w="691"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35" w:after="0" w:line="240" w:lineRule="auto"/>
              <w:ind w:left="391" w:right="73" w:hanging="311"/>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非甲</w:t>
            </w:r>
            <w:r>
              <w:rPr>
                <w:rFonts w:hint="default" w:ascii="Times New Roman" w:hAnsi="Times New Roman" w:eastAsia="宋体" w:cs="Times New Roman"/>
                <w:snapToGrid w:val="0"/>
                <w:color w:val="auto"/>
                <w:spacing w:val="6"/>
                <w:kern w:val="0"/>
                <w:sz w:val="20"/>
                <w:szCs w:val="20"/>
              </w:rPr>
              <w:t>烷总</w:t>
            </w:r>
            <w:r>
              <w:rPr>
                <w:rFonts w:hint="default" w:ascii="Times New Roman" w:hAnsi="Times New Roman" w:eastAsia="宋体" w:cs="Times New Roman"/>
                <w:snapToGrid w:val="0"/>
                <w:color w:val="auto"/>
                <w:kern w:val="0"/>
                <w:sz w:val="20"/>
                <w:szCs w:val="20"/>
              </w:rPr>
              <w:t>烃</w:t>
            </w:r>
          </w:p>
        </w:tc>
        <w:tc>
          <w:tcPr>
            <w:tcW w:w="822" w:type="dxa"/>
            <w:vAlign w:val="top"/>
          </w:tcPr>
          <w:p>
            <w:pPr>
              <w:widowControl/>
              <w:kinsoku w:val="0"/>
              <w:adjustRightInd w:val="0"/>
              <w:snapToGrid w:val="0"/>
              <w:spacing w:before="35" w:after="0" w:line="240" w:lineRule="auto"/>
              <w:ind w:left="0" w:right="9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Align w:val="top"/>
          </w:tcPr>
          <w:p>
            <w:pPr>
              <w:widowControl/>
              <w:kinsoku w:val="0"/>
              <w:adjustRightInd w:val="0"/>
              <w:snapToGrid w:val="0"/>
              <w:spacing w:before="138" w:after="0" w:line="240" w:lineRule="auto"/>
              <w:ind w:left="0" w:right="0" w:firstLine="372"/>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53" w:type="dxa"/>
            <w:vAlign w:val="top"/>
          </w:tcPr>
          <w:p>
            <w:pPr>
              <w:widowControl/>
              <w:kinsoku w:val="0"/>
              <w:adjustRightInd w:val="0"/>
              <w:snapToGrid w:val="0"/>
              <w:spacing w:before="138" w:after="0" w:line="240" w:lineRule="auto"/>
              <w:ind w:left="0" w:right="0" w:firstLine="44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04" w:type="dxa"/>
            <w:vAlign w:val="top"/>
          </w:tcPr>
          <w:p>
            <w:pPr>
              <w:widowControl/>
              <w:kinsoku w:val="0"/>
              <w:adjustRightInd w:val="0"/>
              <w:snapToGrid w:val="0"/>
              <w:spacing w:before="138" w:after="0" w:line="240" w:lineRule="auto"/>
              <w:ind w:left="0" w:right="0" w:firstLine="42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85" w:type="dxa"/>
            <w:vAlign w:val="top"/>
          </w:tcPr>
          <w:p>
            <w:pPr>
              <w:widowControl/>
              <w:kinsoku w:val="0"/>
              <w:adjustRightInd w:val="0"/>
              <w:snapToGrid w:val="0"/>
              <w:spacing w:before="138" w:after="0" w:line="240" w:lineRule="auto"/>
              <w:ind w:left="0" w:right="0" w:firstLine="46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642"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Align w:val="top"/>
          </w:tcPr>
          <w:p>
            <w:pPr>
              <w:widowControl/>
              <w:kinsoku w:val="0"/>
              <w:adjustRightInd w:val="0"/>
              <w:snapToGrid w:val="0"/>
              <w:spacing w:before="138" w:after="0" w:line="240" w:lineRule="auto"/>
              <w:ind w:left="0" w:right="0" w:firstLine="255"/>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756" w:type="dxa"/>
            <w:vAlign w:val="top"/>
          </w:tcPr>
          <w:p>
            <w:pPr>
              <w:widowControl/>
              <w:kinsoku w:val="0"/>
              <w:adjustRightInd w:val="0"/>
              <w:snapToGrid w:val="0"/>
              <w:spacing w:before="35" w:after="0" w:line="240" w:lineRule="auto"/>
              <w:ind w:left="0" w:right="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Align w:val="top"/>
          </w:tcPr>
          <w:p>
            <w:pPr>
              <w:widowControl/>
              <w:kinsoku w:val="0"/>
              <w:adjustRightInd w:val="0"/>
              <w:snapToGrid w:val="0"/>
              <w:spacing w:before="138" w:after="0" w:line="240" w:lineRule="auto"/>
              <w:ind w:left="0" w:right="0" w:firstLine="37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20" w:type="dxa"/>
            <w:vAlign w:val="top"/>
          </w:tcPr>
          <w:p>
            <w:pPr>
              <w:widowControl/>
              <w:kinsoku w:val="0"/>
              <w:adjustRightInd w:val="0"/>
              <w:snapToGrid w:val="0"/>
              <w:spacing w:before="138" w:after="0" w:line="240" w:lineRule="auto"/>
              <w:ind w:left="0" w:right="0" w:firstLine="42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1035" w:type="dxa"/>
            <w:vAlign w:val="top"/>
          </w:tcPr>
          <w:p>
            <w:pPr>
              <w:widowControl/>
              <w:kinsoku w:val="0"/>
              <w:adjustRightInd w:val="0"/>
              <w:snapToGrid w:val="0"/>
              <w:spacing w:before="184" w:after="0" w:line="240" w:lineRule="auto"/>
              <w:ind w:left="0" w:right="0" w:firstLine="116"/>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2</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93×10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4</w:t>
            </w:r>
          </w:p>
        </w:tc>
        <w:tc>
          <w:tcPr>
            <w:tcW w:w="967" w:type="dxa"/>
            <w:vAlign w:val="top"/>
          </w:tcPr>
          <w:p>
            <w:pPr>
              <w:widowControl/>
              <w:kinsoku w:val="0"/>
              <w:adjustRightInd w:val="0"/>
              <w:snapToGrid w:val="0"/>
              <w:spacing w:before="185" w:after="0" w:line="240" w:lineRule="auto"/>
              <w:ind w:left="0" w:right="0" w:firstLine="86"/>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4"/>
                <w:kern w:val="0"/>
                <w:sz w:val="20"/>
                <w:szCs w:val="20"/>
              </w:rPr>
              <w:t>3</w:t>
            </w:r>
            <w:r>
              <w:rPr>
                <w:rFonts w:hint="default" w:ascii="Times New Roman" w:hAnsi="Times New Roman" w:eastAsia="Times New Roman" w:cs="Times New Roman"/>
                <w:snapToGrid w:val="0"/>
                <w:color w:val="auto"/>
                <w:spacing w:val="3"/>
                <w:kern w:val="0"/>
                <w:sz w:val="20"/>
                <w:szCs w:val="20"/>
              </w:rPr>
              <w:t>.</w:t>
            </w:r>
            <w:r>
              <w:rPr>
                <w:rFonts w:hint="default" w:ascii="Times New Roman" w:hAnsi="Times New Roman" w:eastAsia="Times New Roman" w:cs="Times New Roman"/>
                <w:snapToGrid w:val="0"/>
                <w:color w:val="auto"/>
                <w:spacing w:val="4"/>
                <w:kern w:val="0"/>
                <w:sz w:val="20"/>
                <w:szCs w:val="20"/>
              </w:rPr>
              <w:t>52×</w:t>
            </w:r>
            <w:r>
              <w:rPr>
                <w:rFonts w:hint="default" w:ascii="Times New Roman" w:hAnsi="Times New Roman" w:eastAsia="Times New Roman" w:cs="Times New Roman"/>
                <w:snapToGrid w:val="0"/>
                <w:color w:val="auto"/>
                <w:spacing w:val="3"/>
                <w:kern w:val="0"/>
                <w:sz w:val="20"/>
                <w:szCs w:val="20"/>
              </w:rPr>
              <w:t>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4</w:t>
            </w:r>
          </w:p>
        </w:tc>
        <w:tc>
          <w:tcPr>
            <w:tcW w:w="792"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7" w:after="0" w:line="240" w:lineRule="auto"/>
              <w:ind w:left="0" w:right="0" w:firstLine="208"/>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1"/>
                <w:kern w:val="0"/>
                <w:sz w:val="20"/>
                <w:szCs w:val="20"/>
              </w:rPr>
              <w:t>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691"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169" w:after="0" w:line="240" w:lineRule="auto"/>
              <w:ind w:left="0" w:right="0" w:firstLine="8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二硫</w:t>
            </w:r>
            <w:r>
              <w:rPr>
                <w:rFonts w:hint="default" w:ascii="Times New Roman" w:hAnsi="Times New Roman" w:eastAsia="宋体" w:cs="Times New Roman"/>
                <w:snapToGrid w:val="0"/>
                <w:color w:val="auto"/>
                <w:spacing w:val="6"/>
                <w:kern w:val="0"/>
                <w:sz w:val="20"/>
                <w:szCs w:val="20"/>
              </w:rPr>
              <w:t>化碳</w:t>
            </w:r>
          </w:p>
        </w:tc>
        <w:tc>
          <w:tcPr>
            <w:tcW w:w="822" w:type="dxa"/>
            <w:vAlign w:val="top"/>
          </w:tcPr>
          <w:p>
            <w:pPr>
              <w:widowControl/>
              <w:kinsoku w:val="0"/>
              <w:adjustRightInd w:val="0"/>
              <w:snapToGrid w:val="0"/>
              <w:spacing w:before="35" w:after="0" w:line="240" w:lineRule="auto"/>
              <w:ind w:left="0" w:right="9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Align w:val="top"/>
          </w:tcPr>
          <w:p>
            <w:pPr>
              <w:widowControl/>
              <w:kinsoku w:val="0"/>
              <w:adjustRightInd w:val="0"/>
              <w:snapToGrid w:val="0"/>
              <w:spacing w:before="138" w:after="0" w:line="240" w:lineRule="auto"/>
              <w:ind w:left="0" w:right="0" w:firstLine="372"/>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53" w:type="dxa"/>
            <w:vAlign w:val="top"/>
          </w:tcPr>
          <w:p>
            <w:pPr>
              <w:widowControl/>
              <w:kinsoku w:val="0"/>
              <w:adjustRightInd w:val="0"/>
              <w:snapToGrid w:val="0"/>
              <w:spacing w:before="138" w:after="0" w:line="240" w:lineRule="auto"/>
              <w:ind w:left="0" w:right="0" w:firstLine="44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04" w:type="dxa"/>
            <w:vAlign w:val="top"/>
          </w:tcPr>
          <w:p>
            <w:pPr>
              <w:widowControl/>
              <w:kinsoku w:val="0"/>
              <w:adjustRightInd w:val="0"/>
              <w:snapToGrid w:val="0"/>
              <w:spacing w:before="138" w:after="0" w:line="240" w:lineRule="auto"/>
              <w:ind w:left="0" w:right="0" w:firstLine="42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85" w:type="dxa"/>
            <w:vAlign w:val="top"/>
          </w:tcPr>
          <w:p>
            <w:pPr>
              <w:widowControl/>
              <w:kinsoku w:val="0"/>
              <w:adjustRightInd w:val="0"/>
              <w:snapToGrid w:val="0"/>
              <w:spacing w:before="138" w:after="0" w:line="240" w:lineRule="auto"/>
              <w:ind w:left="0" w:right="0" w:firstLine="46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642"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Align w:val="top"/>
          </w:tcPr>
          <w:p>
            <w:pPr>
              <w:widowControl/>
              <w:kinsoku w:val="0"/>
              <w:adjustRightInd w:val="0"/>
              <w:snapToGrid w:val="0"/>
              <w:spacing w:before="138" w:after="0" w:line="240" w:lineRule="auto"/>
              <w:ind w:left="0" w:right="0" w:firstLine="255"/>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756" w:type="dxa"/>
            <w:vAlign w:val="top"/>
          </w:tcPr>
          <w:p>
            <w:pPr>
              <w:widowControl/>
              <w:kinsoku w:val="0"/>
              <w:adjustRightInd w:val="0"/>
              <w:snapToGrid w:val="0"/>
              <w:spacing w:before="35" w:after="0" w:line="240" w:lineRule="auto"/>
              <w:ind w:left="0" w:right="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Align w:val="top"/>
          </w:tcPr>
          <w:p>
            <w:pPr>
              <w:widowControl/>
              <w:kinsoku w:val="0"/>
              <w:adjustRightInd w:val="0"/>
              <w:snapToGrid w:val="0"/>
              <w:spacing w:before="138" w:after="0" w:line="240" w:lineRule="auto"/>
              <w:ind w:left="0" w:right="0" w:firstLine="37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20" w:type="dxa"/>
            <w:vAlign w:val="top"/>
          </w:tcPr>
          <w:p>
            <w:pPr>
              <w:widowControl/>
              <w:kinsoku w:val="0"/>
              <w:adjustRightInd w:val="0"/>
              <w:snapToGrid w:val="0"/>
              <w:spacing w:before="138" w:after="0" w:line="240" w:lineRule="auto"/>
              <w:ind w:left="0" w:right="0" w:firstLine="42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1035" w:type="dxa"/>
            <w:vAlign w:val="top"/>
          </w:tcPr>
          <w:p>
            <w:pPr>
              <w:widowControl/>
              <w:kinsoku w:val="0"/>
              <w:adjustRightInd w:val="0"/>
              <w:snapToGrid w:val="0"/>
              <w:spacing w:before="187" w:after="0" w:line="240" w:lineRule="auto"/>
              <w:ind w:left="0" w:right="0" w:firstLine="124"/>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3"/>
                <w:kern w:val="0"/>
                <w:sz w:val="20"/>
                <w:szCs w:val="20"/>
              </w:rPr>
              <w:t>8</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3"/>
                <w:kern w:val="0"/>
                <w:sz w:val="20"/>
                <w:szCs w:val="20"/>
              </w:rPr>
              <w:t>33×</w:t>
            </w:r>
            <w:r>
              <w:rPr>
                <w:rFonts w:hint="default" w:ascii="Times New Roman" w:hAnsi="Times New Roman" w:eastAsia="Times New Roman" w:cs="Times New Roman"/>
                <w:snapToGrid w:val="0"/>
                <w:color w:val="auto"/>
                <w:spacing w:val="2"/>
                <w:kern w:val="0"/>
                <w:sz w:val="20"/>
                <w:szCs w:val="20"/>
              </w:rPr>
              <w:t>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8</w:t>
            </w:r>
          </w:p>
        </w:tc>
        <w:tc>
          <w:tcPr>
            <w:tcW w:w="967" w:type="dxa"/>
            <w:vAlign w:val="top"/>
          </w:tcPr>
          <w:p>
            <w:pPr>
              <w:widowControl/>
              <w:kinsoku w:val="0"/>
              <w:adjustRightInd w:val="0"/>
              <w:snapToGrid w:val="0"/>
              <w:spacing w:before="187" w:after="0" w:line="240" w:lineRule="auto"/>
              <w:ind w:left="0" w:right="0" w:firstLine="32"/>
              <w:textAlignment w:val="baseline"/>
              <w:rPr>
                <w:rFonts w:hint="default" w:ascii="Times New Roman" w:hAnsi="Times New Roman" w:eastAsia="Times New Roman" w:cs="Times New Roman"/>
                <w:snapToGrid w:val="0"/>
                <w:color w:val="auto"/>
                <w:kern w:val="0"/>
                <w:sz w:val="13"/>
                <w:szCs w:val="13"/>
              </w:rPr>
            </w:pPr>
            <w:r>
              <w:rPr>
                <w:rFonts w:hint="default" w:ascii="Times New Roman" w:hAnsi="Times New Roman" w:eastAsia="Times New Roman" w:cs="Times New Roman"/>
                <w:snapToGrid w:val="0"/>
                <w:color w:val="auto"/>
                <w:spacing w:val="5"/>
                <w:kern w:val="0"/>
                <w:sz w:val="20"/>
                <w:szCs w:val="20"/>
              </w:rPr>
              <w:t>0</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001×10</w:t>
            </w:r>
            <w:r>
              <w:rPr>
                <w:rFonts w:hint="default" w:ascii="Times New Roman" w:hAnsi="Times New Roman" w:eastAsia="Times New Roman" w:cs="Times New Roman"/>
                <w:snapToGrid w:val="0"/>
                <w:color w:val="auto"/>
                <w:spacing w:val="1"/>
                <w:kern w:val="0"/>
                <w:position w:val="6"/>
                <w:sz w:val="13"/>
                <w:szCs w:val="13"/>
              </w:rPr>
              <w:t>-</w:t>
            </w:r>
            <w:r>
              <w:rPr>
                <w:rFonts w:hint="default" w:ascii="Times New Roman" w:hAnsi="Times New Roman" w:eastAsia="Times New Roman" w:cs="Times New Roman"/>
                <w:snapToGrid w:val="0"/>
                <w:color w:val="auto"/>
                <w:spacing w:val="2"/>
                <w:kern w:val="0"/>
                <w:position w:val="6"/>
                <w:sz w:val="13"/>
                <w:szCs w:val="13"/>
              </w:rPr>
              <w:t>4</w:t>
            </w:r>
          </w:p>
        </w:tc>
        <w:tc>
          <w:tcPr>
            <w:tcW w:w="792"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0" w:right="0" w:firstLine="6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硫化罐</w:t>
            </w:r>
          </w:p>
        </w:tc>
        <w:tc>
          <w:tcPr>
            <w:tcW w:w="691"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35" w:after="0" w:line="240" w:lineRule="auto"/>
              <w:ind w:left="391" w:right="73" w:hanging="311"/>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非甲</w:t>
            </w:r>
            <w:r>
              <w:rPr>
                <w:rFonts w:hint="default" w:ascii="Times New Roman" w:hAnsi="Times New Roman" w:eastAsia="宋体" w:cs="Times New Roman"/>
                <w:snapToGrid w:val="0"/>
                <w:color w:val="auto"/>
                <w:spacing w:val="6"/>
                <w:kern w:val="0"/>
                <w:sz w:val="20"/>
                <w:szCs w:val="20"/>
              </w:rPr>
              <w:t>烷总</w:t>
            </w:r>
            <w:r>
              <w:rPr>
                <w:rFonts w:hint="default" w:ascii="Times New Roman" w:hAnsi="Times New Roman" w:eastAsia="宋体" w:cs="Times New Roman"/>
                <w:snapToGrid w:val="0"/>
                <w:color w:val="auto"/>
                <w:kern w:val="0"/>
                <w:sz w:val="20"/>
                <w:szCs w:val="20"/>
              </w:rPr>
              <w:t>烃</w:t>
            </w:r>
          </w:p>
        </w:tc>
        <w:tc>
          <w:tcPr>
            <w:tcW w:w="822" w:type="dxa"/>
            <w:vAlign w:val="top"/>
          </w:tcPr>
          <w:p>
            <w:pPr>
              <w:widowControl/>
              <w:kinsoku w:val="0"/>
              <w:adjustRightInd w:val="0"/>
              <w:snapToGrid w:val="0"/>
              <w:spacing w:before="35" w:after="0" w:line="240" w:lineRule="auto"/>
              <w:ind w:left="0" w:right="9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Align w:val="top"/>
          </w:tcPr>
          <w:p>
            <w:pPr>
              <w:widowControl/>
              <w:kinsoku w:val="0"/>
              <w:adjustRightInd w:val="0"/>
              <w:snapToGrid w:val="0"/>
              <w:spacing w:before="138" w:after="0" w:line="240" w:lineRule="auto"/>
              <w:ind w:left="0" w:right="0" w:firstLine="372"/>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53" w:type="dxa"/>
            <w:vAlign w:val="top"/>
          </w:tcPr>
          <w:p>
            <w:pPr>
              <w:widowControl/>
              <w:kinsoku w:val="0"/>
              <w:adjustRightInd w:val="0"/>
              <w:snapToGrid w:val="0"/>
              <w:spacing w:before="138" w:after="0" w:line="240" w:lineRule="auto"/>
              <w:ind w:left="0" w:right="0" w:firstLine="44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04" w:type="dxa"/>
            <w:vAlign w:val="top"/>
          </w:tcPr>
          <w:p>
            <w:pPr>
              <w:widowControl/>
              <w:kinsoku w:val="0"/>
              <w:adjustRightInd w:val="0"/>
              <w:snapToGrid w:val="0"/>
              <w:spacing w:before="138" w:after="0" w:line="240" w:lineRule="auto"/>
              <w:ind w:left="0" w:right="0" w:firstLine="42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85" w:type="dxa"/>
            <w:vAlign w:val="top"/>
          </w:tcPr>
          <w:p>
            <w:pPr>
              <w:widowControl/>
              <w:kinsoku w:val="0"/>
              <w:adjustRightInd w:val="0"/>
              <w:snapToGrid w:val="0"/>
              <w:spacing w:before="138" w:after="0" w:line="240" w:lineRule="auto"/>
              <w:ind w:left="0" w:right="0" w:firstLine="46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642"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Align w:val="top"/>
          </w:tcPr>
          <w:p>
            <w:pPr>
              <w:widowControl/>
              <w:kinsoku w:val="0"/>
              <w:adjustRightInd w:val="0"/>
              <w:snapToGrid w:val="0"/>
              <w:spacing w:before="138" w:after="0" w:line="240" w:lineRule="auto"/>
              <w:ind w:left="0" w:right="0" w:firstLine="255"/>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756" w:type="dxa"/>
            <w:vAlign w:val="top"/>
          </w:tcPr>
          <w:p>
            <w:pPr>
              <w:widowControl/>
              <w:kinsoku w:val="0"/>
              <w:adjustRightInd w:val="0"/>
              <w:snapToGrid w:val="0"/>
              <w:spacing w:before="35" w:after="0" w:line="240" w:lineRule="auto"/>
              <w:ind w:left="0" w:right="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Align w:val="top"/>
          </w:tcPr>
          <w:p>
            <w:pPr>
              <w:widowControl/>
              <w:kinsoku w:val="0"/>
              <w:adjustRightInd w:val="0"/>
              <w:snapToGrid w:val="0"/>
              <w:spacing w:before="138" w:after="0" w:line="240" w:lineRule="auto"/>
              <w:ind w:left="0" w:right="0" w:firstLine="37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20" w:type="dxa"/>
            <w:vAlign w:val="top"/>
          </w:tcPr>
          <w:p>
            <w:pPr>
              <w:widowControl/>
              <w:kinsoku w:val="0"/>
              <w:adjustRightInd w:val="0"/>
              <w:snapToGrid w:val="0"/>
              <w:spacing w:before="138" w:after="0" w:line="240" w:lineRule="auto"/>
              <w:ind w:left="0" w:right="0" w:firstLine="42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1035" w:type="dxa"/>
            <w:vAlign w:val="top"/>
          </w:tcPr>
          <w:p>
            <w:pPr>
              <w:widowControl/>
              <w:kinsoku w:val="0"/>
              <w:adjustRightInd w:val="0"/>
              <w:snapToGrid w:val="0"/>
              <w:spacing w:before="205" w:after="0" w:line="240" w:lineRule="auto"/>
              <w:ind w:left="0" w:right="0" w:firstLine="28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.004</w:t>
            </w:r>
          </w:p>
        </w:tc>
        <w:tc>
          <w:tcPr>
            <w:tcW w:w="967" w:type="dxa"/>
            <w:vAlign w:val="top"/>
          </w:tcPr>
          <w:p>
            <w:pPr>
              <w:widowControl/>
              <w:kinsoku w:val="0"/>
              <w:adjustRightInd w:val="0"/>
              <w:snapToGrid w:val="0"/>
              <w:spacing w:before="205" w:after="0" w:line="240" w:lineRule="auto"/>
              <w:ind w:left="0" w:right="0" w:firstLine="20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096</w:t>
            </w:r>
          </w:p>
        </w:tc>
        <w:tc>
          <w:tcPr>
            <w:tcW w:w="792" w:type="dxa"/>
            <w:vMerge w:val="restart"/>
            <w:tcBorders>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8" w:after="0" w:line="240" w:lineRule="auto"/>
              <w:ind w:left="0" w:right="0" w:firstLine="18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691"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170" w:after="0" w:line="240" w:lineRule="auto"/>
              <w:ind w:left="0" w:right="0" w:firstLine="8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二硫</w:t>
            </w:r>
            <w:r>
              <w:rPr>
                <w:rFonts w:hint="default" w:ascii="Times New Roman" w:hAnsi="Times New Roman" w:eastAsia="宋体" w:cs="Times New Roman"/>
                <w:snapToGrid w:val="0"/>
                <w:color w:val="auto"/>
                <w:spacing w:val="6"/>
                <w:kern w:val="0"/>
                <w:sz w:val="20"/>
                <w:szCs w:val="20"/>
              </w:rPr>
              <w:t>化碳</w:t>
            </w:r>
          </w:p>
        </w:tc>
        <w:tc>
          <w:tcPr>
            <w:tcW w:w="822" w:type="dxa"/>
            <w:vAlign w:val="top"/>
          </w:tcPr>
          <w:p>
            <w:pPr>
              <w:widowControl/>
              <w:kinsoku w:val="0"/>
              <w:adjustRightInd w:val="0"/>
              <w:snapToGrid w:val="0"/>
              <w:spacing w:before="36" w:after="0" w:line="240" w:lineRule="auto"/>
              <w:ind w:left="0" w:right="95"/>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Align w:val="top"/>
          </w:tcPr>
          <w:p>
            <w:pPr>
              <w:widowControl/>
              <w:kinsoku w:val="0"/>
              <w:adjustRightInd w:val="0"/>
              <w:snapToGrid w:val="0"/>
              <w:spacing w:before="141" w:after="0" w:line="240" w:lineRule="auto"/>
              <w:ind w:left="0" w:right="0" w:firstLine="372"/>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53" w:type="dxa"/>
            <w:vAlign w:val="top"/>
          </w:tcPr>
          <w:p>
            <w:pPr>
              <w:widowControl/>
              <w:kinsoku w:val="0"/>
              <w:adjustRightInd w:val="0"/>
              <w:snapToGrid w:val="0"/>
              <w:spacing w:before="141" w:after="0" w:line="240" w:lineRule="auto"/>
              <w:ind w:left="0" w:right="0" w:firstLine="44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04" w:type="dxa"/>
            <w:vAlign w:val="top"/>
          </w:tcPr>
          <w:p>
            <w:pPr>
              <w:widowControl/>
              <w:kinsoku w:val="0"/>
              <w:adjustRightInd w:val="0"/>
              <w:snapToGrid w:val="0"/>
              <w:spacing w:before="141" w:after="0" w:line="240" w:lineRule="auto"/>
              <w:ind w:left="0" w:right="0" w:firstLine="42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85" w:type="dxa"/>
            <w:vAlign w:val="top"/>
          </w:tcPr>
          <w:p>
            <w:pPr>
              <w:widowControl/>
              <w:kinsoku w:val="0"/>
              <w:adjustRightInd w:val="0"/>
              <w:snapToGrid w:val="0"/>
              <w:spacing w:before="141" w:after="0" w:line="240" w:lineRule="auto"/>
              <w:ind w:left="0" w:right="0" w:firstLine="46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642"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575" w:type="dxa"/>
            <w:vAlign w:val="top"/>
          </w:tcPr>
          <w:p>
            <w:pPr>
              <w:widowControl/>
              <w:kinsoku w:val="0"/>
              <w:adjustRightInd w:val="0"/>
              <w:snapToGrid w:val="0"/>
              <w:spacing w:before="141" w:after="0" w:line="240" w:lineRule="auto"/>
              <w:ind w:left="0" w:right="0" w:firstLine="255"/>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756" w:type="dxa"/>
            <w:vAlign w:val="top"/>
          </w:tcPr>
          <w:p>
            <w:pPr>
              <w:widowControl/>
              <w:kinsoku w:val="0"/>
              <w:adjustRightInd w:val="0"/>
              <w:snapToGrid w:val="0"/>
              <w:spacing w:before="36" w:after="0" w:line="240" w:lineRule="auto"/>
              <w:ind w:left="0" w:right="6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产污</w:t>
            </w:r>
            <w:r>
              <w:rPr>
                <w:rFonts w:hint="default" w:ascii="Times New Roman" w:hAnsi="Times New Roman" w:eastAsia="宋体" w:cs="Times New Roman"/>
                <w:snapToGrid w:val="0"/>
                <w:color w:val="auto"/>
                <w:spacing w:val="6"/>
                <w:kern w:val="0"/>
                <w:sz w:val="20"/>
                <w:szCs w:val="20"/>
              </w:rPr>
              <w:t>系</w:t>
            </w:r>
            <w:r>
              <w:rPr>
                <w:rFonts w:hint="default" w:ascii="Times New Roman" w:hAnsi="Times New Roman" w:eastAsia="宋体" w:cs="Times New Roman"/>
                <w:snapToGrid w:val="0"/>
                <w:color w:val="auto"/>
                <w:spacing w:val="4"/>
                <w:kern w:val="0"/>
                <w:sz w:val="20"/>
                <w:szCs w:val="20"/>
              </w:rPr>
              <w:t>数</w:t>
            </w:r>
            <w:r>
              <w:rPr>
                <w:rFonts w:hint="default" w:ascii="Times New Roman" w:hAnsi="Times New Roman" w:eastAsia="宋体" w:cs="Times New Roman"/>
                <w:snapToGrid w:val="0"/>
                <w:color w:val="auto"/>
                <w:spacing w:val="3"/>
                <w:kern w:val="0"/>
                <w:sz w:val="20"/>
                <w:szCs w:val="20"/>
              </w:rPr>
              <w:t>法</w:t>
            </w:r>
          </w:p>
        </w:tc>
        <w:tc>
          <w:tcPr>
            <w:tcW w:w="806" w:type="dxa"/>
            <w:vAlign w:val="top"/>
          </w:tcPr>
          <w:p>
            <w:pPr>
              <w:widowControl/>
              <w:kinsoku w:val="0"/>
              <w:adjustRightInd w:val="0"/>
              <w:snapToGrid w:val="0"/>
              <w:spacing w:before="141" w:after="0" w:line="240" w:lineRule="auto"/>
              <w:ind w:left="0" w:right="0" w:firstLine="37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20" w:type="dxa"/>
            <w:vAlign w:val="top"/>
          </w:tcPr>
          <w:p>
            <w:pPr>
              <w:widowControl/>
              <w:kinsoku w:val="0"/>
              <w:adjustRightInd w:val="0"/>
              <w:snapToGrid w:val="0"/>
              <w:spacing w:before="141" w:after="0" w:line="240" w:lineRule="auto"/>
              <w:ind w:left="0" w:right="0" w:firstLine="42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1035" w:type="dxa"/>
            <w:vAlign w:val="top"/>
          </w:tcPr>
          <w:p>
            <w:pPr>
              <w:widowControl/>
              <w:kinsoku w:val="0"/>
              <w:adjustRightInd w:val="0"/>
              <w:snapToGrid w:val="0"/>
              <w:spacing w:before="208" w:after="0" w:line="240" w:lineRule="auto"/>
              <w:ind w:left="0" w:right="0" w:firstLine="23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037</w:t>
            </w:r>
          </w:p>
        </w:tc>
        <w:tc>
          <w:tcPr>
            <w:tcW w:w="967" w:type="dxa"/>
            <w:vAlign w:val="top"/>
          </w:tcPr>
          <w:p>
            <w:pPr>
              <w:widowControl/>
              <w:kinsoku w:val="0"/>
              <w:adjustRightInd w:val="0"/>
              <w:snapToGrid w:val="0"/>
              <w:spacing w:before="208" w:after="0" w:line="240" w:lineRule="auto"/>
              <w:ind w:left="0" w:right="0" w:firstLine="20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2"/>
                <w:kern w:val="0"/>
                <w:sz w:val="20"/>
                <w:szCs w:val="20"/>
              </w:rPr>
              <w:t>.</w:t>
            </w: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089</w:t>
            </w:r>
          </w:p>
        </w:tc>
        <w:tc>
          <w:tcPr>
            <w:tcW w:w="792"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84" w:type="dxa"/>
            <w:vMerge w:val="restart"/>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84" w:right="76" w:hanging="3"/>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废气处</w:t>
            </w:r>
            <w:r>
              <w:rPr>
                <w:rFonts w:hint="default" w:ascii="Times New Roman" w:hAnsi="Times New Roman" w:eastAsia="宋体" w:cs="Times New Roman"/>
                <w:snapToGrid w:val="0"/>
                <w:color w:val="auto"/>
                <w:spacing w:val="6"/>
                <w:kern w:val="0"/>
                <w:sz w:val="20"/>
                <w:szCs w:val="20"/>
              </w:rPr>
              <w:t>理设施</w:t>
            </w:r>
          </w:p>
        </w:tc>
        <w:tc>
          <w:tcPr>
            <w:tcW w:w="745" w:type="dxa"/>
            <w:tcBorders>
              <w:bottom w:val="nil"/>
            </w:tcBorders>
            <w:vAlign w:val="top"/>
          </w:tcPr>
          <w:p>
            <w:pPr>
              <w:widowControl/>
              <w:kinsoku w:val="0"/>
              <w:adjustRightInd w:val="0"/>
              <w:snapToGrid w:val="0"/>
              <w:spacing w:before="65" w:after="0" w:line="240" w:lineRule="auto"/>
              <w:ind w:left="0" w:right="57"/>
              <w:textAlignment w:val="baseline"/>
              <w:rPr>
                <w:rFonts w:hint="default" w:ascii="Times New Roman" w:hAnsi="Times New Roman" w:eastAsia="宋体" w:cs="Times New Roman"/>
                <w:snapToGrid w:val="0"/>
                <w:color w:val="auto"/>
                <w:spacing w:val="7"/>
                <w:kern w:val="0"/>
                <w:sz w:val="20"/>
                <w:szCs w:val="20"/>
                <w:lang w:val="en-US" w:eastAsia="zh-CN"/>
              </w:rPr>
            </w:pPr>
            <w:r>
              <w:rPr>
                <w:rFonts w:hint="default" w:ascii="Times New Roman" w:hAnsi="Times New Roman" w:eastAsia="宋体" w:cs="Times New Roman"/>
                <w:snapToGrid w:val="0"/>
                <w:color w:val="auto"/>
                <w:spacing w:val="7"/>
                <w:kern w:val="0"/>
                <w:sz w:val="20"/>
                <w:szCs w:val="20"/>
                <w:lang w:eastAsia="zh-CN"/>
              </w:rPr>
              <w:t>排气筒</w:t>
            </w:r>
            <w:r>
              <w:rPr>
                <w:rFonts w:hint="default" w:ascii="Times New Roman" w:hAnsi="Times New Roman" w:eastAsia="宋体" w:cs="Times New Roman"/>
                <w:snapToGrid w:val="0"/>
                <w:color w:val="auto"/>
                <w:spacing w:val="7"/>
                <w:kern w:val="0"/>
                <w:sz w:val="20"/>
                <w:szCs w:val="20"/>
                <w:lang w:val="en-US" w:eastAsia="zh-CN"/>
              </w:rPr>
              <w:t>DA001</w:t>
            </w:r>
          </w:p>
        </w:tc>
        <w:tc>
          <w:tcPr>
            <w:tcW w:w="691" w:type="dxa"/>
            <w:vMerge w:val="restart"/>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65" w:after="0" w:line="240" w:lineRule="auto"/>
              <w:ind w:left="139" w:right="31" w:hanging="10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6"/>
                <w:kern w:val="0"/>
                <w:sz w:val="20"/>
                <w:szCs w:val="20"/>
              </w:rPr>
              <w:t>非正</w:t>
            </w:r>
            <w:r>
              <w:rPr>
                <w:rFonts w:hint="default" w:ascii="Times New Roman" w:hAnsi="Times New Roman" w:eastAsia="宋体" w:cs="Times New Roman"/>
                <w:snapToGrid w:val="0"/>
                <w:color w:val="auto"/>
                <w:spacing w:val="5"/>
                <w:kern w:val="0"/>
                <w:sz w:val="20"/>
                <w:szCs w:val="20"/>
              </w:rPr>
              <w:t>常排</w:t>
            </w:r>
            <w:r>
              <w:rPr>
                <w:rFonts w:hint="default" w:ascii="Times New Roman" w:hAnsi="Times New Roman" w:eastAsia="宋体" w:cs="Times New Roman"/>
                <w:snapToGrid w:val="0"/>
                <w:color w:val="auto"/>
                <w:spacing w:val="4"/>
                <w:kern w:val="0"/>
                <w:sz w:val="20"/>
                <w:szCs w:val="20"/>
              </w:rPr>
              <w:t>放</w:t>
            </w:r>
          </w:p>
        </w:tc>
        <w:tc>
          <w:tcPr>
            <w:tcW w:w="985" w:type="dxa"/>
            <w:vAlign w:val="top"/>
          </w:tcPr>
          <w:p>
            <w:pPr>
              <w:widowControl/>
              <w:kinsoku w:val="0"/>
              <w:adjustRightInd w:val="0"/>
              <w:snapToGrid w:val="0"/>
              <w:spacing w:before="37" w:after="0" w:line="240" w:lineRule="auto"/>
              <w:ind w:left="0" w:right="0"/>
              <w:textAlignment w:val="baseline"/>
              <w:rPr>
                <w:rFonts w:hint="default" w:ascii="Times New Roman" w:hAnsi="Times New Roman" w:eastAsia="宋体" w:cs="Times New Roman"/>
                <w:snapToGrid w:val="0"/>
                <w:color w:val="auto"/>
                <w:spacing w:val="5"/>
                <w:kern w:val="0"/>
                <w:sz w:val="19"/>
                <w:szCs w:val="19"/>
                <w:lang w:eastAsia="zh-CN"/>
              </w:rPr>
            </w:pPr>
            <w:r>
              <w:rPr>
                <w:rFonts w:hint="default" w:ascii="Times New Roman" w:hAnsi="Times New Roman" w:eastAsia="宋体" w:cs="Times New Roman"/>
                <w:snapToGrid w:val="0"/>
                <w:color w:val="auto"/>
                <w:spacing w:val="5"/>
                <w:kern w:val="0"/>
                <w:sz w:val="19"/>
                <w:szCs w:val="19"/>
                <w:lang w:eastAsia="zh-CN"/>
              </w:rPr>
              <w:t>非甲烷总烃</w:t>
            </w:r>
          </w:p>
        </w:tc>
        <w:tc>
          <w:tcPr>
            <w:tcW w:w="822" w:type="dxa"/>
            <w:vAlign w:val="top"/>
          </w:tcPr>
          <w:p>
            <w:pPr>
              <w:widowControl/>
              <w:kinsoku w:val="0"/>
              <w:adjustRightInd w:val="0"/>
              <w:snapToGrid w:val="0"/>
              <w:spacing w:before="140" w:after="0" w:line="240" w:lineRule="auto"/>
              <w:ind w:left="0" w:right="0" w:firstLine="378"/>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806" w:type="dxa"/>
            <w:vAlign w:val="top"/>
          </w:tcPr>
          <w:p>
            <w:pPr>
              <w:widowControl/>
              <w:kinsoku w:val="0"/>
              <w:adjustRightInd w:val="0"/>
              <w:snapToGrid w:val="0"/>
              <w:spacing w:before="140" w:after="0" w:line="240" w:lineRule="auto"/>
              <w:ind w:left="0" w:right="0" w:firstLine="372"/>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953" w:type="dxa"/>
            <w:vAlign w:val="top"/>
          </w:tcPr>
          <w:p>
            <w:pPr>
              <w:widowControl/>
              <w:kinsoku w:val="0"/>
              <w:adjustRightInd w:val="0"/>
              <w:snapToGrid w:val="0"/>
              <w:spacing w:before="140" w:after="0" w:line="240" w:lineRule="auto"/>
              <w:ind w:left="0" w:right="0" w:firstLine="444"/>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904" w:type="dxa"/>
            <w:vAlign w:val="top"/>
          </w:tcPr>
          <w:p>
            <w:pPr>
              <w:widowControl/>
              <w:kinsoku w:val="0"/>
              <w:adjustRightInd w:val="0"/>
              <w:snapToGrid w:val="0"/>
              <w:spacing w:before="207" w:after="0" w:line="240" w:lineRule="auto"/>
              <w:ind w:left="0" w:right="0" w:firstLine="272"/>
              <w:textAlignment w:val="baseline"/>
              <w:rPr>
                <w:rFonts w:hint="default" w:ascii="Times New Roman" w:hAnsi="Times New Roman" w:eastAsia="宋体" w:cs="Times New Roman"/>
                <w:snapToGrid w:val="0"/>
                <w:color w:val="auto"/>
                <w:spacing w:val="3"/>
                <w:kern w:val="0"/>
                <w:sz w:val="20"/>
                <w:szCs w:val="20"/>
                <w:lang w:val="en-US" w:eastAsia="zh-CN"/>
              </w:rPr>
            </w:pPr>
            <w:r>
              <w:rPr>
                <w:rFonts w:hint="default" w:ascii="Times New Roman" w:hAnsi="Times New Roman" w:eastAsia="宋体" w:cs="Times New Roman"/>
                <w:snapToGrid w:val="0"/>
                <w:color w:val="auto"/>
                <w:spacing w:val="3"/>
                <w:kern w:val="0"/>
                <w:sz w:val="20"/>
                <w:szCs w:val="20"/>
                <w:lang w:val="en-US" w:eastAsia="zh-CN"/>
              </w:rPr>
              <w:t>0.11</w:t>
            </w:r>
            <w:r>
              <w:rPr>
                <w:rFonts w:hint="eastAsia" w:ascii="Times New Roman" w:hAnsi="Times New Roman" w:cs="Times New Roman"/>
                <w:snapToGrid w:val="0"/>
                <w:color w:val="auto"/>
                <w:spacing w:val="3"/>
                <w:kern w:val="0"/>
                <w:sz w:val="20"/>
                <w:szCs w:val="20"/>
                <w:lang w:val="en-US" w:eastAsia="zh-CN"/>
              </w:rPr>
              <w:t>89</w:t>
            </w:r>
          </w:p>
        </w:tc>
        <w:tc>
          <w:tcPr>
            <w:tcW w:w="985" w:type="dxa"/>
            <w:vAlign w:val="top"/>
          </w:tcPr>
          <w:p>
            <w:pPr>
              <w:widowControl/>
              <w:kinsoku w:val="0"/>
              <w:adjustRightInd w:val="0"/>
              <w:snapToGrid w:val="0"/>
              <w:spacing w:before="140" w:after="0" w:line="240" w:lineRule="auto"/>
              <w:ind w:left="0" w:right="0" w:firstLine="461"/>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642" w:type="dxa"/>
            <w:vAlign w:val="top"/>
          </w:tcPr>
          <w:p>
            <w:pPr>
              <w:widowControl/>
              <w:kinsoku w:val="0"/>
              <w:adjustRightInd w:val="0"/>
              <w:snapToGrid w:val="0"/>
              <w:spacing w:before="140" w:after="0" w:line="240" w:lineRule="auto"/>
              <w:ind w:left="0" w:right="0" w:firstLine="290"/>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575" w:type="dxa"/>
            <w:vAlign w:val="top"/>
          </w:tcPr>
          <w:p>
            <w:pPr>
              <w:widowControl/>
              <w:kinsoku w:val="0"/>
              <w:adjustRightInd w:val="0"/>
              <w:snapToGrid w:val="0"/>
              <w:spacing w:before="140" w:after="0" w:line="240" w:lineRule="auto"/>
              <w:ind w:left="0" w:right="0" w:firstLine="255"/>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756" w:type="dxa"/>
            <w:vAlign w:val="top"/>
          </w:tcPr>
          <w:p>
            <w:pPr>
              <w:widowControl/>
              <w:kinsoku w:val="0"/>
              <w:adjustRightInd w:val="0"/>
              <w:snapToGrid w:val="0"/>
              <w:spacing w:before="140" w:after="0" w:line="240" w:lineRule="auto"/>
              <w:ind w:left="0" w:right="0" w:firstLine="347"/>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806" w:type="dxa"/>
            <w:vAlign w:val="top"/>
          </w:tcPr>
          <w:p>
            <w:pPr>
              <w:widowControl/>
              <w:kinsoku w:val="0"/>
              <w:adjustRightInd w:val="0"/>
              <w:snapToGrid w:val="0"/>
              <w:spacing w:before="140" w:after="0" w:line="240" w:lineRule="auto"/>
              <w:ind w:left="0" w:right="0" w:firstLine="371"/>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920" w:type="dxa"/>
            <w:vAlign w:val="top"/>
          </w:tcPr>
          <w:p>
            <w:pPr>
              <w:widowControl/>
              <w:kinsoku w:val="0"/>
              <w:adjustRightInd w:val="0"/>
              <w:snapToGrid w:val="0"/>
              <w:spacing w:before="140" w:after="0" w:line="240" w:lineRule="auto"/>
              <w:ind w:left="0" w:right="0" w:firstLine="429"/>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1035" w:type="dxa"/>
            <w:vAlign w:val="top"/>
          </w:tcPr>
          <w:p>
            <w:pPr>
              <w:widowControl/>
              <w:kinsoku w:val="0"/>
              <w:adjustRightInd w:val="0"/>
              <w:snapToGrid w:val="0"/>
              <w:spacing w:before="207" w:after="0" w:line="240" w:lineRule="auto"/>
              <w:ind w:left="0" w:right="0" w:firstLine="341"/>
              <w:textAlignment w:val="baseline"/>
              <w:rPr>
                <w:rFonts w:hint="default" w:ascii="Times New Roman" w:hAnsi="Times New Roman" w:eastAsia="宋体" w:cs="Times New Roman"/>
                <w:snapToGrid w:val="0"/>
                <w:color w:val="auto"/>
                <w:spacing w:val="2"/>
                <w:kern w:val="0"/>
                <w:sz w:val="20"/>
                <w:szCs w:val="20"/>
                <w:lang w:val="en-US" w:eastAsia="zh-CN"/>
              </w:rPr>
            </w:pPr>
            <w:r>
              <w:rPr>
                <w:rFonts w:hint="default" w:ascii="Times New Roman" w:hAnsi="Times New Roman" w:eastAsia="宋体" w:cs="Times New Roman"/>
                <w:snapToGrid w:val="0"/>
                <w:color w:val="auto"/>
                <w:spacing w:val="2"/>
                <w:kern w:val="0"/>
                <w:sz w:val="20"/>
                <w:szCs w:val="20"/>
                <w:lang w:val="en-US" w:eastAsia="zh-CN"/>
              </w:rPr>
              <w:t>0.11</w:t>
            </w:r>
            <w:r>
              <w:rPr>
                <w:rFonts w:hint="eastAsia" w:ascii="Times New Roman" w:hAnsi="Times New Roman" w:cs="Times New Roman"/>
                <w:snapToGrid w:val="0"/>
                <w:color w:val="auto"/>
                <w:spacing w:val="2"/>
                <w:kern w:val="0"/>
                <w:sz w:val="20"/>
                <w:szCs w:val="20"/>
                <w:lang w:val="en-US" w:eastAsia="zh-CN"/>
              </w:rPr>
              <w:t>89</w:t>
            </w:r>
          </w:p>
        </w:tc>
        <w:tc>
          <w:tcPr>
            <w:tcW w:w="967" w:type="dxa"/>
            <w:vAlign w:val="top"/>
          </w:tcPr>
          <w:p>
            <w:pPr>
              <w:widowControl/>
              <w:kinsoku w:val="0"/>
              <w:adjustRightInd w:val="0"/>
              <w:snapToGrid w:val="0"/>
              <w:spacing w:before="140" w:after="0" w:line="240" w:lineRule="auto"/>
              <w:ind w:left="0" w:right="0" w:firstLine="454"/>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792" w:type="dxa"/>
            <w:vMerge w:val="restart"/>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p>
            <w:pPr>
              <w:widowControl/>
              <w:kinsoku w:val="0"/>
              <w:adjustRightInd w:val="0"/>
              <w:snapToGrid w:val="0"/>
              <w:spacing w:before="57" w:after="0" w:line="240" w:lineRule="auto"/>
              <w:ind w:left="0" w:right="0" w:firstLine="36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kern w:val="0"/>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84" w:type="dxa"/>
            <w:vMerge w:val="continue"/>
            <w:vAlign w:val="top"/>
          </w:tcPr>
          <w:p>
            <w:pPr>
              <w:widowControl/>
              <w:kinsoku w:val="0"/>
              <w:adjustRightInd w:val="0"/>
              <w:snapToGrid w:val="0"/>
              <w:spacing w:before="65" w:after="0" w:line="240" w:lineRule="auto"/>
              <w:ind w:left="84" w:right="76" w:hanging="3"/>
              <w:textAlignment w:val="baseline"/>
              <w:rPr>
                <w:rFonts w:hint="default" w:ascii="Times New Roman" w:hAnsi="Times New Roman" w:eastAsia="宋体" w:cs="Times New Roman"/>
                <w:snapToGrid w:val="0"/>
                <w:color w:val="auto"/>
                <w:spacing w:val="7"/>
                <w:kern w:val="0"/>
                <w:sz w:val="20"/>
                <w:szCs w:val="20"/>
              </w:rPr>
            </w:pPr>
          </w:p>
        </w:tc>
        <w:tc>
          <w:tcPr>
            <w:tcW w:w="745" w:type="dxa"/>
            <w:tcBorders>
              <w:bottom w:val="nil"/>
            </w:tcBorders>
            <w:vAlign w:val="top"/>
          </w:tcPr>
          <w:p>
            <w:pPr>
              <w:widowControl/>
              <w:kinsoku w:val="0"/>
              <w:adjustRightInd w:val="0"/>
              <w:snapToGrid w:val="0"/>
              <w:spacing w:before="65" w:after="0" w:line="240" w:lineRule="auto"/>
              <w:ind w:left="0" w:right="57"/>
              <w:textAlignment w:val="baseline"/>
              <w:rPr>
                <w:rFonts w:hint="default" w:ascii="Times New Roman" w:hAnsi="Times New Roman" w:eastAsia="宋体" w:cs="Times New Roman"/>
                <w:snapToGrid w:val="0"/>
                <w:color w:val="auto"/>
                <w:spacing w:val="7"/>
                <w:kern w:val="0"/>
                <w:sz w:val="20"/>
                <w:szCs w:val="20"/>
                <w:lang w:val="en-US" w:eastAsia="zh-CN"/>
              </w:rPr>
            </w:pPr>
            <w:r>
              <w:rPr>
                <w:rFonts w:hint="default" w:ascii="Times New Roman" w:hAnsi="Times New Roman" w:eastAsia="宋体" w:cs="Times New Roman"/>
                <w:snapToGrid w:val="0"/>
                <w:color w:val="auto"/>
                <w:spacing w:val="7"/>
                <w:kern w:val="0"/>
                <w:sz w:val="20"/>
                <w:szCs w:val="20"/>
                <w:lang w:eastAsia="zh-CN"/>
              </w:rPr>
              <w:t>排气筒</w:t>
            </w:r>
            <w:r>
              <w:rPr>
                <w:rFonts w:hint="default" w:ascii="Times New Roman" w:hAnsi="Times New Roman" w:eastAsia="宋体" w:cs="Times New Roman"/>
                <w:snapToGrid w:val="0"/>
                <w:color w:val="auto"/>
                <w:spacing w:val="7"/>
                <w:kern w:val="0"/>
                <w:sz w:val="20"/>
                <w:szCs w:val="20"/>
                <w:lang w:val="en-US" w:eastAsia="zh-CN"/>
              </w:rPr>
              <w:t>DA002</w:t>
            </w:r>
          </w:p>
        </w:tc>
        <w:tc>
          <w:tcPr>
            <w:tcW w:w="691" w:type="dxa"/>
            <w:vMerge w:val="continue"/>
            <w:vAlign w:val="top"/>
          </w:tcPr>
          <w:p>
            <w:pPr>
              <w:widowControl/>
              <w:kinsoku w:val="0"/>
              <w:adjustRightInd w:val="0"/>
              <w:snapToGrid w:val="0"/>
              <w:spacing w:before="65" w:after="0" w:line="240" w:lineRule="auto"/>
              <w:ind w:left="139" w:right="31" w:hanging="102"/>
              <w:textAlignment w:val="baseline"/>
              <w:rPr>
                <w:rFonts w:hint="default" w:ascii="Times New Roman" w:hAnsi="Times New Roman" w:eastAsia="宋体" w:cs="Times New Roman"/>
                <w:snapToGrid w:val="0"/>
                <w:color w:val="auto"/>
                <w:spacing w:val="6"/>
                <w:kern w:val="0"/>
                <w:sz w:val="20"/>
                <w:szCs w:val="20"/>
              </w:rPr>
            </w:pPr>
          </w:p>
        </w:tc>
        <w:tc>
          <w:tcPr>
            <w:tcW w:w="985" w:type="dxa"/>
            <w:vAlign w:val="top"/>
          </w:tcPr>
          <w:p>
            <w:pPr>
              <w:widowControl/>
              <w:kinsoku w:val="0"/>
              <w:adjustRightInd w:val="0"/>
              <w:snapToGrid w:val="0"/>
              <w:spacing w:before="37" w:after="0" w:line="240" w:lineRule="auto"/>
              <w:ind w:left="0" w:right="0"/>
              <w:textAlignment w:val="baseline"/>
              <w:rPr>
                <w:rFonts w:hint="default" w:ascii="Times New Roman" w:hAnsi="Times New Roman" w:eastAsia="宋体" w:cs="Times New Roman"/>
                <w:snapToGrid w:val="0"/>
                <w:color w:val="auto"/>
                <w:spacing w:val="5"/>
                <w:kern w:val="0"/>
                <w:sz w:val="19"/>
                <w:szCs w:val="19"/>
                <w:lang w:eastAsia="zh-CN"/>
              </w:rPr>
            </w:pPr>
            <w:r>
              <w:rPr>
                <w:rFonts w:hint="default" w:ascii="Times New Roman" w:hAnsi="Times New Roman" w:eastAsia="宋体" w:cs="Times New Roman"/>
                <w:snapToGrid w:val="0"/>
                <w:color w:val="auto"/>
                <w:spacing w:val="5"/>
                <w:kern w:val="0"/>
                <w:sz w:val="19"/>
                <w:szCs w:val="19"/>
                <w:lang w:eastAsia="zh-CN"/>
              </w:rPr>
              <w:t>非甲烷总烃</w:t>
            </w:r>
          </w:p>
        </w:tc>
        <w:tc>
          <w:tcPr>
            <w:tcW w:w="822" w:type="dxa"/>
            <w:vAlign w:val="top"/>
          </w:tcPr>
          <w:p>
            <w:pPr>
              <w:widowControl/>
              <w:kinsoku w:val="0"/>
              <w:adjustRightInd w:val="0"/>
              <w:snapToGrid w:val="0"/>
              <w:spacing w:before="140" w:after="0" w:line="240" w:lineRule="auto"/>
              <w:ind w:left="0" w:right="0" w:firstLine="378"/>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806" w:type="dxa"/>
            <w:vAlign w:val="top"/>
          </w:tcPr>
          <w:p>
            <w:pPr>
              <w:widowControl/>
              <w:kinsoku w:val="0"/>
              <w:adjustRightInd w:val="0"/>
              <w:snapToGrid w:val="0"/>
              <w:spacing w:before="140" w:after="0" w:line="240" w:lineRule="auto"/>
              <w:ind w:left="0" w:right="0" w:firstLine="372"/>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953" w:type="dxa"/>
            <w:vAlign w:val="top"/>
          </w:tcPr>
          <w:p>
            <w:pPr>
              <w:widowControl/>
              <w:kinsoku w:val="0"/>
              <w:adjustRightInd w:val="0"/>
              <w:snapToGrid w:val="0"/>
              <w:spacing w:before="140" w:after="0" w:line="240" w:lineRule="auto"/>
              <w:ind w:left="0" w:right="0" w:firstLine="444"/>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904" w:type="dxa"/>
            <w:vAlign w:val="top"/>
          </w:tcPr>
          <w:p>
            <w:pPr>
              <w:widowControl/>
              <w:kinsoku w:val="0"/>
              <w:adjustRightInd w:val="0"/>
              <w:snapToGrid w:val="0"/>
              <w:spacing w:before="207" w:after="0" w:line="240" w:lineRule="auto"/>
              <w:ind w:left="0" w:right="0" w:firstLine="272"/>
              <w:textAlignment w:val="baseline"/>
              <w:rPr>
                <w:rFonts w:hint="default" w:ascii="Times New Roman" w:hAnsi="Times New Roman" w:eastAsia="宋体" w:cs="Times New Roman"/>
                <w:snapToGrid w:val="0"/>
                <w:color w:val="auto"/>
                <w:spacing w:val="3"/>
                <w:kern w:val="0"/>
                <w:sz w:val="20"/>
                <w:szCs w:val="20"/>
                <w:lang w:val="en-US" w:eastAsia="zh-CN"/>
              </w:rPr>
            </w:pPr>
            <w:r>
              <w:rPr>
                <w:rFonts w:hint="default" w:ascii="Times New Roman" w:hAnsi="Times New Roman" w:eastAsia="宋体" w:cs="Times New Roman"/>
                <w:snapToGrid w:val="0"/>
                <w:color w:val="auto"/>
                <w:spacing w:val="3"/>
                <w:kern w:val="0"/>
                <w:sz w:val="20"/>
                <w:szCs w:val="20"/>
                <w:lang w:val="en-US" w:eastAsia="zh-CN"/>
              </w:rPr>
              <w:t>0.0756</w:t>
            </w:r>
          </w:p>
        </w:tc>
        <w:tc>
          <w:tcPr>
            <w:tcW w:w="985" w:type="dxa"/>
            <w:vAlign w:val="top"/>
          </w:tcPr>
          <w:p>
            <w:pPr>
              <w:widowControl/>
              <w:kinsoku w:val="0"/>
              <w:adjustRightInd w:val="0"/>
              <w:snapToGrid w:val="0"/>
              <w:spacing w:before="140" w:after="0" w:line="240" w:lineRule="auto"/>
              <w:ind w:left="0" w:right="0" w:firstLine="461"/>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642" w:type="dxa"/>
            <w:vAlign w:val="top"/>
          </w:tcPr>
          <w:p>
            <w:pPr>
              <w:widowControl/>
              <w:kinsoku w:val="0"/>
              <w:adjustRightInd w:val="0"/>
              <w:snapToGrid w:val="0"/>
              <w:spacing w:before="140" w:after="0" w:line="240" w:lineRule="auto"/>
              <w:ind w:left="0" w:right="0" w:firstLine="290"/>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575" w:type="dxa"/>
            <w:vAlign w:val="top"/>
          </w:tcPr>
          <w:p>
            <w:pPr>
              <w:widowControl/>
              <w:kinsoku w:val="0"/>
              <w:adjustRightInd w:val="0"/>
              <w:snapToGrid w:val="0"/>
              <w:spacing w:before="140" w:after="0" w:line="240" w:lineRule="auto"/>
              <w:ind w:left="0" w:right="0" w:firstLine="255"/>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756" w:type="dxa"/>
            <w:vAlign w:val="top"/>
          </w:tcPr>
          <w:p>
            <w:pPr>
              <w:widowControl/>
              <w:kinsoku w:val="0"/>
              <w:adjustRightInd w:val="0"/>
              <w:snapToGrid w:val="0"/>
              <w:spacing w:before="140" w:after="0" w:line="240" w:lineRule="auto"/>
              <w:ind w:left="0" w:right="0" w:firstLine="347"/>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806" w:type="dxa"/>
            <w:vAlign w:val="top"/>
          </w:tcPr>
          <w:p>
            <w:pPr>
              <w:widowControl/>
              <w:kinsoku w:val="0"/>
              <w:adjustRightInd w:val="0"/>
              <w:snapToGrid w:val="0"/>
              <w:spacing w:before="140" w:after="0" w:line="240" w:lineRule="auto"/>
              <w:ind w:left="0" w:right="0" w:firstLine="371"/>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920" w:type="dxa"/>
            <w:vAlign w:val="top"/>
          </w:tcPr>
          <w:p>
            <w:pPr>
              <w:widowControl/>
              <w:kinsoku w:val="0"/>
              <w:adjustRightInd w:val="0"/>
              <w:snapToGrid w:val="0"/>
              <w:spacing w:before="140" w:after="0" w:line="240" w:lineRule="auto"/>
              <w:ind w:left="0" w:right="0" w:firstLine="429"/>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1035" w:type="dxa"/>
            <w:vAlign w:val="top"/>
          </w:tcPr>
          <w:p>
            <w:pPr>
              <w:widowControl/>
              <w:kinsoku w:val="0"/>
              <w:adjustRightInd w:val="0"/>
              <w:snapToGrid w:val="0"/>
              <w:spacing w:before="207" w:after="0" w:line="240" w:lineRule="auto"/>
              <w:ind w:left="0" w:right="0" w:firstLine="341"/>
              <w:textAlignment w:val="baseline"/>
              <w:rPr>
                <w:rFonts w:hint="default" w:ascii="Times New Roman" w:hAnsi="Times New Roman" w:eastAsia="宋体" w:cs="Times New Roman"/>
                <w:snapToGrid w:val="0"/>
                <w:color w:val="auto"/>
                <w:spacing w:val="2"/>
                <w:kern w:val="0"/>
                <w:sz w:val="20"/>
                <w:szCs w:val="20"/>
                <w:lang w:val="en-US" w:eastAsia="zh-CN"/>
              </w:rPr>
            </w:pPr>
            <w:r>
              <w:rPr>
                <w:rFonts w:hint="default" w:ascii="Times New Roman" w:hAnsi="Times New Roman" w:eastAsia="宋体" w:cs="Times New Roman"/>
                <w:snapToGrid w:val="0"/>
                <w:color w:val="auto"/>
                <w:spacing w:val="2"/>
                <w:kern w:val="0"/>
                <w:sz w:val="20"/>
                <w:szCs w:val="20"/>
                <w:lang w:val="en-US" w:eastAsia="zh-CN"/>
              </w:rPr>
              <w:t>0.0756</w:t>
            </w:r>
          </w:p>
        </w:tc>
        <w:tc>
          <w:tcPr>
            <w:tcW w:w="967" w:type="dxa"/>
            <w:vAlign w:val="top"/>
          </w:tcPr>
          <w:p>
            <w:pPr>
              <w:widowControl/>
              <w:kinsoku w:val="0"/>
              <w:adjustRightInd w:val="0"/>
              <w:snapToGrid w:val="0"/>
              <w:spacing w:before="140" w:after="0" w:line="240" w:lineRule="auto"/>
              <w:ind w:left="0" w:right="0" w:firstLine="454"/>
              <w:textAlignment w:val="baseline"/>
              <w:rPr>
                <w:rFonts w:hint="default" w:ascii="Times New Roman" w:hAnsi="Times New Roman" w:eastAsia="宋体" w:cs="Times New Roman"/>
                <w:snapToGrid w:val="0"/>
                <w:color w:val="auto"/>
                <w:spacing w:val="2"/>
                <w:kern w:val="0"/>
                <w:position w:val="1"/>
                <w:sz w:val="20"/>
                <w:szCs w:val="20"/>
                <w:lang w:val="en-US" w:eastAsia="zh-CN"/>
              </w:rPr>
            </w:pPr>
            <w:r>
              <w:rPr>
                <w:rFonts w:hint="default" w:ascii="Times New Roman" w:hAnsi="Times New Roman" w:eastAsia="宋体" w:cs="Times New Roman"/>
                <w:snapToGrid w:val="0"/>
                <w:color w:val="auto"/>
                <w:spacing w:val="2"/>
                <w:kern w:val="0"/>
                <w:position w:val="1"/>
                <w:sz w:val="20"/>
                <w:szCs w:val="20"/>
                <w:lang w:val="en-US" w:eastAsia="zh-CN"/>
              </w:rPr>
              <w:t>/</w:t>
            </w:r>
          </w:p>
        </w:tc>
        <w:tc>
          <w:tcPr>
            <w:tcW w:w="792" w:type="dxa"/>
            <w:vMerge w:val="continue"/>
            <w:vAlign w:val="top"/>
          </w:tcPr>
          <w:p>
            <w:pPr>
              <w:widowControl/>
              <w:kinsoku w:val="0"/>
              <w:adjustRightInd w:val="0"/>
              <w:snapToGrid w:val="0"/>
              <w:spacing w:before="57" w:after="0" w:line="240" w:lineRule="auto"/>
              <w:ind w:left="0" w:right="0" w:firstLine="364"/>
              <w:textAlignment w:val="baseline"/>
              <w:rPr>
                <w:rFonts w:hint="default" w:ascii="Times New Roman" w:hAnsi="Times New Roman" w:eastAsia="Times New Roman" w:cs="Times New Roman"/>
                <w:snapToGrid w:val="0"/>
                <w:color w:val="auto"/>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84" w:type="dxa"/>
            <w:vMerge w:val="continue"/>
            <w:vAlign w:val="top"/>
          </w:tcPr>
          <w:p>
            <w:pPr>
              <w:widowControl/>
              <w:kinsoku w:val="0"/>
              <w:adjustRightInd w:val="0"/>
              <w:snapToGrid w:val="0"/>
              <w:spacing w:before="65" w:after="0" w:line="240" w:lineRule="auto"/>
              <w:ind w:left="84" w:right="76" w:hanging="3"/>
              <w:textAlignment w:val="baseline"/>
              <w:rPr>
                <w:rFonts w:hint="default" w:ascii="Times New Roman" w:hAnsi="Times New Roman" w:eastAsia="宋体" w:cs="Times New Roman"/>
                <w:snapToGrid w:val="0"/>
                <w:color w:val="auto"/>
                <w:kern w:val="0"/>
                <w:sz w:val="20"/>
                <w:szCs w:val="20"/>
              </w:rPr>
            </w:pPr>
          </w:p>
        </w:tc>
        <w:tc>
          <w:tcPr>
            <w:tcW w:w="745" w:type="dxa"/>
            <w:vMerge w:val="restart"/>
            <w:tcBorders>
              <w:bottom w:val="nil"/>
            </w:tcBorders>
            <w:vAlign w:val="top"/>
          </w:tcPr>
          <w:p>
            <w:pPr>
              <w:widowControl/>
              <w:kinsoku w:val="0"/>
              <w:adjustRightInd w:val="0"/>
              <w:snapToGrid w:val="0"/>
              <w:spacing w:before="65" w:after="0" w:line="240" w:lineRule="auto"/>
              <w:ind w:left="0" w:right="57"/>
              <w:textAlignment w:val="baseline"/>
              <w:rPr>
                <w:rFonts w:hint="default" w:ascii="Times New Roman" w:hAnsi="Times New Roman" w:eastAsia="宋体" w:cs="Times New Roman"/>
                <w:snapToGrid w:val="0"/>
                <w:color w:val="auto"/>
                <w:kern w:val="0"/>
                <w:sz w:val="20"/>
                <w:szCs w:val="20"/>
                <w:lang w:val="en-US" w:eastAsia="zh-CN"/>
              </w:rPr>
            </w:pPr>
            <w:r>
              <w:rPr>
                <w:rFonts w:hint="default" w:ascii="Times New Roman" w:hAnsi="Times New Roman" w:eastAsia="宋体" w:cs="Times New Roman"/>
                <w:snapToGrid w:val="0"/>
                <w:color w:val="auto"/>
                <w:spacing w:val="7"/>
                <w:kern w:val="0"/>
                <w:sz w:val="20"/>
                <w:szCs w:val="20"/>
              </w:rPr>
              <w:t>排气</w:t>
            </w:r>
            <w:r>
              <w:rPr>
                <w:rFonts w:hint="default" w:ascii="Times New Roman" w:hAnsi="Times New Roman" w:eastAsia="宋体" w:cs="Times New Roman"/>
                <w:snapToGrid w:val="0"/>
                <w:color w:val="auto"/>
                <w:spacing w:val="6"/>
                <w:kern w:val="0"/>
                <w:sz w:val="20"/>
                <w:szCs w:val="20"/>
              </w:rPr>
              <w:t>筒</w:t>
            </w:r>
            <w:r>
              <w:rPr>
                <w:rFonts w:hint="eastAsia" w:ascii="Times New Roman" w:hAnsi="Times New Roman" w:eastAsia="宋体" w:cs="Times New Roman"/>
                <w:snapToGrid w:val="0"/>
                <w:color w:val="auto"/>
                <w:spacing w:val="5"/>
                <w:kern w:val="0"/>
                <w:sz w:val="20"/>
                <w:szCs w:val="20"/>
                <w:lang w:val="en-US" w:eastAsia="zh-CN"/>
              </w:rPr>
              <w:t>DA003</w:t>
            </w:r>
          </w:p>
        </w:tc>
        <w:tc>
          <w:tcPr>
            <w:tcW w:w="691" w:type="dxa"/>
            <w:vMerge w:val="continue"/>
            <w:vAlign w:val="top"/>
          </w:tcPr>
          <w:p>
            <w:pPr>
              <w:widowControl/>
              <w:kinsoku w:val="0"/>
              <w:adjustRightInd w:val="0"/>
              <w:snapToGrid w:val="0"/>
              <w:spacing w:before="65" w:after="0" w:line="240" w:lineRule="auto"/>
              <w:ind w:left="139" w:right="31" w:hanging="102"/>
              <w:textAlignment w:val="baseline"/>
              <w:rPr>
                <w:rFonts w:hint="default" w:ascii="Times New Roman" w:hAnsi="Times New Roman" w:eastAsia="宋体" w:cs="Times New Roman"/>
                <w:snapToGrid w:val="0"/>
                <w:color w:val="auto"/>
                <w:kern w:val="0"/>
                <w:sz w:val="20"/>
                <w:szCs w:val="20"/>
              </w:rPr>
            </w:pPr>
          </w:p>
        </w:tc>
        <w:tc>
          <w:tcPr>
            <w:tcW w:w="985" w:type="dxa"/>
            <w:vAlign w:val="top"/>
          </w:tcPr>
          <w:p>
            <w:pPr>
              <w:widowControl/>
              <w:kinsoku w:val="0"/>
              <w:adjustRightInd w:val="0"/>
              <w:snapToGrid w:val="0"/>
              <w:spacing w:before="37" w:after="0" w:line="240" w:lineRule="auto"/>
              <w:ind w:left="0" w:right="0"/>
              <w:textAlignment w:val="baseline"/>
              <w:rPr>
                <w:rFonts w:hint="default" w:ascii="Times New Roman" w:hAnsi="Times New Roman" w:eastAsia="宋体" w:cs="Times New Roman"/>
                <w:snapToGrid w:val="0"/>
                <w:color w:val="auto"/>
                <w:kern w:val="0"/>
                <w:sz w:val="19"/>
                <w:szCs w:val="19"/>
              </w:rPr>
            </w:pPr>
            <w:r>
              <w:rPr>
                <w:rFonts w:hint="default" w:ascii="Times New Roman" w:hAnsi="Times New Roman" w:eastAsia="宋体" w:cs="Times New Roman"/>
                <w:snapToGrid w:val="0"/>
                <w:color w:val="auto"/>
                <w:spacing w:val="5"/>
                <w:kern w:val="0"/>
                <w:sz w:val="19"/>
                <w:szCs w:val="19"/>
              </w:rPr>
              <w:t>粉尘</w:t>
            </w:r>
            <w:r>
              <w:rPr>
                <w:rFonts w:hint="default" w:ascii="Times New Roman" w:hAnsi="Times New Roman" w:eastAsia="宋体" w:cs="Times New Roman"/>
                <w:snapToGrid w:val="0"/>
                <w:color w:val="auto"/>
                <w:spacing w:val="3"/>
                <w:kern w:val="0"/>
                <w:sz w:val="19"/>
                <w:szCs w:val="19"/>
              </w:rPr>
              <w:t>（</w:t>
            </w:r>
            <w:r>
              <w:rPr>
                <w:rFonts w:hint="default" w:ascii="Times New Roman" w:hAnsi="Times New Roman" w:eastAsia="宋体" w:cs="Times New Roman"/>
                <w:snapToGrid w:val="0"/>
                <w:color w:val="auto"/>
                <w:spacing w:val="2"/>
                <w:kern w:val="0"/>
                <w:sz w:val="19"/>
                <w:szCs w:val="19"/>
              </w:rPr>
              <w:t>颗粒物</w:t>
            </w:r>
            <w:r>
              <w:rPr>
                <w:rFonts w:hint="default" w:ascii="Times New Roman" w:hAnsi="Times New Roman" w:eastAsia="宋体" w:cs="Times New Roman"/>
                <w:snapToGrid w:val="0"/>
                <w:color w:val="auto"/>
                <w:spacing w:val="3"/>
                <w:kern w:val="0"/>
                <w:sz w:val="19"/>
                <w:szCs w:val="19"/>
              </w:rPr>
              <w:t>）</w:t>
            </w:r>
          </w:p>
        </w:tc>
        <w:tc>
          <w:tcPr>
            <w:tcW w:w="822" w:type="dxa"/>
            <w:vAlign w:val="top"/>
          </w:tcPr>
          <w:p>
            <w:pPr>
              <w:widowControl/>
              <w:kinsoku w:val="0"/>
              <w:adjustRightInd w:val="0"/>
              <w:snapToGrid w:val="0"/>
              <w:spacing w:before="140" w:after="0" w:line="240" w:lineRule="auto"/>
              <w:ind w:left="0" w:right="0" w:firstLine="378"/>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806" w:type="dxa"/>
            <w:vAlign w:val="top"/>
          </w:tcPr>
          <w:p>
            <w:pPr>
              <w:widowControl/>
              <w:kinsoku w:val="0"/>
              <w:adjustRightInd w:val="0"/>
              <w:snapToGrid w:val="0"/>
              <w:spacing w:before="140" w:after="0" w:line="240" w:lineRule="auto"/>
              <w:ind w:left="0" w:right="0" w:firstLine="372"/>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53" w:type="dxa"/>
            <w:vAlign w:val="top"/>
          </w:tcPr>
          <w:p>
            <w:pPr>
              <w:widowControl/>
              <w:kinsoku w:val="0"/>
              <w:adjustRightInd w:val="0"/>
              <w:snapToGrid w:val="0"/>
              <w:spacing w:before="140" w:after="0" w:line="240" w:lineRule="auto"/>
              <w:ind w:left="0" w:right="0" w:firstLine="44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04" w:type="dxa"/>
            <w:vAlign w:val="top"/>
          </w:tcPr>
          <w:p>
            <w:pPr>
              <w:widowControl/>
              <w:kinsoku w:val="0"/>
              <w:adjustRightInd w:val="0"/>
              <w:snapToGrid w:val="0"/>
              <w:spacing w:before="207" w:after="0" w:line="240" w:lineRule="auto"/>
              <w:ind w:left="0" w:right="0" w:firstLine="272"/>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3"/>
                <w:kern w:val="0"/>
                <w:sz w:val="20"/>
                <w:szCs w:val="20"/>
              </w:rPr>
              <w:t>3</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3"/>
                <w:kern w:val="0"/>
                <w:sz w:val="20"/>
                <w:szCs w:val="20"/>
              </w:rPr>
              <w:t>2</w:t>
            </w:r>
            <w:r>
              <w:rPr>
                <w:rFonts w:hint="default" w:ascii="Times New Roman" w:hAnsi="Times New Roman" w:eastAsia="Times New Roman" w:cs="Times New Roman"/>
                <w:snapToGrid w:val="0"/>
                <w:color w:val="auto"/>
                <w:spacing w:val="2"/>
                <w:kern w:val="0"/>
                <w:sz w:val="20"/>
                <w:szCs w:val="20"/>
              </w:rPr>
              <w:t>1</w:t>
            </w:r>
          </w:p>
        </w:tc>
        <w:tc>
          <w:tcPr>
            <w:tcW w:w="985" w:type="dxa"/>
            <w:vAlign w:val="top"/>
          </w:tcPr>
          <w:p>
            <w:pPr>
              <w:widowControl/>
              <w:kinsoku w:val="0"/>
              <w:adjustRightInd w:val="0"/>
              <w:snapToGrid w:val="0"/>
              <w:spacing w:before="140" w:after="0" w:line="240" w:lineRule="auto"/>
              <w:ind w:left="0" w:right="0" w:firstLine="46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642" w:type="dxa"/>
            <w:vAlign w:val="top"/>
          </w:tcPr>
          <w:p>
            <w:pPr>
              <w:widowControl/>
              <w:kinsoku w:val="0"/>
              <w:adjustRightInd w:val="0"/>
              <w:snapToGrid w:val="0"/>
              <w:spacing w:before="140" w:after="0" w:line="240" w:lineRule="auto"/>
              <w:ind w:left="0" w:right="0" w:firstLine="29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575" w:type="dxa"/>
            <w:vAlign w:val="top"/>
          </w:tcPr>
          <w:p>
            <w:pPr>
              <w:widowControl/>
              <w:kinsoku w:val="0"/>
              <w:adjustRightInd w:val="0"/>
              <w:snapToGrid w:val="0"/>
              <w:spacing w:before="140" w:after="0" w:line="240" w:lineRule="auto"/>
              <w:ind w:left="0" w:right="0" w:firstLine="255"/>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756" w:type="dxa"/>
            <w:vAlign w:val="top"/>
          </w:tcPr>
          <w:p>
            <w:pPr>
              <w:widowControl/>
              <w:kinsoku w:val="0"/>
              <w:adjustRightInd w:val="0"/>
              <w:snapToGrid w:val="0"/>
              <w:spacing w:before="140" w:after="0" w:line="240" w:lineRule="auto"/>
              <w:ind w:left="0" w:right="0" w:firstLine="34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806" w:type="dxa"/>
            <w:vAlign w:val="top"/>
          </w:tcPr>
          <w:p>
            <w:pPr>
              <w:widowControl/>
              <w:kinsoku w:val="0"/>
              <w:adjustRightInd w:val="0"/>
              <w:snapToGrid w:val="0"/>
              <w:spacing w:before="140" w:after="0" w:line="240" w:lineRule="auto"/>
              <w:ind w:left="0" w:right="0" w:firstLine="37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20" w:type="dxa"/>
            <w:vAlign w:val="top"/>
          </w:tcPr>
          <w:p>
            <w:pPr>
              <w:widowControl/>
              <w:kinsoku w:val="0"/>
              <w:adjustRightInd w:val="0"/>
              <w:snapToGrid w:val="0"/>
              <w:spacing w:before="140" w:after="0" w:line="240" w:lineRule="auto"/>
              <w:ind w:left="0" w:right="0" w:firstLine="42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1035" w:type="dxa"/>
            <w:vAlign w:val="top"/>
          </w:tcPr>
          <w:p>
            <w:pPr>
              <w:widowControl/>
              <w:kinsoku w:val="0"/>
              <w:adjustRightInd w:val="0"/>
              <w:snapToGrid w:val="0"/>
              <w:spacing w:before="207" w:after="0" w:line="240" w:lineRule="auto"/>
              <w:ind w:left="0" w:right="0" w:firstLine="34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sz w:val="20"/>
                <w:szCs w:val="20"/>
              </w:rPr>
              <w:t>3</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2"/>
                <w:kern w:val="0"/>
                <w:sz w:val="20"/>
                <w:szCs w:val="20"/>
              </w:rPr>
              <w:t>21</w:t>
            </w:r>
          </w:p>
        </w:tc>
        <w:tc>
          <w:tcPr>
            <w:tcW w:w="967" w:type="dxa"/>
            <w:vAlign w:val="top"/>
          </w:tcPr>
          <w:p>
            <w:pPr>
              <w:widowControl/>
              <w:kinsoku w:val="0"/>
              <w:adjustRightInd w:val="0"/>
              <w:snapToGrid w:val="0"/>
              <w:spacing w:before="140" w:after="0" w:line="240" w:lineRule="auto"/>
              <w:ind w:left="0" w:right="0" w:firstLine="45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792" w:type="dxa"/>
            <w:vMerge w:val="continue"/>
            <w:vAlign w:val="top"/>
          </w:tcPr>
          <w:p>
            <w:pPr>
              <w:widowControl/>
              <w:kinsoku w:val="0"/>
              <w:adjustRightInd w:val="0"/>
              <w:snapToGrid w:val="0"/>
              <w:spacing w:before="57" w:after="0" w:line="240" w:lineRule="auto"/>
              <w:ind w:left="0" w:right="0" w:firstLine="364"/>
              <w:textAlignment w:val="baseline"/>
              <w:rPr>
                <w:rFonts w:hint="default" w:ascii="Times New Roman" w:hAnsi="Times New Roman" w:eastAsia="Times New Roman" w:cs="Times New Roman"/>
                <w:snapToGrid w:val="0"/>
                <w:color w:val="auto"/>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continue"/>
            <w:tcBorders>
              <w:top w:val="nil"/>
              <w:bottom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691"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35" w:after="0" w:line="240" w:lineRule="auto"/>
              <w:ind w:left="391" w:right="73" w:hanging="311"/>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非甲</w:t>
            </w:r>
            <w:r>
              <w:rPr>
                <w:rFonts w:hint="default" w:ascii="Times New Roman" w:hAnsi="Times New Roman" w:eastAsia="宋体" w:cs="Times New Roman"/>
                <w:snapToGrid w:val="0"/>
                <w:color w:val="auto"/>
                <w:spacing w:val="6"/>
                <w:kern w:val="0"/>
                <w:sz w:val="20"/>
                <w:szCs w:val="20"/>
              </w:rPr>
              <w:t>烷总</w:t>
            </w:r>
            <w:r>
              <w:rPr>
                <w:rFonts w:hint="default" w:ascii="Times New Roman" w:hAnsi="Times New Roman" w:eastAsia="宋体" w:cs="Times New Roman"/>
                <w:snapToGrid w:val="0"/>
                <w:color w:val="auto"/>
                <w:kern w:val="0"/>
                <w:sz w:val="20"/>
                <w:szCs w:val="20"/>
              </w:rPr>
              <w:t>烃</w:t>
            </w:r>
          </w:p>
        </w:tc>
        <w:tc>
          <w:tcPr>
            <w:tcW w:w="822" w:type="dxa"/>
            <w:vAlign w:val="top"/>
          </w:tcPr>
          <w:p>
            <w:pPr>
              <w:widowControl/>
              <w:kinsoku w:val="0"/>
              <w:adjustRightInd w:val="0"/>
              <w:snapToGrid w:val="0"/>
              <w:spacing w:before="140" w:after="0" w:line="240" w:lineRule="auto"/>
              <w:ind w:left="0" w:right="0" w:firstLine="378"/>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806" w:type="dxa"/>
            <w:vAlign w:val="top"/>
          </w:tcPr>
          <w:p>
            <w:pPr>
              <w:widowControl/>
              <w:kinsoku w:val="0"/>
              <w:adjustRightInd w:val="0"/>
              <w:snapToGrid w:val="0"/>
              <w:spacing w:before="140" w:after="0" w:line="240" w:lineRule="auto"/>
              <w:ind w:left="0" w:right="0" w:firstLine="372"/>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53" w:type="dxa"/>
            <w:vAlign w:val="top"/>
          </w:tcPr>
          <w:p>
            <w:pPr>
              <w:widowControl/>
              <w:kinsoku w:val="0"/>
              <w:adjustRightInd w:val="0"/>
              <w:snapToGrid w:val="0"/>
              <w:spacing w:before="140" w:after="0" w:line="240" w:lineRule="auto"/>
              <w:ind w:left="0" w:right="0" w:firstLine="44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04" w:type="dxa"/>
            <w:vAlign w:val="top"/>
          </w:tcPr>
          <w:p>
            <w:pPr>
              <w:widowControl/>
              <w:kinsoku w:val="0"/>
              <w:adjustRightInd w:val="0"/>
              <w:snapToGrid w:val="0"/>
              <w:spacing w:before="207" w:after="0" w:line="240" w:lineRule="auto"/>
              <w:ind w:left="0" w:right="0" w:firstLine="22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3"/>
                <w:kern w:val="0"/>
                <w:sz w:val="20"/>
                <w:szCs w:val="20"/>
              </w:rPr>
              <w:t>651</w:t>
            </w:r>
          </w:p>
        </w:tc>
        <w:tc>
          <w:tcPr>
            <w:tcW w:w="985" w:type="dxa"/>
            <w:vAlign w:val="top"/>
          </w:tcPr>
          <w:p>
            <w:pPr>
              <w:widowControl/>
              <w:kinsoku w:val="0"/>
              <w:adjustRightInd w:val="0"/>
              <w:snapToGrid w:val="0"/>
              <w:spacing w:before="140" w:after="0" w:line="240" w:lineRule="auto"/>
              <w:ind w:left="0" w:right="0" w:firstLine="46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642" w:type="dxa"/>
            <w:vAlign w:val="top"/>
          </w:tcPr>
          <w:p>
            <w:pPr>
              <w:widowControl/>
              <w:kinsoku w:val="0"/>
              <w:adjustRightInd w:val="0"/>
              <w:snapToGrid w:val="0"/>
              <w:spacing w:before="140" w:after="0" w:line="240" w:lineRule="auto"/>
              <w:ind w:left="0" w:right="0" w:firstLine="29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575" w:type="dxa"/>
            <w:vAlign w:val="top"/>
          </w:tcPr>
          <w:p>
            <w:pPr>
              <w:widowControl/>
              <w:kinsoku w:val="0"/>
              <w:adjustRightInd w:val="0"/>
              <w:snapToGrid w:val="0"/>
              <w:spacing w:before="140" w:after="0" w:line="240" w:lineRule="auto"/>
              <w:ind w:left="0" w:right="0" w:firstLine="255"/>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756" w:type="dxa"/>
            <w:vAlign w:val="top"/>
          </w:tcPr>
          <w:p>
            <w:pPr>
              <w:widowControl/>
              <w:kinsoku w:val="0"/>
              <w:adjustRightInd w:val="0"/>
              <w:snapToGrid w:val="0"/>
              <w:spacing w:before="140" w:after="0" w:line="240" w:lineRule="auto"/>
              <w:ind w:left="0" w:right="0" w:firstLine="34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806" w:type="dxa"/>
            <w:vAlign w:val="top"/>
          </w:tcPr>
          <w:p>
            <w:pPr>
              <w:widowControl/>
              <w:kinsoku w:val="0"/>
              <w:adjustRightInd w:val="0"/>
              <w:snapToGrid w:val="0"/>
              <w:spacing w:before="140" w:after="0" w:line="240" w:lineRule="auto"/>
              <w:ind w:left="0" w:right="0" w:firstLine="37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20" w:type="dxa"/>
            <w:vAlign w:val="top"/>
          </w:tcPr>
          <w:p>
            <w:pPr>
              <w:widowControl/>
              <w:kinsoku w:val="0"/>
              <w:adjustRightInd w:val="0"/>
              <w:snapToGrid w:val="0"/>
              <w:spacing w:before="140" w:after="0" w:line="240" w:lineRule="auto"/>
              <w:ind w:left="0" w:right="0" w:firstLine="42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1035" w:type="dxa"/>
            <w:vAlign w:val="top"/>
          </w:tcPr>
          <w:p>
            <w:pPr>
              <w:widowControl/>
              <w:kinsoku w:val="0"/>
              <w:adjustRightInd w:val="0"/>
              <w:snapToGrid w:val="0"/>
              <w:spacing w:before="207" w:after="0" w:line="240" w:lineRule="auto"/>
              <w:ind w:left="0" w:right="0" w:firstLine="28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.651</w:t>
            </w:r>
          </w:p>
        </w:tc>
        <w:tc>
          <w:tcPr>
            <w:tcW w:w="967" w:type="dxa"/>
            <w:vAlign w:val="top"/>
          </w:tcPr>
          <w:p>
            <w:pPr>
              <w:widowControl/>
              <w:kinsoku w:val="0"/>
              <w:adjustRightInd w:val="0"/>
              <w:snapToGrid w:val="0"/>
              <w:spacing w:before="140" w:after="0" w:line="240" w:lineRule="auto"/>
              <w:ind w:left="0" w:right="0" w:firstLine="45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792"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84"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745" w:type="dxa"/>
            <w:vMerge w:val="continue"/>
            <w:tcBorders>
              <w:top w:val="nil"/>
            </w:tcBorders>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691"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c>
          <w:tcPr>
            <w:tcW w:w="985" w:type="dxa"/>
            <w:vAlign w:val="top"/>
          </w:tcPr>
          <w:p>
            <w:pPr>
              <w:widowControl/>
              <w:kinsoku w:val="0"/>
              <w:adjustRightInd w:val="0"/>
              <w:snapToGrid w:val="0"/>
              <w:spacing w:before="36" w:after="0" w:line="240" w:lineRule="auto"/>
              <w:ind w:left="0" w:right="0" w:firstLine="80"/>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7"/>
                <w:kern w:val="0"/>
                <w:sz w:val="20"/>
                <w:szCs w:val="20"/>
              </w:rPr>
              <w:t>二硫</w:t>
            </w:r>
            <w:r>
              <w:rPr>
                <w:rFonts w:hint="default" w:ascii="Times New Roman" w:hAnsi="Times New Roman" w:eastAsia="宋体" w:cs="Times New Roman"/>
                <w:snapToGrid w:val="0"/>
                <w:color w:val="auto"/>
                <w:spacing w:val="6"/>
                <w:kern w:val="0"/>
                <w:sz w:val="20"/>
                <w:szCs w:val="20"/>
              </w:rPr>
              <w:t>化碳</w:t>
            </w:r>
          </w:p>
        </w:tc>
        <w:tc>
          <w:tcPr>
            <w:tcW w:w="822" w:type="dxa"/>
            <w:vAlign w:val="top"/>
          </w:tcPr>
          <w:p>
            <w:pPr>
              <w:widowControl/>
              <w:kinsoku w:val="0"/>
              <w:adjustRightInd w:val="0"/>
              <w:snapToGrid w:val="0"/>
              <w:spacing w:before="6" w:after="0" w:line="240" w:lineRule="auto"/>
              <w:ind w:left="0" w:right="0" w:firstLine="378"/>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806" w:type="dxa"/>
            <w:vAlign w:val="top"/>
          </w:tcPr>
          <w:p>
            <w:pPr>
              <w:widowControl/>
              <w:kinsoku w:val="0"/>
              <w:adjustRightInd w:val="0"/>
              <w:snapToGrid w:val="0"/>
              <w:spacing w:before="6" w:after="0" w:line="240" w:lineRule="auto"/>
              <w:ind w:left="0" w:right="0" w:firstLine="372"/>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53" w:type="dxa"/>
            <w:vAlign w:val="top"/>
          </w:tcPr>
          <w:p>
            <w:pPr>
              <w:widowControl/>
              <w:kinsoku w:val="0"/>
              <w:adjustRightInd w:val="0"/>
              <w:snapToGrid w:val="0"/>
              <w:spacing w:before="6" w:after="0" w:line="240" w:lineRule="auto"/>
              <w:ind w:left="0" w:right="0" w:firstLine="44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04" w:type="dxa"/>
            <w:vAlign w:val="top"/>
          </w:tcPr>
          <w:p>
            <w:pPr>
              <w:widowControl/>
              <w:kinsoku w:val="0"/>
              <w:adjustRightInd w:val="0"/>
              <w:snapToGrid w:val="0"/>
              <w:spacing w:before="73" w:after="0" w:line="240" w:lineRule="auto"/>
              <w:ind w:left="0" w:right="0" w:firstLine="22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1"/>
                <w:kern w:val="0"/>
                <w:sz w:val="20"/>
                <w:szCs w:val="20"/>
              </w:rPr>
              <w:t>.</w:t>
            </w:r>
            <w:r>
              <w:rPr>
                <w:rFonts w:hint="default" w:ascii="Times New Roman" w:hAnsi="Times New Roman" w:eastAsia="Times New Roman" w:cs="Times New Roman"/>
                <w:snapToGrid w:val="0"/>
                <w:color w:val="auto"/>
                <w:spacing w:val="3"/>
                <w:kern w:val="0"/>
                <w:sz w:val="20"/>
                <w:szCs w:val="20"/>
              </w:rPr>
              <w:t>038</w:t>
            </w:r>
          </w:p>
        </w:tc>
        <w:tc>
          <w:tcPr>
            <w:tcW w:w="985" w:type="dxa"/>
            <w:vAlign w:val="top"/>
          </w:tcPr>
          <w:p>
            <w:pPr>
              <w:widowControl/>
              <w:kinsoku w:val="0"/>
              <w:adjustRightInd w:val="0"/>
              <w:snapToGrid w:val="0"/>
              <w:spacing w:before="6" w:after="0" w:line="240" w:lineRule="auto"/>
              <w:ind w:left="0" w:right="0" w:firstLine="46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642" w:type="dxa"/>
            <w:vAlign w:val="top"/>
          </w:tcPr>
          <w:p>
            <w:pPr>
              <w:widowControl/>
              <w:kinsoku w:val="0"/>
              <w:adjustRightInd w:val="0"/>
              <w:snapToGrid w:val="0"/>
              <w:spacing w:before="6" w:after="0" w:line="240" w:lineRule="auto"/>
              <w:ind w:left="0" w:right="0" w:firstLine="290"/>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575" w:type="dxa"/>
            <w:vAlign w:val="top"/>
          </w:tcPr>
          <w:p>
            <w:pPr>
              <w:widowControl/>
              <w:kinsoku w:val="0"/>
              <w:adjustRightInd w:val="0"/>
              <w:snapToGrid w:val="0"/>
              <w:spacing w:before="6" w:after="0" w:line="240" w:lineRule="auto"/>
              <w:ind w:left="0" w:right="0" w:firstLine="255"/>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756" w:type="dxa"/>
            <w:vAlign w:val="top"/>
          </w:tcPr>
          <w:p>
            <w:pPr>
              <w:widowControl/>
              <w:kinsoku w:val="0"/>
              <w:adjustRightInd w:val="0"/>
              <w:snapToGrid w:val="0"/>
              <w:spacing w:before="6" w:after="0" w:line="240" w:lineRule="auto"/>
              <w:ind w:left="0" w:right="0" w:firstLine="34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806" w:type="dxa"/>
            <w:vAlign w:val="top"/>
          </w:tcPr>
          <w:p>
            <w:pPr>
              <w:widowControl/>
              <w:kinsoku w:val="0"/>
              <w:adjustRightInd w:val="0"/>
              <w:snapToGrid w:val="0"/>
              <w:spacing w:before="6" w:after="0" w:line="240" w:lineRule="auto"/>
              <w:ind w:left="0" w:right="0" w:firstLine="371"/>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920" w:type="dxa"/>
            <w:vAlign w:val="top"/>
          </w:tcPr>
          <w:p>
            <w:pPr>
              <w:widowControl/>
              <w:kinsoku w:val="0"/>
              <w:adjustRightInd w:val="0"/>
              <w:snapToGrid w:val="0"/>
              <w:spacing w:before="6" w:after="0" w:line="240" w:lineRule="auto"/>
              <w:ind w:left="0" w:right="0" w:firstLine="429"/>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1035" w:type="dxa"/>
            <w:vAlign w:val="top"/>
          </w:tcPr>
          <w:p>
            <w:pPr>
              <w:widowControl/>
              <w:kinsoku w:val="0"/>
              <w:adjustRightInd w:val="0"/>
              <w:snapToGrid w:val="0"/>
              <w:spacing w:before="73" w:after="0" w:line="240" w:lineRule="auto"/>
              <w:ind w:left="0" w:right="0" w:firstLine="287"/>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4"/>
                <w:kern w:val="0"/>
                <w:sz w:val="20"/>
                <w:szCs w:val="20"/>
              </w:rPr>
              <w:t>0</w:t>
            </w:r>
            <w:r>
              <w:rPr>
                <w:rFonts w:hint="default" w:ascii="Times New Roman" w:hAnsi="Times New Roman" w:eastAsia="Times New Roman" w:cs="Times New Roman"/>
                <w:snapToGrid w:val="0"/>
                <w:color w:val="auto"/>
                <w:spacing w:val="3"/>
                <w:kern w:val="0"/>
                <w:sz w:val="20"/>
                <w:szCs w:val="20"/>
              </w:rPr>
              <w:t>.038</w:t>
            </w:r>
          </w:p>
        </w:tc>
        <w:tc>
          <w:tcPr>
            <w:tcW w:w="967" w:type="dxa"/>
            <w:vAlign w:val="top"/>
          </w:tcPr>
          <w:p>
            <w:pPr>
              <w:widowControl/>
              <w:kinsoku w:val="0"/>
              <w:adjustRightInd w:val="0"/>
              <w:snapToGrid w:val="0"/>
              <w:spacing w:before="6" w:after="0" w:line="240" w:lineRule="auto"/>
              <w:ind w:left="0" w:right="0" w:firstLine="454"/>
              <w:textAlignment w:val="baseline"/>
              <w:rPr>
                <w:rFonts w:hint="default" w:ascii="Times New Roman" w:hAnsi="Times New Roman" w:eastAsia="Times New Roman" w:cs="Times New Roman"/>
                <w:snapToGrid w:val="0"/>
                <w:color w:val="auto"/>
                <w:kern w:val="0"/>
                <w:sz w:val="20"/>
                <w:szCs w:val="20"/>
              </w:rPr>
            </w:pPr>
            <w:r>
              <w:rPr>
                <w:rFonts w:hint="default" w:ascii="Times New Roman" w:hAnsi="Times New Roman" w:eastAsia="Times New Roman" w:cs="Times New Roman"/>
                <w:snapToGrid w:val="0"/>
                <w:color w:val="auto"/>
                <w:spacing w:val="2"/>
                <w:kern w:val="0"/>
                <w:position w:val="1"/>
                <w:sz w:val="20"/>
                <w:szCs w:val="20"/>
              </w:rPr>
              <w:t>/</w:t>
            </w:r>
          </w:p>
        </w:tc>
        <w:tc>
          <w:tcPr>
            <w:tcW w:w="792" w:type="dxa"/>
            <w:vMerge w:val="continue"/>
            <w:vAlign w:val="top"/>
          </w:tcPr>
          <w:p>
            <w:pPr>
              <w:widowControl/>
              <w:kinsoku w:val="0"/>
              <w:adjustRightInd w:val="0"/>
              <w:snapToGrid w:val="0"/>
              <w:spacing w:before="0" w:after="0" w:line="240" w:lineRule="auto"/>
              <w:ind w:left="0" w:right="0"/>
              <w:textAlignment w:val="baseline"/>
              <w:rPr>
                <w:rFonts w:hint="default" w:ascii="Times New Roman" w:hAnsi="Times New Roman" w:eastAsia="Arial" w:cs="Times New Roman"/>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4168" w:type="dxa"/>
            <w:gridSpan w:val="17"/>
            <w:vAlign w:val="top"/>
          </w:tcPr>
          <w:p>
            <w:pPr>
              <w:widowControl/>
              <w:kinsoku w:val="0"/>
              <w:adjustRightInd w:val="0"/>
              <w:snapToGrid w:val="0"/>
              <w:spacing w:before="36" w:after="0" w:line="240" w:lineRule="auto"/>
              <w:ind w:left="0" w:right="0" w:firstLine="12"/>
              <w:textAlignment w:val="baseline"/>
              <w:rPr>
                <w:rFonts w:hint="default" w:ascii="Times New Roman" w:hAnsi="Times New Roman" w:eastAsia="宋体" w:cs="Times New Roman"/>
                <w:snapToGrid w:val="0"/>
                <w:color w:val="auto"/>
                <w:kern w:val="0"/>
                <w:sz w:val="20"/>
                <w:szCs w:val="20"/>
              </w:rPr>
            </w:pPr>
            <w:r>
              <w:rPr>
                <w:rFonts w:hint="default" w:ascii="Times New Roman" w:hAnsi="Times New Roman" w:eastAsia="宋体" w:cs="Times New Roman"/>
                <w:snapToGrid w:val="0"/>
                <w:color w:val="auto"/>
                <w:spacing w:val="9"/>
                <w:kern w:val="0"/>
                <w:sz w:val="20"/>
                <w:szCs w:val="20"/>
              </w:rPr>
              <w:t>注</w:t>
            </w:r>
            <w:r>
              <w:rPr>
                <w:rFonts w:hint="default" w:ascii="Times New Roman" w:hAnsi="Times New Roman" w:eastAsia="宋体" w:cs="Times New Roman"/>
                <w:snapToGrid w:val="0"/>
                <w:color w:val="auto"/>
                <w:spacing w:val="12"/>
                <w:kern w:val="0"/>
                <w:sz w:val="20"/>
                <w:szCs w:val="20"/>
              </w:rPr>
              <w:t>：</w:t>
            </w:r>
            <w:r>
              <w:rPr>
                <w:rFonts w:hint="default" w:ascii="Times New Roman" w:hAnsi="Times New Roman" w:eastAsia="宋体" w:cs="Times New Roman"/>
                <w:snapToGrid w:val="0"/>
                <w:color w:val="auto"/>
                <w:spacing w:val="9"/>
                <w:kern w:val="0"/>
                <w:sz w:val="20"/>
                <w:szCs w:val="20"/>
              </w:rPr>
              <w:t>对于新（改</w:t>
            </w:r>
            <w:r>
              <w:rPr>
                <w:rFonts w:hint="default" w:ascii="Times New Roman" w:hAnsi="Times New Roman" w:eastAsia="宋体" w:cs="Times New Roman"/>
                <w:snapToGrid w:val="0"/>
                <w:color w:val="auto"/>
                <w:spacing w:val="12"/>
                <w:kern w:val="0"/>
                <w:sz w:val="20"/>
                <w:szCs w:val="20"/>
              </w:rPr>
              <w:t>、</w:t>
            </w:r>
            <w:r>
              <w:rPr>
                <w:rFonts w:hint="default" w:ascii="Times New Roman" w:hAnsi="Times New Roman" w:eastAsia="宋体" w:cs="Times New Roman"/>
                <w:snapToGrid w:val="0"/>
                <w:color w:val="auto"/>
                <w:spacing w:val="9"/>
                <w:kern w:val="0"/>
                <w:sz w:val="20"/>
                <w:szCs w:val="20"/>
              </w:rPr>
              <w:t>扩</w:t>
            </w:r>
            <w:r>
              <w:rPr>
                <w:rFonts w:hint="default" w:ascii="Times New Roman" w:hAnsi="Times New Roman" w:eastAsia="宋体" w:cs="Times New Roman"/>
                <w:snapToGrid w:val="0"/>
                <w:color w:val="auto"/>
                <w:spacing w:val="12"/>
                <w:kern w:val="0"/>
                <w:sz w:val="20"/>
                <w:szCs w:val="20"/>
              </w:rPr>
              <w:t>）</w:t>
            </w:r>
            <w:r>
              <w:rPr>
                <w:rFonts w:hint="default" w:ascii="Times New Roman" w:hAnsi="Times New Roman" w:eastAsia="宋体" w:cs="Times New Roman"/>
                <w:snapToGrid w:val="0"/>
                <w:color w:val="auto"/>
                <w:spacing w:val="9"/>
                <w:kern w:val="0"/>
                <w:sz w:val="20"/>
                <w:szCs w:val="20"/>
              </w:rPr>
              <w:t>建工程污染源源强核算</w:t>
            </w:r>
            <w:r>
              <w:rPr>
                <w:rFonts w:hint="default" w:ascii="Times New Roman" w:hAnsi="Times New Roman" w:eastAsia="宋体" w:cs="Times New Roman"/>
                <w:snapToGrid w:val="0"/>
                <w:color w:val="auto"/>
                <w:spacing w:val="12"/>
                <w:kern w:val="0"/>
                <w:sz w:val="20"/>
                <w:szCs w:val="20"/>
              </w:rPr>
              <w:t>，</w:t>
            </w:r>
            <w:r>
              <w:rPr>
                <w:rFonts w:hint="default" w:ascii="Times New Roman" w:hAnsi="Times New Roman" w:eastAsia="宋体" w:cs="Times New Roman"/>
                <w:snapToGrid w:val="0"/>
                <w:color w:val="auto"/>
                <w:spacing w:val="8"/>
                <w:kern w:val="0"/>
                <w:sz w:val="20"/>
                <w:szCs w:val="20"/>
              </w:rPr>
              <w:t>应为最大值</w:t>
            </w:r>
            <w:r>
              <w:rPr>
                <w:rFonts w:hint="default" w:ascii="Times New Roman" w:hAnsi="Times New Roman" w:eastAsia="宋体" w:cs="Times New Roman"/>
                <w:snapToGrid w:val="0"/>
                <w:color w:val="auto"/>
                <w:spacing w:val="12"/>
                <w:kern w:val="0"/>
                <w:sz w:val="20"/>
                <w:szCs w:val="20"/>
              </w:rPr>
              <w:t>。</w:t>
            </w:r>
          </w:p>
        </w:tc>
      </w:tr>
    </w:tbl>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sectPr>
          <w:pgSz w:w="16850" w:h="11910" w:orient="landscape"/>
          <w:pgMar w:top="1340" w:right="1600" w:bottom="1320" w:left="1565" w:header="0" w:footer="817" w:gutter="0"/>
          <w:pgBorders>
            <w:top w:val="none" w:sz="0" w:space="0"/>
            <w:left w:val="none" w:sz="0" w:space="0"/>
            <w:bottom w:val="none" w:sz="0" w:space="0"/>
            <w:right w:val="none" w:sz="0" w:space="0"/>
          </w:pgBorders>
          <w:pgNumType w:fmt="decimal"/>
          <w:cols w:space="720" w:num="1"/>
        </w:sectPr>
      </w:pPr>
      <w:r>
        <w:rPr>
          <w:rFonts w:hint="default" w:ascii="Times New Roman" w:hAnsi="Times New Roman" w:cs="Times New Roman"/>
          <w:b/>
          <w:bCs/>
          <w:color w:val="000000" w:themeColor="text1"/>
          <w:sz w:val="21"/>
          <w14:textFill>
            <w14:solidFill>
              <w14:schemeClr w14:val="tx1"/>
            </w14:solidFill>
          </w14:textFill>
        </w:rPr>
        <w:br w:type="page"/>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p>
    <w:tbl>
      <w:tblPr>
        <w:tblStyle w:val="24"/>
        <w:tblW w:w="94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89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16" w:hRule="atLeast"/>
          <w:jc w:val="center"/>
        </w:trPr>
        <w:tc>
          <w:tcPr>
            <w:tcW w:w="419" w:type="dxa"/>
            <w:tcBorders>
              <w:top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运</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营</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影</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响</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和</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8988" w:type="dxa"/>
            <w:tcBorders>
              <w:top w:val="single" w:color="000000" w:sz="4" w:space="0"/>
              <w:left w:val="single" w:color="000000" w:sz="4" w:space="0"/>
            </w:tcBorders>
          </w:tcPr>
          <w:p>
            <w:pPr>
              <w:pStyle w:val="20"/>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110" w:rightChars="50" w:firstLine="482" w:firstLineChars="20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二、</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废</w:t>
            </w:r>
            <w:r>
              <w:rPr>
                <w:rFonts w:hint="default" w:ascii="Times New Roman" w:hAnsi="Times New Roman" w:cs="Times New Roman"/>
                <w:b/>
                <w:bCs/>
                <w:color w:val="000000" w:themeColor="text1"/>
                <w:sz w:val="24"/>
                <w:szCs w:val="24"/>
                <w:lang w:val="en-US" w:eastAsia="zh-CN"/>
                <w14:textFill>
                  <w14:solidFill>
                    <w14:schemeClr w14:val="tx1"/>
                  </w14:solidFill>
                </w14:textFill>
              </w:rPr>
              <w:t>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110" w:leftChars="50" w:right="0" w:rightChars="0" w:firstLine="482" w:firstLineChars="200"/>
              <w:jc w:val="both"/>
              <w:textAlignment w:val="auto"/>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kern w:val="2"/>
                <w:sz w:val="24"/>
                <w:szCs w:val="24"/>
                <w:lang w:val="en-US" w:eastAsia="zh-CN" w:bidi="ar-SA"/>
              </w:rPr>
              <w:t>1、废水的排放及治理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110" w:leftChars="50" w:firstLine="480" w:firstLineChars="200"/>
              <w:jc w:val="both"/>
              <w:textAlignment w:val="auto"/>
              <w:rPr>
                <w:rFonts w:hint="default" w:ascii="Times New Roman" w:hAnsi="Times New Roman" w:eastAsia="宋体" w:cs="Times New Roman"/>
                <w:kern w:val="2"/>
                <w:sz w:val="24"/>
                <w:szCs w:val="32"/>
                <w:lang w:val="en-US" w:eastAsia="zh-CN" w:bidi="ar-SA"/>
              </w:rPr>
            </w:pPr>
            <w:r>
              <w:rPr>
                <w:rFonts w:hint="default" w:ascii="Times New Roman" w:hAnsi="Times New Roman" w:cs="Times New Roman"/>
                <w:kern w:val="2"/>
                <w:sz w:val="24"/>
                <w:szCs w:val="32"/>
                <w:lang w:val="en-US" w:eastAsia="zh-CN" w:bidi="ar-SA"/>
              </w:rPr>
              <w:t>项目产生的</w:t>
            </w:r>
            <w:r>
              <w:rPr>
                <w:rFonts w:hint="default" w:ascii="Times New Roman" w:hAnsi="Times New Roman" w:eastAsia="宋体" w:cs="Times New Roman"/>
                <w:kern w:val="2"/>
                <w:sz w:val="24"/>
                <w:szCs w:val="32"/>
                <w:lang w:val="en-US" w:eastAsia="zh-CN" w:bidi="ar-SA"/>
              </w:rPr>
              <w:t>废水主要为职工盥洗污水，生产过程中无废水产生。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110" w:leftChars="50" w:firstLine="482" w:firstLineChars="200"/>
              <w:jc w:val="both"/>
              <w:textAlignment w:val="auto"/>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kern w:val="2"/>
                <w:sz w:val="24"/>
                <w:szCs w:val="24"/>
                <w:lang w:val="en-US" w:eastAsia="zh-CN" w:bidi="ar-SA"/>
              </w:rPr>
              <w:t>职工盥洗污水（W1）</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①给水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110" w:leftChars="50"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本项目用水由</w:t>
            </w:r>
            <w:r>
              <w:rPr>
                <w:rFonts w:hint="eastAsia" w:ascii="Times New Roman" w:hAnsi="Times New Roman" w:cs="Times New Roman"/>
                <w:color w:val="auto"/>
                <w:sz w:val="24"/>
                <w:szCs w:val="24"/>
                <w:lang w:val="en-US" w:eastAsia="zh-CN"/>
              </w:rPr>
              <w:t>魏县张二庄镇绿环循环经济产业园</w:t>
            </w:r>
            <w:r>
              <w:rPr>
                <w:rFonts w:hint="default" w:ascii="Times New Roman" w:hAnsi="Times New Roman" w:eastAsia="宋体" w:cs="Times New Roman"/>
                <w:color w:val="auto"/>
                <w:sz w:val="24"/>
                <w:szCs w:val="24"/>
                <w:lang w:eastAsia="zh-CN"/>
              </w:rPr>
              <w:t>供水管网</w:t>
            </w:r>
            <w:r>
              <w:rPr>
                <w:rFonts w:hint="default" w:ascii="Times New Roman" w:hAnsi="Times New Roman" w:eastAsia="宋体" w:cs="Times New Roman"/>
                <w:color w:val="auto"/>
                <w:sz w:val="24"/>
                <w:szCs w:val="24"/>
              </w:rPr>
              <w:t>提供，该项目用水主要是</w:t>
            </w:r>
            <w:r>
              <w:rPr>
                <w:rFonts w:hint="default" w:ascii="Times New Roman" w:hAnsi="Times New Roman" w:eastAsia="宋体" w:cs="Times New Roman"/>
                <w:color w:val="auto"/>
                <w:sz w:val="24"/>
                <w:szCs w:val="24"/>
                <w:lang w:val="en-US" w:eastAsia="zh-CN"/>
              </w:rPr>
              <w:t>职工生活用水。</w:t>
            </w:r>
          </w:p>
          <w:p>
            <w:pPr>
              <w:bidi w:val="0"/>
              <w:jc w:val="left"/>
              <w:rPr>
                <w:rFonts w:hint="default" w:ascii="宋体" w:hAnsi="宋体" w:eastAsia="宋体" w:cs="宋体"/>
                <w:sz w:val="22"/>
                <w:szCs w:val="22"/>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jc w:val="both"/>
              <w:textAlignment w:val="auto"/>
              <w:outlineLvl w:val="9"/>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①给水</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0" w:firstLineChars="20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rPr>
              <w:t>本项目用水由</w:t>
            </w:r>
            <w:r>
              <w:rPr>
                <w:rFonts w:hint="default" w:ascii="Times New Roman" w:hAnsi="Times New Roman" w:cs="Times New Roman"/>
                <w:color w:val="000000"/>
                <w:sz w:val="24"/>
                <w:szCs w:val="24"/>
                <w:lang w:val="en-US" w:eastAsia="zh-CN"/>
              </w:rPr>
              <w:t>园区</w:t>
            </w:r>
            <w:r>
              <w:rPr>
                <w:rFonts w:hint="default" w:ascii="Times New Roman" w:hAnsi="Times New Roman" w:cs="Times New Roman"/>
                <w:color w:val="000000"/>
                <w:sz w:val="24"/>
                <w:szCs w:val="24"/>
                <w:lang w:eastAsia="zh-CN"/>
              </w:rPr>
              <w:t>供水管网</w:t>
            </w:r>
            <w:r>
              <w:rPr>
                <w:rFonts w:hint="default" w:ascii="Times New Roman" w:hAnsi="Times New Roman" w:cs="Times New Roman"/>
                <w:color w:val="000000"/>
                <w:sz w:val="24"/>
                <w:szCs w:val="24"/>
              </w:rPr>
              <w:t>提供，</w:t>
            </w:r>
            <w:r>
              <w:rPr>
                <w:rFonts w:hint="default" w:ascii="Times New Roman" w:hAnsi="Times New Roman" w:cs="Times New Roman"/>
                <w:color w:val="000000"/>
                <w:sz w:val="24"/>
                <w:szCs w:val="24"/>
                <w:lang w:eastAsia="zh-CN"/>
              </w:rPr>
              <w:t>该</w:t>
            </w:r>
            <w:r>
              <w:rPr>
                <w:rFonts w:hint="default" w:ascii="Times New Roman" w:hAnsi="Times New Roman" w:eastAsia="宋体" w:cs="Times New Roman"/>
                <w:color w:val="000000"/>
                <w:sz w:val="24"/>
                <w:szCs w:val="24"/>
                <w:lang w:val="en-US" w:eastAsia="zh-CN"/>
              </w:rPr>
              <w:t>项目</w:t>
            </w:r>
            <w:r>
              <w:rPr>
                <w:rFonts w:hint="default" w:ascii="Times New Roman" w:hAnsi="Times New Roman" w:cs="Times New Roman"/>
                <w:color w:val="000000"/>
                <w:sz w:val="24"/>
                <w:szCs w:val="24"/>
                <w:lang w:val="en-US" w:eastAsia="zh-CN"/>
              </w:rPr>
              <w:t>用水主要是</w:t>
            </w:r>
            <w:r>
              <w:rPr>
                <w:rFonts w:hint="default" w:ascii="Times New Roman" w:hAnsi="Times New Roman" w:eastAsia="宋体" w:cs="Times New Roman"/>
                <w:color w:val="000000"/>
                <w:sz w:val="24"/>
                <w:szCs w:val="24"/>
                <w:lang w:val="en-US" w:eastAsia="zh-CN"/>
              </w:rPr>
              <w:t>职工</w:t>
            </w:r>
            <w:r>
              <w:rPr>
                <w:rFonts w:hint="default" w:ascii="Times New Roman" w:hAnsi="Times New Roman" w:cs="Times New Roman"/>
                <w:color w:val="000000"/>
                <w:sz w:val="24"/>
                <w:szCs w:val="24"/>
                <w:lang w:val="en-US" w:eastAsia="zh-CN"/>
              </w:rPr>
              <w:t>生活用水</w:t>
            </w:r>
            <w:r>
              <w:rPr>
                <w:rFonts w:hint="eastAsia" w:ascii="Times New Roman" w:hAnsi="Times New Roman" w:cs="Times New Roman"/>
                <w:color w:val="000000"/>
                <w:sz w:val="24"/>
                <w:szCs w:val="24"/>
                <w:lang w:val="en-US" w:eastAsia="zh-CN"/>
              </w:rPr>
              <w:t>、水冷用水</w:t>
            </w:r>
            <w:r>
              <w:rPr>
                <w:rFonts w:hint="default" w:ascii="Times New Roman" w:hAnsi="Times New Roman" w:cs="Times New Roman"/>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firstLine="482" w:firstLineChars="200"/>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b/>
                <w:bCs/>
                <w:color w:val="000000"/>
                <w:sz w:val="24"/>
                <w:szCs w:val="24"/>
                <w:lang w:eastAsia="zh-CN"/>
              </w:rPr>
              <w:t>生活用水：</w:t>
            </w:r>
            <w:r>
              <w:rPr>
                <w:rFonts w:hint="default" w:ascii="Times New Roman" w:hAnsi="Times New Roman" w:cs="Times New Roman"/>
                <w:color w:val="000000"/>
                <w:sz w:val="24"/>
                <w:szCs w:val="24"/>
                <w:lang w:eastAsia="zh-CN"/>
              </w:rPr>
              <w:t>该项目厂区员工共有</w:t>
            </w:r>
            <w:r>
              <w:rPr>
                <w:rFonts w:hint="eastAsia"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lang w:eastAsia="zh-CN"/>
              </w:rPr>
              <w:t>0</w:t>
            </w:r>
            <w:r>
              <w:rPr>
                <w:rFonts w:hint="default" w:ascii="Times New Roman" w:hAnsi="Times New Roman" w:cs="Times New Roman"/>
                <w:color w:val="000000"/>
                <w:sz w:val="24"/>
                <w:szCs w:val="24"/>
                <w:lang w:val="en-US" w:eastAsia="zh-CN"/>
              </w:rPr>
              <w:t>人，年有效工作时间为300天，</w:t>
            </w:r>
            <w:r>
              <w:rPr>
                <w:rFonts w:hint="eastAsia" w:ascii="Times New Roman" w:hAnsi="Times New Roman" w:cs="Times New Roman"/>
                <w:color w:val="000000"/>
                <w:sz w:val="24"/>
                <w:szCs w:val="24"/>
                <w:lang w:val="en-US" w:eastAsia="zh-CN"/>
              </w:rPr>
              <w:t>厂区</w:t>
            </w:r>
            <w:r>
              <w:rPr>
                <w:rFonts w:hint="eastAsia" w:cs="Times New Roman"/>
                <w:color w:val="000000"/>
                <w:sz w:val="24"/>
                <w:szCs w:val="24"/>
                <w:lang w:val="en-US" w:eastAsia="zh-CN"/>
              </w:rPr>
              <w:t>不设食堂及宿舍，</w:t>
            </w:r>
            <w:r>
              <w:rPr>
                <w:rFonts w:hint="default" w:ascii="Times New Roman" w:hAnsi="Times New Roman" w:cs="Times New Roman"/>
                <w:color w:val="000000"/>
                <w:sz w:val="24"/>
                <w:szCs w:val="24"/>
                <w:lang w:val="en-US" w:eastAsia="zh-CN"/>
              </w:rPr>
              <w:t>生活用水主要为职工生活盥洗水，根据</w:t>
            </w:r>
            <w:r>
              <w:rPr>
                <w:rFonts w:hint="eastAsia" w:ascii="Times New Roman" w:hAnsi="Times New Roman" w:cs="Times New Roman"/>
                <w:color w:val="000000"/>
                <w:sz w:val="24"/>
                <w:szCs w:val="24"/>
                <w:lang w:val="en-US" w:eastAsia="zh-CN"/>
              </w:rPr>
              <w:t>《河北省生活与服务业用水定额》（DB13/T5450.2-2021）</w:t>
            </w:r>
            <w:r>
              <w:rPr>
                <w:rFonts w:hint="default" w:ascii="Times New Roman" w:hAnsi="Times New Roman" w:cs="Times New Roman"/>
                <w:color w:val="000000"/>
                <w:sz w:val="24"/>
                <w:szCs w:val="24"/>
                <w:lang w:val="en-US" w:eastAsia="zh-CN"/>
              </w:rPr>
              <w:t>的用水标准，职工生活用水按</w:t>
            </w:r>
            <w:r>
              <w:rPr>
                <w:rFonts w:hint="eastAsia" w:ascii="Times New Roman" w:hAnsi="Times New Roman" w:cs="Times New Roman"/>
                <w:color w:val="000000"/>
                <w:sz w:val="24"/>
                <w:szCs w:val="24"/>
                <w:lang w:val="en-US" w:eastAsia="zh-CN"/>
              </w:rPr>
              <w:t>18.5m³/人·a</w:t>
            </w:r>
            <w:r>
              <w:rPr>
                <w:rFonts w:hint="default" w:ascii="Times New Roman" w:hAnsi="Times New Roman" w:cs="Times New Roman"/>
                <w:color w:val="000000"/>
                <w:sz w:val="24"/>
                <w:szCs w:val="24"/>
                <w:lang w:val="en-US" w:eastAsia="zh-CN"/>
              </w:rPr>
              <w:t>，则</w:t>
            </w:r>
            <w:r>
              <w:rPr>
                <w:rFonts w:hint="default" w:ascii="Times New Roman" w:hAnsi="Times New Roman" w:cs="Times New Roman"/>
                <w:b w:val="0"/>
                <w:bCs w:val="0"/>
                <w:color w:val="000000"/>
                <w:sz w:val="24"/>
                <w:szCs w:val="24"/>
                <w:lang w:val="en-US" w:eastAsia="zh-CN"/>
              </w:rPr>
              <w:t>职工</w:t>
            </w:r>
            <w:r>
              <w:rPr>
                <w:rFonts w:hint="default" w:ascii="Times New Roman" w:hAnsi="Times New Roman" w:cs="Times New Roman"/>
                <w:color w:val="000000"/>
                <w:sz w:val="24"/>
                <w:szCs w:val="24"/>
                <w:lang w:val="en-US" w:eastAsia="zh-CN"/>
              </w:rPr>
              <w:t>生活用水量为</w:t>
            </w:r>
            <w:r>
              <w:rPr>
                <w:rFonts w:hint="eastAsia" w:ascii="Times New Roman" w:hAnsi="Times New Roman" w:cs="Times New Roman"/>
                <w:color w:val="000000"/>
                <w:sz w:val="24"/>
                <w:szCs w:val="24"/>
                <w:lang w:val="en-US" w:eastAsia="zh-CN"/>
              </w:rPr>
              <w:t>3.08</w:t>
            </w: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vertAlign w:val="superscript"/>
                <w:lang w:val="en-US" w:eastAsia="zh-CN"/>
              </w:rPr>
              <w:t>3</w:t>
            </w:r>
            <w:r>
              <w:rPr>
                <w:rFonts w:hint="default" w:ascii="Times New Roman" w:hAnsi="Times New Roman" w:cs="Times New Roman"/>
                <w:color w:val="000000"/>
                <w:sz w:val="24"/>
                <w:szCs w:val="24"/>
                <w:lang w:val="en-US" w:eastAsia="zh-CN"/>
              </w:rPr>
              <w:t>/d（</w:t>
            </w:r>
            <w:r>
              <w:rPr>
                <w:rFonts w:hint="eastAsia" w:ascii="Times New Roman" w:hAnsi="Times New Roman" w:cs="Times New Roman"/>
                <w:color w:val="000000"/>
                <w:sz w:val="24"/>
                <w:szCs w:val="24"/>
                <w:lang w:val="en-US" w:eastAsia="zh-CN"/>
              </w:rPr>
              <w:t>925</w:t>
            </w:r>
            <w:r>
              <w:rPr>
                <w:rFonts w:hint="default" w:ascii="Times New Roman" w:hAnsi="Times New Roman" w:eastAsia="宋体" w:cs="Times New Roman"/>
                <w:color w:val="000000"/>
                <w:sz w:val="24"/>
                <w:szCs w:val="24"/>
              </w:rPr>
              <w:t>m</w:t>
            </w:r>
            <w:r>
              <w:rPr>
                <w:rFonts w:hint="default" w:ascii="Times New Roman" w:hAnsi="Times New Roman" w:eastAsia="宋体" w:cs="Times New Roman"/>
                <w:color w:val="000000"/>
                <w:sz w:val="24"/>
                <w:szCs w:val="24"/>
                <w:vertAlign w:val="superscript"/>
              </w:rPr>
              <w:t>3</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a</w:t>
            </w:r>
            <w:r>
              <w:rPr>
                <w:rFonts w:hint="default" w:ascii="Times New Roman" w:hAnsi="Times New Roman" w:cs="Times New Roman"/>
                <w:color w:val="000000"/>
                <w:sz w:val="24"/>
                <w:szCs w:val="24"/>
                <w:lang w:val="en-US" w:eastAsia="zh-CN"/>
              </w:rPr>
              <w:t>）。</w:t>
            </w:r>
          </w:p>
          <w:p>
            <w:pPr>
              <w:pStyle w:val="7"/>
              <w:keepNext w:val="0"/>
              <w:keepLines w:val="0"/>
              <w:pageBreakBefore w:val="0"/>
              <w:widowControl w:val="0"/>
              <w:kinsoku/>
              <w:wordWrap/>
              <w:overflowPunct/>
              <w:topLinePunct w:val="0"/>
              <w:autoSpaceDE/>
              <w:autoSpaceDN/>
              <w:bidi w:val="0"/>
              <w:adjustRightInd w:val="0"/>
              <w:snapToGrid/>
              <w:spacing w:line="360" w:lineRule="auto"/>
              <w:ind w:left="110" w:leftChars="50" w:firstLine="482"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b/>
                <w:bCs/>
                <w:color w:val="000000"/>
                <w:kern w:val="2"/>
                <w:sz w:val="24"/>
                <w:szCs w:val="24"/>
                <w:lang w:val="en-US" w:eastAsia="zh-CN" w:bidi="ar-SA"/>
              </w:rPr>
              <w:t>冷却</w:t>
            </w:r>
            <w:r>
              <w:rPr>
                <w:rFonts w:hint="eastAsia" w:ascii="Times New Roman" w:hAnsi="Times New Roman" w:cs="Times New Roman"/>
                <w:b/>
                <w:bCs/>
                <w:color w:val="000000"/>
                <w:kern w:val="2"/>
                <w:sz w:val="24"/>
                <w:szCs w:val="24"/>
                <w:lang w:val="en-US" w:eastAsia="zh-CN" w:bidi="ar-SA"/>
              </w:rPr>
              <w:t>循环</w:t>
            </w:r>
            <w:r>
              <w:rPr>
                <w:rFonts w:hint="default" w:ascii="Times New Roman" w:hAnsi="Times New Roman" w:cs="Times New Roman"/>
                <w:b/>
                <w:bCs/>
                <w:color w:val="000000"/>
                <w:kern w:val="2"/>
                <w:sz w:val="24"/>
                <w:szCs w:val="24"/>
                <w:lang w:val="en-US" w:eastAsia="zh-CN" w:bidi="ar-SA"/>
              </w:rPr>
              <w:t>水：</w:t>
            </w:r>
            <w:r>
              <w:rPr>
                <w:rFonts w:hint="default" w:ascii="Times New Roman" w:hAnsi="Times New Roman" w:cs="Times New Roman"/>
                <w:color w:val="000000"/>
                <w:sz w:val="24"/>
                <w:szCs w:val="24"/>
                <w:lang w:val="en-US" w:eastAsia="zh-CN"/>
              </w:rPr>
              <w:t>本项目拉丝机</w:t>
            </w:r>
            <w:r>
              <w:rPr>
                <w:rFonts w:hint="eastAsia" w:ascii="Times New Roman" w:hAnsi="Times New Roman" w:cs="Times New Roman"/>
                <w:color w:val="000000"/>
                <w:sz w:val="24"/>
                <w:szCs w:val="24"/>
                <w:lang w:val="en-US" w:eastAsia="zh-CN"/>
              </w:rPr>
              <w:t>、</w:t>
            </w:r>
            <w:r>
              <w:rPr>
                <w:rFonts w:ascii="Times New Roman" w:hAnsi="Times New Roman" w:eastAsia="Times New Roman" w:cs="Times New Roman"/>
                <w:spacing w:val="6"/>
                <w:sz w:val="24"/>
                <w:szCs w:val="24"/>
              </w:rPr>
              <w:t>EP</w:t>
            </w:r>
            <w:r>
              <w:rPr>
                <w:rFonts w:ascii="Times New Roman" w:hAnsi="Times New Roman" w:eastAsia="Times New Roman" w:cs="Times New Roman"/>
                <w:spacing w:val="7"/>
                <w:sz w:val="24"/>
                <w:szCs w:val="24"/>
              </w:rPr>
              <w:t>D</w:t>
            </w:r>
            <w:r>
              <w:rPr>
                <w:rFonts w:ascii="Times New Roman" w:hAnsi="Times New Roman" w:eastAsia="Times New Roman" w:cs="Times New Roman"/>
                <w:spacing w:val="9"/>
                <w:sz w:val="24"/>
                <w:szCs w:val="24"/>
              </w:rPr>
              <w:t>M</w:t>
            </w:r>
            <w:r>
              <w:rPr>
                <w:rFonts w:hint="eastAsia" w:ascii="Times New Roman" w:hAnsi="Times New Roman" w:eastAsia="宋体" w:cs="Times New Roman"/>
                <w:spacing w:val="9"/>
                <w:sz w:val="24"/>
                <w:szCs w:val="24"/>
                <w:lang w:eastAsia="zh-CN"/>
              </w:rPr>
              <w:t>橡胶颗粒</w:t>
            </w:r>
            <w:r>
              <w:rPr>
                <w:rFonts w:hint="eastAsia" w:ascii="Times New Roman" w:hAnsi="Times New Roman" w:cs="Times New Roman"/>
                <w:color w:val="000000"/>
                <w:sz w:val="24"/>
                <w:szCs w:val="24"/>
                <w:lang w:val="en-US" w:eastAsia="zh-CN"/>
              </w:rPr>
              <w:t>出口需要有冷却水对物料进行冷却</w:t>
            </w:r>
            <w:r>
              <w:rPr>
                <w:rFonts w:hint="eastAsia"/>
                <w:color w:val="000000"/>
                <w:sz w:val="24"/>
                <w:szCs w:val="24"/>
                <w:lang w:eastAsia="zh-CN"/>
              </w:rPr>
              <w:t>，</w:t>
            </w:r>
            <w:r>
              <w:rPr>
                <w:rFonts w:hint="eastAsia" w:ascii="Times New Roman" w:hAnsi="Times New Roman" w:cs="Times New Roman"/>
                <w:color w:val="000000"/>
                <w:sz w:val="24"/>
                <w:szCs w:val="24"/>
                <w:lang w:val="en-US" w:eastAsia="zh-CN"/>
              </w:rPr>
              <w:t>经冷却塔冷却后回用于生产</w:t>
            </w:r>
            <w:r>
              <w:rPr>
                <w:rFonts w:hint="default" w:ascii="Times New Roman" w:hAnsi="Times New Roman" w:cs="Times New Roman"/>
                <w:color w:val="000000"/>
                <w:sz w:val="24"/>
                <w:szCs w:val="24"/>
                <w:lang w:val="en-US" w:eastAsia="zh-CN"/>
              </w:rPr>
              <w:t>，</w:t>
            </w:r>
            <w:r>
              <w:rPr>
                <w:rFonts w:hint="eastAsia" w:ascii="Times New Roman" w:hAnsi="Times New Roman" w:cs="Times New Roman"/>
                <w:color w:val="000000"/>
                <w:sz w:val="24"/>
                <w:szCs w:val="24"/>
                <w:lang w:val="en-US" w:eastAsia="zh-CN"/>
              </w:rPr>
              <w:t>根据业主提供的资料，</w:t>
            </w:r>
            <w:r>
              <w:rPr>
                <w:rFonts w:hint="default" w:ascii="Times New Roman" w:hAnsi="Times New Roman" w:cs="Times New Roman"/>
                <w:color w:val="000000"/>
                <w:sz w:val="24"/>
                <w:szCs w:val="24"/>
                <w:lang w:val="en-US" w:eastAsia="zh-CN"/>
              </w:rPr>
              <w:t>冷却</w:t>
            </w:r>
            <w:r>
              <w:rPr>
                <w:rFonts w:hint="eastAsia" w:ascii="Times New Roman" w:hAnsi="Times New Roman" w:cs="Times New Roman"/>
                <w:color w:val="000000"/>
                <w:sz w:val="24"/>
                <w:szCs w:val="24"/>
                <w:lang w:val="en-US" w:eastAsia="zh-CN"/>
              </w:rPr>
              <w:t>系统最大</w:t>
            </w:r>
            <w:r>
              <w:rPr>
                <w:rFonts w:hint="default" w:ascii="Times New Roman" w:hAnsi="Times New Roman" w:cs="Times New Roman"/>
                <w:color w:val="000000"/>
                <w:sz w:val="24"/>
                <w:szCs w:val="24"/>
                <w:lang w:val="en-US" w:eastAsia="zh-CN"/>
              </w:rPr>
              <w:t>流量为1m³/h，年工作时间</w:t>
            </w:r>
            <w:r>
              <w:rPr>
                <w:rFonts w:hint="eastAsia" w:ascii="Times New Roman" w:hAnsi="Times New Roman" w:cs="Times New Roman"/>
                <w:color w:val="000000"/>
                <w:sz w:val="24"/>
                <w:szCs w:val="24"/>
                <w:lang w:val="en-US" w:eastAsia="zh-CN"/>
              </w:rPr>
              <w:t>24</w:t>
            </w:r>
            <w:r>
              <w:rPr>
                <w:rFonts w:hint="default" w:ascii="Times New Roman" w:hAnsi="Times New Roman" w:cs="Times New Roman"/>
                <w:color w:val="000000"/>
                <w:sz w:val="24"/>
                <w:szCs w:val="24"/>
                <w:lang w:val="en-US" w:eastAsia="zh-CN"/>
              </w:rPr>
              <w:t>00h，则年冷却</w:t>
            </w:r>
            <w:r>
              <w:rPr>
                <w:rFonts w:hint="eastAsia" w:ascii="Times New Roman" w:hAnsi="Times New Roman" w:cs="Times New Roman"/>
                <w:color w:val="000000"/>
                <w:sz w:val="24"/>
                <w:szCs w:val="24"/>
                <w:lang w:val="en-US" w:eastAsia="zh-CN"/>
              </w:rPr>
              <w:t>循环</w:t>
            </w:r>
            <w:r>
              <w:rPr>
                <w:rFonts w:hint="default" w:ascii="Times New Roman" w:hAnsi="Times New Roman" w:cs="Times New Roman"/>
                <w:color w:val="000000"/>
                <w:sz w:val="24"/>
                <w:szCs w:val="24"/>
                <w:lang w:val="en-US" w:eastAsia="zh-CN"/>
              </w:rPr>
              <w:t>水流量为</w:t>
            </w:r>
            <w:r>
              <w:rPr>
                <w:rFonts w:hint="eastAsia" w:ascii="Times New Roman" w:hAnsi="Times New Roman" w:cs="Times New Roman"/>
                <w:color w:val="000000"/>
                <w:sz w:val="24"/>
                <w:szCs w:val="24"/>
                <w:lang w:val="en-US" w:eastAsia="zh-CN"/>
              </w:rPr>
              <w:t>24</w:t>
            </w:r>
            <w:r>
              <w:rPr>
                <w:rFonts w:hint="default" w:ascii="Times New Roman" w:hAnsi="Times New Roman" w:cs="Times New Roman"/>
                <w:color w:val="000000"/>
                <w:sz w:val="24"/>
                <w:szCs w:val="24"/>
                <w:lang w:val="en-US" w:eastAsia="zh-CN"/>
              </w:rPr>
              <w:t>00m³</w:t>
            </w:r>
            <w:r>
              <w:rPr>
                <w:rFonts w:hint="eastAsia" w:ascii="Times New Roman" w:hAnsi="Times New Roman" w:cs="Times New Roman"/>
                <w:color w:val="000000"/>
                <w:sz w:val="24"/>
                <w:szCs w:val="24"/>
                <w:lang w:val="en-US" w:eastAsia="zh-CN"/>
              </w:rPr>
              <w:t>/a（8</w:t>
            </w:r>
            <w:r>
              <w:rPr>
                <w:rFonts w:hint="default" w:ascii="Times New Roman" w:hAnsi="Times New Roman" w:cs="Times New Roman"/>
                <w:color w:val="000000"/>
                <w:sz w:val="24"/>
                <w:szCs w:val="24"/>
                <w:lang w:val="en-US" w:eastAsia="zh-CN"/>
              </w:rPr>
              <w:t>m³</w:t>
            </w:r>
            <w:r>
              <w:rPr>
                <w:rFonts w:hint="eastAsia" w:ascii="Times New Roman" w:hAnsi="Times New Roman" w:cs="Times New Roman"/>
                <w:color w:val="000000"/>
                <w:sz w:val="24"/>
                <w:szCs w:val="24"/>
                <w:lang w:val="en-US" w:eastAsia="zh-CN"/>
              </w:rPr>
              <w:t>/d）。</w:t>
            </w:r>
            <w:r>
              <w:rPr>
                <w:rFonts w:hint="eastAsia" w:ascii="Times New Roman" w:hAnsi="Times New Roman" w:cs="Times New Roman"/>
                <w:b w:val="0"/>
                <w:bCs w:val="0"/>
                <w:color w:val="000000"/>
                <w:sz w:val="24"/>
                <w:szCs w:val="24"/>
                <w:lang w:val="en-US" w:eastAsia="zh-CN"/>
              </w:rPr>
              <w:t>冷却过程采用直接冷却的方式对物料</w:t>
            </w:r>
            <w:r>
              <w:rPr>
                <w:rFonts w:hint="eastAsia" w:ascii="Times New Roman" w:hAnsi="Times New Roman" w:cs="Times New Roman"/>
                <w:color w:val="000000"/>
                <w:sz w:val="24"/>
                <w:szCs w:val="24"/>
                <w:lang w:val="en-US" w:eastAsia="zh-CN"/>
              </w:rPr>
              <w:t>进行冷却，用水消耗主要集中于被工件带走、冷却过程中蒸发至大气、冷却塔降温蒸发的过程中。</w:t>
            </w:r>
            <w:r>
              <w:rPr>
                <w:rFonts w:hint="eastAsia" w:ascii="Times New Roman" w:hAnsi="Times New Roman" w:cs="Times New Roman"/>
                <w:b w:val="0"/>
                <w:bCs w:val="0"/>
                <w:color w:val="000000"/>
                <w:sz w:val="24"/>
                <w:szCs w:val="24"/>
                <w:lang w:val="en-US" w:eastAsia="zh-CN"/>
              </w:rPr>
              <w:t>冷却水被工件带走量按用水量20%计算，冷却蒸发量按用水量</w:t>
            </w:r>
            <w:r>
              <w:rPr>
                <w:rFonts w:hint="eastAsia"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lang w:val="en-US" w:eastAsia="zh-CN"/>
              </w:rPr>
              <w:t>0%计算</w:t>
            </w:r>
            <w:r>
              <w:rPr>
                <w:rFonts w:hint="eastAsia" w:ascii="Times New Roman" w:hAnsi="Times New Roman" w:cs="Times New Roman"/>
                <w:color w:val="000000"/>
                <w:sz w:val="24"/>
                <w:szCs w:val="24"/>
                <w:lang w:val="en-US" w:eastAsia="zh-CN"/>
              </w:rPr>
              <w:t>，冷却塔降温</w:t>
            </w:r>
            <w:r>
              <w:rPr>
                <w:rFonts w:hint="eastAsia" w:ascii="Times New Roman" w:hAnsi="Times New Roman" w:cs="Times New Roman"/>
                <w:b w:val="0"/>
                <w:bCs w:val="0"/>
                <w:color w:val="000000"/>
                <w:sz w:val="24"/>
                <w:szCs w:val="24"/>
                <w:lang w:val="en-US" w:eastAsia="zh-CN"/>
              </w:rPr>
              <w:t>蒸发量按</w:t>
            </w:r>
            <w:r>
              <w:rPr>
                <w:rFonts w:hint="default" w:ascii="Times New Roman" w:hAnsi="Times New Roman" w:cs="Times New Roman"/>
                <w:color w:val="000000"/>
                <w:sz w:val="24"/>
                <w:szCs w:val="24"/>
                <w:lang w:val="en-US" w:eastAsia="zh-CN"/>
              </w:rPr>
              <w:t>用水量的</w:t>
            </w:r>
            <w:r>
              <w:rPr>
                <w:rFonts w:hint="eastAsia"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lang w:val="en-US" w:eastAsia="zh-CN"/>
              </w:rPr>
              <w:t>0%计算</w:t>
            </w:r>
            <w:r>
              <w:rPr>
                <w:rFonts w:hint="eastAsia" w:ascii="Times New Roman" w:hAnsi="Times New Roman" w:cs="Times New Roman"/>
                <w:color w:val="000000"/>
                <w:sz w:val="24"/>
                <w:szCs w:val="24"/>
                <w:lang w:val="en-US" w:eastAsia="zh-CN"/>
              </w:rPr>
              <w:t>，则冷却水消耗量约为3.2</w:t>
            </w:r>
            <w:r>
              <w:rPr>
                <w:rFonts w:hint="default" w:ascii="Times New Roman" w:hAnsi="Times New Roman" w:cs="Times New Roman"/>
                <w:color w:val="000000"/>
                <w:sz w:val="24"/>
                <w:szCs w:val="24"/>
                <w:lang w:val="en-US" w:eastAsia="zh-CN"/>
              </w:rPr>
              <w:t>m³/d（</w:t>
            </w:r>
            <w:r>
              <w:rPr>
                <w:rFonts w:hint="eastAsia" w:ascii="Times New Roman" w:hAnsi="Times New Roman" w:cs="Times New Roman"/>
                <w:color w:val="000000"/>
                <w:sz w:val="24"/>
                <w:szCs w:val="24"/>
                <w:lang w:val="en-US" w:eastAsia="zh-CN"/>
              </w:rPr>
              <w:t>960</w:t>
            </w:r>
            <w:r>
              <w:rPr>
                <w:rFonts w:hint="default" w:ascii="Times New Roman" w:hAnsi="Times New Roman" w:cs="Times New Roman"/>
                <w:color w:val="000000"/>
                <w:sz w:val="24"/>
                <w:szCs w:val="24"/>
                <w:lang w:val="en-US" w:eastAsia="zh-CN"/>
              </w:rPr>
              <w:t>m³/a）</w:t>
            </w:r>
            <w:r>
              <w:rPr>
                <w:rFonts w:hint="eastAsia" w:ascii="Times New Roman" w:hAnsi="Times New Roman" w:cs="Times New Roman"/>
                <w:color w:val="000000"/>
                <w:sz w:val="24"/>
                <w:szCs w:val="24"/>
                <w:lang w:val="en-US" w:eastAsia="zh-CN"/>
              </w:rPr>
              <w:t>，需定期补充新鲜水3.2</w:t>
            </w:r>
            <w:r>
              <w:rPr>
                <w:rFonts w:hint="default" w:ascii="Times New Roman" w:hAnsi="Times New Roman" w:cs="Times New Roman"/>
                <w:color w:val="000000"/>
                <w:sz w:val="24"/>
                <w:szCs w:val="24"/>
                <w:lang w:val="en-US" w:eastAsia="zh-CN"/>
              </w:rPr>
              <w:t>m³/d（</w:t>
            </w:r>
            <w:r>
              <w:rPr>
                <w:rFonts w:hint="eastAsia" w:ascii="Times New Roman" w:hAnsi="Times New Roman" w:cs="Times New Roman"/>
                <w:color w:val="000000"/>
                <w:sz w:val="24"/>
                <w:szCs w:val="24"/>
                <w:lang w:val="en-US" w:eastAsia="zh-CN"/>
              </w:rPr>
              <w:t>960</w:t>
            </w:r>
            <w:r>
              <w:rPr>
                <w:rFonts w:hint="default" w:ascii="Times New Roman" w:hAnsi="Times New Roman" w:cs="Times New Roman"/>
                <w:color w:val="000000"/>
                <w:sz w:val="24"/>
                <w:szCs w:val="24"/>
                <w:lang w:val="en-US" w:eastAsia="zh-CN"/>
              </w:rPr>
              <w:t>m³/a）</w:t>
            </w:r>
            <w:r>
              <w:rPr>
                <w:rFonts w:hint="eastAsia" w:ascii="Times New Roman" w:hAnsi="Times New Roman" w:cs="Times New Roman"/>
                <w:color w:val="000000"/>
                <w:sz w:val="24"/>
                <w:szCs w:val="24"/>
                <w:lang w:val="en-US" w:eastAsia="zh-CN"/>
              </w:rPr>
              <w:t>。</w:t>
            </w:r>
          </w:p>
          <w:p>
            <w:pPr>
              <w:keepNext w:val="0"/>
              <w:keepLines w:val="0"/>
              <w:pageBreakBefore w:val="0"/>
              <w:widowControl w:val="0"/>
              <w:kinsoku/>
              <w:wordWrap/>
              <w:overflowPunct/>
              <w:topLinePunct w:val="0"/>
              <w:autoSpaceDE/>
              <w:autoSpaceDN/>
              <w:bidi w:val="0"/>
              <w:snapToGrid/>
              <w:spacing w:line="360" w:lineRule="auto"/>
              <w:ind w:left="110" w:leftChars="50" w:firstLine="480" w:firstLineChars="200"/>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eastAsia="zh-CN"/>
              </w:rPr>
              <w:t>综上所述，本项目用水量为</w:t>
            </w:r>
            <w:r>
              <w:rPr>
                <w:rFonts w:hint="eastAsia" w:ascii="Times New Roman" w:hAnsi="Times New Roman" w:cs="Times New Roman"/>
                <w:color w:val="000000"/>
                <w:sz w:val="24"/>
                <w:szCs w:val="24"/>
                <w:lang w:val="en-US" w:eastAsia="zh-CN"/>
              </w:rPr>
              <w:t>17.6</w:t>
            </w:r>
            <w:r>
              <w:rPr>
                <w:rFonts w:hint="default" w:ascii="Times New Roman" w:hAnsi="Times New Roman" w:cs="Times New Roman"/>
                <w:color w:val="000000"/>
                <w:sz w:val="24"/>
                <w:szCs w:val="24"/>
                <w:lang w:val="en-US" w:eastAsia="zh-CN"/>
              </w:rPr>
              <w:t>m³/d（</w:t>
            </w:r>
            <w:r>
              <w:rPr>
                <w:rFonts w:hint="eastAsia" w:ascii="Times New Roman" w:hAnsi="Times New Roman" w:cs="Times New Roman"/>
                <w:color w:val="000000"/>
                <w:sz w:val="24"/>
                <w:szCs w:val="24"/>
                <w:lang w:val="en-US" w:eastAsia="zh-CN"/>
              </w:rPr>
              <w:t>5280</w:t>
            </w:r>
            <w:r>
              <w:rPr>
                <w:rFonts w:hint="default" w:ascii="Times New Roman" w:hAnsi="Times New Roman" w:cs="Times New Roman"/>
                <w:color w:val="000000"/>
                <w:sz w:val="24"/>
                <w:szCs w:val="24"/>
                <w:lang w:val="en-US" w:eastAsia="zh-CN"/>
              </w:rPr>
              <w:t>m³/a）。</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textAlignment w:val="auto"/>
              <w:outlineLvl w:val="9"/>
              <w:rPr>
                <w:rFonts w:hint="default" w:ascii="Times New Roman" w:hAnsi="Times New Roman" w:eastAsia="宋体" w:cs="Times New Roman"/>
                <w:b w:val="0"/>
                <w:bCs w:val="0"/>
                <w:color w:val="000000"/>
                <w:sz w:val="24"/>
                <w:szCs w:val="24"/>
                <w:lang w:val="en-US" w:eastAsia="zh-CN" w:bidi="ar-SA"/>
              </w:rPr>
            </w:pPr>
            <w:r>
              <w:rPr>
                <w:rFonts w:hint="default" w:ascii="Times New Roman" w:hAnsi="Times New Roman" w:eastAsia="宋体" w:cs="Times New Roman"/>
                <w:b/>
                <w:bCs/>
                <w:color w:val="000000"/>
                <w:sz w:val="24"/>
                <w:szCs w:val="24"/>
                <w:lang w:val="en-US" w:eastAsia="zh-CN" w:bidi="ar-SA"/>
              </w:rPr>
              <w:t>治理措施</w:t>
            </w:r>
            <w:r>
              <w:rPr>
                <w:rFonts w:hint="default" w:ascii="Times New Roman" w:hAnsi="Times New Roman" w:eastAsia="宋体" w:cs="Times New Roman"/>
                <w:b w:val="0"/>
                <w:bCs w:val="0"/>
                <w:color w:val="00000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0" w:firstLineChars="200"/>
              <w:textAlignment w:val="auto"/>
              <w:outlineLvl w:val="9"/>
              <w:rPr>
                <w:rFonts w:hint="default"/>
                <w:lang w:val="en-US" w:eastAsia="zh-CN"/>
              </w:rPr>
            </w:pPr>
            <w:r>
              <w:rPr>
                <w:rFonts w:hint="default" w:ascii="Times New Roman" w:hAnsi="Times New Roman" w:cs="Times New Roman"/>
                <w:color w:val="000000"/>
                <w:sz w:val="24"/>
                <w:szCs w:val="24"/>
                <w:lang w:val="en-US" w:eastAsia="zh-CN"/>
              </w:rPr>
              <w:t>生活污水产生量按用水量的80%计算，</w:t>
            </w:r>
            <w:r>
              <w:rPr>
                <w:rFonts w:hint="eastAsia" w:ascii="Times New Roman" w:hAnsi="Times New Roman" w:cs="Times New Roman"/>
                <w:color w:val="000000"/>
                <w:sz w:val="24"/>
                <w:szCs w:val="24"/>
                <w:lang w:val="en-US" w:eastAsia="zh-CN"/>
              </w:rPr>
              <w:t>根据上文可知，</w:t>
            </w:r>
            <w:r>
              <w:rPr>
                <w:rFonts w:hint="default" w:ascii="Times New Roman" w:hAnsi="Times New Roman" w:cs="Times New Roman"/>
                <w:color w:val="000000"/>
                <w:sz w:val="24"/>
                <w:szCs w:val="24"/>
                <w:lang w:eastAsia="zh-CN"/>
              </w:rPr>
              <w:t>本项目职工</w:t>
            </w:r>
            <w:r>
              <w:rPr>
                <w:rFonts w:hint="eastAsia" w:ascii="Times New Roman" w:hAnsi="Times New Roman" w:cs="Times New Roman"/>
                <w:color w:val="000000"/>
                <w:sz w:val="24"/>
                <w:szCs w:val="24"/>
                <w:lang w:eastAsia="zh-CN"/>
              </w:rPr>
              <w:t>盥洗废水</w:t>
            </w:r>
            <w:r>
              <w:rPr>
                <w:rFonts w:hint="default" w:ascii="Times New Roman" w:hAnsi="Times New Roman" w:cs="Times New Roman"/>
                <w:color w:val="000000"/>
                <w:sz w:val="24"/>
                <w:szCs w:val="24"/>
                <w:lang w:val="en-US" w:eastAsia="zh-CN"/>
              </w:rPr>
              <w:t>产生量为</w:t>
            </w:r>
            <w:r>
              <w:rPr>
                <w:rFonts w:hint="eastAsia" w:ascii="Times New Roman" w:hAnsi="Times New Roman" w:cs="Times New Roman"/>
                <w:color w:val="000000"/>
                <w:sz w:val="24"/>
                <w:szCs w:val="24"/>
                <w:lang w:val="en-US" w:eastAsia="zh-CN"/>
              </w:rPr>
              <w:t>2.464</w:t>
            </w: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vertAlign w:val="superscript"/>
                <w:lang w:val="en-US" w:eastAsia="zh-CN"/>
              </w:rPr>
              <w:t>3</w:t>
            </w:r>
            <w:r>
              <w:rPr>
                <w:rFonts w:hint="default" w:ascii="Times New Roman" w:hAnsi="Times New Roman" w:cs="Times New Roman"/>
                <w:color w:val="000000"/>
                <w:sz w:val="24"/>
                <w:szCs w:val="24"/>
                <w:lang w:val="en-US" w:eastAsia="zh-CN"/>
              </w:rPr>
              <w:t>/d（</w:t>
            </w:r>
            <w:r>
              <w:rPr>
                <w:rFonts w:hint="eastAsia" w:ascii="Times New Roman" w:hAnsi="Times New Roman" w:cs="Times New Roman"/>
                <w:color w:val="000000"/>
                <w:sz w:val="24"/>
                <w:szCs w:val="24"/>
                <w:lang w:val="en-US" w:eastAsia="zh-CN"/>
              </w:rPr>
              <w:t>739.2</w:t>
            </w:r>
            <w:r>
              <w:rPr>
                <w:rFonts w:hint="default" w:ascii="Times New Roman" w:hAnsi="Times New Roman" w:eastAsia="宋体" w:cs="Times New Roman"/>
                <w:color w:val="000000"/>
                <w:sz w:val="24"/>
                <w:szCs w:val="24"/>
              </w:rPr>
              <w:t>m</w:t>
            </w:r>
            <w:r>
              <w:rPr>
                <w:rFonts w:hint="default" w:ascii="Times New Roman" w:hAnsi="Times New Roman" w:eastAsia="宋体" w:cs="Times New Roman"/>
                <w:color w:val="000000"/>
                <w:sz w:val="24"/>
                <w:szCs w:val="24"/>
                <w:vertAlign w:val="superscript"/>
              </w:rPr>
              <w:t>3</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a</w:t>
            </w:r>
            <w:r>
              <w:rPr>
                <w:rFonts w:hint="default" w:ascii="Times New Roman" w:hAnsi="Times New Roman" w:cs="Times New Roman"/>
                <w:color w:val="000000"/>
                <w:sz w:val="24"/>
                <w:szCs w:val="24"/>
                <w:lang w:val="en-US" w:eastAsia="zh-CN"/>
              </w:rPr>
              <w:t>），</w:t>
            </w:r>
            <w:r>
              <w:rPr>
                <w:rFonts w:hint="default" w:ascii="Times New Roman" w:hAnsi="Times New Roman" w:eastAsia="宋体" w:cs="Times New Roman"/>
                <w:b w:val="0"/>
                <w:bCs w:val="0"/>
                <w:color w:val="000000"/>
                <w:sz w:val="24"/>
                <w:szCs w:val="24"/>
                <w:lang w:val="en-US" w:eastAsia="zh-CN" w:bidi="ar-SA"/>
              </w:rPr>
              <w:t>本项目</w:t>
            </w:r>
            <w:r>
              <w:rPr>
                <w:rFonts w:hint="eastAsia" w:ascii="Times New Roman" w:hAnsi="Times New Roman" w:cs="Times New Roman"/>
                <w:color w:val="000000" w:themeColor="text1"/>
                <w:sz w:val="24"/>
                <w:szCs w:val="24"/>
                <w:lang w:val="en-US" w:eastAsia="zh-CN"/>
                <w14:textFill>
                  <w14:solidFill>
                    <w14:schemeClr w14:val="tx1"/>
                  </w14:solidFill>
                </w14:textFill>
              </w:rPr>
              <w:t>职工不在厂内食宿，少量盥洗废水直接用于厂区泼洒抑尘，依托产业园公共厕所，定期交由附近村民清掏外运。</w:t>
            </w:r>
            <w:r>
              <w:rPr>
                <w:rFonts w:hint="eastAsia" w:ascii="Times New Roman" w:hAnsi="Times New Roman" w:eastAsia="宋体" w:cs="Times New Roman"/>
                <w:b w:val="0"/>
                <w:bCs w:val="0"/>
                <w:color w:val="000000"/>
                <w:sz w:val="24"/>
                <w:szCs w:val="24"/>
                <w:lang w:val="en-US" w:eastAsia="zh-CN" w:bidi="ar-SA"/>
              </w:rPr>
              <w:t>不外排，不会对区域水环境产生明显不利影响</w:t>
            </w:r>
            <w:r>
              <w:rPr>
                <w:rFonts w:hint="default" w:ascii="Times New Roman" w:hAnsi="Times New Roman" w:eastAsia="宋体" w:cs="Times New Roman"/>
                <w:b w:val="0"/>
                <w:bCs w:val="0"/>
                <w:color w:val="000000"/>
                <w:sz w:val="24"/>
                <w:szCs w:val="24"/>
                <w:lang w:val="en-US" w:eastAsia="zh-CN" w:bidi="ar-SA"/>
              </w:rPr>
              <w:t>。</w:t>
            </w:r>
          </w:p>
          <w:p>
            <w:pPr>
              <w:pStyle w:val="20"/>
              <w:keepNext w:val="0"/>
              <w:keepLines w:val="0"/>
              <w:pageBreakBefore w:val="0"/>
              <w:widowControl w:val="0"/>
              <w:kinsoku/>
              <w:wordWrap/>
              <w:overflowPunct/>
              <w:topLinePunct w:val="0"/>
              <w:autoSpaceDE/>
              <w:autoSpaceDN/>
              <w:bidi w:val="0"/>
              <w:adjustRightInd/>
              <w:snapToGrid/>
              <w:spacing w:before="0" w:line="360" w:lineRule="auto"/>
              <w:ind w:left="110" w:leftChars="50" w:right="0" w:rightChars="0" w:firstLine="482" w:firstLineChars="200"/>
              <w:jc w:val="both"/>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三、噪声</w:t>
            </w:r>
          </w:p>
          <w:p>
            <w:pPr>
              <w:pStyle w:val="20"/>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2" w:firstLineChars="200"/>
              <w:jc w:val="both"/>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1、噪声排放及治理</w:t>
            </w:r>
          </w:p>
          <w:p>
            <w:pPr>
              <w:pStyle w:val="20"/>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0" w:firstLineChars="2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本项目产生的噪声主要来源于各生产工序设备运行时产生的噪声，</w:t>
            </w:r>
            <w:r>
              <w:rPr>
                <w:rFonts w:hint="default" w:ascii="Times New Roman" w:hAnsi="Times New Roman" w:cs="Times New Roman"/>
                <w:bCs/>
                <w:color w:val="000000" w:themeColor="text1"/>
                <w:sz w:val="24"/>
                <w:szCs w:val="24"/>
                <w:lang w:eastAsia="zh-CN"/>
                <w14:textFill>
                  <w14:solidFill>
                    <w14:schemeClr w14:val="tx1"/>
                  </w14:solidFill>
                </w14:textFill>
              </w:rPr>
              <w:t>类比同类项目各设备源强</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hint="default" w:ascii="Times New Roman" w:hAnsi="Times New Roman" w:cs="Times New Roman"/>
                <w:bCs/>
                <w:color w:val="000000" w:themeColor="text1"/>
                <w:sz w:val="24"/>
                <w:szCs w:val="24"/>
                <w:lang w:eastAsia="zh-CN"/>
                <w14:textFill>
                  <w14:solidFill>
                    <w14:schemeClr w14:val="tx1"/>
                  </w14:solidFill>
                </w14:textFill>
              </w:rPr>
              <w:t>预测各声源源强见下表</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Pr>
              <w:pStyle w:val="20"/>
              <w:keepNext w:val="0"/>
              <w:keepLines w:val="0"/>
              <w:pageBreakBefore w:val="0"/>
              <w:widowControl w:val="0"/>
              <w:kinsoku/>
              <w:wordWrap/>
              <w:overflowPunct/>
              <w:topLinePunct w:val="0"/>
              <w:autoSpaceDE/>
              <w:autoSpaceDN/>
              <w:bidi w:val="0"/>
              <w:adjustRightInd/>
              <w:snapToGrid/>
              <w:spacing w:before="0" w:line="360" w:lineRule="auto"/>
              <w:ind w:left="110" w:leftChars="50" w:right="6" w:firstLine="241" w:firstLineChars="100"/>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表4.</w:t>
            </w:r>
            <w:r>
              <w:rPr>
                <w:rFonts w:hint="eastAsia" w:ascii="Times New Roman" w:hAnsi="Times New Roman" w:cs="Times New Roman"/>
                <w:b/>
                <w:bCs/>
                <w:color w:val="000000" w:themeColor="text1"/>
                <w:sz w:val="24"/>
                <w:szCs w:val="24"/>
                <w:lang w:val="en-US" w:eastAsia="zh-CN"/>
                <w14:textFill>
                  <w14:solidFill>
                    <w14:schemeClr w14:val="tx1"/>
                  </w14:solidFill>
                </w14:textFill>
              </w:rPr>
              <w:t>5</w:t>
            </w:r>
            <w:r>
              <w:rPr>
                <w:rFonts w:hint="default" w:ascii="Times New Roman" w:hAnsi="Times New Roman" w:cs="Times New Roman"/>
                <w:b/>
                <w:bCs/>
                <w:color w:val="000000" w:themeColor="text1"/>
                <w:sz w:val="24"/>
                <w:szCs w:val="24"/>
                <w:lang w:val="en-US" w:eastAsia="zh-CN"/>
                <w14:textFill>
                  <w14:solidFill>
                    <w14:schemeClr w14:val="tx1"/>
                  </w14:solidFill>
                </w14:textFill>
              </w:rPr>
              <w:t>噪声分析情况汇总表</w:t>
            </w:r>
          </w:p>
          <w:tbl>
            <w:tblPr>
              <w:tblStyle w:val="24"/>
              <w:tblW w:w="4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540"/>
              <w:gridCol w:w="569"/>
              <w:gridCol w:w="810"/>
              <w:gridCol w:w="870"/>
              <w:gridCol w:w="1021"/>
              <w:gridCol w:w="1333"/>
              <w:gridCol w:w="628"/>
              <w:gridCol w:w="588"/>
              <w:gridCol w:w="874"/>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874"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w:t>
                  </w:r>
                </w:p>
              </w:tc>
              <w:tc>
                <w:tcPr>
                  <w:tcW w:w="323"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声源</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类型</w:t>
                  </w:r>
                </w:p>
              </w:tc>
              <w:tc>
                <w:tcPr>
                  <w:tcW w:w="1532" w:type="pct"/>
                  <w:gridSpan w:val="3"/>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噪声源强</w:t>
                  </w:r>
                </w:p>
              </w:tc>
              <w:tc>
                <w:tcPr>
                  <w:tcW w:w="1113" w:type="pct"/>
                  <w:gridSpan w:val="2"/>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降噪措施</w:t>
                  </w:r>
                </w:p>
              </w:tc>
              <w:tc>
                <w:tcPr>
                  <w:tcW w:w="829" w:type="pct"/>
                  <w:gridSpan w:val="2"/>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噪声排放值</w:t>
                  </w:r>
                </w:p>
              </w:tc>
              <w:tc>
                <w:tcPr>
                  <w:tcW w:w="326"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持续</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时间</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h</w:t>
                  </w:r>
                  <w:r>
                    <w:rPr>
                      <w:rFonts w:hint="default" w:ascii="Times New Roman" w:hAnsi="Times New Roman" w:cs="Times New Roman"/>
                      <w:b w:val="0"/>
                      <w:color w:val="000000" w:themeColor="text1"/>
                      <w:sz w:val="21"/>
                      <w:szCs w:val="21"/>
                      <w:lang w:val="en-US" w:eastAsia="zh-C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874"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2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459"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9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台（套）</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w:t>
                  </w:r>
                </w:p>
              </w:tc>
              <w:tc>
                <w:tcPr>
                  <w:tcW w:w="57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75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工艺</w:t>
                  </w:r>
                </w:p>
              </w:tc>
              <w:tc>
                <w:tcPr>
                  <w:tcW w:w="35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效果</w:t>
                  </w:r>
                </w:p>
              </w:tc>
              <w:tc>
                <w:tcPr>
                  <w:tcW w:w="33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9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32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rPrChange w:id="0" w:author="穆莹" w:date="2020-07-10T10:30:00Z">
                        <w:rPr>
                          <w:b/>
                          <w:sz w:val="21"/>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874"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sz w:val="21"/>
                      <w:szCs w:val="21"/>
                    </w:rPr>
                    <w:t>电加热挤出机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493"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sz w:val="21"/>
                      <w:szCs w:val="21"/>
                    </w:rPr>
                    <w:t>13</w:t>
                  </w:r>
                </w:p>
              </w:tc>
              <w:tc>
                <w:tcPr>
                  <w:tcW w:w="578" w:type="pct"/>
                  <w:tcBorders>
                    <w:tl2br w:val="nil"/>
                    <w:tr2bl w:val="nil"/>
                  </w:tcBorders>
                  <w:noWrap w:val="0"/>
                  <w:vAlign w:val="center"/>
                </w:tcPr>
                <w:p>
                  <w:pPr>
                    <w:pStyle w:val="36"/>
                    <w:keepNext w:val="0"/>
                    <w:keepLines w:val="0"/>
                    <w:pageBreakBefore w:val="0"/>
                    <w:kinsoku/>
                    <w:wordWrap/>
                    <w:overflowPunct/>
                    <w:topLinePunct w:val="0"/>
                    <w:autoSpaceDE w:val="0"/>
                    <w:autoSpaceDN w:val="0"/>
                    <w:bidi w:val="0"/>
                    <w:adjustRightInd/>
                    <w:snapToGrid/>
                    <w:spacing w:before="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83</w:t>
                  </w:r>
                </w:p>
              </w:tc>
              <w:tc>
                <w:tcPr>
                  <w:tcW w:w="75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356"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w:t>
                  </w:r>
                </w:p>
              </w:tc>
              <w:tc>
                <w:tcPr>
                  <w:tcW w:w="333"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874"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sz w:val="21"/>
                      <w:szCs w:val="21"/>
                    </w:rPr>
                    <w:t>绒线合股机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bidi="ar-SA"/>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493"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sz w:val="21"/>
                      <w:szCs w:val="21"/>
                    </w:rPr>
                    <w:t>6</w:t>
                  </w:r>
                </w:p>
              </w:tc>
              <w:tc>
                <w:tcPr>
                  <w:tcW w:w="578" w:type="pct"/>
                  <w:tcBorders>
                    <w:tl2br w:val="nil"/>
                    <w:tr2bl w:val="nil"/>
                  </w:tcBorders>
                  <w:noWrap w:val="0"/>
                  <w:vAlign w:val="center"/>
                </w:tcPr>
                <w:p>
                  <w:pPr>
                    <w:pStyle w:val="36"/>
                    <w:keepNext w:val="0"/>
                    <w:keepLines w:val="0"/>
                    <w:pageBreakBefore w:val="0"/>
                    <w:kinsoku/>
                    <w:wordWrap/>
                    <w:overflowPunct/>
                    <w:topLinePunct w:val="0"/>
                    <w:autoSpaceDE w:val="0"/>
                    <w:autoSpaceDN w:val="0"/>
                    <w:bidi w:val="0"/>
                    <w:adjustRightInd/>
                    <w:snapToGrid/>
                    <w:spacing w:before="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75</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highlight w:val="yellow"/>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874"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sz w:val="21"/>
                      <w:szCs w:val="21"/>
                    </w:rPr>
                    <w:t>切割机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间断</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493"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sz w:val="21"/>
                      <w:szCs w:val="21"/>
                    </w:rPr>
                    <w:t>4</w:t>
                  </w:r>
                </w:p>
              </w:tc>
              <w:tc>
                <w:tcPr>
                  <w:tcW w:w="578" w:type="pct"/>
                  <w:tcBorders>
                    <w:tl2br w:val="nil"/>
                    <w:tr2bl w:val="nil"/>
                  </w:tcBorders>
                  <w:noWrap w:val="0"/>
                  <w:vAlign w:val="center"/>
                </w:tcPr>
                <w:p>
                  <w:pPr>
                    <w:pStyle w:val="36"/>
                    <w:keepNext w:val="0"/>
                    <w:keepLines w:val="0"/>
                    <w:pageBreakBefore w:val="0"/>
                    <w:kinsoku/>
                    <w:wordWrap/>
                    <w:overflowPunct/>
                    <w:topLinePunct w:val="0"/>
                    <w:autoSpaceDE w:val="0"/>
                    <w:autoSpaceDN w:val="0"/>
                    <w:bidi w:val="0"/>
                    <w:adjustRightInd/>
                    <w:snapToGrid/>
                    <w:spacing w:before="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80</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highlight w:val="yellow"/>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rPr>
                    <w:t>挤出辅机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493"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z w:val="21"/>
                      <w:szCs w:val="21"/>
                    </w:rPr>
                    <w:t>6</w:t>
                  </w:r>
                </w:p>
              </w:tc>
              <w:tc>
                <w:tcPr>
                  <w:tcW w:w="578" w:type="pct"/>
                  <w:tcBorders>
                    <w:tl2br w:val="nil"/>
                    <w:tr2bl w:val="nil"/>
                  </w:tcBorders>
                  <w:noWrap w:val="0"/>
                  <w:vAlign w:val="center"/>
                </w:tcPr>
                <w:p>
                  <w:pPr>
                    <w:pStyle w:val="36"/>
                    <w:keepNext w:val="0"/>
                    <w:keepLines w:val="0"/>
                    <w:pageBreakBefore w:val="0"/>
                    <w:kinsoku/>
                    <w:wordWrap/>
                    <w:overflowPunct/>
                    <w:topLinePunct w:val="0"/>
                    <w:autoSpaceDE w:val="0"/>
                    <w:autoSpaceDN w:val="0"/>
                    <w:bidi w:val="0"/>
                    <w:adjustRightInd/>
                    <w:snapToGrid/>
                    <w:spacing w:before="0" w:line="240" w:lineRule="auto"/>
                    <w:ind w:left="-110" w:leftChars="-50" w:right="-110" w:rightChars="-5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70</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 w:hRule="atLeast"/>
                <w:jc w:val="center"/>
              </w:trPr>
              <w:tc>
                <w:tcPr>
                  <w:tcW w:w="874"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rPr>
                    <w:t>圆织机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间断</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rPr>
                    <w:t>10</w:t>
                  </w:r>
                </w:p>
              </w:tc>
              <w:tc>
                <w:tcPr>
                  <w:tcW w:w="57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75</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 w:hRule="atLeast"/>
                <w:jc w:val="center"/>
              </w:trPr>
              <w:tc>
                <w:tcPr>
                  <w:tcW w:w="874"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rPr>
                    <w:t>人造草坪机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间断</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rPr>
                    <w:t>40</w:t>
                  </w:r>
                </w:p>
              </w:tc>
              <w:tc>
                <w:tcPr>
                  <w:tcW w:w="57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75</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rPr>
                    <w:t>簇绒机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rPr>
                    <w:t>10</w:t>
                  </w:r>
                </w:p>
              </w:tc>
              <w:tc>
                <w:tcPr>
                  <w:tcW w:w="57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75</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rPr>
                    <w:t>胶合机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间断</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rPr>
                    <w:t>6</w:t>
                  </w:r>
                </w:p>
              </w:tc>
              <w:tc>
                <w:tcPr>
                  <w:tcW w:w="57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65</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rPr>
                    <w:t>塑料扁丝收卷机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间断</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rPr>
                    <w:t>2</w:t>
                  </w:r>
                </w:p>
              </w:tc>
              <w:tc>
                <w:tcPr>
                  <w:tcW w:w="57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70</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 w:hRule="atLeast"/>
                <w:jc w:val="center"/>
              </w:trPr>
              <w:tc>
                <w:tcPr>
                  <w:tcW w:w="874"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rPr>
                    <w:t>烘干机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rPr>
                    <w:t>4</w:t>
                  </w:r>
                </w:p>
              </w:tc>
              <w:tc>
                <w:tcPr>
                  <w:tcW w:w="57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70</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 w:hRule="atLeast"/>
                <w:jc w:val="center"/>
              </w:trPr>
              <w:tc>
                <w:tcPr>
                  <w:tcW w:w="874"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lang w:eastAsia="zh-CN"/>
                    </w:rPr>
                    <w:t>冷却塔</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lang w:val="en-US" w:eastAsia="zh-CN"/>
                    </w:rPr>
                    <w:t>1</w:t>
                  </w:r>
                </w:p>
              </w:tc>
              <w:tc>
                <w:tcPr>
                  <w:tcW w:w="57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80</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noWrap w:val="0"/>
                  <w:vAlign w:val="top"/>
                </w:tcPr>
                <w:p>
                  <w:pPr>
                    <w:spacing w:before="133" w:line="228" w:lineRule="auto"/>
                    <w:ind w:left="0" w:leftChars="0" w:right="0" w:rightChars="0" w:firstLine="428" w:firstLineChars="0"/>
                    <w:rPr>
                      <w:rFonts w:hint="default" w:ascii="宋体" w:hAnsi="宋体" w:eastAsia="宋体" w:cs="宋体"/>
                      <w:kern w:val="2"/>
                      <w:sz w:val="20"/>
                      <w:szCs w:val="20"/>
                      <w:lang w:val="en-US" w:eastAsia="zh-CN" w:bidi="ar-SA"/>
                    </w:rPr>
                  </w:pPr>
                  <w:r>
                    <w:rPr>
                      <w:rFonts w:ascii="宋体" w:hAnsi="宋体" w:eastAsia="宋体" w:cs="宋体"/>
                      <w:spacing w:val="7"/>
                      <w:sz w:val="20"/>
                      <w:szCs w:val="20"/>
                    </w:rPr>
                    <w:t>高速搅拌罐</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top"/>
                </w:tcPr>
                <w:p>
                  <w:pPr>
                    <w:ind w:left="0" w:leftChars="0"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19</w:t>
                  </w:r>
                </w:p>
              </w:tc>
              <w:tc>
                <w:tcPr>
                  <w:tcW w:w="578" w:type="pct"/>
                  <w:tcBorders>
                    <w:tl2br w:val="nil"/>
                    <w:tr2bl w:val="nil"/>
                  </w:tcBorders>
                  <w:noWrap w:val="0"/>
                  <w:vAlign w:val="center"/>
                </w:tcPr>
                <w:p>
                  <w:pPr>
                    <w:pStyle w:val="36"/>
                    <w:keepNext w:val="0"/>
                    <w:keepLines w:val="0"/>
                    <w:pageBreakBefore w:val="0"/>
                    <w:kinsoku/>
                    <w:wordWrap/>
                    <w:overflowPunct/>
                    <w:topLinePunct w:val="0"/>
                    <w:autoSpaceDE w:val="0"/>
                    <w:autoSpaceDN w:val="0"/>
                    <w:bidi w:val="0"/>
                    <w:adjustRightInd/>
                    <w:snapToGrid/>
                    <w:spacing w:before="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83</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noWrap w:val="0"/>
                  <w:vAlign w:val="top"/>
                </w:tcPr>
                <w:p>
                  <w:pPr>
                    <w:spacing w:before="33" w:line="225" w:lineRule="auto"/>
                    <w:ind w:left="0" w:leftChars="0" w:right="0" w:rightChars="0" w:firstLine="428" w:firstLineChars="0"/>
                    <w:rPr>
                      <w:rFonts w:hint="default" w:ascii="宋体" w:hAnsi="宋体" w:eastAsia="宋体" w:cs="宋体"/>
                      <w:kern w:val="2"/>
                      <w:sz w:val="20"/>
                      <w:szCs w:val="20"/>
                      <w:lang w:val="en-US" w:eastAsia="zh-CN" w:bidi="ar-SA"/>
                    </w:rPr>
                  </w:pPr>
                  <w:r>
                    <w:rPr>
                      <w:rFonts w:ascii="宋体" w:hAnsi="宋体" w:eastAsia="宋体" w:cs="宋体"/>
                      <w:spacing w:val="7"/>
                      <w:sz w:val="20"/>
                      <w:szCs w:val="20"/>
                    </w:rPr>
                    <w:t>高速分散机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top"/>
                </w:tcPr>
                <w:p>
                  <w:pPr>
                    <w:ind w:left="0" w:leftChars="0"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8</w:t>
                  </w:r>
                </w:p>
              </w:tc>
              <w:tc>
                <w:tcPr>
                  <w:tcW w:w="578" w:type="pct"/>
                  <w:tcBorders>
                    <w:tl2br w:val="nil"/>
                    <w:tr2bl w:val="nil"/>
                  </w:tcBorders>
                  <w:noWrap w:val="0"/>
                  <w:vAlign w:val="center"/>
                </w:tcPr>
                <w:p>
                  <w:pPr>
                    <w:pStyle w:val="36"/>
                    <w:keepNext w:val="0"/>
                    <w:keepLines w:val="0"/>
                    <w:pageBreakBefore w:val="0"/>
                    <w:kinsoku/>
                    <w:wordWrap/>
                    <w:overflowPunct/>
                    <w:topLinePunct w:val="0"/>
                    <w:autoSpaceDE w:val="0"/>
                    <w:autoSpaceDN w:val="0"/>
                    <w:bidi w:val="0"/>
                    <w:adjustRightInd/>
                    <w:snapToGrid/>
                    <w:spacing w:before="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75</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 w:hRule="atLeast"/>
                <w:jc w:val="center"/>
              </w:trPr>
              <w:tc>
                <w:tcPr>
                  <w:tcW w:w="874" w:type="pct"/>
                  <w:tcBorders>
                    <w:tl2br w:val="nil"/>
                    <w:tr2bl w:val="nil"/>
                  </w:tcBorders>
                  <w:noWrap w:val="0"/>
                  <w:vAlign w:val="top"/>
                </w:tcPr>
                <w:p>
                  <w:pPr>
                    <w:spacing w:before="41" w:line="228" w:lineRule="auto"/>
                    <w:ind w:left="0" w:leftChars="0" w:right="0" w:rightChars="0" w:firstLine="632" w:firstLineChars="0"/>
                    <w:rPr>
                      <w:rFonts w:hint="default" w:ascii="宋体" w:hAnsi="宋体" w:eastAsia="宋体" w:cs="宋体"/>
                      <w:kern w:val="2"/>
                      <w:sz w:val="20"/>
                      <w:szCs w:val="20"/>
                      <w:lang w:val="en-US" w:eastAsia="zh-CN" w:bidi="ar-SA"/>
                    </w:rPr>
                  </w:pPr>
                  <w:r>
                    <w:rPr>
                      <w:rFonts w:ascii="宋体" w:hAnsi="宋体" w:eastAsia="宋体" w:cs="宋体"/>
                      <w:spacing w:val="7"/>
                      <w:sz w:val="20"/>
                      <w:szCs w:val="20"/>
                    </w:rPr>
                    <w:t>密</w:t>
                  </w:r>
                  <w:r>
                    <w:rPr>
                      <w:rFonts w:ascii="宋体" w:hAnsi="宋体" w:eastAsia="宋体" w:cs="宋体"/>
                      <w:spacing w:val="6"/>
                      <w:sz w:val="20"/>
                      <w:szCs w:val="20"/>
                    </w:rPr>
                    <w:t>炼机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top"/>
                </w:tcPr>
                <w:p>
                  <w:pPr>
                    <w:ind w:left="0" w:leftChars="0"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4</w:t>
                  </w:r>
                </w:p>
              </w:tc>
              <w:tc>
                <w:tcPr>
                  <w:tcW w:w="578" w:type="pct"/>
                  <w:tcBorders>
                    <w:tl2br w:val="nil"/>
                    <w:tr2bl w:val="nil"/>
                  </w:tcBorders>
                  <w:noWrap w:val="0"/>
                  <w:vAlign w:val="center"/>
                </w:tcPr>
                <w:p>
                  <w:pPr>
                    <w:pStyle w:val="36"/>
                    <w:keepNext w:val="0"/>
                    <w:keepLines w:val="0"/>
                    <w:pageBreakBefore w:val="0"/>
                    <w:kinsoku/>
                    <w:wordWrap/>
                    <w:overflowPunct/>
                    <w:topLinePunct w:val="0"/>
                    <w:autoSpaceDE w:val="0"/>
                    <w:autoSpaceDN w:val="0"/>
                    <w:bidi w:val="0"/>
                    <w:adjustRightInd/>
                    <w:snapToGrid/>
                    <w:spacing w:before="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80</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 w:hRule="atLeast"/>
                <w:jc w:val="center"/>
              </w:trPr>
              <w:tc>
                <w:tcPr>
                  <w:tcW w:w="874" w:type="pct"/>
                  <w:tcBorders>
                    <w:tl2br w:val="nil"/>
                    <w:tr2bl w:val="nil"/>
                  </w:tcBorders>
                  <w:noWrap w:val="0"/>
                  <w:vAlign w:val="top"/>
                </w:tcPr>
                <w:p>
                  <w:pPr>
                    <w:spacing w:before="36" w:line="225" w:lineRule="auto"/>
                    <w:ind w:left="0" w:leftChars="0" w:right="0" w:rightChars="0" w:firstLine="631" w:firstLineChars="0"/>
                    <w:rPr>
                      <w:rFonts w:hint="default" w:ascii="宋体" w:hAnsi="宋体" w:eastAsia="宋体" w:cs="宋体"/>
                      <w:kern w:val="2"/>
                      <w:sz w:val="20"/>
                      <w:szCs w:val="20"/>
                      <w:lang w:val="en-US" w:eastAsia="zh-CN" w:bidi="ar-SA"/>
                    </w:rPr>
                  </w:pPr>
                  <w:r>
                    <w:rPr>
                      <w:rFonts w:ascii="宋体" w:hAnsi="宋体" w:eastAsia="宋体" w:cs="宋体"/>
                      <w:spacing w:val="7"/>
                      <w:sz w:val="20"/>
                      <w:szCs w:val="20"/>
                    </w:rPr>
                    <w:t>挤出</w:t>
                  </w:r>
                  <w:r>
                    <w:rPr>
                      <w:rFonts w:ascii="宋体" w:hAnsi="宋体" w:eastAsia="宋体" w:cs="宋体"/>
                      <w:spacing w:val="6"/>
                      <w:sz w:val="20"/>
                      <w:szCs w:val="20"/>
                    </w:rPr>
                    <w:t>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top"/>
                </w:tcPr>
                <w:p>
                  <w:pPr>
                    <w:ind w:left="0" w:leftChars="0"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4</w:t>
                  </w:r>
                </w:p>
              </w:tc>
              <w:tc>
                <w:tcPr>
                  <w:tcW w:w="578" w:type="pct"/>
                  <w:tcBorders>
                    <w:tl2br w:val="nil"/>
                    <w:tr2bl w:val="nil"/>
                  </w:tcBorders>
                  <w:noWrap w:val="0"/>
                  <w:vAlign w:val="center"/>
                </w:tcPr>
                <w:p>
                  <w:pPr>
                    <w:pStyle w:val="36"/>
                    <w:keepNext w:val="0"/>
                    <w:keepLines w:val="0"/>
                    <w:pageBreakBefore w:val="0"/>
                    <w:kinsoku/>
                    <w:wordWrap/>
                    <w:overflowPunct/>
                    <w:topLinePunct w:val="0"/>
                    <w:autoSpaceDE w:val="0"/>
                    <w:autoSpaceDN w:val="0"/>
                    <w:bidi w:val="0"/>
                    <w:adjustRightInd/>
                    <w:snapToGrid/>
                    <w:spacing w:before="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70</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noWrap w:val="0"/>
                  <w:vAlign w:val="top"/>
                </w:tcPr>
                <w:p>
                  <w:pPr>
                    <w:spacing w:before="56" w:line="228" w:lineRule="auto"/>
                    <w:ind w:left="0" w:leftChars="0" w:right="0" w:rightChars="0" w:firstLine="630" w:firstLineChars="0"/>
                    <w:rPr>
                      <w:rFonts w:hint="default" w:ascii="宋体" w:hAnsi="宋体" w:eastAsia="宋体" w:cs="宋体"/>
                      <w:kern w:val="2"/>
                      <w:sz w:val="20"/>
                      <w:szCs w:val="20"/>
                      <w:lang w:val="en-US" w:eastAsia="zh-CN" w:bidi="ar-SA"/>
                    </w:rPr>
                  </w:pPr>
                  <w:r>
                    <w:rPr>
                      <w:rFonts w:ascii="宋体" w:hAnsi="宋体" w:eastAsia="宋体" w:cs="宋体"/>
                      <w:spacing w:val="7"/>
                      <w:sz w:val="20"/>
                      <w:szCs w:val="20"/>
                    </w:rPr>
                    <w:t>硫化罐</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top"/>
                </w:tcPr>
                <w:p>
                  <w:pPr>
                    <w:ind w:left="0" w:leftChars="0"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4</w:t>
                  </w:r>
                </w:p>
              </w:tc>
              <w:tc>
                <w:tcPr>
                  <w:tcW w:w="57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75</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noWrap w:val="0"/>
                  <w:vAlign w:val="top"/>
                </w:tcPr>
                <w:p>
                  <w:pPr>
                    <w:spacing w:before="37" w:line="224" w:lineRule="auto"/>
                    <w:ind w:left="0" w:leftChars="0" w:right="0" w:rightChars="0" w:firstLine="630" w:firstLineChars="0"/>
                    <w:rPr>
                      <w:rFonts w:hint="default" w:ascii="宋体" w:hAnsi="宋体" w:eastAsia="宋体" w:cs="宋体"/>
                      <w:kern w:val="2"/>
                      <w:sz w:val="20"/>
                      <w:szCs w:val="20"/>
                      <w:lang w:val="en-US" w:eastAsia="zh-CN" w:bidi="ar-SA"/>
                    </w:rPr>
                  </w:pPr>
                  <w:r>
                    <w:rPr>
                      <w:rFonts w:ascii="宋体" w:hAnsi="宋体" w:eastAsia="宋体" w:cs="宋体"/>
                      <w:spacing w:val="7"/>
                      <w:sz w:val="20"/>
                      <w:szCs w:val="20"/>
                    </w:rPr>
                    <w:t>破碎机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top"/>
                </w:tcPr>
                <w:p>
                  <w:pPr>
                    <w:ind w:left="0" w:leftChars="0"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8</w:t>
                  </w:r>
                </w:p>
              </w:tc>
              <w:tc>
                <w:tcPr>
                  <w:tcW w:w="57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75</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1" w:hRule="atLeast"/>
                <w:jc w:val="center"/>
              </w:trPr>
              <w:tc>
                <w:tcPr>
                  <w:tcW w:w="874" w:type="pct"/>
                  <w:tcBorders>
                    <w:tl2br w:val="nil"/>
                    <w:tr2bl w:val="nil"/>
                  </w:tcBorders>
                  <w:noWrap w:val="0"/>
                  <w:vAlign w:val="top"/>
                </w:tcPr>
                <w:p>
                  <w:pPr>
                    <w:spacing w:before="38" w:line="223" w:lineRule="auto"/>
                    <w:ind w:left="0" w:leftChars="0" w:right="0" w:rightChars="0" w:firstLine="633" w:firstLineChars="0"/>
                    <w:rPr>
                      <w:rFonts w:hint="default" w:ascii="宋体" w:hAnsi="宋体" w:eastAsia="宋体" w:cs="宋体"/>
                      <w:kern w:val="2"/>
                      <w:sz w:val="20"/>
                      <w:szCs w:val="20"/>
                      <w:lang w:val="en-US" w:eastAsia="zh-CN" w:bidi="ar-SA"/>
                    </w:rPr>
                  </w:pPr>
                  <w:r>
                    <w:rPr>
                      <w:rFonts w:ascii="宋体" w:hAnsi="宋体" w:eastAsia="宋体" w:cs="宋体"/>
                      <w:spacing w:val="7"/>
                      <w:sz w:val="20"/>
                      <w:szCs w:val="20"/>
                    </w:rPr>
                    <w:t>冷</w:t>
                  </w:r>
                  <w:r>
                    <w:rPr>
                      <w:rFonts w:ascii="宋体" w:hAnsi="宋体" w:eastAsia="宋体" w:cs="宋体"/>
                      <w:spacing w:val="6"/>
                      <w:sz w:val="20"/>
                      <w:szCs w:val="20"/>
                    </w:rPr>
                    <w:t>却塔</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top"/>
                </w:tcPr>
                <w:p>
                  <w:pPr>
                    <w:ind w:left="0" w:leftChars="0"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w:t>
                  </w:r>
                </w:p>
              </w:tc>
              <w:tc>
                <w:tcPr>
                  <w:tcW w:w="57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75</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 w:hRule="atLeast"/>
                <w:jc w:val="center"/>
              </w:trPr>
              <w:tc>
                <w:tcPr>
                  <w:tcW w:w="874" w:type="pct"/>
                  <w:tcBorders>
                    <w:tl2br w:val="nil"/>
                    <w:tr2bl w:val="nil"/>
                  </w:tcBorders>
                  <w:noWrap w:val="0"/>
                  <w:vAlign w:val="top"/>
                </w:tcPr>
                <w:p>
                  <w:pPr>
                    <w:spacing w:before="36" w:line="225" w:lineRule="auto"/>
                    <w:ind w:left="0" w:leftChars="0" w:right="0" w:rightChars="0" w:firstLine="633" w:firstLineChars="0"/>
                    <w:rPr>
                      <w:rFonts w:hint="default" w:ascii="宋体" w:hAnsi="宋体" w:eastAsia="宋体" w:cs="宋体"/>
                      <w:kern w:val="2"/>
                      <w:sz w:val="20"/>
                      <w:szCs w:val="20"/>
                      <w:lang w:val="en-US" w:eastAsia="zh-CN" w:bidi="ar-SA"/>
                    </w:rPr>
                  </w:pPr>
                  <w:r>
                    <w:rPr>
                      <w:rFonts w:ascii="宋体" w:hAnsi="宋体" w:eastAsia="宋体" w:cs="宋体"/>
                      <w:spacing w:val="7"/>
                      <w:sz w:val="20"/>
                      <w:szCs w:val="20"/>
                    </w:rPr>
                    <w:t>齿</w:t>
                  </w:r>
                  <w:r>
                    <w:rPr>
                      <w:rFonts w:ascii="宋体" w:hAnsi="宋体" w:eastAsia="宋体" w:cs="宋体"/>
                      <w:spacing w:val="6"/>
                      <w:sz w:val="20"/>
                      <w:szCs w:val="20"/>
                    </w:rPr>
                    <w:t>轮泵</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top"/>
                </w:tcPr>
                <w:p>
                  <w:pPr>
                    <w:ind w:left="0" w:leftChars="0"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ascii="Times New Roman" w:hAnsi="Times New Roman" w:eastAsia="宋体" w:cs="Times New Roman"/>
                      <w:b w:val="0"/>
                      <w:bCs w:val="0"/>
                      <w:color w:val="auto"/>
                      <w:sz w:val="21"/>
                      <w:szCs w:val="21"/>
                    </w:rPr>
                    <w:t>13</w:t>
                  </w:r>
                </w:p>
              </w:tc>
              <w:tc>
                <w:tcPr>
                  <w:tcW w:w="57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65</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 w:hRule="atLeast"/>
                <w:jc w:val="center"/>
              </w:trPr>
              <w:tc>
                <w:tcPr>
                  <w:tcW w:w="874" w:type="pct"/>
                  <w:tcBorders>
                    <w:tl2br w:val="nil"/>
                    <w:tr2bl w:val="nil"/>
                  </w:tcBorders>
                  <w:noWrap w:val="0"/>
                  <w:vAlign w:val="top"/>
                </w:tcPr>
                <w:p>
                  <w:pPr>
                    <w:spacing w:before="37" w:line="224" w:lineRule="auto"/>
                    <w:ind w:right="0" w:rightChars="0"/>
                    <w:rPr>
                      <w:rFonts w:hint="default" w:ascii="宋体" w:hAnsi="宋体" w:eastAsia="宋体" w:cs="宋体"/>
                      <w:kern w:val="2"/>
                      <w:sz w:val="20"/>
                      <w:szCs w:val="20"/>
                      <w:lang w:val="en-US" w:eastAsia="zh-CN" w:bidi="ar-SA"/>
                    </w:rPr>
                  </w:pPr>
                  <w:r>
                    <w:rPr>
                      <w:rFonts w:ascii="宋体" w:hAnsi="宋体" w:eastAsia="宋体" w:cs="宋体"/>
                      <w:spacing w:val="5"/>
                      <w:sz w:val="20"/>
                      <w:szCs w:val="20"/>
                    </w:rPr>
                    <w:t>电</w:t>
                  </w:r>
                  <w:r>
                    <w:rPr>
                      <w:rFonts w:ascii="宋体" w:hAnsi="宋体" w:eastAsia="宋体" w:cs="宋体"/>
                      <w:spacing w:val="4"/>
                      <w:sz w:val="20"/>
                      <w:szCs w:val="20"/>
                    </w:rPr>
                    <w:t>加热蒸汽炉</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top"/>
                </w:tcPr>
                <w:p>
                  <w:pPr>
                    <w:ind w:left="0" w:leftChars="0"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10</w:t>
                  </w:r>
                </w:p>
              </w:tc>
              <w:tc>
                <w:tcPr>
                  <w:tcW w:w="57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70</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60" w:hRule="atLeast"/>
                <w:jc w:val="center"/>
              </w:trPr>
              <w:tc>
                <w:tcPr>
                  <w:tcW w:w="874" w:type="pct"/>
                  <w:tcBorders>
                    <w:tl2br w:val="nil"/>
                    <w:tr2bl w:val="nil"/>
                  </w:tcBorders>
                  <w:noWrap w:val="0"/>
                  <w:vAlign w:val="top"/>
                </w:tcPr>
                <w:p>
                  <w:pPr>
                    <w:spacing w:before="38" w:line="227" w:lineRule="auto"/>
                    <w:ind w:left="0" w:leftChars="0" w:right="0" w:rightChars="0" w:firstLine="422" w:firstLineChars="0"/>
                    <w:rPr>
                      <w:rFonts w:hint="default" w:ascii="宋体" w:hAnsi="宋体" w:eastAsia="宋体" w:cs="宋体"/>
                      <w:kern w:val="2"/>
                      <w:sz w:val="20"/>
                      <w:szCs w:val="20"/>
                      <w:lang w:val="en-US" w:eastAsia="zh-CN" w:bidi="ar-SA"/>
                    </w:rPr>
                  </w:pPr>
                  <w:r>
                    <w:rPr>
                      <w:rFonts w:ascii="宋体" w:hAnsi="宋体" w:eastAsia="宋体" w:cs="宋体"/>
                      <w:spacing w:val="8"/>
                      <w:sz w:val="20"/>
                      <w:szCs w:val="20"/>
                    </w:rPr>
                    <w:t>三辊研磨机</w:t>
                  </w:r>
                </w:p>
              </w:tc>
              <w:tc>
                <w:tcPr>
                  <w:tcW w:w="323"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459"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3" w:type="pct"/>
                  <w:tcBorders>
                    <w:tl2br w:val="nil"/>
                    <w:tr2bl w:val="nil"/>
                  </w:tcBorders>
                  <w:noWrap w:val="0"/>
                  <w:vAlign w:val="top"/>
                </w:tcPr>
                <w:p>
                  <w:pPr>
                    <w:ind w:left="0" w:leftChars="0"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ascii="Times New Roman" w:hAnsi="Times New Roman" w:eastAsia="宋体" w:cs="Times New Roman"/>
                      <w:b w:val="0"/>
                      <w:bCs w:val="0"/>
                      <w:color w:val="auto"/>
                      <w:sz w:val="21"/>
                      <w:szCs w:val="21"/>
                    </w:rPr>
                    <w:t>1</w:t>
                  </w:r>
                </w:p>
              </w:tc>
              <w:tc>
                <w:tcPr>
                  <w:tcW w:w="57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70</w:t>
                  </w:r>
                </w:p>
              </w:tc>
              <w:tc>
                <w:tcPr>
                  <w:tcW w:w="7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96" w:type="pc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26"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bl>
          <w:p>
            <w:pPr>
              <w:pStyle w:val="20"/>
              <w:keepNext w:val="0"/>
              <w:keepLines w:val="0"/>
              <w:pageBreakBefore w:val="0"/>
              <w:widowControl w:val="0"/>
              <w:kinsoku/>
              <w:wordWrap/>
              <w:overflowPunct/>
              <w:topLinePunct w:val="0"/>
              <w:autoSpaceDE/>
              <w:autoSpaceDN/>
              <w:bidi w:val="0"/>
              <w:adjustRightInd/>
              <w:snapToGrid/>
              <w:spacing w:before="0" w:line="360" w:lineRule="auto"/>
              <w:ind w:left="110" w:leftChars="50" w:right="110" w:rightChars="50" w:firstLine="482" w:firstLineChars="0"/>
              <w:jc w:val="both"/>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拟采取的噪声污染防治措施：</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110" w:leftChars="50" w:right="0" w:rightChars="0" w:firstLine="240" w:firstLineChars="1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（1）合理布局：在满足工艺和安全生产前提下，尽量将噪声设备集中安排，增大主要噪声源与厂界的距离，并保持厂房密闭，以减小对厂界的影响；</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110" w:leftChars="50" w:right="0" w:rightChars="0" w:firstLine="240" w:firstLineChars="1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（2）选用低噪声设备：充分选用先进的低噪声设备，从声源上降低设备本身噪声；</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110" w:leftChars="50" w:right="0" w:rightChars="0" w:firstLine="240" w:firstLineChars="1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（3）加强设备的维护：确保设备处于良好的运转状态，杜绝因设备不正常运转时产生的高噪声现象；</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110" w:leftChars="50" w:right="0" w:rightChars="0" w:firstLine="240" w:firstLineChars="1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（4）对生产设备经常保持润滑，合理布置强噪声源，设置基础减震，安装消声器等。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80" w:firstLineChars="200"/>
              <w:textAlignment w:val="auto"/>
              <w:rPr>
                <w:rFonts w:hint="default" w:ascii="Times New Roman" w:hAnsi="Times New Roman" w:eastAsia="宋体" w:cs="Times New Roman"/>
                <w:color w:val="000000"/>
                <w:kern w:val="2"/>
                <w:sz w:val="24"/>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80" w:firstLineChars="200"/>
              <w:textAlignment w:val="auto"/>
              <w:rPr>
                <w:rFonts w:hint="default" w:ascii="Times New Roman" w:hAnsi="Times New Roman" w:eastAsia="宋体" w:cs="Times New Roman"/>
                <w:color w:val="000000"/>
                <w:kern w:val="2"/>
                <w:sz w:val="24"/>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根据《环境影响评价技术导则——声环境》（HJ2.4-2009）采用A声级计算主要设备全部开动时噪声源强为：</w:t>
            </w:r>
          </w:p>
          <w:p>
            <w:pPr>
              <w:pStyle w:val="2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110" w:leftChars="50" w:right="0" w:rightChars="0"/>
              <w:textAlignment w:val="auto"/>
              <w:rPr>
                <w:rFonts w:hint="default" w:ascii="Times New Roman" w:hAnsi="Times New Roman" w:cs="Times New Roman"/>
                <w:color w:val="000000"/>
                <w:sz w:val="24"/>
                <w:szCs w:val="24"/>
                <w:lang w:val="en-US" w:eastAsia="zh-CN"/>
              </w:rPr>
            </w:pPr>
            <w:r>
              <w:rPr>
                <w:rFonts w:hint="default" w:ascii="Times New Roman" w:hAnsi="Times New Roman" w:eastAsia="宋体" w:cs="Times New Roman"/>
                <w:color w:val="000000"/>
                <w:position w:val="-28"/>
                <w:sz w:val="24"/>
                <w:szCs w:val="24"/>
              </w:rPr>
              <w:pict>
                <v:shape id="对象 388" o:spid="_x0000_s2051" o:spt="75" type="#_x0000_t75" style="position:absolute;left:0pt;margin-left:143.05pt;margin-top:1.25pt;height:36.2pt;width:160.1pt;z-index:251670528;mso-width-relative:page;mso-height-relative:page;" o:ole="t" filled="f" o:preferrelative="t" stroked="f" coordsize="21600,21600">
                  <v:path/>
                  <v:fill on="f" focussize="0,0"/>
                  <v:stroke on="f"/>
                  <v:imagedata r:id="rId25" o:title=""/>
                  <o:lock v:ext="edit" aspectratio="t"/>
                </v:shape>
                <o:OLEObject Type="Embed" ProgID="" ShapeID="对象 388" DrawAspect="Content" ObjectID="_1468075725" r:id="rId24">
                  <o:LockedField>false</o:LockedField>
                </o:OLEObject>
              </w:pict>
            </w:r>
          </w:p>
          <w:p>
            <w:pPr>
              <w:rPr>
                <w:rFonts w:hint="default" w:ascii="Times New Roman" w:hAnsi="Times New Roman" w:cs="Times New Roman"/>
                <w:color w:val="000000"/>
                <w:sz w:val="24"/>
                <w:szCs w:val="24"/>
                <w:lang w:val="en-US" w:eastAsia="zh-CN"/>
              </w:rPr>
            </w:pPr>
          </w:p>
          <w:p>
            <w:pPr>
              <w:pStyle w:val="20"/>
              <w:rPr>
                <w:rFonts w:hint="default"/>
                <w:lang w:val="en-US" w:eastAsia="zh-CN"/>
              </w:rPr>
            </w:pPr>
          </w:p>
          <w:p>
            <w:pPr>
              <w:pStyle w:val="2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left="110" w:leftChars="50" w:right="0" w:rightChars="0"/>
              <w:textAlignment w:val="auto"/>
              <w:rPr>
                <w:rFonts w:hint="default" w:ascii="Times New Roman" w:hAnsi="Times New Roman" w:eastAsia="宋体" w:cs="Times New Roman"/>
                <w:color w:val="000000"/>
                <w:kern w:val="2"/>
                <w:sz w:val="24"/>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式中：</w:t>
            </w:r>
            <w:r>
              <w:rPr>
                <w:rFonts w:hint="default" w:ascii="Times New Roman" w:hAnsi="Times New Roman" w:eastAsia="宋体" w:cs="Times New Roman"/>
                <w:color w:val="000000"/>
                <w:position w:val="-14"/>
                <w:sz w:val="24"/>
                <w:szCs w:val="24"/>
              </w:rPr>
              <w:object>
                <v:shape id="_x0000_i1025" o:spt="75" type="#_x0000_t75" style="height:17.6pt;width:20.65pt;" o:ole="t" filled="f" o:preferrelative="t" stroked="f" coordsize="21600,21600">
                  <v:path/>
                  <v:fill on="f" focussize="0,0"/>
                  <v:stroke on="f"/>
                  <v:imagedata r:id="rId27" o:title=""/>
                  <o:lock v:ext="edit" aspectratio="t"/>
                  <w10:wrap type="none"/>
                  <w10:anchorlock/>
                </v:shape>
                <o:OLEObject Type="Embed" ProgID="Equation.DSMT4" ShapeID="_x0000_i1025" DrawAspect="Content" ObjectID="_1468075726" r:id="rId26">
                  <o:LockedField>false</o:LockedField>
                </o:OLEObject>
              </w:object>
            </w:r>
            <w:r>
              <w:rPr>
                <w:rFonts w:hint="default" w:ascii="Times New Roman" w:hAnsi="Times New Roman" w:eastAsia="宋体" w:cs="Times New Roman"/>
                <w:color w:val="000000"/>
                <w:sz w:val="24"/>
                <w:szCs w:val="24"/>
              </w:rPr>
              <w:t>———n个噪声源在同一受声点的合成A声级；</w:t>
            </w:r>
          </w:p>
          <w:p>
            <w:pPr>
              <w:pStyle w:val="2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left="110" w:leftChars="50" w:right="0" w:rightChars="0" w:firstLine="960" w:firstLineChars="4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position w:val="-14"/>
                <w:sz w:val="24"/>
                <w:szCs w:val="24"/>
              </w:rPr>
              <w:object>
                <v:shape id="_x0000_i1026" o:spt="75" type="#_x0000_t75" style="height:19.85pt;width:23.3pt;" o:ole="t" filled="f" o:preferrelative="t" stroked="f" coordsize="21600,21600">
                  <v:path/>
                  <v:fill on="f" focussize="0,0"/>
                  <v:stroke on="f"/>
                  <v:imagedata r:id="rId29" o:title=""/>
                  <o:lock v:ext="edit" grouping="f" rotation="f" text="f" aspectratio="t"/>
                  <w10:wrap type="none"/>
                  <w10:anchorlock/>
                </v:shape>
                <o:OLEObject Type="Embed" ProgID="Equation.DSMT4" ShapeID="_x0000_i1026" DrawAspect="Content" ObjectID="_1468075727" r:id="rId28">
                  <o:LockedField>false</o:LockedField>
                </o:OLEObject>
              </w:object>
            </w:r>
            <w:r>
              <w:rPr>
                <w:rFonts w:hint="default" w:ascii="Times New Roman" w:hAnsi="Times New Roman" w:eastAsia="宋体" w:cs="Times New Roman"/>
                <w:color w:val="000000"/>
                <w:sz w:val="24"/>
                <w:szCs w:val="24"/>
              </w:rPr>
              <w:t>———第I个声源在受声点的A声级。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left="110" w:leftChars="50" w:right="0" w:rightChars="0" w:firstLine="480"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高噪声设备源强、安装位置及治理措施，按导则推荐的声传播衰减模式预测营运期各厂房边界噪声值。预测模式如下：</w:t>
            </w:r>
          </w:p>
          <w:p>
            <w:pPr>
              <w:keepNext w:val="0"/>
              <w:keepLines w:val="0"/>
              <w:pageBreakBefore w:val="0"/>
              <w:widowControl w:val="0"/>
              <w:suppressLineNumbers w:val="0"/>
              <w:kinsoku/>
              <w:wordWrap/>
              <w:overflowPunct/>
              <w:topLinePunct w:val="0"/>
              <w:autoSpaceDE/>
              <w:autoSpaceDN/>
              <w:bidi w:val="0"/>
              <w:adjustRightInd/>
              <w:snapToGrid/>
              <w:spacing w:before="126" w:beforeLines="40" w:beforeAutospacing="0" w:afterAutospacing="0" w:line="360" w:lineRule="auto"/>
              <w:ind w:left="110" w:leftChars="50" w:right="0" w:rightChars="0"/>
              <w:jc w:val="center"/>
              <w:textAlignment w:val="auto"/>
              <w:rPr>
                <w:rFonts w:hint="default" w:ascii="Times New Roman" w:hAnsi="Times New Roman" w:eastAsia="宋体" w:cs="Times New Roman"/>
                <w:color w:val="000000"/>
                <w:position w:val="-14"/>
                <w:sz w:val="24"/>
                <w:szCs w:val="24"/>
              </w:rPr>
            </w:pPr>
            <w:r>
              <w:rPr>
                <w:rFonts w:hint="default" w:ascii="Times New Roman" w:hAnsi="Times New Roman" w:eastAsia="宋体" w:cs="Times New Roman"/>
                <w:color w:val="000000"/>
                <w:position w:val="-14"/>
                <w:sz w:val="24"/>
                <w:szCs w:val="24"/>
              </w:rPr>
              <w:object>
                <v:shape id="_x0000_i1027" o:spt="75" type="#_x0000_t75" style="height:23.55pt;width:210.8pt;" o:ole="t" filled="f" stroked="f" coordsize="21600,21600">
                  <v:path/>
                  <v:fill on="f" focussize="0,0"/>
                  <v:stroke on="f"/>
                  <v:imagedata r:id="rId31" o:title=""/>
                  <o:lock v:ext="edit" grouping="f" rotation="f" text="f" aspectratio="t"/>
                  <w10:wrap type="none"/>
                  <w10:anchorlock/>
                </v:shape>
                <o:OLEObject Type="Embed" ProgID="Equation.DSMT4" ShapeID="_x0000_i1027" DrawAspect="Content" ObjectID="_1468075728" r:id="rId30">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Autospacing="0" w:line="360" w:lineRule="auto"/>
              <w:ind w:left="110" w:leftChars="50" w:right="0" w:rightChars="0"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式中：</w:t>
            </w:r>
            <w:r>
              <w:rPr>
                <w:rFonts w:hint="default" w:ascii="Times New Roman" w:hAnsi="Times New Roman" w:eastAsia="宋体" w:cs="Times New Roman"/>
                <w:color w:val="000000"/>
                <w:position w:val="-12"/>
                <w:sz w:val="24"/>
                <w:szCs w:val="24"/>
              </w:rPr>
              <w:object>
                <v:shape id="_x0000_i1028" o:spt="75" type="#_x0000_t75" style="height:22.05pt;width:23.55pt;" o:ole="t" filled="f" stroked="f" coordsize="21600,21600">
                  <v:path/>
                  <v:fill on="f" focussize="0,0"/>
                  <v:stroke on="f"/>
                  <v:imagedata r:id="rId33" o:title=""/>
                  <o:lock v:ext="edit" grouping="f" rotation="f" text="f" aspectratio="t"/>
                  <w10:wrap type="none"/>
                  <w10:anchorlock/>
                </v:shape>
                <o:OLEObject Type="Embed" ProgID="Equation.DSMT4" ShapeID="_x0000_i1028" DrawAspect="Content" ObjectID="_1468075729" r:id="rId32">
                  <o:LockedField>false</o:LockedField>
                </o:OLEObject>
              </w:object>
            </w:r>
            <w:r>
              <w:rPr>
                <w:rFonts w:hint="default" w:ascii="Times New Roman" w:hAnsi="Times New Roman" w:eastAsia="宋体" w:cs="Times New Roman"/>
                <w:color w:val="000000"/>
                <w:sz w:val="24"/>
                <w:szCs w:val="24"/>
              </w:rPr>
              <w:t>———距声源r处的A声级；</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360" w:lineRule="auto"/>
              <w:ind w:left="110" w:leftChars="50" w:right="0" w:rightChars="0" w:firstLine="480" w:firstLineChars="200"/>
              <w:textAlignment w:val="auto"/>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position w:val="-14"/>
                <w:sz w:val="24"/>
                <w:szCs w:val="24"/>
              </w:rPr>
              <w:object>
                <v:shape id="_x0000_i1029" o:spt="75" type="#_x0000_t75" style="height:18.05pt;width:31.9pt;" o:ole="t" filled="f" o:preferrelative="t" stroked="f" coordsize="21600,21600">
                  <v:path/>
                  <v:fill on="f" focussize="0,0"/>
                  <v:stroke on="f"/>
                  <v:imagedata r:id="rId35" o:title=""/>
                  <o:lock v:ext="edit" grouping="f" rotation="f" text="f" aspectratio="t"/>
                  <w10:wrap type="none"/>
                  <w10:anchorlock/>
                </v:shape>
                <o:OLEObject Type="Embed" ProgID="Equation.DSMT4" ShapeID="_x0000_i1029" DrawAspect="Content" ObjectID="_1468075730" r:id="rId34">
                  <o:LockedField>false</o:LockedField>
                </o:OLEObject>
              </w:object>
            </w:r>
            <w:r>
              <w:rPr>
                <w:rFonts w:hint="default" w:ascii="Times New Roman" w:hAnsi="Times New Roman" w:eastAsia="宋体" w:cs="Times New Roman"/>
                <w:color w:val="000000"/>
                <w:sz w:val="24"/>
                <w:szCs w:val="24"/>
              </w:rPr>
              <w:t>———参考位置r</w:t>
            </w:r>
            <w:r>
              <w:rPr>
                <w:rFonts w:hint="default" w:ascii="Times New Roman" w:hAnsi="Times New Roman" w:eastAsia="宋体" w:cs="Times New Roman"/>
                <w:color w:val="000000"/>
                <w:sz w:val="24"/>
                <w:szCs w:val="24"/>
                <w:vertAlign w:val="subscript"/>
              </w:rPr>
              <w:t>0</w:t>
            </w:r>
            <w:r>
              <w:rPr>
                <w:rFonts w:hint="default" w:ascii="Times New Roman" w:hAnsi="Times New Roman" w:eastAsia="宋体" w:cs="Times New Roman"/>
                <w:color w:val="000000"/>
                <w:sz w:val="24"/>
                <w:szCs w:val="24"/>
              </w:rPr>
              <w:t>处的A声级；</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360" w:lineRule="auto"/>
              <w:ind w:left="110" w:leftChars="50" w:right="0" w:rightChars="0"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position w:val="-4"/>
                <w:sz w:val="24"/>
                <w:szCs w:val="24"/>
              </w:rPr>
              <w:object>
                <v:shape id="_x0000_i1030" o:spt="75" type="#_x0000_t75" style="height:13.3pt;width:14.1pt;" o:ole="t" filled="f" stroked="f" coordsize="21600,21600">
                  <v:path/>
                  <v:fill on="f" focussize="0,0"/>
                  <v:stroke on="f"/>
                  <v:imagedata r:id="rId37" o:title=""/>
                  <o:lock v:ext="edit" grouping="f" rotation="f" text="f" aspectratio="t"/>
                  <w10:wrap type="none"/>
                  <w10:anchorlock/>
                </v:shape>
                <o:OLEObject Type="Embed" ProgID="Equation.DSMT4" ShapeID="_x0000_i1030" DrawAspect="Content" ObjectID="_1468075731" r:id="rId36">
                  <o:LockedField>false</o:LockedField>
                </o:OLEObject>
              </w:object>
            </w:r>
            <w:r>
              <w:rPr>
                <w:rFonts w:hint="default" w:ascii="Times New Roman" w:hAnsi="Times New Roman" w:eastAsia="宋体" w:cs="Times New Roman"/>
                <w:color w:val="000000"/>
                <w:sz w:val="24"/>
                <w:szCs w:val="24"/>
              </w:rPr>
              <w:t>———受声点到声源的距离；</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360" w:lineRule="auto"/>
              <w:ind w:left="110" w:leftChars="50" w:right="0" w:rightChars="0"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position w:val="-12"/>
                <w:sz w:val="24"/>
                <w:szCs w:val="24"/>
              </w:rPr>
              <w:object>
                <v:shape id="_x0000_i1031" o:spt="75" type="#_x0000_t75" style="height:23.15pt;width:13.7pt;" o:ole="t" filled="f" stroked="f" coordsize="21600,21600">
                  <v:path/>
                  <v:fill on="f" focussize="0,0"/>
                  <v:stroke on="f"/>
                  <v:imagedata r:id="rId39" o:title=""/>
                  <o:lock v:ext="edit" grouping="f" rotation="f" text="f" aspectratio="t"/>
                  <w10:wrap type="none"/>
                  <w10:anchorlock/>
                </v:shape>
                <o:OLEObject Type="Embed" ProgID="Equation.DSMT4" ShapeID="_x0000_i1031" DrawAspect="Content" ObjectID="_1468075732" r:id="rId38">
                  <o:LockedField>false</o:LockedField>
                </o:OLEObject>
              </w:object>
            </w:r>
            <w:r>
              <w:rPr>
                <w:rFonts w:hint="default" w:ascii="Times New Roman" w:hAnsi="Times New Roman" w:eastAsia="宋体" w:cs="Times New Roman"/>
                <w:color w:val="000000"/>
                <w:sz w:val="24"/>
                <w:szCs w:val="24"/>
              </w:rPr>
              <w:t>———参考点到声源的距离；</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360" w:lineRule="auto"/>
              <w:ind w:left="110" w:leftChars="50" w:right="0" w:rightChars="0"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position w:val="-12"/>
                <w:sz w:val="24"/>
                <w:szCs w:val="24"/>
              </w:rPr>
              <w:object>
                <v:shape id="_x0000_i1032" o:spt="75" type="#_x0000_t75" style="height:17.9pt;width:20.55pt;" o:ole="t" filled="f" stroked="f" coordsize="21600,21600">
                  <v:path/>
                  <v:fill on="f" focussize="0,0"/>
                  <v:stroke on="f"/>
                  <v:imagedata r:id="rId41" o:title=""/>
                  <o:lock v:ext="edit" grouping="f" rotation="f" text="f" aspectratio="t"/>
                  <w10:wrap type="none"/>
                  <w10:anchorlock/>
                </v:shape>
                <o:OLEObject Type="Embed" ProgID="Equation.DSMT4" ShapeID="_x0000_i1032" DrawAspect="Content" ObjectID="_1468075733" r:id="rId40">
                  <o:LockedField>false</o:LockedField>
                </o:OLEObject>
              </w:object>
            </w:r>
            <w:r>
              <w:rPr>
                <w:rFonts w:hint="default" w:ascii="Times New Roman" w:hAnsi="Times New Roman" w:eastAsia="宋体" w:cs="Times New Roman"/>
                <w:color w:val="000000"/>
                <w:sz w:val="24"/>
                <w:szCs w:val="24"/>
              </w:rPr>
              <w:t>———声波几何发散引起的A声级衰减量，dB(A)；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360" w:lineRule="auto"/>
              <w:ind w:left="110" w:leftChars="50" w:right="0" w:rightChars="0"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position w:val="-12"/>
                <w:sz w:val="24"/>
                <w:szCs w:val="24"/>
              </w:rPr>
              <w:object>
                <v:shape id="_x0000_i1033" o:spt="75" type="#_x0000_t75" style="height:20.5pt;width:20.9pt;" o:ole="t" filled="f" stroked="f" coordsize="21600,21600">
                  <v:path/>
                  <v:fill on="f" focussize="0,0"/>
                  <v:stroke on="f"/>
                  <v:imagedata r:id="rId43" o:title=""/>
                  <o:lock v:ext="edit" grouping="f" rotation="f" text="f" aspectratio="t"/>
                  <w10:wrap type="none"/>
                  <w10:anchorlock/>
                </v:shape>
                <o:OLEObject Type="Embed" ProgID="Equation.DSMT4" ShapeID="_x0000_i1033" DrawAspect="Content" ObjectID="_1468075734" r:id="rId42">
                  <o:LockedField>false</o:LockedField>
                </o:OLEObject>
              </w:object>
            </w:r>
            <w:r>
              <w:rPr>
                <w:rFonts w:hint="default" w:ascii="Times New Roman" w:hAnsi="Times New Roman" w:eastAsia="宋体" w:cs="Times New Roman"/>
                <w:color w:val="000000"/>
                <w:sz w:val="24"/>
                <w:szCs w:val="24"/>
              </w:rPr>
              <w:t>———地面建筑物引起的A声级衰减量，dB(A)；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360" w:lineRule="auto"/>
              <w:ind w:left="110" w:leftChars="50" w:right="0" w:rightChars="0"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position w:val="-12"/>
                <w:sz w:val="24"/>
                <w:szCs w:val="24"/>
              </w:rPr>
              <w:object>
                <v:shape id="_x0000_i1034" o:spt="75" type="#_x0000_t75" style="height:17.6pt;width:17.7pt;" o:ole="t" filled="f" stroked="f" coordsize="21600,21600">
                  <v:path/>
                  <v:fill on="f" focussize="0,0"/>
                  <v:stroke on="f"/>
                  <v:imagedata r:id="rId45" o:title=""/>
                  <o:lock v:ext="edit" grouping="f" rotation="f" text="f" aspectratio="t"/>
                  <w10:wrap type="none"/>
                  <w10:anchorlock/>
                </v:shape>
                <o:OLEObject Type="Embed" ProgID="Equation.DSMT4" ShapeID="_x0000_i1034" DrawAspect="Content" ObjectID="_1468075735" r:id="rId44">
                  <o:LockedField>false</o:LockedField>
                </o:OLEObject>
              </w:object>
            </w:r>
            <w:r>
              <w:rPr>
                <w:rFonts w:hint="default" w:ascii="Times New Roman" w:hAnsi="Times New Roman" w:eastAsia="宋体" w:cs="Times New Roman"/>
                <w:color w:val="000000"/>
                <w:sz w:val="24"/>
                <w:szCs w:val="24"/>
              </w:rPr>
              <w:t>———空气吸收引起的A声级衰减量，dB(A)；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360" w:lineRule="auto"/>
              <w:ind w:left="110" w:leftChars="50" w:right="0" w:rightChars="0"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position w:val="-12"/>
                <w:sz w:val="24"/>
                <w:szCs w:val="24"/>
              </w:rPr>
              <w:object>
                <v:shape id="_x0000_i1035" o:spt="75" type="#_x0000_t75" style="height:22.2pt;width:19.1pt;" o:ole="t" filled="f" o:preferrelative="t" stroked="f" coordsize="21600,21600">
                  <v:path/>
                  <v:fill on="f" focussize="0,0"/>
                  <v:stroke on="f"/>
                  <v:imagedata r:id="rId47" o:title=""/>
                  <o:lock v:ext="edit" grouping="f" rotation="f" text="f" aspectratio="t"/>
                  <w10:wrap type="none"/>
                  <w10:anchorlock/>
                </v:shape>
                <o:OLEObject Type="Embed" ProgID="Equation.DSMT4" ShapeID="_x0000_i1035" DrawAspect="Content" ObjectID="_1468075736" r:id="rId46">
                  <o:LockedField>false</o:LockedField>
                </o:OLEObject>
              </w:object>
            </w:r>
            <w:r>
              <w:rPr>
                <w:rFonts w:hint="default" w:ascii="Times New Roman" w:hAnsi="Times New Roman" w:eastAsia="宋体" w:cs="Times New Roman"/>
                <w:color w:val="000000"/>
                <w:sz w:val="24"/>
                <w:szCs w:val="24"/>
              </w:rPr>
              <w:t>———附加A声.级衰减量，dB(A)。</w:t>
            </w:r>
          </w:p>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0" w:rightChars="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噪声随距离的衰减采用点声源预测模式，计算公式如下：</w:t>
            </w:r>
          </w:p>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0" w:afterLines="50" w:afterAutospacing="0" w:line="360" w:lineRule="auto"/>
              <w:ind w:left="110" w:leftChars="50" w:right="0" w:rightChars="0" w:firstLine="2640" w:firstLineChars="11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i/>
                <w:color w:val="000000" w:themeColor="text1"/>
                <w:sz w:val="24"/>
                <w:szCs w:val="24"/>
                <w14:textFill>
                  <w14:solidFill>
                    <w14:schemeClr w14:val="tx1"/>
                  </w14:solidFill>
                </w14:textFill>
              </w:rPr>
              <w:t>L</w:t>
            </w:r>
            <w:r>
              <w:rPr>
                <w:rFonts w:hint="default" w:ascii="Times New Roman" w:hAnsi="Times New Roman" w:cs="Times New Roman"/>
                <w:i/>
                <w:color w:val="000000" w:themeColor="text1"/>
                <w:position w:val="-7"/>
                <w:sz w:val="24"/>
                <w:szCs w:val="24"/>
                <w14:textFill>
                  <w14:solidFill>
                    <w14:schemeClr w14:val="tx1"/>
                  </w14:solidFill>
                </w14:textFill>
              </w:rPr>
              <w:t>P</w:t>
            </w:r>
            <w:r>
              <w:rPr>
                <w:rFonts w:hint="default" w:ascii="Times New Roman" w:hAnsi="Times New Roman" w:cs="Times New Roman"/>
                <w:i/>
                <w:color w:val="000000" w:themeColor="text1"/>
                <w:position w:val="-7"/>
                <w:sz w:val="24"/>
                <w:szCs w:val="24"/>
                <w:lang w:val="en-US" w:eastAsia="zh-CN"/>
                <w14:textFill>
                  <w14:solidFill>
                    <w14:schemeClr w14:val="tx1"/>
                  </w14:solidFill>
                </w14:textFill>
              </w:rPr>
              <w:t>=</w:t>
            </w:r>
            <w:r>
              <w:rPr>
                <w:rFonts w:hint="default" w:ascii="Times New Roman" w:hAnsi="Times New Roman" w:cs="Times New Roman"/>
                <w:i/>
                <w:color w:val="000000" w:themeColor="text1"/>
                <w:sz w:val="24"/>
                <w:szCs w:val="24"/>
                <w14:textFill>
                  <w14:solidFill>
                    <w14:schemeClr w14:val="tx1"/>
                  </w14:solidFill>
                </w14:textFill>
              </w:rPr>
              <w:t>L</w:t>
            </w:r>
            <w:r>
              <w:rPr>
                <w:rFonts w:hint="default" w:ascii="Times New Roman" w:hAnsi="Times New Roman" w:cs="Times New Roman"/>
                <w:i/>
                <w:color w:val="000000" w:themeColor="text1"/>
                <w:position w:val="-7"/>
                <w:sz w:val="24"/>
                <w:szCs w:val="24"/>
                <w14:textFill>
                  <w14:solidFill>
                    <w14:schemeClr w14:val="tx1"/>
                  </w14:solidFill>
                </w14:textFill>
              </w:rPr>
              <w:t>P</w:t>
            </w:r>
            <w:r>
              <w:rPr>
                <w:rFonts w:hint="default" w:ascii="Times New Roman" w:hAnsi="Times New Roman" w:cs="Times New Roman"/>
                <w:color w:val="000000" w:themeColor="text1"/>
                <w:position w:val="-7"/>
                <w:sz w:val="24"/>
                <w:szCs w:val="24"/>
                <w:vertAlign w:val="subscript"/>
                <w14:textFill>
                  <w14:solidFill>
                    <w14:schemeClr w14:val="tx1"/>
                  </w14:solidFill>
                </w14:textFill>
              </w:rPr>
              <w:t>0</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20lg(</w:t>
            </w:r>
            <w:r>
              <w:rPr>
                <w:rFonts w:hint="default" w:ascii="Times New Roman" w:hAnsi="Times New Roman" w:cs="Times New Roman"/>
                <w:i/>
                <w:color w:val="000000" w:themeColor="text1"/>
                <w:sz w:val="24"/>
                <w:szCs w:val="24"/>
                <w14:textFill>
                  <w14:solidFill>
                    <w14:schemeClr w14:val="tx1"/>
                  </w14:solidFill>
                </w14:textFill>
              </w:rPr>
              <w:t>r</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i/>
                <w:color w:val="000000" w:themeColor="text1"/>
                <w:spacing w:val="-13"/>
                <w:sz w:val="24"/>
                <w:szCs w:val="24"/>
                <w14:textFill>
                  <w14:solidFill>
                    <w14:schemeClr w14:val="tx1"/>
                  </w14:solidFill>
                </w14:textFill>
              </w:rPr>
              <w:t>r</w:t>
            </w:r>
            <w:r>
              <w:rPr>
                <w:rFonts w:hint="default" w:ascii="Times New Roman" w:hAnsi="Times New Roman" w:cs="Times New Roman"/>
                <w:color w:val="000000" w:themeColor="text1"/>
                <w:spacing w:val="-13"/>
                <w:position w:val="-7"/>
                <w:sz w:val="24"/>
                <w:szCs w:val="24"/>
                <w:vertAlign w:val="subscript"/>
                <w14:textFill>
                  <w14:solidFill>
                    <w14:schemeClr w14:val="tx1"/>
                  </w14:solidFill>
                </w14:textFill>
              </w:rPr>
              <w:t>0</w:t>
            </w:r>
            <w:r>
              <w:rPr>
                <w:rFonts w:hint="default" w:ascii="Times New Roman" w:hAnsi="Times New Roman" w:cs="Times New Roman"/>
                <w:color w:val="000000" w:themeColor="text1"/>
                <w:sz w:val="24"/>
                <w:szCs w:val="24"/>
                <w14:textFill>
                  <w14:solidFill>
                    <w14:schemeClr w14:val="tx1"/>
                  </w14:solidFill>
                </w14:textFill>
              </w:rPr>
              <w:t>)</w:t>
            </w:r>
          </w:p>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0" w:rightChars="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position w:val="2"/>
                <w:sz w:val="24"/>
                <w:szCs w:val="24"/>
                <w14:textFill>
                  <w14:solidFill>
                    <w14:schemeClr w14:val="tx1"/>
                  </w14:solidFill>
                </w14:textFill>
              </w:rPr>
              <w:t>式中：</w:t>
            </w:r>
            <w:r>
              <w:rPr>
                <w:rFonts w:hint="default" w:ascii="Times New Roman" w:hAnsi="Times New Roman" w:eastAsia="Times New Roman" w:cs="Times New Roman"/>
                <w:color w:val="000000" w:themeColor="text1"/>
                <w:position w:val="2"/>
                <w:sz w:val="24"/>
                <w:szCs w:val="24"/>
                <w14:textFill>
                  <w14:solidFill>
                    <w14:schemeClr w14:val="tx1"/>
                  </w14:solidFill>
                </w14:textFill>
              </w:rPr>
              <w:t>L</w:t>
            </w:r>
            <w:r>
              <w:rPr>
                <w:rFonts w:hint="default" w:ascii="Times New Roman" w:hAnsi="Times New Roman" w:eastAsia="Times New Roman" w:cs="Times New Roman"/>
                <w:color w:val="000000" w:themeColor="text1"/>
                <w:position w:val="2"/>
                <w:sz w:val="24"/>
                <w:szCs w:val="24"/>
                <w:vertAlign w:val="subscript"/>
                <w14:textFill>
                  <w14:solidFill>
                    <w14:schemeClr w14:val="tx1"/>
                  </w14:solidFill>
                </w14:textFill>
              </w:rPr>
              <w:t>P</w:t>
            </w:r>
            <w:r>
              <w:rPr>
                <w:rFonts w:hint="default" w:ascii="Times New Roman" w:hAnsi="Times New Roman" w:eastAsia="Times New Roman" w:cs="Times New Roman"/>
                <w:color w:val="000000" w:themeColor="text1"/>
                <w:position w:val="2"/>
                <w:sz w:val="24"/>
                <w:szCs w:val="24"/>
                <w:vertAlign w:val="baseline"/>
                <w14:textFill>
                  <w14:solidFill>
                    <w14:schemeClr w14:val="tx1"/>
                  </w14:solidFill>
                </w14:textFill>
              </w:rPr>
              <w:t>——</w:t>
            </w:r>
            <w:r>
              <w:rPr>
                <w:rFonts w:hint="default" w:ascii="Times New Roman" w:hAnsi="Times New Roman" w:cs="Times New Roman"/>
                <w:color w:val="000000" w:themeColor="text1"/>
                <w:position w:val="2"/>
                <w:sz w:val="24"/>
                <w:szCs w:val="24"/>
                <w:vertAlign w:val="baseline"/>
                <w14:textFill>
                  <w14:solidFill>
                    <w14:schemeClr w14:val="tx1"/>
                  </w14:solidFill>
                </w14:textFill>
              </w:rPr>
              <w:t>受声点的声级，</w:t>
            </w:r>
            <w:r>
              <w:rPr>
                <w:rFonts w:hint="default" w:ascii="Times New Roman" w:hAnsi="Times New Roman" w:eastAsia="Times New Roman" w:cs="Times New Roman"/>
                <w:color w:val="000000" w:themeColor="text1"/>
                <w:position w:val="2"/>
                <w:sz w:val="24"/>
                <w:szCs w:val="24"/>
                <w:vertAlign w:val="baseline"/>
                <w14:textFill>
                  <w14:solidFill>
                    <w14:schemeClr w14:val="tx1"/>
                  </w14:solidFill>
                </w14:textFill>
              </w:rPr>
              <w:t>dB</w:t>
            </w:r>
            <w:r>
              <w:rPr>
                <w:rFonts w:hint="default" w:ascii="Times New Roman" w:hAnsi="Times New Roman" w:cs="Times New Roman"/>
                <w:color w:val="000000" w:themeColor="text1"/>
                <w:position w:val="2"/>
                <w:sz w:val="24"/>
                <w:szCs w:val="24"/>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4"/>
                <w:szCs w:val="24"/>
                <w:vertAlign w:val="baseline"/>
                <w14:textFill>
                  <w14:solidFill>
                    <w14:schemeClr w14:val="tx1"/>
                  </w14:solidFill>
                </w14:textFill>
              </w:rPr>
              <w:t>A</w:t>
            </w:r>
            <w:r>
              <w:rPr>
                <w:rFonts w:hint="default" w:ascii="Times New Roman" w:hAnsi="Times New Roman" w:cs="Times New Roman"/>
                <w:color w:val="000000" w:themeColor="text1"/>
                <w:position w:val="2"/>
                <w:sz w:val="24"/>
                <w:szCs w:val="24"/>
                <w:vertAlign w:val="baseline"/>
                <w14:textFill>
                  <w14:solidFill>
                    <w14:schemeClr w14:val="tx1"/>
                  </w14:solidFill>
                </w14:textFill>
              </w:rPr>
              <w:t>）；</w:t>
            </w:r>
          </w:p>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0" w:rightChars="0" w:firstLine="1200" w:firstLineChars="5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position w:val="2"/>
                <w:sz w:val="24"/>
                <w:szCs w:val="24"/>
                <w14:textFill>
                  <w14:solidFill>
                    <w14:schemeClr w14:val="tx1"/>
                  </w14:solidFill>
                </w14:textFill>
              </w:rPr>
              <w:t>L</w:t>
            </w:r>
            <w:r>
              <w:rPr>
                <w:rFonts w:hint="default" w:ascii="Times New Roman" w:hAnsi="Times New Roman" w:eastAsia="Times New Roman" w:cs="Times New Roman"/>
                <w:color w:val="000000" w:themeColor="text1"/>
                <w:position w:val="2"/>
                <w:sz w:val="24"/>
                <w:szCs w:val="24"/>
                <w:vertAlign w:val="subscript"/>
                <w14:textFill>
                  <w14:solidFill>
                    <w14:schemeClr w14:val="tx1"/>
                  </w14:solidFill>
                </w14:textFill>
              </w:rPr>
              <w:t>P0</w:t>
            </w:r>
            <w:r>
              <w:rPr>
                <w:rFonts w:hint="default" w:ascii="Times New Roman" w:hAnsi="Times New Roman" w:eastAsia="Times New Roman" w:cs="Times New Roman"/>
                <w:color w:val="000000" w:themeColor="text1"/>
                <w:position w:val="2"/>
                <w:sz w:val="24"/>
                <w:szCs w:val="24"/>
                <w:vertAlign w:val="baseline"/>
                <w14:textFill>
                  <w14:solidFill>
                    <w14:schemeClr w14:val="tx1"/>
                  </w14:solidFill>
                </w14:textFill>
              </w:rPr>
              <w:t>——</w:t>
            </w:r>
            <w:r>
              <w:rPr>
                <w:rFonts w:hint="default" w:ascii="Times New Roman" w:hAnsi="Times New Roman" w:cs="Times New Roman"/>
                <w:color w:val="000000" w:themeColor="text1"/>
                <w:position w:val="2"/>
                <w:sz w:val="24"/>
                <w:szCs w:val="24"/>
                <w:vertAlign w:val="baseline"/>
                <w14:textFill>
                  <w14:solidFill>
                    <w14:schemeClr w14:val="tx1"/>
                  </w14:solidFill>
                </w14:textFill>
              </w:rPr>
              <w:t>距离点声源</w:t>
            </w:r>
            <w:r>
              <w:rPr>
                <w:rFonts w:hint="default" w:ascii="Times New Roman" w:hAnsi="Times New Roman" w:eastAsia="Times New Roman" w:cs="Times New Roman"/>
                <w:color w:val="000000" w:themeColor="text1"/>
                <w:position w:val="2"/>
                <w:sz w:val="24"/>
                <w:szCs w:val="24"/>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4"/>
                <w:szCs w:val="24"/>
                <w:vertAlign w:val="subscript"/>
                <w14:textFill>
                  <w14:solidFill>
                    <w14:schemeClr w14:val="tx1"/>
                  </w14:solidFill>
                </w14:textFill>
              </w:rPr>
              <w:t>0</w:t>
            </w:r>
            <w:r>
              <w:rPr>
                <w:rFonts w:hint="default" w:ascii="Times New Roman" w:hAnsi="Times New Roman" w:cs="Times New Roman"/>
                <w:color w:val="000000" w:themeColor="text1"/>
                <w:position w:val="2"/>
                <w:sz w:val="24"/>
                <w:szCs w:val="24"/>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4"/>
                <w:szCs w:val="24"/>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4"/>
                <w:szCs w:val="24"/>
                <w:vertAlign w:val="subscript"/>
                <w14:textFill>
                  <w14:solidFill>
                    <w14:schemeClr w14:val="tx1"/>
                  </w14:solidFill>
                </w14:textFill>
              </w:rPr>
              <w:t>0</w:t>
            </w:r>
            <w:r>
              <w:rPr>
                <w:rFonts w:hint="default" w:ascii="Times New Roman" w:hAnsi="Times New Roman" w:eastAsia="Times New Roman" w:cs="Times New Roman"/>
                <w:color w:val="000000" w:themeColor="text1"/>
                <w:position w:val="2"/>
                <w:sz w:val="24"/>
                <w:szCs w:val="24"/>
                <w:vertAlign w:val="baseline"/>
                <w14:textFill>
                  <w14:solidFill>
                    <w14:schemeClr w14:val="tx1"/>
                  </w14:solidFill>
                </w14:textFill>
              </w:rPr>
              <w:t>=1m</w:t>
            </w:r>
            <w:r>
              <w:rPr>
                <w:rFonts w:hint="default" w:ascii="Times New Roman" w:hAnsi="Times New Roman" w:cs="Times New Roman"/>
                <w:color w:val="000000" w:themeColor="text1"/>
                <w:position w:val="2"/>
                <w:sz w:val="24"/>
                <w:szCs w:val="24"/>
                <w:vertAlign w:val="baseline"/>
                <w14:textFill>
                  <w14:solidFill>
                    <w14:schemeClr w14:val="tx1"/>
                  </w14:solidFill>
                </w14:textFill>
              </w:rPr>
              <w:t>）远处的声级，</w:t>
            </w:r>
            <w:r>
              <w:rPr>
                <w:rFonts w:hint="default" w:ascii="Times New Roman" w:hAnsi="Times New Roman" w:eastAsia="Times New Roman" w:cs="Times New Roman"/>
                <w:color w:val="000000" w:themeColor="text1"/>
                <w:position w:val="2"/>
                <w:sz w:val="24"/>
                <w:szCs w:val="24"/>
                <w:vertAlign w:val="baseline"/>
                <w14:textFill>
                  <w14:solidFill>
                    <w14:schemeClr w14:val="tx1"/>
                  </w14:solidFill>
                </w14:textFill>
              </w:rPr>
              <w:t>dB</w:t>
            </w:r>
            <w:r>
              <w:rPr>
                <w:rFonts w:hint="default" w:ascii="Times New Roman" w:hAnsi="Times New Roman" w:cs="Times New Roman"/>
                <w:color w:val="000000" w:themeColor="text1"/>
                <w:position w:val="2"/>
                <w:sz w:val="24"/>
                <w:szCs w:val="24"/>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4"/>
                <w:szCs w:val="24"/>
                <w:vertAlign w:val="baseline"/>
                <w14:textFill>
                  <w14:solidFill>
                    <w14:schemeClr w14:val="tx1"/>
                  </w14:solidFill>
                </w14:textFill>
              </w:rPr>
              <w:t>A</w:t>
            </w:r>
            <w:r>
              <w:rPr>
                <w:rFonts w:hint="default" w:ascii="Times New Roman" w:hAnsi="Times New Roman" w:cs="Times New Roman"/>
                <w:color w:val="000000" w:themeColor="text1"/>
                <w:position w:val="2"/>
                <w:sz w:val="24"/>
                <w:szCs w:val="24"/>
                <w:vertAlign w:val="baseline"/>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110" w:leftChars="50" w:right="0" w:rightChars="0" w:firstLine="1200" w:firstLineChars="5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sz w:val="24"/>
                <w:szCs w:val="24"/>
                <w14:textFill>
                  <w14:solidFill>
                    <w14:schemeClr w14:val="tx1"/>
                  </w14:solidFill>
                </w14:textFill>
              </w:rPr>
              <w:t>受声点到点声源的距离，</w:t>
            </w:r>
            <w:r>
              <w:rPr>
                <w:rFonts w:hint="default" w:ascii="Times New Roman" w:hAnsi="Times New Roman" w:eastAsia="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110" w:leftChars="50" w:right="0" w:rightChars="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auto"/>
                <w:kern w:val="2"/>
                <w:sz w:val="24"/>
                <w:szCs w:val="24"/>
                <w:lang w:val="en-US" w:eastAsia="zh-CN" w:bidi="ar-SA"/>
              </w:rPr>
              <w:t>经预测，项目最大噪声叠加值约为</w:t>
            </w:r>
            <w:r>
              <w:rPr>
                <w:rFonts w:hint="default" w:ascii="Times New Roman" w:hAnsi="Times New Roman" w:eastAsia="宋体" w:cs="Times New Roman"/>
                <w:i w:val="0"/>
                <w:iCs w:val="0"/>
                <w:color w:val="000000"/>
                <w:kern w:val="0"/>
                <w:sz w:val="24"/>
                <w:szCs w:val="24"/>
                <w:u w:val="none"/>
                <w:lang w:val="en-US" w:eastAsia="zh-CN" w:bidi="ar"/>
              </w:rPr>
              <w:t>97.2590</w:t>
            </w:r>
            <w:r>
              <w:rPr>
                <w:rFonts w:hint="default" w:ascii="Times New Roman" w:hAnsi="Times New Roman" w:eastAsia="宋体" w:cs="Times New Roman"/>
                <w:color w:val="auto"/>
                <w:kern w:val="2"/>
                <w:sz w:val="24"/>
                <w:szCs w:val="24"/>
                <w:lang w:val="en-US" w:eastAsia="zh-CN" w:bidi="ar-SA"/>
              </w:rPr>
              <w:t>dB(A)，充分利用低噪设备，采取减振、隔声等措施后，可降噪2</w:t>
            </w:r>
            <w:r>
              <w:rPr>
                <w:rFonts w:hint="eastAsia" w:ascii="Times New Roman" w:hAnsi="Times New Roman" w:cs="Times New Roman"/>
                <w:color w:val="auto"/>
                <w:kern w:val="2"/>
                <w:sz w:val="24"/>
                <w:szCs w:val="24"/>
                <w:lang w:val="en-US" w:eastAsia="zh-CN" w:bidi="ar-SA"/>
              </w:rPr>
              <w:t>0</w:t>
            </w:r>
            <w:r>
              <w:rPr>
                <w:rFonts w:hint="default" w:ascii="Times New Roman" w:hAnsi="Times New Roman" w:eastAsia="宋体" w:cs="Times New Roman"/>
                <w:color w:val="auto"/>
                <w:kern w:val="2"/>
                <w:sz w:val="24"/>
                <w:szCs w:val="24"/>
                <w:lang w:val="en-US" w:eastAsia="zh-CN" w:bidi="ar-SA"/>
              </w:rPr>
              <w:t>dB(A)，经治理后噪声叠加值可降低至为</w:t>
            </w:r>
            <w:r>
              <w:rPr>
                <w:rFonts w:hint="default" w:ascii="Times New Roman" w:hAnsi="Times New Roman" w:eastAsia="宋体" w:cs="Times New Roman"/>
                <w:i w:val="0"/>
                <w:iCs w:val="0"/>
                <w:color w:val="000000"/>
                <w:kern w:val="0"/>
                <w:sz w:val="24"/>
                <w:szCs w:val="24"/>
                <w:u w:val="none"/>
                <w:lang w:val="en-US" w:eastAsia="zh-CN" w:bidi="ar"/>
              </w:rPr>
              <w:t>77.2590</w:t>
            </w:r>
            <w:r>
              <w:rPr>
                <w:rFonts w:hint="default" w:ascii="Times New Roman" w:hAnsi="Times New Roman" w:eastAsia="宋体" w:cs="Times New Roman"/>
                <w:color w:val="auto"/>
                <w:kern w:val="2"/>
                <w:sz w:val="24"/>
                <w:szCs w:val="24"/>
                <w:lang w:val="en-US" w:eastAsia="zh-CN" w:bidi="ar-SA"/>
              </w:rPr>
              <w:t>dB(A)</w:t>
            </w:r>
            <w:r>
              <w:rPr>
                <w:rFonts w:hint="default" w:ascii="Times New Roman" w:hAnsi="Times New Roman" w:eastAsia="宋体" w:cs="Times New Roman"/>
                <w:color w:val="auto"/>
                <w:sz w:val="24"/>
                <w:szCs w:val="24"/>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110" w:leftChars="50" w:right="0" w:rightChars="0" w:firstLine="480" w:firstLineChars="200"/>
              <w:jc w:val="both"/>
              <w:textAlignment w:val="auto"/>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魏县张二庄镇循环经济产业园区总体规划（2019-2035）环境影响报告书</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lang w:val="en-US" w:eastAsia="zh-CN" w:bidi="ar-SA"/>
                <w14:textFill>
                  <w14:solidFill>
                    <w14:schemeClr w14:val="tx1"/>
                  </w14:solidFill>
                </w14:textFill>
              </w:rPr>
              <w:t>检测结果显示，</w:t>
            </w:r>
            <w:r>
              <w:rPr>
                <w:rFonts w:hint="eastAsia" w:ascii="Times New Roman" w:hAnsi="Times New Roman" w:cs="Times New Roman"/>
                <w:color w:val="auto"/>
                <w:sz w:val="24"/>
                <w:szCs w:val="24"/>
                <w:lang w:val="en-US" w:eastAsia="zh-CN"/>
              </w:rPr>
              <w:t>园区北的最大噪声值</w:t>
            </w:r>
            <w:r>
              <w:rPr>
                <w:rFonts w:hint="eastAsia" w:ascii="Times New Roman" w:hAnsi="Times New Roman" w:cs="Times New Roman"/>
                <w:b w:val="0"/>
                <w:bCs w:val="0"/>
                <w:color w:val="000000" w:themeColor="text1"/>
                <w:kern w:val="2"/>
                <w:sz w:val="24"/>
                <w:szCs w:val="24"/>
                <w:lang w:val="en-US" w:eastAsia="zh-CN" w:bidi="ar-SA"/>
                <w14:textFill>
                  <w14:solidFill>
                    <w14:schemeClr w14:val="tx1"/>
                  </w14:solidFill>
                </w14:textFill>
              </w:rPr>
              <w:t>为昼间49.6</w:t>
            </w:r>
            <w:r>
              <w:rPr>
                <w:rFonts w:hint="default" w:ascii="Times New Roman" w:hAnsi="Times New Roman" w:eastAsia="宋体" w:cs="Times New Roman"/>
                <w:color w:val="auto"/>
                <w:sz w:val="24"/>
                <w:szCs w:val="24"/>
                <w:lang w:val="en-US" w:eastAsia="zh-CN"/>
              </w:rPr>
              <w:t>dB（A）</w:t>
            </w:r>
            <w:r>
              <w:rPr>
                <w:rFonts w:hint="eastAsia" w:ascii="Times New Roman" w:hAnsi="Times New Roman" w:cs="Times New Roman"/>
                <w:b w:val="0"/>
                <w:bCs w:val="0"/>
                <w:color w:val="000000" w:themeColor="text1"/>
                <w:kern w:val="2"/>
                <w:sz w:val="24"/>
                <w:szCs w:val="24"/>
                <w:lang w:val="en-US" w:eastAsia="zh-CN" w:bidi="ar-SA"/>
                <w14:textFill>
                  <w14:solidFill>
                    <w14:schemeClr w14:val="tx1"/>
                  </w14:solidFill>
                </w14:textFill>
              </w:rPr>
              <w:t>，夜间46.8</w:t>
            </w:r>
            <w:r>
              <w:rPr>
                <w:rFonts w:hint="default" w:ascii="Times New Roman" w:hAnsi="Times New Roman" w:eastAsia="宋体" w:cs="Times New Roman"/>
                <w:color w:val="auto"/>
                <w:sz w:val="24"/>
                <w:szCs w:val="24"/>
                <w:lang w:val="en-US" w:eastAsia="zh-CN"/>
              </w:rPr>
              <w:t>dB（A）</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000000" w:themeColor="text1"/>
                <w:sz w:val="24"/>
                <w:szCs w:val="24"/>
                <w:lang w:val="en-US" w:eastAsia="zh-CN"/>
                <w14:textFill>
                  <w14:solidFill>
                    <w14:schemeClr w14:val="tx1"/>
                  </w14:solidFill>
                </w14:textFill>
              </w:rPr>
              <w:t>以此数据作为本项目现状值。</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110" w:leftChars="50" w:right="0" w:rightChars="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计算本项目所有噪声源的噪声贡献值，该值作为</w:t>
            </w:r>
            <w:r>
              <w:rPr>
                <w:rFonts w:hint="default" w:ascii="Times New Roman" w:hAnsi="Times New Roman" w:cs="Times New Roman"/>
                <w:color w:val="000000" w:themeColor="text1"/>
                <w:sz w:val="24"/>
                <w:szCs w:val="24"/>
                <w:lang w:eastAsia="zh-CN"/>
                <w14:textFill>
                  <w14:solidFill>
                    <w14:schemeClr w14:val="tx1"/>
                  </w14:solidFill>
                </w14:textFill>
              </w:rPr>
              <w:t>厂界</w:t>
            </w:r>
            <w:r>
              <w:rPr>
                <w:rFonts w:hint="default" w:ascii="Times New Roman" w:hAnsi="Times New Roman" w:eastAsia="宋体" w:cs="Times New Roman"/>
                <w:color w:val="000000" w:themeColor="text1"/>
                <w:sz w:val="24"/>
                <w:szCs w:val="24"/>
                <w14:textFill>
                  <w14:solidFill>
                    <w14:schemeClr w14:val="tx1"/>
                  </w14:solidFill>
                </w14:textFill>
              </w:rPr>
              <w:t>的噪声评价值</w:t>
            </w:r>
            <w:r>
              <w:rPr>
                <w:rFonts w:hint="default" w:ascii="Times New Roman" w:hAnsi="Times New Roman" w:cs="Times New Roman"/>
                <w:color w:val="000000" w:themeColor="text1"/>
                <w:sz w:val="24"/>
                <w:szCs w:val="24"/>
                <w:lang w:eastAsia="zh-CN"/>
                <w14:textFill>
                  <w14:solidFill>
                    <w14:schemeClr w14:val="tx1"/>
                  </w14:solidFill>
                </w14:textFill>
              </w:rPr>
              <w:t>，本项目夜间不生产</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厂界</w:t>
            </w:r>
            <w:r>
              <w:rPr>
                <w:rFonts w:hint="default" w:ascii="Times New Roman" w:hAnsi="Times New Roman" w:eastAsia="宋体" w:cs="Times New Roman"/>
                <w:color w:val="000000" w:themeColor="text1"/>
                <w:sz w:val="24"/>
                <w:szCs w:val="24"/>
                <w14:textFill>
                  <w14:solidFill>
                    <w14:schemeClr w14:val="tx1"/>
                  </w14:solidFill>
                </w14:textFill>
              </w:rPr>
              <w:t>噪声预测结果见</w:t>
            </w:r>
            <w:r>
              <w:rPr>
                <w:rFonts w:hint="default" w:ascii="Times New Roman" w:hAnsi="Times New Roman" w:cs="Times New Roman"/>
                <w:color w:val="000000" w:themeColor="text1"/>
                <w:sz w:val="24"/>
                <w:szCs w:val="24"/>
                <w:lang w:val="en-US" w:eastAsia="zh-CN"/>
                <w14:textFill>
                  <w14:solidFill>
                    <w14:schemeClr w14:val="tx1"/>
                  </w14:solidFill>
                </w14:textFill>
              </w:rPr>
              <w:t>下</w:t>
            </w:r>
            <w:r>
              <w:rPr>
                <w:rFonts w:hint="default" w:ascii="Times New Roman" w:hAnsi="Times New Roman" w:eastAsia="宋体" w:cs="Times New Roman"/>
                <w:color w:val="000000" w:themeColor="text1"/>
                <w:sz w:val="24"/>
                <w:szCs w:val="24"/>
                <w14:textFill>
                  <w14:solidFill>
                    <w14:schemeClr w14:val="tx1"/>
                  </w14:solidFill>
                </w14:textFill>
              </w:rPr>
              <w:t>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110" w:leftChars="50" w:right="6"/>
              <w:jc w:val="center"/>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w:t>
            </w:r>
            <w:r>
              <w:rPr>
                <w:rFonts w:hint="default" w:ascii="Times New Roman" w:hAnsi="Times New Roman" w:cs="Times New Roman"/>
                <w:b/>
                <w:color w:val="000000" w:themeColor="text1"/>
                <w:sz w:val="24"/>
                <w:szCs w:val="24"/>
                <w:lang w:val="en-US" w:eastAsia="zh-CN"/>
                <w14:textFill>
                  <w14:solidFill>
                    <w14:schemeClr w14:val="tx1"/>
                  </w14:solidFill>
                </w14:textFill>
              </w:rPr>
              <w:t>4.</w:t>
            </w:r>
            <w:r>
              <w:rPr>
                <w:rFonts w:hint="eastAsia" w:ascii="Times New Roman" w:hAnsi="Times New Roman" w:cs="Times New Roman"/>
                <w:b/>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b/>
                <w:color w:val="000000" w:themeColor="text1"/>
                <w:sz w:val="24"/>
                <w:szCs w:val="24"/>
                <w14:textFill>
                  <w14:solidFill>
                    <w14:schemeClr w14:val="tx1"/>
                  </w14:solidFill>
                </w14:textFill>
              </w:rPr>
              <w:t>噪声预测结果一览表</w:t>
            </w:r>
          </w:p>
          <w:tbl>
            <w:tblPr>
              <w:tblStyle w:val="24"/>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13"/>
              <w:gridCol w:w="1140"/>
              <w:gridCol w:w="953"/>
              <w:gridCol w:w="1050"/>
              <w:gridCol w:w="1282"/>
              <w:gridCol w:w="100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预测点</w:t>
                  </w:r>
                </w:p>
              </w:tc>
              <w:tc>
                <w:tcPr>
                  <w:tcW w:w="713"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车间等效源强</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距离厂区最近距离</w:t>
                  </w:r>
                  <w:r>
                    <w:rPr>
                      <w:rFonts w:hint="default" w:ascii="Times New Roman" w:hAnsi="Times New Roman" w:eastAsia="Times New Roman" w:cs="Times New Roman"/>
                      <w:b/>
                      <w:bCs w:val="0"/>
                      <w:color w:val="000000" w:themeColor="text1"/>
                      <w:sz w:val="21"/>
                      <w:szCs w:val="21"/>
                      <w14:textFill>
                        <w14:solidFill>
                          <w14:schemeClr w14:val="tx1"/>
                        </w14:solidFill>
                      </w14:textFill>
                    </w:rPr>
                    <w:t>m</w:t>
                  </w:r>
                </w:p>
              </w:tc>
              <w:tc>
                <w:tcPr>
                  <w:tcW w:w="953"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贡献值</w:t>
                  </w:r>
                  <w:r>
                    <w:rPr>
                      <w:rFonts w:hint="default" w:ascii="Times New Roman" w:hAnsi="Times New Roman" w:cs="Times New Roman"/>
                      <w:b/>
                      <w:color w:val="000000" w:themeColor="text1"/>
                      <w:sz w:val="21"/>
                      <w:szCs w:val="21"/>
                      <w14:textFill>
                        <w14:solidFill>
                          <w14:schemeClr w14:val="tx1"/>
                        </w14:solidFill>
                      </w14:textFill>
                    </w:rPr>
                    <w:t>[dB(A)]</w:t>
                  </w:r>
                </w:p>
              </w:tc>
              <w:tc>
                <w:tcPr>
                  <w:tcW w:w="1050"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现状值</w:t>
                  </w:r>
                  <w:r>
                    <w:rPr>
                      <w:rFonts w:hint="eastAsia" w:ascii="Times New Roman" w:hAnsi="Times New Roman" w:cs="Times New Roman"/>
                      <w:b/>
                      <w:color w:val="000000" w:themeColor="text1"/>
                      <w:sz w:val="21"/>
                      <w:szCs w:val="21"/>
                      <w:lang w:eastAsia="zh-CN"/>
                      <w14:textFill>
                        <w14:solidFill>
                          <w14:schemeClr w14:val="tx1"/>
                        </w14:solidFill>
                      </w14:textFill>
                    </w:rPr>
                    <w:t>（昼</w:t>
                  </w:r>
                  <w:r>
                    <w:rPr>
                      <w:rFonts w:hint="eastAsia" w:ascii="Times New Roman" w:hAnsi="Times New Roman" w:cs="Times New Roman"/>
                      <w:b/>
                      <w:color w:val="000000" w:themeColor="text1"/>
                      <w:sz w:val="21"/>
                      <w:szCs w:val="21"/>
                      <w:lang w:val="en-US" w:eastAsia="zh-CN"/>
                      <w14:textFill>
                        <w14:solidFill>
                          <w14:schemeClr w14:val="tx1"/>
                        </w14:solidFill>
                      </w14:textFill>
                    </w:rPr>
                    <w:t>/</w:t>
                  </w:r>
                  <w:r>
                    <w:rPr>
                      <w:rFonts w:hint="eastAsia" w:ascii="Times New Roman" w:hAnsi="Times New Roman" w:cs="Times New Roman"/>
                      <w:b/>
                      <w:color w:val="000000" w:themeColor="text1"/>
                      <w:sz w:val="21"/>
                      <w:szCs w:val="21"/>
                      <w:lang w:eastAsia="zh-CN"/>
                      <w14:textFill>
                        <w14:solidFill>
                          <w14:schemeClr w14:val="tx1"/>
                        </w14:solidFill>
                      </w14:textFill>
                    </w:rPr>
                    <w:t>夜）</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282"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预测结果</w:t>
                  </w:r>
                </w:p>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lang w:eastAsia="zh-CN"/>
                      <w14:textFill>
                        <w14:solidFill>
                          <w14:schemeClr w14:val="tx1"/>
                        </w14:solidFill>
                      </w14:textFill>
                    </w:rPr>
                    <w:t>（昼</w:t>
                  </w:r>
                  <w:r>
                    <w:rPr>
                      <w:rFonts w:hint="eastAsia" w:ascii="Times New Roman" w:hAnsi="Times New Roman" w:cs="Times New Roman"/>
                      <w:b/>
                      <w:color w:val="000000" w:themeColor="text1"/>
                      <w:sz w:val="21"/>
                      <w:szCs w:val="21"/>
                      <w:lang w:val="en-US" w:eastAsia="zh-CN"/>
                      <w14:textFill>
                        <w14:solidFill>
                          <w14:schemeClr w14:val="tx1"/>
                        </w14:solidFill>
                      </w14:textFill>
                    </w:rPr>
                    <w:t>/</w:t>
                  </w:r>
                  <w:r>
                    <w:rPr>
                      <w:rFonts w:hint="eastAsia" w:ascii="Times New Roman" w:hAnsi="Times New Roman" w:cs="Times New Roman"/>
                      <w:b/>
                      <w:color w:val="000000" w:themeColor="text1"/>
                      <w:sz w:val="21"/>
                      <w:szCs w:val="21"/>
                      <w:lang w:eastAsia="zh-CN"/>
                      <w14:textFill>
                        <w14:solidFill>
                          <w14:schemeClr w14:val="tx1"/>
                        </w14:solidFill>
                      </w14:textFill>
                    </w:rPr>
                    <w:t>夜）</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标准值</w:t>
                  </w:r>
                  <w:r>
                    <w:rPr>
                      <w:rFonts w:hint="eastAsia" w:ascii="Times New Roman" w:hAnsi="Times New Roman" w:cs="Times New Roman"/>
                      <w:b/>
                      <w:color w:val="000000" w:themeColor="text1"/>
                      <w:sz w:val="21"/>
                      <w:szCs w:val="21"/>
                      <w:lang w:eastAsia="zh-CN"/>
                      <w14:textFill>
                        <w14:solidFill>
                          <w14:schemeClr w14:val="tx1"/>
                        </w14:solidFill>
                      </w14:textFill>
                    </w:rPr>
                    <w:t>（昼</w:t>
                  </w:r>
                  <w:r>
                    <w:rPr>
                      <w:rFonts w:hint="eastAsia" w:ascii="Times New Roman" w:hAnsi="Times New Roman" w:cs="Times New Roman"/>
                      <w:b/>
                      <w:color w:val="000000" w:themeColor="text1"/>
                      <w:sz w:val="21"/>
                      <w:szCs w:val="21"/>
                      <w:lang w:val="en-US" w:eastAsia="zh-CN"/>
                      <w14:textFill>
                        <w14:solidFill>
                          <w14:schemeClr w14:val="tx1"/>
                        </w14:solidFill>
                      </w14:textFill>
                    </w:rPr>
                    <w:t>/</w:t>
                  </w:r>
                  <w:r>
                    <w:rPr>
                      <w:rFonts w:hint="eastAsia" w:ascii="Times New Roman" w:hAnsi="Times New Roman" w:cs="Times New Roman"/>
                      <w:b/>
                      <w:color w:val="000000" w:themeColor="text1"/>
                      <w:sz w:val="21"/>
                      <w:szCs w:val="21"/>
                      <w:lang w:eastAsia="zh-CN"/>
                      <w14:textFill>
                        <w14:solidFill>
                          <w14:schemeClr w14:val="tx1"/>
                        </w14:solidFill>
                      </w14:textFill>
                    </w:rPr>
                    <w:t>夜）</w:t>
                  </w:r>
                  <w:r>
                    <w:rPr>
                      <w:rFonts w:hint="default" w:ascii="Times New Roman" w:hAnsi="Times New Roman" w:eastAsia="宋体" w:cs="Times New Roman"/>
                      <w:b/>
                      <w:bCs w:val="0"/>
                      <w:color w:val="000000" w:themeColor="text1"/>
                      <w:sz w:val="21"/>
                      <w:szCs w:val="21"/>
                      <w14:textFill>
                        <w14:solidFill>
                          <w14:schemeClr w14:val="tx1"/>
                        </w14:solidFill>
                      </w14:textFill>
                    </w:rPr>
                    <w:t>[dB(A)]</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77.259</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dB(A)</w:t>
                  </w:r>
                </w:p>
              </w:tc>
              <w:tc>
                <w:tcPr>
                  <w:tcW w:w="1140" w:type="dxa"/>
                  <w:noWrap w:val="0"/>
                  <w:vAlign w:val="center"/>
                </w:tcPr>
                <w:p>
                  <w:pPr>
                    <w:keepNext w:val="0"/>
                    <w:keepLines w:val="0"/>
                    <w:suppressLineNumbers w:val="0"/>
                    <w:spacing w:beforeAutospacing="0" w:afterAutospacing="0" w:line="240" w:lineRule="exact"/>
                    <w:ind w:left="0" w:leftChars="0" w:right="0" w:rightChars="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auto"/>
                      <w:sz w:val="21"/>
                      <w:szCs w:val="21"/>
                      <w:lang w:val="en-US" w:eastAsia="zh-CN"/>
                    </w:rPr>
                    <w:t>31</w:t>
                  </w:r>
                </w:p>
              </w:tc>
              <w:tc>
                <w:tcPr>
                  <w:tcW w:w="953"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47.1560</w:t>
                  </w:r>
                </w:p>
              </w:tc>
              <w:tc>
                <w:tcPr>
                  <w:tcW w:w="10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49.6/46.8</w:t>
                  </w:r>
                </w:p>
              </w:tc>
              <w:tc>
                <w:tcPr>
                  <w:tcW w:w="1282"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51.5</w:t>
                  </w:r>
                  <w:r>
                    <w:rPr>
                      <w:rFonts w:hint="eastAsia" w:ascii="Times New Roman" w:hAnsi="Times New Roman" w:cs="Times New Roman"/>
                      <w:i w:val="0"/>
                      <w:iCs w:val="0"/>
                      <w:color w:val="000000"/>
                      <w:kern w:val="0"/>
                      <w:sz w:val="21"/>
                      <w:szCs w:val="21"/>
                      <w:u w:val="none"/>
                      <w:lang w:val="en-US" w:eastAsia="zh-CN" w:bidi="ar"/>
                    </w:rPr>
                    <w:t>6/49.99</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r>
                    <w:rPr>
                      <w:rFonts w:hint="eastAsia" w:ascii="Times New Roman" w:hAnsi="Times New Roman" w:cs="Times New Roman"/>
                      <w:color w:val="000000" w:themeColor="text1"/>
                      <w:sz w:val="21"/>
                      <w:szCs w:val="21"/>
                      <w:lang w:val="en-US" w:eastAsia="zh-CN"/>
                      <w14:textFill>
                        <w14:solidFill>
                          <w14:schemeClr w14:val="tx1"/>
                        </w14:solidFill>
                      </w14:textFill>
                    </w:rPr>
                    <w:t>/55</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东</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suppressLineNumbers w:val="0"/>
                    <w:spacing w:beforeAutospacing="0" w:afterAutospacing="0" w:line="240" w:lineRule="exact"/>
                    <w:ind w:left="0" w:leftChars="0" w:right="0" w:rightChars="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auto"/>
                      <w:sz w:val="21"/>
                      <w:szCs w:val="21"/>
                      <w:lang w:val="en-US" w:eastAsia="zh-CN"/>
                    </w:rPr>
                    <w:t>26</w:t>
                  </w:r>
                </w:p>
              </w:tc>
              <w:tc>
                <w:tcPr>
                  <w:tcW w:w="953"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48.6318</w:t>
                  </w:r>
                </w:p>
              </w:tc>
              <w:tc>
                <w:tcPr>
                  <w:tcW w:w="10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49.6/46.8</w:t>
                  </w:r>
                </w:p>
              </w:tc>
              <w:tc>
                <w:tcPr>
                  <w:tcW w:w="1282"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52.15</w:t>
                  </w:r>
                  <w:r>
                    <w:rPr>
                      <w:rFonts w:hint="eastAsia" w:ascii="Times New Roman" w:hAnsi="Times New Roman" w:cs="Times New Roman"/>
                      <w:i w:val="0"/>
                      <w:iCs w:val="0"/>
                      <w:color w:val="000000"/>
                      <w:kern w:val="0"/>
                      <w:sz w:val="21"/>
                      <w:szCs w:val="21"/>
                      <w:u w:val="none"/>
                      <w:lang w:val="en-US" w:eastAsia="zh-CN" w:bidi="ar"/>
                    </w:rPr>
                    <w:t>/50.82</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r>
                    <w:rPr>
                      <w:rFonts w:hint="eastAsia" w:ascii="Times New Roman" w:hAnsi="Times New Roman" w:cs="Times New Roman"/>
                      <w:color w:val="000000" w:themeColor="text1"/>
                      <w:sz w:val="21"/>
                      <w:szCs w:val="21"/>
                      <w:lang w:val="en-US" w:eastAsia="zh-CN"/>
                      <w14:textFill>
                        <w14:solidFill>
                          <w14:schemeClr w14:val="tx1"/>
                        </w14:solidFill>
                      </w14:textFill>
                    </w:rPr>
                    <w:t>/55</w:t>
                  </w:r>
                </w:p>
              </w:tc>
              <w:tc>
                <w:tcPr>
                  <w:tcW w:w="676" w:type="dxa"/>
                  <w:noWrap w:val="0"/>
                  <w:vAlign w:val="center"/>
                </w:tcPr>
                <w:p>
                  <w:pPr>
                    <w:pStyle w:val="41"/>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suppressLineNumbers w:val="0"/>
                    <w:spacing w:beforeAutospacing="0" w:afterAutospacing="0" w:line="240" w:lineRule="exact"/>
                    <w:ind w:left="0" w:leftChars="0" w:right="0" w:rightChars="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auto"/>
                      <w:sz w:val="21"/>
                      <w:szCs w:val="21"/>
                      <w:lang w:val="en-US" w:eastAsia="zh-CN"/>
                    </w:rPr>
                    <w:t>29</w:t>
                  </w:r>
                </w:p>
              </w:tc>
              <w:tc>
                <w:tcPr>
                  <w:tcW w:w="953"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47.7166</w:t>
                  </w:r>
                </w:p>
              </w:tc>
              <w:tc>
                <w:tcPr>
                  <w:tcW w:w="10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49.6/46.8</w:t>
                  </w:r>
                </w:p>
              </w:tc>
              <w:tc>
                <w:tcPr>
                  <w:tcW w:w="1282"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51.7</w:t>
                  </w:r>
                  <w:r>
                    <w:rPr>
                      <w:rFonts w:hint="eastAsia" w:ascii="Times New Roman" w:hAnsi="Times New Roman" w:cs="Times New Roman"/>
                      <w:i w:val="0"/>
                      <w:iCs w:val="0"/>
                      <w:color w:val="000000"/>
                      <w:kern w:val="0"/>
                      <w:sz w:val="21"/>
                      <w:szCs w:val="21"/>
                      <w:u w:val="none"/>
                      <w:lang w:val="en-US" w:eastAsia="zh-CN" w:bidi="ar"/>
                    </w:rPr>
                    <w:t>7/50.29</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r>
                    <w:rPr>
                      <w:rFonts w:hint="eastAsia" w:ascii="Times New Roman" w:hAnsi="Times New Roman" w:cs="Times New Roman"/>
                      <w:color w:val="000000" w:themeColor="text1"/>
                      <w:sz w:val="21"/>
                      <w:szCs w:val="21"/>
                      <w:lang w:val="en-US" w:eastAsia="zh-CN"/>
                      <w14:textFill>
                        <w14:solidFill>
                          <w14:schemeClr w14:val="tx1"/>
                        </w14:solidFill>
                      </w14:textFill>
                    </w:rPr>
                    <w:t>/55</w:t>
                  </w:r>
                </w:p>
              </w:tc>
              <w:tc>
                <w:tcPr>
                  <w:tcW w:w="676" w:type="dxa"/>
                  <w:noWrap w:val="0"/>
                  <w:vAlign w:val="center"/>
                </w:tcPr>
                <w:p>
                  <w:pPr>
                    <w:pStyle w:val="41"/>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西</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suppressLineNumbers w:val="0"/>
                    <w:spacing w:beforeAutospacing="0" w:afterAutospacing="0" w:line="240" w:lineRule="exact"/>
                    <w:ind w:left="0" w:leftChars="0" w:right="0" w:rightChars="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auto"/>
                      <w:sz w:val="21"/>
                      <w:szCs w:val="21"/>
                      <w:lang w:val="en-US" w:eastAsia="zh-CN"/>
                    </w:rPr>
                    <w:t>42</w:t>
                  </w:r>
                </w:p>
              </w:tc>
              <w:tc>
                <w:tcPr>
                  <w:tcW w:w="953"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44.5897</w:t>
                  </w:r>
                </w:p>
              </w:tc>
              <w:tc>
                <w:tcPr>
                  <w:tcW w:w="10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49.6/46.8</w:t>
                  </w:r>
                </w:p>
              </w:tc>
              <w:tc>
                <w:tcPr>
                  <w:tcW w:w="1282"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50.79</w:t>
                  </w:r>
                  <w:r>
                    <w:rPr>
                      <w:rFonts w:hint="eastAsia" w:ascii="Times New Roman" w:hAnsi="Times New Roman" w:cs="Times New Roman"/>
                      <w:i w:val="0"/>
                      <w:iCs w:val="0"/>
                      <w:color w:val="000000"/>
                      <w:kern w:val="0"/>
                      <w:sz w:val="21"/>
                      <w:szCs w:val="21"/>
                      <w:u w:val="none"/>
                      <w:lang w:val="en-US" w:eastAsia="zh-CN" w:bidi="ar"/>
                    </w:rPr>
                    <w:t>/48.84</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r>
                    <w:rPr>
                      <w:rFonts w:hint="eastAsia" w:ascii="Times New Roman" w:hAnsi="Times New Roman" w:cs="Times New Roman"/>
                      <w:color w:val="000000" w:themeColor="text1"/>
                      <w:sz w:val="21"/>
                      <w:szCs w:val="21"/>
                      <w:lang w:val="en-US" w:eastAsia="zh-CN"/>
                      <w14:textFill>
                        <w14:solidFill>
                          <w14:schemeClr w14:val="tx1"/>
                        </w14:solidFill>
                      </w14:textFill>
                    </w:rPr>
                    <w:t>/55</w:t>
                  </w:r>
                </w:p>
              </w:tc>
              <w:tc>
                <w:tcPr>
                  <w:tcW w:w="676" w:type="dxa"/>
                  <w:noWrap w:val="0"/>
                  <w:vAlign w:val="center"/>
                </w:tcPr>
                <w:p>
                  <w:pPr>
                    <w:pStyle w:val="41"/>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bl>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通过采取上述措施后，再经过距离衰减及绿化吸声后厂界噪声可</w:t>
            </w:r>
            <w:r>
              <w:rPr>
                <w:rFonts w:hint="eastAsia" w:ascii="Times New Roman" w:hAnsi="Times New Roman" w:cs="Times New Roman"/>
                <w:color w:val="000000" w:themeColor="text1"/>
                <w:sz w:val="24"/>
                <w:szCs w:val="24"/>
                <w:lang w:val="en-US" w:eastAsia="zh-CN"/>
                <w14:textFill>
                  <w14:solidFill>
                    <w14:schemeClr w14:val="tx1"/>
                  </w14:solidFill>
                </w14:textFill>
              </w:rPr>
              <w:t>满足</w:t>
            </w:r>
            <w:r>
              <w:rPr>
                <w:rFonts w:hint="default" w:ascii="Times New Roman" w:hAnsi="Times New Roman" w:cs="Times New Roman"/>
                <w:color w:val="000000" w:themeColor="text1"/>
                <w:sz w:val="24"/>
                <w:szCs w:val="24"/>
                <w:lang w:val="en-US" w:eastAsia="zh-CN"/>
                <w14:textFill>
                  <w14:solidFill>
                    <w14:schemeClr w14:val="tx1"/>
                  </w14:solidFill>
                </w14:textFill>
              </w:rPr>
              <w:t>《工业企业厂界环境噪声排放标准》（GB12348-2008）中3类标准限值的要求</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auto"/>
                <w:sz w:val="24"/>
                <w:szCs w:val="24"/>
                <w:highlight w:val="none"/>
              </w:rPr>
              <w:t>即</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昼间≤6</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dB(A)，夜间≤5</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dB(A)</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可避免噪声对周围环境的影响。</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6" w:firstLineChars="200"/>
              <w:jc w:val="both"/>
              <w:textAlignment w:val="auto"/>
              <w:rPr>
                <w:rFonts w:hint="default" w:ascii="Times New Roman" w:hAnsi="Times New Roman" w:eastAsia="宋体" w:cs="Times New Roman"/>
                <w:b/>
                <w:bCs/>
                <w:color w:val="000000" w:themeColor="text1"/>
                <w:spacing w:val="-4"/>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4"/>
                <w:szCs w:val="24"/>
                <w:lang w:val="en-US" w:eastAsia="zh-CN" w:bidi="ar-SA"/>
                <w14:textFill>
                  <w14:solidFill>
                    <w14:schemeClr w14:val="tx1"/>
                  </w14:solidFill>
                </w14:textFill>
              </w:rPr>
              <w:t>2、自行监测要求</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4" w:firstLineChars="200"/>
              <w:jc w:val="both"/>
              <w:textAlignment w:val="auto"/>
              <w:rPr>
                <w:rFonts w:hint="default" w:ascii="Times New Roman" w:hAnsi="Times New Roman" w:eastAsia="宋体"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4"/>
                <w:szCs w:val="24"/>
                <w:lang w:val="en-US" w:eastAsia="en-US" w:bidi="ar-SA"/>
                <w14:textFill>
                  <w14:solidFill>
                    <w14:schemeClr w14:val="tx1"/>
                  </w14:solidFill>
                </w14:textFill>
              </w:rPr>
              <w:t>根据《排污单位自行监测技术指南总则》</w:t>
            </w:r>
            <w:r>
              <w:rPr>
                <w:rFonts w:hint="default" w:ascii="Times New Roman" w:hAnsi="Times New Roman" w:eastAsia="宋体" w:cs="Times New Roman"/>
                <w:color w:val="000000" w:themeColor="text1"/>
                <w:sz w:val="24"/>
                <w:szCs w:val="24"/>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4"/>
                <w:szCs w:val="24"/>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4"/>
                <w:szCs w:val="24"/>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4"/>
                <w:szCs w:val="24"/>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4"/>
                <w:szCs w:val="24"/>
                <w:lang w:val="en-US" w:eastAsia="en-US" w:bidi="ar-SA"/>
                <w14:textFill>
                  <w14:solidFill>
                    <w14:schemeClr w14:val="tx1"/>
                  </w14:solidFill>
                </w14:textFill>
              </w:rPr>
              <w:t>应的环境监测计划，定期监测项目主要污染源，掌握项目排污状况，为制定污染控制对策提供依据。</w:t>
            </w:r>
          </w:p>
          <w:p>
            <w:pPr>
              <w:pStyle w:val="2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en-US" w:bidi="ar-SA"/>
                <w14:textFill>
                  <w14:solidFill>
                    <w14:schemeClr w14:val="tx1"/>
                  </w14:solidFill>
                </w14:textFill>
              </w:rPr>
              <w:t>根据本项目特征和污染物排放情况，制定本项目的监测计划，具体内容见下表</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w:t>
            </w:r>
          </w:p>
          <w:p>
            <w:pPr>
              <w:keepNext w:val="0"/>
              <w:keepLines w:val="0"/>
              <w:pageBreakBefore w:val="0"/>
              <w:widowControl w:val="0"/>
              <w:tabs>
                <w:tab w:val="left" w:pos="905"/>
              </w:tabs>
              <w:kinsoku/>
              <w:wordWrap/>
              <w:overflowPunct/>
              <w:topLinePunct w:val="0"/>
              <w:autoSpaceDE w:val="0"/>
              <w:autoSpaceDN w:val="0"/>
              <w:bidi w:val="0"/>
              <w:adjustRightInd/>
              <w:snapToGrid/>
              <w:spacing w:before="0" w:after="0" w:line="360" w:lineRule="auto"/>
              <w:ind w:left="5" w:right="0"/>
              <w:jc w:val="center"/>
              <w:textAlignment w:val="auto"/>
              <w:outlineLvl w:val="2"/>
              <w:rPr>
                <w:rFonts w:hint="default" w:ascii="Times New Roman" w:hAnsi="Times New Roman" w:eastAsia="宋体"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4"/>
                <w:szCs w:val="24"/>
                <w:lang w:val="en-US" w:eastAsia="zh-CN" w:bidi="ar-SA"/>
                <w14:textFill>
                  <w14:solidFill>
                    <w14:schemeClr w14:val="tx1"/>
                  </w14:solidFill>
                </w14:textFill>
              </w:rPr>
              <w:t>4.</w:t>
            </w:r>
            <w:r>
              <w:rPr>
                <w:rFonts w:hint="eastAsia" w:ascii="Times New Roman" w:hAnsi="Times New Roman" w:cs="Times New Roman"/>
                <w:b/>
                <w:bCs/>
                <w:color w:val="000000" w:themeColor="text1"/>
                <w:spacing w:val="0"/>
                <w:sz w:val="24"/>
                <w:szCs w:val="24"/>
                <w:lang w:val="en-US" w:eastAsia="zh-CN" w:bidi="ar-SA"/>
                <w14:textFill>
                  <w14:solidFill>
                    <w14:schemeClr w14:val="tx1"/>
                  </w14:solidFill>
                </w14:textFill>
              </w:rPr>
              <w:t>7</w:t>
            </w:r>
            <w:r>
              <w:rPr>
                <w:rFonts w:hint="default" w:ascii="Times New Roman" w:hAnsi="Times New Roman" w:eastAsia="Times New Roman" w:cs="Times New Roman"/>
                <w:b/>
                <w:bCs/>
                <w:color w:val="000000" w:themeColor="text1"/>
                <w:spacing w:val="0"/>
                <w:sz w:val="24"/>
                <w:szCs w:val="24"/>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4"/>
                <w:szCs w:val="24"/>
                <w:lang w:val="en-US" w:eastAsia="zh-CN" w:bidi="ar-SA"/>
                <w14:textFill>
                  <w14:solidFill>
                    <w14:schemeClr w14:val="tx1"/>
                  </w14:solidFill>
                </w14:textFill>
              </w:rPr>
              <w:t>噪声</w:t>
            </w:r>
            <w:r>
              <w:rPr>
                <w:rFonts w:hint="default" w:ascii="Times New Roman" w:hAnsi="Times New Roman" w:eastAsia="宋体" w:cs="Times New Roman"/>
                <w:b/>
                <w:bCs/>
                <w:color w:val="000000" w:themeColor="text1"/>
                <w:sz w:val="24"/>
                <w:szCs w:val="24"/>
                <w:lang w:val="en-US" w:eastAsia="en-US" w:bidi="ar-SA"/>
                <w14:textFill>
                  <w14:solidFill>
                    <w14:schemeClr w14:val="tx1"/>
                  </w14:solidFill>
                </w14:textFill>
              </w:rPr>
              <w:t>监测计划一览表</w:t>
            </w:r>
          </w:p>
          <w:tbl>
            <w:tblPr>
              <w:tblStyle w:val="24"/>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132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1502"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285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声环境</w:t>
                  </w:r>
                </w:p>
              </w:tc>
              <w:tc>
                <w:tcPr>
                  <w:tcW w:w="132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厂界噪声</w:t>
                  </w:r>
                </w:p>
              </w:tc>
              <w:tc>
                <w:tcPr>
                  <w:tcW w:w="1502"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等效连续A声级</w:t>
                  </w:r>
                </w:p>
              </w:tc>
              <w:tc>
                <w:tcPr>
                  <w:tcW w:w="285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东、南、西、北厂界外1m</w:t>
                  </w:r>
                </w:p>
              </w:tc>
              <w:tc>
                <w:tcPr>
                  <w:tcW w:w="945" w:type="dxa"/>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每季1次</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110" w:leftChars="50" w:right="0" w:rightChars="0" w:firstLine="482" w:firstLineChars="200"/>
              <w:jc w:val="both"/>
              <w:textAlignment w:val="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t>四、固体废物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1、固废产生情况及处置措施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w:t>
            </w:r>
            <w:r>
              <w:rPr>
                <w:rFonts w:hint="eastAsia" w:ascii="Times New Roman" w:hAnsi="Times New Roman" w:cs="Times New Roman"/>
                <w:color w:val="000000" w:themeColor="text1"/>
                <w:sz w:val="24"/>
                <w:szCs w:val="24"/>
                <w:lang w:val="en-US" w:eastAsia="zh-CN"/>
                <w14:textFill>
                  <w14:solidFill>
                    <w14:schemeClr w14:val="tx1"/>
                  </w14:solidFill>
                </w14:textFill>
              </w:rPr>
              <w:t>项目</w:t>
            </w:r>
            <w:r>
              <w:rPr>
                <w:rFonts w:hint="default" w:ascii="Times New Roman" w:hAnsi="Times New Roman" w:cs="Times New Roman"/>
                <w:color w:val="000000" w:themeColor="text1"/>
                <w:sz w:val="24"/>
                <w:szCs w:val="24"/>
                <w:lang w:val="en-US" w:eastAsia="zh-CN"/>
                <w14:textFill>
                  <w14:solidFill>
                    <w14:schemeClr w14:val="tx1"/>
                  </w14:solidFill>
                </w14:textFill>
              </w:rPr>
              <w:t>生产过程中产生的固体废物主要为</w:t>
            </w:r>
            <w:r>
              <w:rPr>
                <w:rFonts w:hint="eastAsia" w:ascii="Times New Roman" w:hAnsi="Times New Roman" w:cs="Times New Roman"/>
                <w:color w:val="auto"/>
                <w:sz w:val="24"/>
                <w:szCs w:val="24"/>
                <w:lang w:val="en-US" w:eastAsia="zh-CN"/>
              </w:rPr>
              <w:t>废下脚料、废胶、废胶桶、废活性炭以及生活垃圾</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kern w:val="2"/>
                <w:sz w:val="24"/>
                <w:szCs w:val="24"/>
                <w:lang w:val="zh-CN" w:eastAsia="zh-CN" w:bidi="ar-SA"/>
                <w14:textFill>
                  <w14:solidFill>
                    <w14:schemeClr w14:val="tx1"/>
                  </w14:solidFill>
                </w14:textFill>
              </w:rPr>
              <w:t>项目固体废物产生情况见下表。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表</w:t>
            </w:r>
            <w:r>
              <w:rPr>
                <w:rFonts w:hint="default" w:ascii="Times New Roman" w:hAnsi="Times New Roman" w:cs="Times New Roman"/>
                <w:b/>
                <w:color w:val="000000" w:themeColor="text1"/>
                <w:sz w:val="24"/>
                <w:szCs w:val="24"/>
                <w:lang w:val="en-US" w:eastAsia="zh-CN"/>
                <w14:textFill>
                  <w14:solidFill>
                    <w14:schemeClr w14:val="tx1"/>
                  </w14:solidFill>
                </w14:textFill>
              </w:rPr>
              <w:t>4.</w:t>
            </w:r>
            <w:r>
              <w:rPr>
                <w:rFonts w:hint="eastAsia" w:ascii="Times New Roman" w:hAnsi="Times New Roman" w:cs="Times New Roman"/>
                <w:b/>
                <w:color w:val="000000" w:themeColor="text1"/>
                <w:sz w:val="24"/>
                <w:szCs w:val="24"/>
                <w:lang w:val="en-US" w:eastAsia="zh-CN"/>
                <w14:textFill>
                  <w14:solidFill>
                    <w14:schemeClr w14:val="tx1"/>
                  </w14:solidFill>
                </w14:textFill>
              </w:rPr>
              <w:t>8</w:t>
            </w:r>
            <w:r>
              <w:rPr>
                <w:rFonts w:hint="default" w:ascii="Times New Roman" w:hAnsi="Times New Roman" w:cs="Times New Roman"/>
                <w:b/>
                <w:color w:val="000000" w:themeColor="text1"/>
                <w:sz w:val="24"/>
                <w:szCs w:val="24"/>
                <w:lang w:val="en-US" w:eastAsia="zh-CN"/>
                <w14:textFill>
                  <w14:solidFill>
                    <w14:schemeClr w14:val="tx1"/>
                  </w14:solidFill>
                </w14:textFill>
              </w:rPr>
              <w:t>本项目</w:t>
            </w:r>
            <w:r>
              <w:rPr>
                <w:rFonts w:hint="default" w:ascii="Times New Roman" w:hAnsi="Times New Roman" w:cs="Times New Roman"/>
                <w:b/>
                <w:color w:val="000000" w:themeColor="text1"/>
                <w:sz w:val="24"/>
                <w:szCs w:val="24"/>
                <w:lang w:eastAsia="zh-CN"/>
                <w14:textFill>
                  <w14:solidFill>
                    <w14:schemeClr w14:val="tx1"/>
                  </w14:solidFill>
                </w14:textFill>
              </w:rPr>
              <w:t>建成后</w:t>
            </w:r>
            <w:r>
              <w:rPr>
                <w:rFonts w:hint="default" w:ascii="Times New Roman" w:hAnsi="Times New Roman" w:cs="Times New Roman"/>
                <w:b/>
                <w:color w:val="000000" w:themeColor="text1"/>
                <w:sz w:val="24"/>
                <w:szCs w:val="24"/>
                <w:lang w:val="en-US" w:eastAsia="zh-CN"/>
                <w14:textFill>
                  <w14:solidFill>
                    <w14:schemeClr w14:val="tx1"/>
                  </w14:solidFill>
                </w14:textFill>
              </w:rPr>
              <w:t>固体废物汇总表</w:t>
            </w:r>
          </w:p>
          <w:tbl>
            <w:tblPr>
              <w:tblStyle w:val="24"/>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865"/>
              <w:gridCol w:w="1176"/>
              <w:gridCol w:w="1794"/>
              <w:gridCol w:w="600"/>
              <w:gridCol w:w="931"/>
              <w:gridCol w:w="1035"/>
              <w:gridCol w:w="796"/>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495"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67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产生环节</w:t>
                  </w:r>
                </w:p>
              </w:tc>
              <w:tc>
                <w:tcPr>
                  <w:tcW w:w="102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物理性状</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产生量</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环境危险特性</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495"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pPr>
                  <w:r>
                    <w:rPr>
                      <w:rFonts w:hint="eastAsia" w:ascii="Times New Roman" w:hAnsi="Times New Roman" w:cs="Times New Roman"/>
                      <w:color w:val="auto"/>
                      <w:sz w:val="21"/>
                      <w:szCs w:val="21"/>
                      <w:lang w:val="en-US" w:eastAsia="zh-CN"/>
                    </w:rPr>
                    <w:t>废下脚料</w:t>
                  </w:r>
                </w:p>
              </w:tc>
              <w:tc>
                <w:tcPr>
                  <w:tcW w:w="672"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b w:val="0"/>
                      <w:bCs w:val="0"/>
                      <w:color w:val="auto"/>
                      <w:sz w:val="21"/>
                      <w:szCs w:val="21"/>
                      <w:vertAlign w:val="baseline"/>
                      <w:lang w:val="en-US" w:eastAsia="zh-CN"/>
                    </w:rPr>
                    <w:t>生产</w:t>
                  </w:r>
                  <w:r>
                    <w:rPr>
                      <w:rFonts w:hint="default" w:ascii="Times New Roman" w:hAnsi="Times New Roman" w:eastAsia="宋体" w:cs="Times New Roman"/>
                      <w:b w:val="0"/>
                      <w:bCs w:val="0"/>
                      <w:color w:val="auto"/>
                      <w:sz w:val="21"/>
                      <w:szCs w:val="21"/>
                      <w:vertAlign w:val="baseline"/>
                      <w:lang w:val="en-US" w:eastAsia="zh-CN"/>
                    </w:rPr>
                    <w:t>工序</w:t>
                  </w:r>
                </w:p>
              </w:tc>
              <w:tc>
                <w:tcPr>
                  <w:tcW w:w="10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auto"/>
                      <w:kern w:val="2"/>
                      <w:sz w:val="21"/>
                      <w:szCs w:val="21"/>
                      <w:lang w:val="en-US" w:eastAsia="zh-CN" w:bidi="ar-SA"/>
                    </w:rPr>
                    <w:t>235.87t</w:t>
                  </w:r>
                  <w:r>
                    <w:rPr>
                      <w:rFonts w:hint="default" w:ascii="Times New Roman" w:hAnsi="Times New Roman" w:eastAsia="宋体" w:cs="Times New Roman"/>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w:t>
                  </w:r>
                </w:p>
              </w:tc>
              <w:tc>
                <w:tcPr>
                  <w:tcW w:w="495"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default" w:ascii="Times New Roman" w:hAnsi="Times New Roman" w:eastAsia="宋体" w:cs="Times New Roman"/>
                      <w:b w:val="0"/>
                      <w:bCs w:val="0"/>
                      <w:color w:val="auto"/>
                      <w:sz w:val="21"/>
                      <w:szCs w:val="21"/>
                      <w:vertAlign w:val="baseline"/>
                      <w:lang w:val="en-US" w:eastAsia="zh-CN"/>
                    </w:rPr>
                    <w:t>废胶</w:t>
                  </w:r>
                  <w:r>
                    <w:rPr>
                      <w:rFonts w:hint="eastAsia" w:ascii="Times New Roman" w:hAnsi="Times New Roman" w:cs="Times New Roman"/>
                      <w:b w:val="0"/>
                      <w:bCs w:val="0"/>
                      <w:color w:val="auto"/>
                      <w:sz w:val="21"/>
                      <w:szCs w:val="21"/>
                      <w:vertAlign w:val="baseline"/>
                      <w:lang w:val="en-US" w:eastAsia="zh-CN"/>
                    </w:rPr>
                    <w:t>（水基型）</w:t>
                  </w:r>
                </w:p>
              </w:tc>
              <w:tc>
                <w:tcPr>
                  <w:tcW w:w="672"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b w:val="0"/>
                      <w:bCs w:val="0"/>
                      <w:color w:val="auto"/>
                      <w:sz w:val="21"/>
                      <w:szCs w:val="21"/>
                      <w:vertAlign w:val="baseline"/>
                      <w:lang w:val="en-US" w:eastAsia="zh-CN"/>
                    </w:rPr>
                    <w:t>背</w:t>
                  </w:r>
                  <w:r>
                    <w:rPr>
                      <w:rFonts w:hint="default" w:ascii="Times New Roman" w:hAnsi="Times New Roman" w:eastAsia="宋体" w:cs="Times New Roman"/>
                      <w:b w:val="0"/>
                      <w:bCs w:val="0"/>
                      <w:color w:val="auto"/>
                      <w:sz w:val="21"/>
                      <w:szCs w:val="21"/>
                      <w:vertAlign w:val="baseline"/>
                      <w:lang w:val="en-US" w:eastAsia="zh-CN"/>
                    </w:rPr>
                    <w:t>胶工序</w:t>
                  </w:r>
                </w:p>
              </w:tc>
              <w:tc>
                <w:tcPr>
                  <w:tcW w:w="10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000000" w:themeColor="text1"/>
                      <w:kern w:val="0"/>
                      <w:sz w:val="21"/>
                      <w:szCs w:val="21"/>
                      <w:lang w:eastAsia="zh-CN"/>
                      <w14:textFill>
                        <w14:solidFill>
                          <w14:schemeClr w14:val="tx1"/>
                        </w14:solidFill>
                      </w14:textFill>
                    </w:rPr>
                    <w:t>液</w:t>
                  </w:r>
                  <w:r>
                    <w:rPr>
                      <w:rFonts w:hint="default" w:ascii="Times New Roman" w:hAnsi="Times New Roman" w:cs="Times New Roman"/>
                      <w:color w:val="000000" w:themeColor="text1"/>
                      <w:kern w:val="0"/>
                      <w:sz w:val="21"/>
                      <w:szCs w:val="21"/>
                      <w:lang w:eastAsia="zh-CN"/>
                      <w14:textFill>
                        <w14:solidFill>
                          <w14:schemeClr w14:val="tx1"/>
                        </w14:solidFill>
                      </w14:textFill>
                    </w:rPr>
                    <w:t>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cs="Times New Roman"/>
                      <w:b w:val="0"/>
                      <w:bCs w:val="0"/>
                      <w:color w:val="auto"/>
                      <w:kern w:val="2"/>
                      <w:sz w:val="21"/>
                      <w:szCs w:val="21"/>
                      <w:lang w:val="en-US" w:eastAsia="zh-CN" w:bidi="ar-SA"/>
                    </w:rPr>
                    <w:t>9.4t</w:t>
                  </w:r>
                  <w:r>
                    <w:rPr>
                      <w:rFonts w:hint="default" w:ascii="Times New Roman" w:hAnsi="Times New Roman" w:eastAsia="宋体" w:cs="Times New Roman"/>
                      <w:b w:val="0"/>
                      <w:bCs w:val="0"/>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sz w:val="21"/>
                      <w:szCs w:val="21"/>
                      <w:lang w:val="en-US" w:eastAsia="zh-CN"/>
                    </w:rPr>
                    <w:t>3</w:t>
                  </w:r>
                </w:p>
              </w:tc>
              <w:tc>
                <w:tcPr>
                  <w:tcW w:w="495"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eastAsia" w:ascii="Times New Roman" w:hAnsi="Times New Roman" w:cs="Times New Roman"/>
                      <w:b w:val="0"/>
                      <w:bCs w:val="0"/>
                      <w:color w:val="auto"/>
                      <w:sz w:val="21"/>
                      <w:szCs w:val="21"/>
                      <w:vertAlign w:val="baseline"/>
                      <w:lang w:val="en-US" w:eastAsia="zh-CN"/>
                    </w:rPr>
                    <w:t>废胶桶</w:t>
                  </w:r>
                </w:p>
              </w:tc>
              <w:tc>
                <w:tcPr>
                  <w:tcW w:w="672"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调胶工序</w:t>
                  </w:r>
                </w:p>
              </w:tc>
              <w:tc>
                <w:tcPr>
                  <w:tcW w:w="10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cs="Times New Roman"/>
                      <w:color w:val="auto"/>
                      <w:kern w:val="2"/>
                      <w:sz w:val="21"/>
                      <w:szCs w:val="21"/>
                      <w:lang w:val="en-US" w:eastAsia="zh-CN" w:bidi="ar-SA"/>
                    </w:rPr>
                    <w:t>1.88t</w:t>
                  </w:r>
                  <w:r>
                    <w:rPr>
                      <w:rFonts w:hint="default" w:ascii="Times New Roman" w:hAnsi="Times New Roman" w:eastAsia="宋体" w:cs="Times New Roman"/>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w:t>
                  </w:r>
                </w:p>
              </w:tc>
              <w:tc>
                <w:tcPr>
                  <w:tcW w:w="495"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pacing w:val="-10"/>
                      <w:sz w:val="21"/>
                      <w:szCs w:val="21"/>
                      <w:lang w:val="en-US" w:eastAsia="zh-CN" w:bidi="zh-CN"/>
                    </w:rPr>
                  </w:pPr>
                  <w:r>
                    <w:rPr>
                      <w:rFonts w:hint="eastAsia" w:ascii="Times New Roman" w:hAnsi="Times New Roman" w:cs="Times New Roman"/>
                      <w:b w:val="0"/>
                      <w:bCs w:val="0"/>
                      <w:color w:val="auto"/>
                      <w:sz w:val="21"/>
                      <w:szCs w:val="21"/>
                      <w:vertAlign w:val="baseline"/>
                      <w:lang w:val="en-US" w:eastAsia="zh-CN"/>
                    </w:rPr>
                    <w:t>废包装袋</w:t>
                  </w:r>
                </w:p>
              </w:tc>
              <w:tc>
                <w:tcPr>
                  <w:tcW w:w="672"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val="0"/>
                      <w:color w:val="auto"/>
                      <w:sz w:val="21"/>
                      <w:szCs w:val="21"/>
                      <w:vertAlign w:val="baseline"/>
                      <w:lang w:val="en-US" w:eastAsia="zh-CN"/>
                    </w:rPr>
                    <w:t>调胶工序</w:t>
                  </w:r>
                </w:p>
              </w:tc>
              <w:tc>
                <w:tcPr>
                  <w:tcW w:w="10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w:t>
                  </w:r>
                </w:p>
              </w:tc>
              <w:tc>
                <w:tcPr>
                  <w:tcW w:w="495"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10"/>
                      <w:sz w:val="21"/>
                      <w:szCs w:val="21"/>
                      <w:lang w:val="en-US" w:eastAsia="zh-CN" w:bidi="zh-CN"/>
                    </w:rPr>
                  </w:pPr>
                  <w:r>
                    <w:rPr>
                      <w:rFonts w:hint="default" w:ascii="Times New Roman" w:hAnsi="Times New Roman" w:eastAsia="宋体" w:cs="Times New Roman"/>
                      <w:b w:val="0"/>
                      <w:bCs w:val="0"/>
                      <w:color w:val="auto"/>
                      <w:sz w:val="21"/>
                      <w:szCs w:val="21"/>
                      <w:vertAlign w:val="baseline"/>
                      <w:lang w:val="en-US" w:eastAsia="zh-CN"/>
                    </w:rPr>
                    <w:t>废活性炭</w:t>
                  </w:r>
                </w:p>
              </w:tc>
              <w:tc>
                <w:tcPr>
                  <w:tcW w:w="672"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b w:val="0"/>
                      <w:bCs w:val="0"/>
                      <w:color w:val="auto"/>
                      <w:sz w:val="21"/>
                      <w:szCs w:val="21"/>
                      <w:vertAlign w:val="baseline"/>
                      <w:lang w:val="en-US" w:eastAsia="zh-CN"/>
                    </w:rPr>
                    <w:t>活性炭吸附</w:t>
                  </w:r>
                </w:p>
              </w:tc>
              <w:tc>
                <w:tcPr>
                  <w:tcW w:w="102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8.582t</w:t>
                  </w:r>
                  <w:r>
                    <w:rPr>
                      <w:rFonts w:hint="default" w:ascii="Times New Roman" w:hAnsi="Times New Roman" w:eastAsia="宋体" w:cs="Times New Roman"/>
                      <w:b w:val="0"/>
                      <w:bCs w:val="0"/>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ar"/>
                    </w:rPr>
                    <w:t>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w:t>
                  </w:r>
                </w:p>
              </w:tc>
              <w:tc>
                <w:tcPr>
                  <w:tcW w:w="495"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废液压油</w:t>
                  </w:r>
                </w:p>
              </w:tc>
              <w:tc>
                <w:tcPr>
                  <w:tcW w:w="672"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检维修</w:t>
                  </w:r>
                </w:p>
              </w:tc>
              <w:tc>
                <w:tcPr>
                  <w:tcW w:w="10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000000"/>
                      <w:kern w:val="0"/>
                      <w:sz w:val="21"/>
                      <w:szCs w:val="21"/>
                      <w:lang w:val="en-US" w:eastAsia="zh-CN" w:bidi="ar"/>
                    </w:rPr>
                    <w:t>0.05t/a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w:t>
                  </w:r>
                </w:p>
              </w:tc>
              <w:tc>
                <w:tcPr>
                  <w:tcW w:w="49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废机油</w:t>
                  </w:r>
                </w:p>
              </w:tc>
              <w:tc>
                <w:tcPr>
                  <w:tcW w:w="6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sz w:val="21"/>
                      <w:szCs w:val="21"/>
                      <w:lang w:val="en-US" w:eastAsia="zh-CN"/>
                    </w:rPr>
                  </w:pPr>
                  <w:r>
                    <w:rPr>
                      <w:rFonts w:hint="eastAsia" w:ascii="Times New Roman" w:hAnsi="Times New Roman" w:cs="Times New Roman"/>
                      <w:b w:val="0"/>
                      <w:bCs w:val="0"/>
                      <w:color w:val="auto"/>
                      <w:sz w:val="21"/>
                      <w:szCs w:val="21"/>
                      <w:vertAlign w:val="baseline"/>
                      <w:lang w:val="en-US" w:eastAsia="zh-CN"/>
                    </w:rPr>
                    <w:t>检维修</w:t>
                  </w:r>
                </w:p>
              </w:tc>
              <w:tc>
                <w:tcPr>
                  <w:tcW w:w="10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液态</w:t>
                  </w:r>
                </w:p>
              </w:tc>
              <w:tc>
                <w:tcPr>
                  <w:tcW w:w="5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color w:val="000000"/>
                      <w:kern w:val="0"/>
                      <w:sz w:val="21"/>
                      <w:szCs w:val="21"/>
                      <w:lang w:val="en-US" w:eastAsia="zh-CN" w:bidi="ar"/>
                    </w:rPr>
                    <w:t>0.02t/a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sz w:val="21"/>
                      <w:szCs w:val="21"/>
                      <w:lang w:val="en-US" w:eastAsia="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sz w:val="21"/>
                      <w:szCs w:val="21"/>
                      <w:lang w:val="en-US" w:eastAsia="zh-CN"/>
                    </w:rPr>
                  </w:pPr>
                  <w:r>
                    <w:rPr>
                      <w:rFonts w:hint="eastAsia" w:ascii="Times New Roman" w:hAnsi="Times New Roman" w:cs="Times New Roman"/>
                      <w:color w:val="auto"/>
                      <w:sz w:val="21"/>
                      <w:szCs w:val="21"/>
                      <w:lang w:eastAsia="zh-CN"/>
                    </w:rPr>
                    <w:t>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8</w:t>
                  </w:r>
                </w:p>
              </w:tc>
              <w:tc>
                <w:tcPr>
                  <w:tcW w:w="495"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生活垃圾</w:t>
                  </w:r>
                </w:p>
              </w:tc>
              <w:tc>
                <w:tcPr>
                  <w:tcW w:w="672" w:type="pct"/>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生活办公</w:t>
                  </w:r>
                </w:p>
              </w:tc>
              <w:tc>
                <w:tcPr>
                  <w:tcW w:w="102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sz w:val="21"/>
                      <w:szCs w:val="21"/>
                      <w:lang w:val="en-US" w:eastAsia="zh-CN"/>
                    </w:rPr>
                    <w:t>7.5t</w:t>
                  </w:r>
                  <w:r>
                    <w:rPr>
                      <w:rFonts w:hint="default" w:ascii="Times New Roman" w:hAnsi="Times New Roman" w:cs="Times New Roman"/>
                      <w:b w:val="0"/>
                      <w:bCs w:val="0"/>
                      <w:color w:val="auto"/>
                      <w:sz w:val="21"/>
                      <w:szCs w:val="21"/>
                      <w:lang w:val="en-US" w:eastAsia="zh-CN"/>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000000" w:themeColor="text1"/>
                      <w:kern w:val="0"/>
                      <w:sz w:val="21"/>
                      <w:szCs w:val="21"/>
                      <w14:textFill>
                        <w14:solidFill>
                          <w14:schemeClr w14:val="tx1"/>
                        </w14:solidFill>
                      </w14:textFill>
                    </w:rPr>
                    <w:t>/</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表</w:t>
            </w:r>
            <w:r>
              <w:rPr>
                <w:rFonts w:hint="default" w:ascii="Times New Roman" w:hAnsi="Times New Roman" w:cs="Times New Roman"/>
                <w:b/>
                <w:color w:val="000000" w:themeColor="text1"/>
                <w:sz w:val="24"/>
                <w:szCs w:val="24"/>
                <w:lang w:val="en-US" w:eastAsia="zh-CN"/>
                <w14:textFill>
                  <w14:solidFill>
                    <w14:schemeClr w14:val="tx1"/>
                  </w14:solidFill>
                </w14:textFill>
              </w:rPr>
              <w:t>4.</w:t>
            </w:r>
            <w:r>
              <w:rPr>
                <w:rFonts w:hint="eastAsia" w:ascii="Times New Roman" w:hAnsi="Times New Roman" w:cs="Times New Roman"/>
                <w:b/>
                <w:color w:val="000000" w:themeColor="text1"/>
                <w:sz w:val="24"/>
                <w:szCs w:val="24"/>
                <w:lang w:val="en-US" w:eastAsia="zh-CN"/>
                <w14:textFill>
                  <w14:solidFill>
                    <w14:schemeClr w14:val="tx1"/>
                  </w14:solidFill>
                </w14:textFill>
              </w:rPr>
              <w:t>9</w:t>
            </w:r>
            <w:r>
              <w:rPr>
                <w:rFonts w:hint="default" w:ascii="Times New Roman" w:hAnsi="Times New Roman" w:cs="Times New Roman"/>
                <w:b/>
                <w:color w:val="000000" w:themeColor="text1"/>
                <w:sz w:val="24"/>
                <w:szCs w:val="24"/>
                <w:lang w:val="en-US" w:eastAsia="zh-CN"/>
                <w14:textFill>
                  <w14:solidFill>
                    <w14:schemeClr w14:val="tx1"/>
                  </w14:solidFill>
                </w14:textFill>
              </w:rPr>
              <w:t>本项目</w:t>
            </w:r>
            <w:r>
              <w:rPr>
                <w:rFonts w:hint="default" w:ascii="Times New Roman" w:hAnsi="Times New Roman" w:cs="Times New Roman"/>
                <w:b/>
                <w:bCs/>
                <w:color w:val="000000" w:themeColor="text1"/>
                <w:sz w:val="24"/>
                <w:szCs w:val="24"/>
                <w14:textFill>
                  <w14:solidFill>
                    <w14:schemeClr w14:val="tx1"/>
                  </w14:solidFill>
                </w14:textFill>
              </w:rPr>
              <w:t>固废利用处置方式</w:t>
            </w:r>
            <w:r>
              <w:rPr>
                <w:rFonts w:hint="default" w:ascii="Times New Roman" w:hAnsi="Times New Roman" w:cs="Times New Roman"/>
                <w:b/>
                <w:bCs/>
                <w:color w:val="000000" w:themeColor="text1"/>
                <w:sz w:val="24"/>
                <w:szCs w:val="24"/>
                <w:lang w:eastAsia="zh-CN"/>
                <w14:textFill>
                  <w14:solidFill>
                    <w14:schemeClr w14:val="tx1"/>
                  </w14:solidFill>
                </w14:textFill>
              </w:rPr>
              <w:t>一览表</w:t>
            </w:r>
          </w:p>
          <w:tbl>
            <w:tblPr>
              <w:tblStyle w:val="2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988"/>
              <w:gridCol w:w="2025"/>
              <w:gridCol w:w="1145"/>
              <w:gridCol w:w="1131"/>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198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202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利用处置方式</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废物代码</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处置量</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1988"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废下脚料</w:t>
                  </w:r>
                </w:p>
              </w:tc>
              <w:tc>
                <w:tcPr>
                  <w:tcW w:w="2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Calibri" w:hAnsi="Calibri" w:eastAsia="宋体" w:cs="Times New Roman"/>
                      <w:color w:val="000000"/>
                      <w:kern w:val="2"/>
                      <w:sz w:val="21"/>
                      <w:szCs w:val="21"/>
                      <w:lang w:val="en-US" w:eastAsia="zh-CN" w:bidi="ar-SA"/>
                    </w:rPr>
                    <w:t>集中收集后外售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-008-03</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2"/>
                      <w:sz w:val="21"/>
                      <w:szCs w:val="21"/>
                      <w:lang w:val="en-US" w:eastAsia="zh-CN" w:bidi="ar-SA"/>
                    </w:rPr>
                    <w:t>235.87t</w:t>
                  </w:r>
                  <w:r>
                    <w:rPr>
                      <w:rFonts w:hint="default" w:ascii="Times New Roman" w:hAnsi="Times New Roman" w:eastAsia="宋体" w:cs="Times New Roman"/>
                      <w:color w:val="auto"/>
                      <w:kern w:val="2"/>
                      <w:sz w:val="21"/>
                      <w:szCs w:val="21"/>
                      <w:lang w:val="en-US" w:eastAsia="zh-CN" w:bidi="ar-SA"/>
                    </w:rPr>
                    <w:t>/a</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988"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olor w:val="auto"/>
                      <w:sz w:val="21"/>
                      <w:szCs w:val="21"/>
                      <w:vertAlign w:val="baseline"/>
                      <w:lang w:val="en-US" w:eastAsia="zh-CN"/>
                    </w:rPr>
                    <w:t>废胶</w:t>
                  </w:r>
                  <w:r>
                    <w:rPr>
                      <w:rFonts w:hint="eastAsia" w:ascii="Times New Roman" w:hAnsi="Times New Roman" w:cs="Times New Roman"/>
                      <w:b w:val="0"/>
                      <w:bCs w:val="0"/>
                      <w:color w:val="auto"/>
                      <w:sz w:val="21"/>
                      <w:szCs w:val="21"/>
                      <w:vertAlign w:val="baseline"/>
                      <w:lang w:val="en-US" w:eastAsia="zh-CN"/>
                    </w:rPr>
                    <w:t>（水基型）</w:t>
                  </w:r>
                </w:p>
              </w:tc>
              <w:tc>
                <w:tcPr>
                  <w:tcW w:w="2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Calibri" w:hAnsi="Calibri" w:eastAsia="宋体" w:cs="Times New Roman"/>
                      <w:color w:val="000000"/>
                      <w:kern w:val="2"/>
                      <w:sz w:val="21"/>
                      <w:szCs w:val="21"/>
                      <w:lang w:val="en-US" w:eastAsia="zh-CN" w:bidi="ar-SA"/>
                    </w:rPr>
                    <w:t>集中收集后外售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2</w:t>
                  </w:r>
                  <w:r>
                    <w:rPr>
                      <w:rFonts w:hint="eastAsia" w:ascii="Times New Roman" w:hAnsi="Times New Roman" w:cs="Times New Roman"/>
                      <w:color w:val="000000" w:themeColor="text1"/>
                      <w:w w:val="100"/>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-00</w:t>
                  </w:r>
                  <w:r>
                    <w:rPr>
                      <w:rFonts w:hint="eastAsia" w:ascii="Times New Roman" w:hAnsi="Times New Roman" w:cs="Times New Roman"/>
                      <w:color w:val="000000" w:themeColor="text1"/>
                      <w:w w:val="100"/>
                      <w:sz w:val="21"/>
                      <w:szCs w:val="21"/>
                      <w:lang w:val="en-US" w:eastAsia="zh-CN"/>
                      <w14:textFill>
                        <w14:solidFill>
                          <w14:schemeClr w14:val="tx1"/>
                        </w14:solidFill>
                      </w14:textFill>
                    </w:rPr>
                    <w:t>8</w:t>
                  </w: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-49</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9.4t</w:t>
                  </w:r>
                  <w:r>
                    <w:rPr>
                      <w:rFonts w:hint="default" w:ascii="Times New Roman" w:hAnsi="Times New Roman" w:eastAsia="宋体" w:cs="Times New Roman"/>
                      <w:b w:val="0"/>
                      <w:bCs w:val="0"/>
                      <w:color w:val="auto"/>
                      <w:kern w:val="2"/>
                      <w:sz w:val="21"/>
                      <w:szCs w:val="21"/>
                      <w:lang w:val="en-US" w:eastAsia="zh-CN" w:bidi="ar-SA"/>
                    </w:rPr>
                    <w:t>/a</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988"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val="0"/>
                      <w:color w:val="auto"/>
                      <w:sz w:val="21"/>
                      <w:szCs w:val="21"/>
                      <w:vertAlign w:val="baseline"/>
                      <w:lang w:val="en-US" w:eastAsia="zh-CN"/>
                    </w:rPr>
                    <w:t>废胶桶</w:t>
                  </w:r>
                </w:p>
              </w:tc>
              <w:tc>
                <w:tcPr>
                  <w:tcW w:w="2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b w:val="0"/>
                      <w:bCs w:val="0"/>
                      <w:color w:val="auto"/>
                      <w:sz w:val="21"/>
                      <w:szCs w:val="21"/>
                      <w:vertAlign w:val="baseline"/>
                      <w:lang w:val="en-US" w:eastAsia="zh-CN"/>
                    </w:rPr>
                    <w:t>由供胶厂家定期回收</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Style w:val="43"/>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w w:val="100"/>
                      <w:sz w:val="21"/>
                      <w:szCs w:val="21"/>
                      <w:lang w:val="en-US" w:eastAsia="zh-CN"/>
                    </w:rPr>
                    <w:t>2</w:t>
                  </w:r>
                  <w:r>
                    <w:rPr>
                      <w:rFonts w:hint="eastAsia" w:ascii="Times New Roman" w:hAnsi="Times New Roman" w:cs="Times New Roman"/>
                      <w:color w:val="auto"/>
                      <w:w w:val="100"/>
                      <w:sz w:val="21"/>
                      <w:szCs w:val="21"/>
                      <w:lang w:val="en-US" w:eastAsia="zh-CN"/>
                    </w:rPr>
                    <w:t>9</w:t>
                  </w:r>
                  <w:r>
                    <w:rPr>
                      <w:rFonts w:hint="default" w:ascii="Times New Roman" w:hAnsi="Times New Roman" w:eastAsia="宋体" w:cs="Times New Roman"/>
                      <w:color w:val="auto"/>
                      <w:w w:val="100"/>
                      <w:sz w:val="21"/>
                      <w:szCs w:val="21"/>
                      <w:lang w:val="en-US" w:eastAsia="zh-CN"/>
                    </w:rPr>
                    <w:t>2</w:t>
                  </w:r>
                  <w:r>
                    <w:rPr>
                      <w:rFonts w:hint="eastAsia" w:ascii="Times New Roman" w:hAnsi="Times New Roman" w:eastAsia="宋体" w:cs="Times New Roman"/>
                      <w:color w:val="auto"/>
                      <w:w w:val="100"/>
                      <w:sz w:val="21"/>
                      <w:szCs w:val="21"/>
                      <w:lang w:val="en-US" w:eastAsia="zh-CN"/>
                    </w:rPr>
                    <w:t>-00</w:t>
                  </w:r>
                  <w:r>
                    <w:rPr>
                      <w:rFonts w:hint="eastAsia" w:ascii="Times New Roman" w:hAnsi="Times New Roman" w:cs="Times New Roman"/>
                      <w:color w:val="auto"/>
                      <w:w w:val="100"/>
                      <w:sz w:val="21"/>
                      <w:szCs w:val="21"/>
                      <w:lang w:val="en-US" w:eastAsia="zh-CN"/>
                    </w:rPr>
                    <w:t>8</w:t>
                  </w:r>
                  <w:r>
                    <w:rPr>
                      <w:rFonts w:hint="eastAsia" w:ascii="Times New Roman" w:hAnsi="Times New Roman" w:eastAsia="宋体" w:cs="Times New Roman"/>
                      <w:color w:val="auto"/>
                      <w:w w:val="100"/>
                      <w:sz w:val="21"/>
                      <w:szCs w:val="21"/>
                      <w:lang w:val="en-US" w:eastAsia="zh-CN"/>
                    </w:rPr>
                    <w:t>-07</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2"/>
                      <w:sz w:val="21"/>
                      <w:szCs w:val="21"/>
                      <w:lang w:val="en-US" w:eastAsia="zh-CN" w:bidi="ar-SA"/>
                    </w:rPr>
                    <w:t>0.6</w:t>
                  </w:r>
                  <w:r>
                    <w:rPr>
                      <w:rFonts w:hint="default" w:ascii="Times New Roman" w:hAnsi="Times New Roman" w:eastAsia="宋体" w:cs="Times New Roman"/>
                      <w:color w:val="auto"/>
                      <w:kern w:val="2"/>
                      <w:sz w:val="21"/>
                      <w:szCs w:val="21"/>
                      <w:lang w:val="en-US" w:eastAsia="zh-CN" w:bidi="ar-SA"/>
                    </w:rPr>
                    <w:t>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p>
              </w:tc>
              <w:tc>
                <w:tcPr>
                  <w:tcW w:w="1988"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vertAlign w:val="baseline"/>
                      <w:lang w:val="en-US" w:eastAsia="zh-CN"/>
                    </w:rPr>
                    <w:t>废包装袋</w:t>
                  </w:r>
                </w:p>
              </w:tc>
              <w:tc>
                <w:tcPr>
                  <w:tcW w:w="2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Calibri" w:hAnsi="Calibri" w:eastAsia="宋体" w:cs="Times New Roman"/>
                      <w:color w:val="000000"/>
                      <w:kern w:val="2"/>
                      <w:sz w:val="21"/>
                      <w:szCs w:val="21"/>
                      <w:lang w:val="en-US" w:eastAsia="zh-CN" w:bidi="ar-SA"/>
                    </w:rPr>
                    <w:t>集中收集后外售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-008-07</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000000" w:themeColor="text1"/>
                      <w:sz w:val="21"/>
                      <w:szCs w:val="21"/>
                      <w:lang w:val="en-US" w:eastAsia="zh-CN"/>
                      <w14:textFill>
                        <w14:solidFill>
                          <w14:schemeClr w14:val="tx1"/>
                        </w14:solidFill>
                      </w14:textFill>
                    </w:rPr>
                    <w:t>5t/a</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1988"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pacing w:val="-10"/>
                      <w:sz w:val="21"/>
                      <w:szCs w:val="21"/>
                      <w:lang w:val="zh-CN" w:eastAsia="zh-CN"/>
                    </w:rPr>
                  </w:pPr>
                  <w:r>
                    <w:rPr>
                      <w:rFonts w:hint="default" w:ascii="Times New Roman" w:hAnsi="Times New Roman" w:eastAsia="宋体" w:cs="Times New Roman"/>
                      <w:b w:val="0"/>
                      <w:bCs w:val="0"/>
                      <w:color w:val="auto"/>
                      <w:sz w:val="21"/>
                      <w:szCs w:val="21"/>
                      <w:vertAlign w:val="baseline"/>
                      <w:lang w:val="en-US" w:eastAsia="zh-CN"/>
                    </w:rPr>
                    <w:t>废活性炭</w:t>
                  </w:r>
                </w:p>
              </w:tc>
              <w:tc>
                <w:tcPr>
                  <w:tcW w:w="202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900-039-49</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8.582t</w:t>
                  </w:r>
                  <w:r>
                    <w:rPr>
                      <w:rFonts w:hint="default" w:ascii="Times New Roman" w:hAnsi="Times New Roman" w:eastAsia="宋体" w:cs="Times New Roman"/>
                      <w:b w:val="0"/>
                      <w:bCs w:val="0"/>
                      <w:color w:val="auto"/>
                      <w:kern w:val="2"/>
                      <w:sz w:val="21"/>
                      <w:szCs w:val="21"/>
                      <w:lang w:val="en-US" w:eastAsia="zh-CN" w:bidi="ar-SA"/>
                    </w:rPr>
                    <w: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w:t>
                  </w:r>
                </w:p>
              </w:tc>
              <w:tc>
                <w:tcPr>
                  <w:tcW w:w="1988"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废液压油</w:t>
                  </w:r>
                </w:p>
              </w:tc>
              <w:tc>
                <w:tcPr>
                  <w:tcW w:w="2025"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900-218-08</w:t>
                  </w:r>
                </w:p>
              </w:tc>
              <w:tc>
                <w:tcPr>
                  <w:tcW w:w="1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000000"/>
                      <w:kern w:val="0"/>
                      <w:sz w:val="21"/>
                      <w:szCs w:val="21"/>
                      <w:lang w:val="en-US" w:eastAsia="zh-CN" w:bidi="ar"/>
                    </w:rPr>
                    <w:t>0.05t/a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w:t>
                  </w:r>
                </w:p>
              </w:tc>
              <w:tc>
                <w:tcPr>
                  <w:tcW w:w="19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废机油</w:t>
                  </w:r>
                </w:p>
              </w:tc>
              <w:tc>
                <w:tcPr>
                  <w:tcW w:w="2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900-214-08</w:t>
                  </w:r>
                </w:p>
              </w:tc>
              <w:tc>
                <w:tcPr>
                  <w:tcW w:w="1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color w:val="000000"/>
                      <w:kern w:val="0"/>
                      <w:sz w:val="21"/>
                      <w:szCs w:val="21"/>
                      <w:lang w:val="en-US" w:eastAsia="zh-CN" w:bidi="ar"/>
                    </w:rPr>
                    <w:t>0.02t/a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9</w:t>
                  </w:r>
                </w:p>
              </w:tc>
              <w:tc>
                <w:tcPr>
                  <w:tcW w:w="1988"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pacing w:val="-10"/>
                      <w:sz w:val="21"/>
                      <w:szCs w:val="21"/>
                      <w:lang w:val="zh-CN" w:eastAsia="zh-CN"/>
                    </w:rPr>
                  </w:pPr>
                  <w:r>
                    <w:rPr>
                      <w:rFonts w:hint="default" w:ascii="Times New Roman" w:hAnsi="Times New Roman" w:eastAsia="宋体" w:cs="Times New Roman"/>
                      <w:b w:val="0"/>
                      <w:bCs w:val="0"/>
                      <w:color w:val="auto"/>
                      <w:sz w:val="21"/>
                      <w:szCs w:val="21"/>
                      <w:vertAlign w:val="baseline"/>
                      <w:lang w:val="en-US" w:eastAsia="zh-CN"/>
                    </w:rPr>
                    <w:t>生活垃圾</w:t>
                  </w:r>
                </w:p>
              </w:tc>
              <w:tc>
                <w:tcPr>
                  <w:tcW w:w="202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highlight w:val="none"/>
                      <w:lang w:val="en-US"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sz w:val="21"/>
                      <w:szCs w:val="21"/>
                      <w:lang w:val="en-US" w:eastAsia="zh-CN"/>
                    </w:rPr>
                    <w:t>7.5t</w:t>
                  </w:r>
                  <w:r>
                    <w:rPr>
                      <w:rFonts w:hint="default" w:ascii="Times New Roman" w:hAnsi="Times New Roman" w:cs="Times New Roman"/>
                      <w:b w:val="0"/>
                      <w:bCs w:val="0"/>
                      <w:color w:val="auto"/>
                      <w:sz w:val="21"/>
                      <w:szCs w:val="21"/>
                      <w:lang w:val="en-US" w:eastAsia="zh-CN"/>
                    </w:rPr>
                    <w: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bl>
          <w:p>
            <w:pPr>
              <w:pStyle w:val="17"/>
              <w:keepNext w:val="0"/>
              <w:keepLines w:val="0"/>
              <w:pageBreakBefore w:val="0"/>
              <w:widowControl w:val="0"/>
              <w:suppressLineNumbers w:val="0"/>
              <w:kinsoku/>
              <w:wordWrap/>
              <w:overflowPunct/>
              <w:topLinePunct w:val="0"/>
              <w:bidi w:val="0"/>
              <w:adjustRightInd/>
              <w:snapToGrid/>
              <w:spacing w:beforeAutospacing="0" w:afterAutospacing="0" w:line="360" w:lineRule="auto"/>
              <w:ind w:left="110" w:leftChars="50" w:right="0" w:rightChars="0"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（1）职工生活垃圾</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360" w:lineRule="auto"/>
              <w:ind w:left="110" w:leftChars="50" w:right="0" w:rightChars="0" w:firstLine="482"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b/>
                <w:bCs/>
                <w:color w:val="auto"/>
                <w:sz w:val="24"/>
                <w:szCs w:val="24"/>
                <w:lang w:val="en-US" w:eastAsia="zh-CN"/>
              </w:rPr>
              <w:t>①职工生活办公产生的生活垃圾</w:t>
            </w:r>
            <w:r>
              <w:rPr>
                <w:rFonts w:hint="eastAsia" w:ascii="Times New Roman" w:hAnsi="Times New Roman" w:cs="Times New Roman"/>
                <w:b/>
                <w:bCs/>
                <w:color w:val="auto"/>
                <w:sz w:val="24"/>
                <w:szCs w:val="24"/>
                <w:lang w:val="en-US" w:eastAsia="zh-CN"/>
              </w:rPr>
              <w:t>（S5）</w:t>
            </w:r>
            <w:r>
              <w:rPr>
                <w:rFonts w:hint="default" w:ascii="Times New Roman" w:hAnsi="Times New Roman" w:cs="Times New Roman"/>
                <w:b/>
                <w:bCs/>
                <w:color w:val="auto"/>
                <w:sz w:val="24"/>
                <w:szCs w:val="24"/>
                <w:lang w:val="en-US" w:eastAsia="zh-CN"/>
              </w:rPr>
              <w:t>：</w:t>
            </w:r>
            <w:r>
              <w:rPr>
                <w:rFonts w:hint="default" w:ascii="Times New Roman" w:hAnsi="Times New Roman" w:cs="Times New Roman"/>
                <w:b w:val="0"/>
                <w:bCs w:val="0"/>
                <w:color w:val="auto"/>
                <w:sz w:val="24"/>
                <w:szCs w:val="24"/>
                <w:lang w:val="en-US" w:eastAsia="zh-CN"/>
              </w:rPr>
              <w:t>职工生活办公产生的生活垃圾，按每人每日产生0.5kg计，项目劳动定员</w:t>
            </w:r>
            <w:r>
              <w:rPr>
                <w:rFonts w:hint="eastAsia" w:ascii="Times New Roman" w:hAnsi="Times New Roman" w:cs="Times New Roman"/>
                <w:b w:val="0"/>
                <w:bCs w:val="0"/>
                <w:color w:val="auto"/>
                <w:sz w:val="24"/>
                <w:szCs w:val="24"/>
                <w:lang w:val="en-US" w:eastAsia="zh-CN"/>
              </w:rPr>
              <w:t>50</w:t>
            </w:r>
            <w:r>
              <w:rPr>
                <w:rFonts w:hint="default" w:ascii="Times New Roman" w:hAnsi="Times New Roman" w:cs="Times New Roman"/>
                <w:b w:val="0"/>
                <w:bCs w:val="0"/>
                <w:color w:val="auto"/>
                <w:sz w:val="24"/>
                <w:szCs w:val="24"/>
                <w:lang w:val="en-US" w:eastAsia="zh-CN"/>
              </w:rPr>
              <w:t>人，则生活垃圾产生量为</w:t>
            </w:r>
            <w:r>
              <w:rPr>
                <w:rFonts w:hint="eastAsia" w:ascii="Times New Roman" w:hAnsi="Times New Roman" w:cs="Times New Roman"/>
                <w:b w:val="0"/>
                <w:bCs w:val="0"/>
                <w:color w:val="auto"/>
                <w:sz w:val="24"/>
                <w:szCs w:val="24"/>
                <w:lang w:val="en-US" w:eastAsia="zh-CN"/>
              </w:rPr>
              <w:t>7.5t</w:t>
            </w:r>
            <w:r>
              <w:rPr>
                <w:rFonts w:hint="default" w:ascii="Times New Roman" w:hAnsi="Times New Roman" w:cs="Times New Roman"/>
                <w:b w:val="0"/>
                <w:bCs w:val="0"/>
                <w:color w:val="auto"/>
                <w:sz w:val="24"/>
                <w:szCs w:val="24"/>
                <w:lang w:val="en-US" w:eastAsia="zh-CN"/>
              </w:rPr>
              <w:t>/a，集中收集后交由环卫部门清运。</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360" w:lineRule="auto"/>
              <w:ind w:left="110" w:leftChars="50" w:right="0" w:rightChars="0"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（2）一般工业固废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482"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①废下脚料（</w:t>
            </w:r>
            <w:r>
              <w:rPr>
                <w:rFonts w:hint="eastAsia" w:ascii="Times New Roman" w:hAnsi="Times New Roman" w:cs="Times New Roman"/>
                <w:b/>
                <w:bCs/>
                <w:color w:val="auto"/>
                <w:kern w:val="2"/>
                <w:sz w:val="24"/>
                <w:szCs w:val="24"/>
                <w:lang w:val="en-US" w:eastAsia="zh-CN" w:bidi="ar-SA"/>
              </w:rPr>
              <w:t>S1</w:t>
            </w:r>
            <w:r>
              <w:rPr>
                <w:rFonts w:hint="default" w:ascii="Times New Roman" w:hAnsi="Times New Roman" w:eastAsia="宋体" w:cs="Times New Roman"/>
                <w:b/>
                <w:bCs/>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：主要为</w:t>
            </w:r>
            <w:r>
              <w:rPr>
                <w:rFonts w:hint="eastAsia" w:ascii="Times New Roman" w:hAnsi="Times New Roman" w:cs="Times New Roman"/>
                <w:color w:val="auto"/>
                <w:kern w:val="2"/>
                <w:sz w:val="24"/>
                <w:szCs w:val="24"/>
                <w:lang w:val="en-US" w:eastAsia="zh-CN" w:bidi="ar-SA"/>
              </w:rPr>
              <w:t>生产工序产生的废挤出料、废草丝、遗撒的钙粉、不合格产品以及</w:t>
            </w:r>
            <w:r>
              <w:rPr>
                <w:rFonts w:hint="default" w:ascii="Times New Roman" w:hAnsi="Times New Roman" w:eastAsia="宋体" w:cs="Times New Roman"/>
                <w:color w:val="auto"/>
                <w:kern w:val="2"/>
                <w:sz w:val="24"/>
                <w:szCs w:val="24"/>
                <w:lang w:val="en-US" w:eastAsia="zh-CN" w:bidi="ar-SA"/>
              </w:rPr>
              <w:t>切割下来的边角料，</w:t>
            </w:r>
            <w:r>
              <w:rPr>
                <w:rFonts w:hint="eastAsia" w:ascii="Times New Roman" w:hAnsi="Times New Roman" w:cs="Times New Roman"/>
                <w:color w:val="auto"/>
                <w:kern w:val="2"/>
                <w:sz w:val="24"/>
                <w:szCs w:val="24"/>
                <w:lang w:val="en-US" w:eastAsia="zh-CN" w:bidi="ar-SA"/>
              </w:rPr>
              <w:t>根据业主提供的信息，废下脚料产生量约占原料用量的2%，本项目年用PP颗粒1200t/a、PE颗粒1200t/a、色母料45t/a、基布300万m</w:t>
            </w:r>
            <w:r>
              <w:rPr>
                <w:rFonts w:hint="eastAsia" w:ascii="Times New Roman" w:hAnsi="Times New Roman" w:cs="Times New Roman"/>
                <w:color w:val="auto"/>
                <w:kern w:val="2"/>
                <w:sz w:val="24"/>
                <w:szCs w:val="24"/>
                <w:vertAlign w:val="superscript"/>
                <w:lang w:val="en-US" w:eastAsia="zh-CN" w:bidi="ar-SA"/>
              </w:rPr>
              <w:t>2</w:t>
            </w:r>
            <w:r>
              <w:rPr>
                <w:rFonts w:hint="eastAsia" w:ascii="Times New Roman" w:hAnsi="Times New Roman" w:cs="Times New Roman"/>
                <w:color w:val="auto"/>
                <w:kern w:val="2"/>
                <w:sz w:val="24"/>
                <w:szCs w:val="24"/>
                <w:lang w:val="en-US" w:eastAsia="zh-CN" w:bidi="ar-SA"/>
              </w:rPr>
              <w:t>/a（120t）、草坪专用胶300t/a、钙粉300t/a、</w:t>
            </w:r>
            <w:r>
              <w:rPr>
                <w:rFonts w:hint="eastAsia" w:ascii="Times New Roman" w:hAnsi="Times New Roman" w:eastAsia="宋体" w:cs="Times New Roman"/>
                <w:color w:val="auto"/>
                <w:kern w:val="2"/>
                <w:sz w:val="24"/>
                <w:szCs w:val="24"/>
                <w:lang w:val="en-US" w:eastAsia="zh-CN" w:bidi="ar-SA"/>
              </w:rPr>
              <w:t>三元乙丙橡胶1600.2吨、MDI640吨、白油1600吨、滑石粉4708.2吨、无机色粉80吨、共计11793.4t/a，则废下脚料</w:t>
            </w:r>
            <w:r>
              <w:rPr>
                <w:rFonts w:hint="default" w:ascii="Times New Roman" w:hAnsi="Times New Roman" w:eastAsia="宋体" w:cs="Times New Roman"/>
                <w:color w:val="auto"/>
                <w:kern w:val="2"/>
                <w:sz w:val="24"/>
                <w:szCs w:val="24"/>
                <w:lang w:val="en-US" w:eastAsia="zh-CN" w:bidi="ar-SA"/>
              </w:rPr>
              <w:t>产生量约为</w:t>
            </w:r>
            <w:r>
              <w:rPr>
                <w:rFonts w:hint="eastAsia" w:ascii="Times New Roman" w:hAnsi="Times New Roman" w:eastAsia="宋体" w:cs="Times New Roman"/>
                <w:color w:val="auto"/>
                <w:kern w:val="2"/>
                <w:sz w:val="24"/>
                <w:szCs w:val="24"/>
                <w:lang w:val="en-US" w:eastAsia="zh-CN" w:bidi="ar-SA"/>
              </w:rPr>
              <w:t>235.87</w:t>
            </w:r>
            <w:r>
              <w:rPr>
                <w:rFonts w:hint="default" w:ascii="Times New Roman" w:hAnsi="Times New Roman" w:eastAsia="宋体" w:cs="Times New Roman"/>
                <w:color w:val="auto"/>
                <w:kern w:val="2"/>
                <w:sz w:val="24"/>
                <w:szCs w:val="24"/>
                <w:lang w:val="en-US" w:eastAsia="zh-CN" w:bidi="ar-SA"/>
              </w:rPr>
              <w:t>t/a，集中收集后外售。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482"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②废胶（S2）：</w:t>
            </w:r>
            <w:r>
              <w:rPr>
                <w:rFonts w:hint="default" w:ascii="Times New Roman" w:hAnsi="Times New Roman" w:eastAsia="宋体" w:cs="Times New Roman"/>
                <w:b w:val="0"/>
                <w:bCs w:val="0"/>
                <w:color w:val="auto"/>
                <w:kern w:val="2"/>
                <w:sz w:val="24"/>
                <w:szCs w:val="24"/>
                <w:lang w:val="en-US" w:eastAsia="zh-CN" w:bidi="ar-SA"/>
              </w:rPr>
              <w:t>本项目调胶、</w:t>
            </w:r>
            <w:r>
              <w:rPr>
                <w:rFonts w:hint="eastAsia" w:ascii="Times New Roman" w:hAnsi="Times New Roman" w:cs="Times New Roman"/>
                <w:b w:val="0"/>
                <w:bCs w:val="0"/>
                <w:color w:val="auto"/>
                <w:kern w:val="2"/>
                <w:sz w:val="24"/>
                <w:szCs w:val="24"/>
                <w:lang w:val="en-US" w:eastAsia="zh-CN" w:bidi="ar-SA"/>
              </w:rPr>
              <w:t>背胶</w:t>
            </w:r>
            <w:r>
              <w:rPr>
                <w:rFonts w:hint="default" w:ascii="Times New Roman" w:hAnsi="Times New Roman" w:eastAsia="宋体" w:cs="Times New Roman"/>
                <w:b w:val="0"/>
                <w:bCs w:val="0"/>
                <w:color w:val="auto"/>
                <w:kern w:val="2"/>
                <w:sz w:val="24"/>
                <w:szCs w:val="24"/>
                <w:lang w:val="en-US" w:eastAsia="zh-CN" w:bidi="ar-SA"/>
              </w:rPr>
              <w:t>过程中会产生废胶，</w:t>
            </w:r>
            <w:r>
              <w:rPr>
                <w:rFonts w:hint="default" w:ascii="Times New Roman" w:hAnsi="Times New Roman" w:eastAsia="宋体" w:cs="Times New Roman"/>
                <w:color w:val="auto"/>
                <w:kern w:val="2"/>
                <w:sz w:val="24"/>
                <w:szCs w:val="24"/>
                <w:lang w:val="en-US" w:eastAsia="zh-CN" w:bidi="ar-SA"/>
              </w:rPr>
              <w:t>《国家危险废物名录》（2021年）HW13有机树脂类废物900-014-13废弃的粘合剂和密封剂（不包括水基型和热熔型粘合剂和密封剂）</w:t>
            </w:r>
            <w:r>
              <w:rPr>
                <w:rFonts w:hint="eastAsia" w:ascii="Times New Roman" w:hAnsi="Times New Roman" w:cs="Times New Roman"/>
                <w:color w:val="auto"/>
                <w:kern w:val="2"/>
                <w:sz w:val="24"/>
                <w:szCs w:val="24"/>
                <w:lang w:val="en-US" w:eastAsia="zh-CN" w:bidi="ar-SA"/>
              </w:rPr>
              <w:t>，本项目使用草坪专用胶为水基型粘合剂，不再列为危废管理。</w:t>
            </w:r>
            <w:r>
              <w:rPr>
                <w:rFonts w:hint="eastAsia" w:ascii="Times New Roman" w:hAnsi="Times New Roman" w:cs="Times New Roman"/>
                <w:b w:val="0"/>
                <w:bCs w:val="0"/>
                <w:color w:val="auto"/>
                <w:kern w:val="2"/>
                <w:sz w:val="24"/>
                <w:szCs w:val="24"/>
                <w:lang w:val="en-US" w:eastAsia="zh-CN" w:bidi="ar-SA"/>
              </w:rPr>
              <w:t>根据根据业主提供的信息，</w:t>
            </w:r>
            <w:r>
              <w:rPr>
                <w:rFonts w:hint="eastAsia" w:ascii="Times New Roman" w:hAnsi="Times New Roman" w:cs="Times New Roman"/>
                <w:color w:val="auto"/>
                <w:kern w:val="2"/>
                <w:sz w:val="24"/>
                <w:szCs w:val="24"/>
                <w:lang w:val="en-US" w:eastAsia="zh-CN" w:bidi="ar-SA"/>
              </w:rPr>
              <w:t>废胶产生量约占原料用量的1%，</w:t>
            </w:r>
            <w:r>
              <w:rPr>
                <w:rFonts w:hint="eastAsia" w:ascii="Times New Roman" w:hAnsi="Times New Roman" w:cs="Times New Roman"/>
                <w:b w:val="0"/>
                <w:bCs w:val="0"/>
                <w:color w:val="auto"/>
                <w:kern w:val="2"/>
                <w:sz w:val="24"/>
                <w:szCs w:val="24"/>
                <w:lang w:val="en-US" w:eastAsia="zh-CN" w:bidi="ar-SA"/>
              </w:rPr>
              <w:t>本项目年用</w:t>
            </w:r>
            <w:r>
              <w:rPr>
                <w:rFonts w:hint="eastAsia" w:ascii="Times New Roman" w:hAnsi="Times New Roman" w:cs="Times New Roman"/>
                <w:color w:val="auto"/>
                <w:kern w:val="2"/>
                <w:sz w:val="24"/>
                <w:szCs w:val="24"/>
                <w:lang w:val="en-US" w:eastAsia="zh-CN" w:bidi="ar-SA"/>
              </w:rPr>
              <w:t>草坪专用胶300t/a、</w:t>
            </w:r>
            <w:r>
              <w:rPr>
                <w:rFonts w:hint="eastAsia" w:ascii="Times New Roman" w:hAnsi="Times New Roman" w:eastAsia="宋体" w:cs="Times New Roman"/>
                <w:color w:val="auto"/>
                <w:kern w:val="2"/>
                <w:sz w:val="24"/>
                <w:szCs w:val="24"/>
                <w:lang w:val="en-US" w:eastAsia="zh-CN" w:bidi="ar-SA"/>
              </w:rPr>
              <w:t>MDI640吨，</w:t>
            </w:r>
            <w:r>
              <w:rPr>
                <w:rFonts w:hint="default" w:ascii="Times New Roman" w:hAnsi="Times New Roman" w:eastAsia="宋体" w:cs="Times New Roman"/>
                <w:b w:val="0"/>
                <w:bCs w:val="0"/>
                <w:color w:val="auto"/>
                <w:kern w:val="2"/>
                <w:sz w:val="24"/>
                <w:szCs w:val="24"/>
                <w:lang w:val="en-US" w:eastAsia="zh-CN" w:bidi="ar-SA"/>
              </w:rPr>
              <w:t>其产生量约为</w:t>
            </w:r>
            <w:r>
              <w:rPr>
                <w:rFonts w:hint="eastAsia" w:ascii="Times New Roman" w:hAnsi="Times New Roman" w:cs="Times New Roman"/>
                <w:b w:val="0"/>
                <w:bCs w:val="0"/>
                <w:color w:val="auto"/>
                <w:kern w:val="2"/>
                <w:sz w:val="24"/>
                <w:szCs w:val="24"/>
                <w:lang w:val="en-US" w:eastAsia="zh-CN" w:bidi="ar-SA"/>
              </w:rPr>
              <w:t>9.4</w:t>
            </w:r>
            <w:r>
              <w:rPr>
                <w:rFonts w:hint="default" w:ascii="Times New Roman" w:hAnsi="Times New Roman" w:eastAsia="宋体" w:cs="Times New Roman"/>
                <w:b w:val="0"/>
                <w:bCs w:val="0"/>
                <w:color w:val="auto"/>
                <w:kern w:val="2"/>
                <w:sz w:val="24"/>
                <w:szCs w:val="24"/>
                <w:lang w:val="en-US" w:eastAsia="zh-CN" w:bidi="ar-SA"/>
              </w:rPr>
              <w:t>t/a，</w:t>
            </w:r>
            <w:r>
              <w:rPr>
                <w:rFonts w:hint="default" w:ascii="Calibri" w:hAnsi="Calibri" w:eastAsia="宋体" w:cs="Times New Roman"/>
                <w:color w:val="000000"/>
                <w:kern w:val="2"/>
                <w:sz w:val="24"/>
                <w:szCs w:val="24"/>
                <w:lang w:val="en-US" w:eastAsia="zh-CN" w:bidi="ar-SA"/>
              </w:rPr>
              <w:t>集中收集后外售</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482" w:firstLineChars="200"/>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eastAsia="宋体" w:cs="Times New Roman"/>
                <w:b/>
                <w:bCs/>
                <w:color w:val="auto"/>
                <w:kern w:val="2"/>
                <w:sz w:val="24"/>
                <w:szCs w:val="24"/>
                <w:lang w:val="en-US" w:eastAsia="zh-CN" w:bidi="ar-SA"/>
              </w:rPr>
              <w:t>③废</w:t>
            </w:r>
            <w:r>
              <w:rPr>
                <w:rFonts w:hint="eastAsia" w:ascii="Times New Roman" w:hAnsi="Times New Roman" w:cs="Times New Roman"/>
                <w:b/>
                <w:bCs/>
                <w:color w:val="auto"/>
                <w:kern w:val="2"/>
                <w:sz w:val="24"/>
                <w:szCs w:val="24"/>
                <w:lang w:val="en-US" w:eastAsia="zh-CN" w:bidi="ar-SA"/>
              </w:rPr>
              <w:t>胶</w:t>
            </w:r>
            <w:r>
              <w:rPr>
                <w:rFonts w:hint="default" w:ascii="Times New Roman" w:hAnsi="Times New Roman" w:eastAsia="宋体" w:cs="Times New Roman"/>
                <w:b/>
                <w:bCs/>
                <w:color w:val="auto"/>
                <w:kern w:val="2"/>
                <w:sz w:val="24"/>
                <w:szCs w:val="24"/>
                <w:lang w:val="en-US" w:eastAsia="zh-CN" w:bidi="ar-SA"/>
              </w:rPr>
              <w:t>桶</w:t>
            </w:r>
            <w:r>
              <w:rPr>
                <w:rFonts w:hint="eastAsia" w:ascii="Times New Roman" w:hAnsi="Times New Roman" w:cs="Times New Roman"/>
                <w:b/>
                <w:bCs/>
                <w:color w:val="auto"/>
                <w:kern w:val="2"/>
                <w:sz w:val="24"/>
                <w:szCs w:val="24"/>
                <w:lang w:val="en-US" w:eastAsia="zh-CN" w:bidi="ar-SA"/>
              </w:rPr>
              <w:t>（S3）</w:t>
            </w:r>
            <w:r>
              <w:rPr>
                <w:rFonts w:hint="default" w:ascii="Times New Roman" w:hAnsi="Times New Roman" w:eastAsia="宋体" w:cs="Times New Roman"/>
                <w:b/>
                <w:bCs/>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主要为</w:t>
            </w:r>
            <w:r>
              <w:rPr>
                <w:rFonts w:hint="eastAsia" w:ascii="Times New Roman" w:hAnsi="Times New Roman" w:cs="Times New Roman"/>
                <w:b w:val="0"/>
                <w:bCs w:val="0"/>
                <w:color w:val="auto"/>
                <w:kern w:val="2"/>
                <w:sz w:val="24"/>
                <w:szCs w:val="24"/>
                <w:lang w:val="en-US" w:eastAsia="zh-CN" w:bidi="ar-SA"/>
              </w:rPr>
              <w:t>草坪专用胶、MDI</w:t>
            </w:r>
            <w:r>
              <w:rPr>
                <w:rFonts w:hint="default" w:ascii="Times New Roman" w:hAnsi="Times New Roman" w:eastAsia="宋体" w:cs="Times New Roman"/>
                <w:b w:val="0"/>
                <w:bCs w:val="0"/>
                <w:color w:val="auto"/>
                <w:kern w:val="2"/>
                <w:sz w:val="24"/>
                <w:szCs w:val="24"/>
                <w:lang w:val="en-US" w:eastAsia="zh-CN" w:bidi="ar-SA"/>
              </w:rPr>
              <w:t>使用后的包装桶。</w:t>
            </w:r>
            <w:r>
              <w:rPr>
                <w:rFonts w:hint="eastAsia" w:ascii="Times New Roman" w:hAnsi="Times New Roman" w:cs="Times New Roman"/>
                <w:b w:val="0"/>
                <w:bCs w:val="0"/>
                <w:color w:val="auto"/>
                <w:kern w:val="2"/>
                <w:sz w:val="24"/>
                <w:szCs w:val="24"/>
                <w:lang w:val="en-US" w:eastAsia="zh-CN" w:bidi="ar-SA"/>
              </w:rPr>
              <w:t>本项目使用水基型粘合剂不属于危险废物，胶桶也不再列入危废管理</w:t>
            </w:r>
            <w:r>
              <w:rPr>
                <w:rFonts w:hint="default" w:ascii="Times New Roman" w:hAnsi="Times New Roman" w:eastAsia="宋体" w:cs="Times New Roman"/>
                <w:color w:val="auto"/>
                <w:kern w:val="2"/>
                <w:sz w:val="24"/>
                <w:szCs w:val="24"/>
                <w:lang w:val="zh-CN" w:eastAsia="zh-CN" w:bidi="ar-SA"/>
              </w:rPr>
              <w:t>。</w:t>
            </w:r>
            <w:r>
              <w:rPr>
                <w:rFonts w:hint="default" w:ascii="Times New Roman" w:hAnsi="Times New Roman" w:eastAsia="宋体" w:cs="Times New Roman"/>
                <w:b w:val="0"/>
                <w:bCs w:val="0"/>
                <w:color w:val="auto"/>
                <w:kern w:val="2"/>
                <w:sz w:val="24"/>
                <w:szCs w:val="24"/>
                <w:lang w:val="en-US" w:eastAsia="zh-CN" w:bidi="ar-SA"/>
              </w:rPr>
              <w:t>空桶重量约占桶装原辅料重量的</w:t>
            </w:r>
            <w:r>
              <w:rPr>
                <w:rFonts w:hint="eastAsia" w:ascii="Times New Roman" w:hAnsi="Times New Roman" w:cs="Times New Roman"/>
                <w:b w:val="0"/>
                <w:bCs w:val="0"/>
                <w:color w:val="auto"/>
                <w:kern w:val="2"/>
                <w:sz w:val="24"/>
                <w:szCs w:val="24"/>
                <w:lang w:val="en-US" w:eastAsia="zh-CN" w:bidi="ar-SA"/>
              </w:rPr>
              <w:t>0.2</w:t>
            </w:r>
            <w:r>
              <w:rPr>
                <w:rFonts w:hint="default" w:ascii="Times New Roman" w:hAnsi="Times New Roman" w:eastAsia="宋体" w:cs="Times New Roman"/>
                <w:b w:val="0"/>
                <w:bCs w:val="0"/>
                <w:color w:val="auto"/>
                <w:kern w:val="2"/>
                <w:sz w:val="24"/>
                <w:szCs w:val="24"/>
                <w:lang w:val="en-US" w:eastAsia="zh-CN" w:bidi="ar-SA"/>
              </w:rPr>
              <w:t>%，则</w:t>
            </w:r>
            <w:r>
              <w:rPr>
                <w:rFonts w:hint="eastAsia" w:ascii="Times New Roman" w:hAnsi="Times New Roman" w:eastAsia="宋体" w:cs="Times New Roman"/>
                <w:b w:val="0"/>
                <w:bCs w:val="0"/>
                <w:color w:val="auto"/>
                <w:kern w:val="2"/>
                <w:sz w:val="24"/>
                <w:szCs w:val="24"/>
                <w:lang w:val="en-US" w:eastAsia="zh-CN" w:bidi="ar-SA"/>
              </w:rPr>
              <w:t>项目</w:t>
            </w:r>
            <w:r>
              <w:rPr>
                <w:rFonts w:hint="default" w:ascii="Times New Roman" w:hAnsi="Times New Roman" w:eastAsia="宋体" w:cs="Times New Roman"/>
                <w:color w:val="auto"/>
                <w:kern w:val="2"/>
                <w:sz w:val="24"/>
                <w:szCs w:val="24"/>
                <w:lang w:val="zh-CN" w:eastAsia="zh-CN" w:bidi="ar-SA"/>
              </w:rPr>
              <w:t>建成后废</w:t>
            </w:r>
            <w:r>
              <w:rPr>
                <w:rFonts w:hint="eastAsia" w:ascii="Times New Roman" w:hAnsi="Times New Roman" w:cs="Times New Roman"/>
                <w:color w:val="auto"/>
                <w:kern w:val="2"/>
                <w:sz w:val="24"/>
                <w:szCs w:val="24"/>
                <w:lang w:val="zh-CN" w:eastAsia="zh-CN" w:bidi="ar-SA"/>
              </w:rPr>
              <w:t>胶</w:t>
            </w:r>
            <w:r>
              <w:rPr>
                <w:rFonts w:hint="default" w:ascii="Times New Roman" w:hAnsi="Times New Roman" w:eastAsia="宋体" w:cs="Times New Roman"/>
                <w:color w:val="auto"/>
                <w:kern w:val="2"/>
                <w:sz w:val="24"/>
                <w:szCs w:val="24"/>
                <w:lang w:val="zh-CN" w:eastAsia="zh-CN" w:bidi="ar-SA"/>
              </w:rPr>
              <w:t>桶产生约为</w:t>
            </w:r>
            <w:r>
              <w:rPr>
                <w:rFonts w:hint="eastAsia" w:ascii="Times New Roman" w:hAnsi="Times New Roman" w:cs="Times New Roman"/>
                <w:color w:val="auto"/>
                <w:kern w:val="2"/>
                <w:sz w:val="24"/>
                <w:szCs w:val="24"/>
                <w:lang w:val="en-US" w:eastAsia="zh-CN" w:bidi="ar-SA"/>
              </w:rPr>
              <w:t>1.88t</w:t>
            </w:r>
            <w:r>
              <w:rPr>
                <w:rFonts w:hint="default" w:ascii="Times New Roman" w:hAnsi="Times New Roman" w:eastAsia="宋体" w:cs="Times New Roman"/>
                <w:color w:val="auto"/>
                <w:kern w:val="2"/>
                <w:sz w:val="24"/>
                <w:szCs w:val="24"/>
                <w:lang w:val="en-US" w:eastAsia="zh-CN" w:bidi="ar-SA"/>
              </w:rPr>
              <w:t>/a</w:t>
            </w:r>
            <w:r>
              <w:rPr>
                <w:rFonts w:hint="default" w:ascii="Times New Roman" w:hAnsi="Times New Roman" w:eastAsia="宋体" w:cs="Times New Roman"/>
                <w:b w:val="0"/>
                <w:bCs w:val="0"/>
                <w:color w:val="auto"/>
                <w:kern w:val="2"/>
                <w:sz w:val="24"/>
                <w:szCs w:val="24"/>
                <w:lang w:val="en-US" w:eastAsia="zh-CN" w:bidi="ar-SA"/>
              </w:rPr>
              <w:t>，</w:t>
            </w:r>
            <w:r>
              <w:rPr>
                <w:rFonts w:hint="default" w:ascii="Times New Roman" w:hAnsi="Times New Roman" w:cs="Times New Roman"/>
                <w:b w:val="0"/>
                <w:bCs w:val="0"/>
                <w:color w:val="auto"/>
                <w:sz w:val="24"/>
                <w:szCs w:val="24"/>
                <w:vertAlign w:val="baseline"/>
                <w:lang w:val="en-US" w:eastAsia="zh-CN"/>
              </w:rPr>
              <w:t>由供胶厂家定期回收</w:t>
            </w:r>
            <w:r>
              <w:rPr>
                <w:rFonts w:hint="default" w:ascii="Times New Roman" w:hAnsi="Times New Roman" w:cs="Times New Roman"/>
                <w:b w:val="0"/>
                <w:bCs w:val="0"/>
                <w:color w:val="auto"/>
                <w:sz w:val="24"/>
                <w:szCs w:val="24"/>
                <w:lang w:val="en-US" w:eastAsia="zh-CN"/>
              </w:rPr>
              <w:t>。</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360" w:lineRule="auto"/>
              <w:ind w:left="110" w:leftChars="50" w:right="0" w:rightChars="0" w:firstLine="482" w:firstLineChars="200"/>
              <w:jc w:val="both"/>
              <w:textAlignment w:val="auto"/>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kern w:val="2"/>
                <w:sz w:val="24"/>
                <w:szCs w:val="24"/>
                <w:lang w:val="en-US" w:eastAsia="zh-CN" w:bidi="ar-SA"/>
              </w:rPr>
              <w:t>④</w:t>
            </w:r>
            <w:r>
              <w:rPr>
                <w:rFonts w:hint="eastAsia" w:ascii="Times New Roman" w:hAnsi="Times New Roman" w:cs="Times New Roman"/>
                <w:b/>
                <w:bCs/>
                <w:color w:val="auto"/>
                <w:sz w:val="24"/>
                <w:szCs w:val="24"/>
                <w:lang w:val="en-US" w:eastAsia="zh-CN"/>
              </w:rPr>
              <w:t>废包装袋（S5）：</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主要</w:t>
            </w:r>
            <w:r>
              <w:rPr>
                <w:rFonts w:hint="eastAsia" w:ascii="Times New Roman" w:hAnsi="Times New Roman" w:cs="Times New Roman"/>
                <w:color w:val="000000" w:themeColor="text1"/>
                <w:sz w:val="24"/>
                <w:szCs w:val="24"/>
                <w:lang w:val="en-US" w:eastAsia="zh-CN"/>
                <w14:textFill>
                  <w14:solidFill>
                    <w14:schemeClr w14:val="tx1"/>
                  </w14:solidFill>
                </w14:textFill>
              </w:rPr>
              <w:t>为PE颗粒、PP颗粒、色母、钙粉等原料进厂时的包装袋，原料使用完毕后，包装袋形成一般固废，废包装袋产生量为5t/a</w:t>
            </w:r>
            <w:r>
              <w:rPr>
                <w:rFonts w:hint="default" w:ascii="Times New Roman" w:hAnsi="Times New Roman" w:eastAsia="宋体" w:cs="Times New Roman"/>
                <w:b w:val="0"/>
                <w:bCs w:val="0"/>
                <w:color w:val="auto"/>
                <w:kern w:val="2"/>
                <w:sz w:val="24"/>
                <w:szCs w:val="24"/>
                <w:lang w:val="en-US" w:eastAsia="zh-CN" w:bidi="ar-SA"/>
              </w:rPr>
              <w:t>，</w:t>
            </w:r>
            <w:r>
              <w:rPr>
                <w:rFonts w:hint="default" w:ascii="Calibri" w:hAnsi="Calibri" w:eastAsia="宋体" w:cs="Times New Roman"/>
                <w:color w:val="000000"/>
                <w:kern w:val="2"/>
                <w:sz w:val="24"/>
                <w:szCs w:val="24"/>
                <w:lang w:val="en-US" w:eastAsia="zh-CN" w:bidi="ar-SA"/>
              </w:rPr>
              <w:t>集中收集后外售</w:t>
            </w:r>
            <w:r>
              <w:rPr>
                <w:rFonts w:hint="default" w:ascii="Times New Roman" w:hAnsi="Times New Roman" w:eastAsia="宋体" w:cs="Times New Roman"/>
                <w:color w:val="auto"/>
                <w:kern w:val="2"/>
                <w:sz w:val="24"/>
                <w:szCs w:val="24"/>
                <w:lang w:val="en-US" w:eastAsia="zh-CN" w:bidi="ar-SA"/>
              </w:rPr>
              <w:t>。</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360" w:lineRule="auto"/>
              <w:ind w:left="110" w:leftChars="50" w:right="0" w:rightChars="0"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（3）危险废物</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360" w:lineRule="auto"/>
              <w:ind w:left="110" w:leftChars="50" w:right="0" w:rightChars="0" w:firstLine="482"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①</w:t>
            </w:r>
            <w:r>
              <w:rPr>
                <w:rFonts w:hint="default" w:ascii="Times New Roman" w:hAnsi="Times New Roman" w:eastAsia="宋体" w:cs="Times New Roman"/>
                <w:b/>
                <w:bCs/>
                <w:color w:val="auto"/>
                <w:spacing w:val="0"/>
                <w:kern w:val="2"/>
                <w:sz w:val="24"/>
                <w:szCs w:val="24"/>
                <w:lang w:val="en-US" w:eastAsia="zh-CN" w:bidi="ar-SA"/>
              </w:rPr>
              <w:t>废活性炭</w:t>
            </w:r>
            <w:r>
              <w:rPr>
                <w:rFonts w:hint="eastAsia" w:ascii="Times New Roman" w:hAnsi="Times New Roman" w:cs="Times New Roman"/>
                <w:b/>
                <w:bCs/>
                <w:color w:val="auto"/>
                <w:spacing w:val="0"/>
                <w:kern w:val="2"/>
                <w:sz w:val="24"/>
                <w:szCs w:val="24"/>
                <w:lang w:val="en-US" w:eastAsia="zh-CN" w:bidi="ar-SA"/>
              </w:rPr>
              <w:t>（S6）</w:t>
            </w:r>
            <w:r>
              <w:rPr>
                <w:rFonts w:hint="default" w:ascii="Times New Roman" w:hAnsi="Times New Roman" w:eastAsia="宋体" w:cs="Times New Roman"/>
                <w:b/>
                <w:bCs/>
                <w:color w:val="auto"/>
                <w:spacing w:val="0"/>
                <w:kern w:val="2"/>
                <w:sz w:val="24"/>
                <w:szCs w:val="24"/>
                <w:lang w:val="en-US" w:eastAsia="zh-CN" w:bidi="ar-SA"/>
              </w:rPr>
              <w:t>：</w:t>
            </w:r>
            <w:r>
              <w:rPr>
                <w:rFonts w:hint="default" w:ascii="Times New Roman" w:hAnsi="Times New Roman" w:eastAsia="宋体" w:cs="Times New Roman"/>
                <w:b w:val="0"/>
                <w:bCs w:val="0"/>
                <w:color w:val="auto"/>
                <w:spacing w:val="0"/>
                <w:kern w:val="2"/>
                <w:sz w:val="24"/>
                <w:szCs w:val="24"/>
                <w:lang w:val="en-US" w:eastAsia="zh-CN" w:bidi="ar-SA"/>
              </w:rPr>
              <w:t>项目使用活性炭箱对废气进行吸附处理，需定期更换活性炭</w:t>
            </w:r>
            <w:r>
              <w:rPr>
                <w:rFonts w:hint="default" w:ascii="Times New Roman" w:hAnsi="Times New Roman" w:eastAsia="宋体" w:cs="Times New Roman"/>
                <w:b w:val="0"/>
                <w:bCs w:val="0"/>
                <w:color w:val="auto"/>
                <w:kern w:val="2"/>
                <w:sz w:val="24"/>
                <w:szCs w:val="24"/>
                <w:lang w:val="en-US" w:eastAsia="zh-CN" w:bidi="ar-SA"/>
              </w:rPr>
              <w:t>。根据《国家危险废物名录》（2021年），此类</w:t>
            </w:r>
            <w:r>
              <w:rPr>
                <w:rFonts w:hint="eastAsia" w:ascii="Times New Roman" w:hAnsi="Times New Roman" w:eastAsia="宋体" w:cs="Times New Roman"/>
                <w:b w:val="0"/>
                <w:bCs w:val="0"/>
                <w:color w:val="auto"/>
                <w:kern w:val="2"/>
                <w:sz w:val="24"/>
                <w:szCs w:val="24"/>
                <w:lang w:val="en-US" w:eastAsia="zh-CN" w:bidi="ar-SA"/>
              </w:rPr>
              <w:t>废物</w:t>
            </w:r>
            <w:r>
              <w:rPr>
                <w:rFonts w:hint="default" w:ascii="Times New Roman" w:hAnsi="Times New Roman" w:eastAsia="宋体" w:cs="Times New Roman"/>
                <w:b w:val="0"/>
                <w:bCs w:val="0"/>
                <w:color w:val="auto"/>
                <w:kern w:val="2"/>
                <w:sz w:val="24"/>
                <w:szCs w:val="24"/>
                <w:lang w:val="en-US" w:eastAsia="zh-CN" w:bidi="ar-SA"/>
              </w:rPr>
              <w:t>属于危险废物（HW</w:t>
            </w:r>
            <w:r>
              <w:rPr>
                <w:rFonts w:hint="eastAsia" w:ascii="Times New Roman" w:hAnsi="Times New Roman" w:eastAsia="宋体" w:cs="Times New Roman"/>
                <w:b w:val="0"/>
                <w:bCs w:val="0"/>
                <w:color w:val="auto"/>
                <w:kern w:val="2"/>
                <w:sz w:val="24"/>
                <w:szCs w:val="24"/>
                <w:lang w:val="en-US" w:eastAsia="zh-CN" w:bidi="ar-SA"/>
              </w:rPr>
              <w:t>49</w:t>
            </w:r>
            <w:r>
              <w:rPr>
                <w:rFonts w:hint="default" w:ascii="Times New Roman" w:hAnsi="Times New Roman" w:eastAsia="宋体" w:cs="Times New Roman"/>
                <w:b w:val="0"/>
                <w:bCs w:val="0"/>
                <w:color w:val="auto"/>
                <w:kern w:val="2"/>
                <w:sz w:val="24"/>
                <w:szCs w:val="24"/>
                <w:lang w:val="en-US" w:eastAsia="zh-CN" w:bidi="ar-SA"/>
              </w:rPr>
              <w:t>，危废代码：900-039-49）</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类比同类项目，按1公斤活性炭吸附0.3公斤有机废气计算，根据物料守恒的原则，</w:t>
            </w:r>
            <w:r>
              <w:rPr>
                <w:rFonts w:hint="eastAsia" w:ascii="Times New Roman" w:hAnsi="Times New Roman" w:cs="Times New Roman"/>
                <w:b w:val="0"/>
                <w:bCs w:val="0"/>
                <w:color w:val="auto"/>
                <w:kern w:val="2"/>
                <w:sz w:val="24"/>
                <w:szCs w:val="24"/>
                <w:lang w:val="en-US" w:eastAsia="zh-CN" w:bidi="ar-SA"/>
              </w:rPr>
              <w:t>则</w:t>
            </w:r>
            <w:r>
              <w:rPr>
                <w:rFonts w:hint="eastAsia" w:ascii="Times New Roman" w:hAnsi="Times New Roman" w:eastAsia="宋体" w:cs="Times New Roman"/>
                <w:b w:val="0"/>
                <w:bCs w:val="0"/>
                <w:color w:val="auto"/>
                <w:kern w:val="2"/>
                <w:sz w:val="24"/>
                <w:szCs w:val="24"/>
                <w:lang w:val="en-US" w:eastAsia="zh-CN" w:bidi="ar-SA"/>
              </w:rPr>
              <w:t>项目</w:t>
            </w:r>
            <w:r>
              <w:rPr>
                <w:rFonts w:hint="default" w:ascii="Times New Roman" w:hAnsi="Times New Roman" w:eastAsia="宋体" w:cs="Times New Roman"/>
                <w:b w:val="0"/>
                <w:bCs w:val="0"/>
                <w:color w:val="auto"/>
                <w:kern w:val="2"/>
                <w:sz w:val="24"/>
                <w:szCs w:val="24"/>
                <w:lang w:val="en-US" w:eastAsia="zh-CN" w:bidi="ar-SA"/>
              </w:rPr>
              <w:t>建成后共需活性炭</w:t>
            </w:r>
            <w:r>
              <w:rPr>
                <w:rFonts w:hint="eastAsia" w:ascii="Times New Roman" w:hAnsi="Times New Roman" w:cs="Times New Roman"/>
                <w:b w:val="0"/>
                <w:bCs w:val="0"/>
                <w:color w:val="auto"/>
                <w:kern w:val="2"/>
                <w:sz w:val="24"/>
                <w:szCs w:val="24"/>
                <w:lang w:val="en-US" w:eastAsia="zh-CN" w:bidi="ar-SA"/>
              </w:rPr>
              <w:t>7.724</w:t>
            </w:r>
            <w:r>
              <w:rPr>
                <w:rFonts w:hint="default" w:ascii="Times New Roman" w:hAnsi="Times New Roman" w:eastAsia="宋体" w:cs="Times New Roman"/>
                <w:b w:val="0"/>
                <w:bCs w:val="0"/>
                <w:color w:val="auto"/>
                <w:kern w:val="2"/>
                <w:sz w:val="24"/>
                <w:szCs w:val="24"/>
                <w:lang w:val="en-US" w:eastAsia="zh-CN" w:bidi="ar-SA"/>
              </w:rPr>
              <w:t>t/a，当活性炭吸附饱和率约达90%即进行更换，废活性炭的产生量约为</w:t>
            </w:r>
            <w:r>
              <w:rPr>
                <w:rFonts w:hint="eastAsia" w:ascii="Times New Roman" w:hAnsi="Times New Roman" w:cs="Times New Roman"/>
                <w:b w:val="0"/>
                <w:bCs w:val="0"/>
                <w:color w:val="auto"/>
                <w:kern w:val="2"/>
                <w:sz w:val="24"/>
                <w:szCs w:val="24"/>
                <w:lang w:val="en-US" w:eastAsia="zh-CN" w:bidi="ar-SA"/>
              </w:rPr>
              <w:t>8.582t</w:t>
            </w:r>
            <w:r>
              <w:rPr>
                <w:rFonts w:hint="default" w:ascii="Times New Roman" w:hAnsi="Times New Roman" w:eastAsia="宋体" w:cs="Times New Roman"/>
                <w:b w:val="0"/>
                <w:bCs w:val="0"/>
                <w:color w:val="auto"/>
                <w:kern w:val="2"/>
                <w:sz w:val="24"/>
                <w:szCs w:val="24"/>
                <w:lang w:val="en-US" w:eastAsia="zh-CN" w:bidi="ar-SA"/>
              </w:rPr>
              <w:t>/a</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为了保证活性炭吸附塔的处理效率，约一季度更换一次，一年更换四次。废活性炭</w:t>
            </w:r>
            <w:r>
              <w:rPr>
                <w:rFonts w:hint="default" w:ascii="Times New Roman" w:hAnsi="Times New Roman" w:eastAsia="宋体" w:cs="Times New Roman"/>
                <w:b w:val="0"/>
                <w:bCs w:val="0"/>
                <w:color w:val="auto"/>
                <w:kern w:val="2"/>
                <w:sz w:val="24"/>
                <w:szCs w:val="24"/>
                <w:lang w:val="en-US" w:eastAsia="zh-CN" w:bidi="ar-SA"/>
              </w:rPr>
              <w:t>暂存于危废间，定期由具有危险废物处理资质的单位回收处理。</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360" w:lineRule="auto"/>
              <w:ind w:left="110" w:leftChars="50" w:right="0" w:rightChars="0" w:firstLine="482" w:firstLineChars="200"/>
              <w:jc w:val="both"/>
              <w:textAlignment w:val="auto"/>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kern w:val="2"/>
                <w:sz w:val="24"/>
                <w:szCs w:val="24"/>
                <w:lang w:val="en-US" w:eastAsia="zh-CN" w:bidi="ar-SA"/>
              </w:rPr>
              <w:t>②</w:t>
            </w:r>
            <w:r>
              <w:rPr>
                <w:rFonts w:hint="eastAsia" w:ascii="Times New Roman" w:hAnsi="Times New Roman" w:cs="Times New Roman"/>
                <w:b/>
                <w:bCs/>
                <w:color w:val="auto"/>
                <w:kern w:val="0"/>
                <w:sz w:val="24"/>
                <w:szCs w:val="24"/>
                <w:lang w:val="en-US" w:eastAsia="zh-CN" w:bidi="ar-SA"/>
              </w:rPr>
              <w:t>检修过程中产生的废液压油（S8）</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项目使用</w:t>
            </w:r>
            <w:r>
              <w:rPr>
                <w:rFonts w:hint="eastAsia" w:ascii="Times New Roman" w:hAnsi="Times New Roman" w:cs="Times New Roman"/>
                <w:b w:val="0"/>
                <w:bCs w:val="0"/>
                <w:color w:val="auto"/>
                <w:kern w:val="2"/>
                <w:sz w:val="24"/>
                <w:szCs w:val="24"/>
                <w:lang w:val="en-US" w:eastAsia="zh-CN" w:bidi="ar-SA"/>
              </w:rPr>
              <w:t>的挤出液压</w:t>
            </w:r>
            <w:r>
              <w:rPr>
                <w:rFonts w:hint="eastAsia" w:ascii="Times New Roman" w:hAnsi="Times New Roman" w:eastAsia="宋体" w:cs="Times New Roman"/>
                <w:b w:val="0"/>
                <w:bCs w:val="0"/>
                <w:color w:val="auto"/>
                <w:kern w:val="2"/>
                <w:sz w:val="24"/>
                <w:szCs w:val="24"/>
                <w:lang w:val="en-US" w:eastAsia="zh-CN" w:bidi="ar-SA"/>
              </w:rPr>
              <w:t>设备需定期</w:t>
            </w:r>
            <w:r>
              <w:rPr>
                <w:rFonts w:hint="eastAsia" w:ascii="Times New Roman" w:hAnsi="Times New Roman" w:cs="Times New Roman"/>
                <w:b w:val="0"/>
                <w:bCs w:val="0"/>
                <w:color w:val="auto"/>
                <w:kern w:val="2"/>
                <w:sz w:val="24"/>
                <w:szCs w:val="24"/>
                <w:lang w:val="en-US" w:eastAsia="zh-CN" w:bidi="ar-SA"/>
              </w:rPr>
              <w:t>更换液压油</w:t>
            </w:r>
            <w:r>
              <w:rPr>
                <w:rFonts w:hint="eastAsia" w:ascii="Times New Roman" w:hAnsi="Times New Roman" w:eastAsia="宋体" w:cs="Times New Roman"/>
                <w:b w:val="0"/>
                <w:bCs w:val="0"/>
                <w:color w:val="auto"/>
                <w:kern w:val="2"/>
                <w:sz w:val="24"/>
                <w:szCs w:val="24"/>
                <w:lang w:val="en-US" w:eastAsia="zh-CN" w:bidi="ar-SA"/>
              </w:rPr>
              <w:t>，</w:t>
            </w:r>
            <w:r>
              <w:rPr>
                <w:rFonts w:hint="eastAsia" w:ascii="Times New Roman" w:hAnsi="Times New Roman" w:cs="Times New Roman"/>
                <w:b w:val="0"/>
                <w:bCs w:val="0"/>
                <w:color w:val="auto"/>
                <w:kern w:val="2"/>
                <w:sz w:val="24"/>
                <w:szCs w:val="24"/>
                <w:lang w:val="en-US" w:eastAsia="zh-CN" w:bidi="ar-SA"/>
              </w:rPr>
              <w:t>更换</w:t>
            </w:r>
            <w:r>
              <w:rPr>
                <w:rFonts w:hint="eastAsia" w:ascii="Times New Roman" w:hAnsi="Times New Roman" w:eastAsia="宋体" w:cs="Times New Roman"/>
                <w:b w:val="0"/>
                <w:bCs w:val="0"/>
                <w:color w:val="auto"/>
                <w:kern w:val="2"/>
                <w:sz w:val="24"/>
                <w:szCs w:val="24"/>
                <w:lang w:val="en-US" w:eastAsia="zh-CN" w:bidi="ar-SA"/>
              </w:rPr>
              <w:t>过程中会产生废</w:t>
            </w:r>
            <w:r>
              <w:rPr>
                <w:rFonts w:hint="eastAsia" w:ascii="Times New Roman" w:hAnsi="Times New Roman" w:cs="Times New Roman"/>
                <w:b w:val="0"/>
                <w:bCs w:val="0"/>
                <w:color w:val="auto"/>
                <w:kern w:val="2"/>
                <w:sz w:val="24"/>
                <w:szCs w:val="24"/>
                <w:lang w:val="en-US" w:eastAsia="zh-CN" w:bidi="ar-SA"/>
              </w:rPr>
              <w:t>液压</w:t>
            </w:r>
            <w:r>
              <w:rPr>
                <w:rFonts w:hint="eastAsia" w:ascii="Times New Roman" w:hAnsi="Times New Roman" w:eastAsia="宋体" w:cs="Times New Roman"/>
                <w:b w:val="0"/>
                <w:bCs w:val="0"/>
                <w:color w:val="auto"/>
                <w:kern w:val="2"/>
                <w:sz w:val="24"/>
                <w:szCs w:val="24"/>
                <w:lang w:val="en-US" w:eastAsia="zh-CN" w:bidi="ar-SA"/>
              </w:rPr>
              <w:t>油。根据《国家危险废物名录》（2021年），废</w:t>
            </w:r>
            <w:r>
              <w:rPr>
                <w:rFonts w:hint="eastAsia" w:ascii="Times New Roman" w:hAnsi="Times New Roman" w:cs="Times New Roman"/>
                <w:b w:val="0"/>
                <w:bCs w:val="0"/>
                <w:color w:val="auto"/>
                <w:kern w:val="2"/>
                <w:sz w:val="24"/>
                <w:szCs w:val="24"/>
                <w:lang w:val="en-US" w:eastAsia="zh-CN" w:bidi="ar-SA"/>
              </w:rPr>
              <w:t>液压</w:t>
            </w:r>
            <w:r>
              <w:rPr>
                <w:rFonts w:hint="eastAsia" w:ascii="Times New Roman" w:hAnsi="Times New Roman" w:eastAsia="宋体" w:cs="Times New Roman"/>
                <w:b w:val="0"/>
                <w:bCs w:val="0"/>
                <w:color w:val="auto"/>
                <w:kern w:val="2"/>
                <w:sz w:val="24"/>
                <w:szCs w:val="24"/>
                <w:lang w:val="en-US" w:eastAsia="zh-CN" w:bidi="ar-SA"/>
              </w:rPr>
              <w:t>油属于危险废物（HW08，危废代码：</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900-218-08</w:t>
            </w:r>
            <w:r>
              <w:rPr>
                <w:rFonts w:hint="eastAsia" w:ascii="Times New Roman" w:hAnsi="Times New Roman" w:eastAsia="宋体" w:cs="Times New Roman"/>
                <w:b w:val="0"/>
                <w:bCs w:val="0"/>
                <w:color w:val="auto"/>
                <w:kern w:val="2"/>
                <w:sz w:val="24"/>
                <w:szCs w:val="24"/>
                <w:lang w:val="en-US" w:eastAsia="zh-CN" w:bidi="ar-SA"/>
              </w:rPr>
              <w:t>）。</w:t>
            </w:r>
            <w:r>
              <w:rPr>
                <w:rFonts w:hint="eastAsia" w:ascii="Times New Roman" w:hAnsi="Times New Roman" w:cs="Times New Roman"/>
                <w:b w:val="0"/>
                <w:bCs w:val="0"/>
                <w:color w:val="auto"/>
                <w:kern w:val="2"/>
                <w:sz w:val="24"/>
                <w:szCs w:val="24"/>
                <w:lang w:val="en-US" w:eastAsia="zh-CN" w:bidi="ar-SA"/>
              </w:rPr>
              <w:t>根据根据业主提供的信息，废液压油</w:t>
            </w:r>
            <w:r>
              <w:rPr>
                <w:rFonts w:hint="eastAsia" w:ascii="Times New Roman" w:hAnsi="Times New Roman" w:eastAsia="宋体" w:cs="Times New Roman"/>
                <w:b w:val="0"/>
                <w:bCs w:val="0"/>
                <w:color w:val="auto"/>
                <w:kern w:val="2"/>
                <w:sz w:val="24"/>
                <w:szCs w:val="24"/>
                <w:lang w:val="en-US" w:eastAsia="zh-CN" w:bidi="ar-SA"/>
              </w:rPr>
              <w:t>产生量约为</w:t>
            </w:r>
            <w:r>
              <w:rPr>
                <w:rFonts w:hint="eastAsia" w:ascii="Times New Roman" w:hAnsi="Times New Roman" w:cs="Times New Roman"/>
                <w:color w:val="000000"/>
                <w:kern w:val="0"/>
                <w:sz w:val="24"/>
                <w:szCs w:val="24"/>
                <w:lang w:val="en-US" w:eastAsia="zh-CN" w:bidi="ar"/>
              </w:rPr>
              <w:t>0.05t/a</w:t>
            </w:r>
            <w:r>
              <w:rPr>
                <w:rFonts w:hint="default" w:ascii="Times New Roman" w:hAnsi="Times New Roman" w:cs="Times New Roman"/>
                <w:b w:val="0"/>
                <w:bCs w:val="0"/>
                <w:color w:val="auto"/>
                <w:sz w:val="24"/>
                <w:szCs w:val="24"/>
                <w:lang w:val="en-US" w:eastAsia="zh-CN"/>
              </w:rPr>
              <w:t>。</w:t>
            </w:r>
            <w:r>
              <w:rPr>
                <w:rFonts w:hint="default" w:ascii="Times New Roman" w:hAnsi="Times New Roman" w:eastAsia="宋体" w:cs="Times New Roman"/>
                <w:b w:val="0"/>
                <w:bCs w:val="0"/>
                <w:color w:val="auto"/>
                <w:kern w:val="2"/>
                <w:sz w:val="24"/>
                <w:szCs w:val="24"/>
                <w:lang w:val="en-US" w:eastAsia="zh-CN" w:bidi="ar-SA"/>
              </w:rPr>
              <w:t>暂存于危废间，定期由具有危险废物处理资质的单位回收处理。</w:t>
            </w:r>
          </w:p>
          <w:p>
            <w:pPr>
              <w:pStyle w:val="17"/>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360" w:lineRule="auto"/>
              <w:ind w:left="110" w:leftChars="50" w:right="0" w:rightChars="0" w:firstLine="482" w:firstLineChars="200"/>
              <w:jc w:val="both"/>
              <w:textAlignment w:val="auto"/>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kern w:val="2"/>
                <w:sz w:val="24"/>
                <w:szCs w:val="24"/>
                <w:lang w:val="en-US" w:eastAsia="zh-CN" w:bidi="ar-SA"/>
              </w:rPr>
              <w:t>③</w:t>
            </w:r>
            <w:r>
              <w:rPr>
                <w:rFonts w:hint="eastAsia" w:ascii="Times New Roman" w:hAnsi="Times New Roman" w:cs="Times New Roman"/>
                <w:b/>
                <w:bCs/>
                <w:color w:val="auto"/>
                <w:kern w:val="0"/>
                <w:sz w:val="24"/>
                <w:szCs w:val="24"/>
                <w:lang w:val="en-US" w:eastAsia="zh-CN" w:bidi="ar-SA"/>
              </w:rPr>
              <w:t>检修过程中产生的废机油（S7）</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项目使用</w:t>
            </w:r>
            <w:r>
              <w:rPr>
                <w:rFonts w:hint="eastAsia" w:ascii="Times New Roman" w:hAnsi="Times New Roman" w:cs="Times New Roman"/>
                <w:b w:val="0"/>
                <w:bCs w:val="0"/>
                <w:color w:val="auto"/>
                <w:kern w:val="2"/>
                <w:sz w:val="24"/>
                <w:szCs w:val="24"/>
                <w:lang w:val="en-US" w:eastAsia="zh-CN" w:bidi="ar-SA"/>
              </w:rPr>
              <w:t>的部分</w:t>
            </w:r>
            <w:r>
              <w:rPr>
                <w:rFonts w:hint="eastAsia" w:ascii="Times New Roman" w:hAnsi="Times New Roman" w:eastAsia="宋体" w:cs="Times New Roman"/>
                <w:b w:val="0"/>
                <w:bCs w:val="0"/>
                <w:color w:val="auto"/>
                <w:kern w:val="2"/>
                <w:sz w:val="24"/>
                <w:szCs w:val="24"/>
                <w:lang w:val="en-US" w:eastAsia="zh-CN" w:bidi="ar-SA"/>
              </w:rPr>
              <w:t>设备需定期进行检修，检修过程中会产生废</w:t>
            </w:r>
            <w:r>
              <w:rPr>
                <w:rFonts w:hint="eastAsia" w:ascii="Times New Roman" w:hAnsi="Times New Roman" w:cs="Times New Roman"/>
                <w:b w:val="0"/>
                <w:bCs w:val="0"/>
                <w:color w:val="auto"/>
                <w:kern w:val="2"/>
                <w:sz w:val="24"/>
                <w:szCs w:val="24"/>
                <w:lang w:val="en-US" w:eastAsia="zh-CN" w:bidi="ar-SA"/>
              </w:rPr>
              <w:t>机</w:t>
            </w:r>
            <w:r>
              <w:rPr>
                <w:rFonts w:hint="eastAsia" w:ascii="Times New Roman" w:hAnsi="Times New Roman" w:eastAsia="宋体" w:cs="Times New Roman"/>
                <w:b w:val="0"/>
                <w:bCs w:val="0"/>
                <w:color w:val="auto"/>
                <w:kern w:val="2"/>
                <w:sz w:val="24"/>
                <w:szCs w:val="24"/>
                <w:lang w:val="en-US" w:eastAsia="zh-CN" w:bidi="ar-SA"/>
              </w:rPr>
              <w:t>油。根据《国家危险废物名录》（2021年），废</w:t>
            </w:r>
            <w:r>
              <w:rPr>
                <w:rFonts w:hint="eastAsia" w:ascii="Times New Roman" w:hAnsi="Times New Roman" w:cs="Times New Roman"/>
                <w:b w:val="0"/>
                <w:bCs w:val="0"/>
                <w:color w:val="auto"/>
                <w:kern w:val="2"/>
                <w:sz w:val="24"/>
                <w:szCs w:val="24"/>
                <w:lang w:val="en-US" w:eastAsia="zh-CN" w:bidi="ar-SA"/>
              </w:rPr>
              <w:t>机</w:t>
            </w:r>
            <w:r>
              <w:rPr>
                <w:rFonts w:hint="eastAsia" w:ascii="Times New Roman" w:hAnsi="Times New Roman" w:eastAsia="宋体" w:cs="Times New Roman"/>
                <w:b w:val="0"/>
                <w:bCs w:val="0"/>
                <w:color w:val="auto"/>
                <w:kern w:val="2"/>
                <w:sz w:val="24"/>
                <w:szCs w:val="24"/>
                <w:lang w:val="en-US" w:eastAsia="zh-CN" w:bidi="ar-SA"/>
              </w:rPr>
              <w:t>油属于危险废物（HW08，危废代码：900-214-08）。</w:t>
            </w:r>
            <w:r>
              <w:rPr>
                <w:rFonts w:hint="eastAsia" w:ascii="Times New Roman" w:hAnsi="Times New Roman" w:cs="Times New Roman"/>
                <w:b w:val="0"/>
                <w:bCs w:val="0"/>
                <w:color w:val="auto"/>
                <w:kern w:val="2"/>
                <w:sz w:val="24"/>
                <w:szCs w:val="24"/>
                <w:lang w:val="en-US" w:eastAsia="zh-CN" w:bidi="ar-SA"/>
              </w:rPr>
              <w:t>根据根据业主提供的信息，废机油</w:t>
            </w:r>
            <w:r>
              <w:rPr>
                <w:rFonts w:hint="eastAsia" w:ascii="Times New Roman" w:hAnsi="Times New Roman" w:eastAsia="宋体" w:cs="Times New Roman"/>
                <w:b w:val="0"/>
                <w:bCs w:val="0"/>
                <w:color w:val="auto"/>
                <w:kern w:val="2"/>
                <w:sz w:val="24"/>
                <w:szCs w:val="24"/>
                <w:lang w:val="en-US" w:eastAsia="zh-CN" w:bidi="ar-SA"/>
              </w:rPr>
              <w:t>产生量约为</w:t>
            </w:r>
            <w:r>
              <w:rPr>
                <w:rFonts w:hint="eastAsia" w:ascii="Times New Roman" w:hAnsi="Times New Roman" w:cs="Times New Roman"/>
                <w:color w:val="000000"/>
                <w:kern w:val="0"/>
                <w:sz w:val="24"/>
                <w:szCs w:val="24"/>
                <w:lang w:val="en-US" w:eastAsia="zh-CN" w:bidi="ar"/>
              </w:rPr>
              <w:t>0.02t</w:t>
            </w:r>
            <w:r>
              <w:rPr>
                <w:rFonts w:hint="default" w:ascii="Times New Roman" w:hAnsi="Times New Roman" w:cs="Times New Roman"/>
                <w:b w:val="0"/>
                <w:bCs w:val="0"/>
                <w:color w:val="auto"/>
                <w:sz w:val="24"/>
                <w:szCs w:val="24"/>
                <w:lang w:val="en-US" w:eastAsia="zh-CN"/>
              </w:rPr>
              <w:t>。</w:t>
            </w:r>
            <w:r>
              <w:rPr>
                <w:rFonts w:hint="default" w:ascii="Times New Roman" w:hAnsi="Times New Roman" w:eastAsia="宋体" w:cs="Times New Roman"/>
                <w:b w:val="0"/>
                <w:bCs w:val="0"/>
                <w:color w:val="auto"/>
                <w:kern w:val="2"/>
                <w:sz w:val="24"/>
                <w:szCs w:val="24"/>
                <w:lang w:val="en-US" w:eastAsia="zh-CN" w:bidi="ar-SA"/>
              </w:rPr>
              <w:t>暂存于危废间，定期由具有危险废物处理资质的单位回收处理。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110" w:leftChars="50" w:right="0" w:rightChars="0" w:firstLine="480" w:firstLineChars="200"/>
              <w:jc w:val="both"/>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cs="Times New Roman"/>
                <w:color w:val="auto"/>
                <w:sz w:val="24"/>
                <w:szCs w:val="24"/>
                <w:lang w:val="en-US" w:eastAsia="zh-CN"/>
              </w:rPr>
              <w:t>项目所产生的固体废物全部得到综合利用和妥善处置</w:t>
            </w:r>
            <w:r>
              <w:rPr>
                <w:rFonts w:hint="default" w:ascii="Times New Roman" w:hAnsi="Times New Roman" w:cs="Times New Roman"/>
                <w:color w:val="auto"/>
                <w:kern w:val="2"/>
                <w:sz w:val="24"/>
                <w:szCs w:val="24"/>
                <w:vertAlign w:val="baseline"/>
                <w:lang w:val="en-US" w:eastAsia="zh-CN" w:bidi="ar-SA"/>
              </w:rPr>
              <w:t>。</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110" w:leftChars="50" w:right="0" w:rightChars="0" w:firstLine="482" w:firstLineChars="200"/>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2、危险废物处置措施</w:t>
            </w:r>
          </w:p>
          <w:p>
            <w:pPr>
              <w:pStyle w:val="1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110" w:leftChars="50" w:right="0" w:rightChars="0" w:firstLine="480" w:firstLineChars="200"/>
              <w:jc w:val="both"/>
              <w:textAlignment w:val="auto"/>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危险废物判定</w:t>
            </w:r>
          </w:p>
          <w:p>
            <w:pPr>
              <w:pStyle w:val="1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110" w:leftChars="50" w:right="0" w:rightChars="0" w:firstLine="480" w:firstLineChars="20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2021年版</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《危险废物鉴别标准通则》（GB5085.7）等进行属性判定。本项目</w:t>
            </w:r>
            <w:r>
              <w:rPr>
                <w:rFonts w:hint="eastAsia" w:ascii="Times New Roman" w:hAnsi="Times New Roman" w:cs="Times New Roman"/>
                <w:color w:val="000000" w:themeColor="text1"/>
                <w:sz w:val="24"/>
                <w:szCs w:val="24"/>
                <w:lang w:eastAsia="zh-CN"/>
                <w14:textFill>
                  <w14:solidFill>
                    <w14:schemeClr w14:val="tx1"/>
                  </w14:solidFill>
                </w14:textFill>
              </w:rPr>
              <w:t>生产</w:t>
            </w:r>
            <w:r>
              <w:rPr>
                <w:rFonts w:hint="default" w:ascii="Times New Roman" w:hAnsi="Times New Roman" w:cs="Times New Roman"/>
                <w:color w:val="000000" w:themeColor="text1"/>
                <w:sz w:val="24"/>
                <w:szCs w:val="24"/>
                <w14:textFill>
                  <w14:solidFill>
                    <w14:schemeClr w14:val="tx1"/>
                  </w14:solidFill>
                </w14:textFill>
              </w:rPr>
              <w:t>过程中产生的</w:t>
            </w:r>
            <w:r>
              <w:rPr>
                <w:rFonts w:hint="eastAsia" w:ascii="Times New Roman" w:hAnsi="Times New Roman" w:cs="Times New Roman"/>
                <w:b w:val="0"/>
                <w:bCs w:val="0"/>
                <w:color w:val="auto"/>
                <w:kern w:val="2"/>
                <w:sz w:val="24"/>
                <w:szCs w:val="24"/>
                <w:lang w:val="en-US" w:eastAsia="zh-CN" w:bidi="ar-SA"/>
              </w:rPr>
              <w:t>废活性炭、废液压油、废机油</w:t>
            </w:r>
            <w:r>
              <w:rPr>
                <w:rFonts w:hint="default" w:ascii="Times New Roman" w:hAnsi="Times New Roman" w:cs="Times New Roman"/>
                <w:color w:val="000000" w:themeColor="text1"/>
                <w:sz w:val="24"/>
                <w:szCs w:val="24"/>
                <w14:textFill>
                  <w14:solidFill>
                    <w14:schemeClr w14:val="tx1"/>
                  </w14:solidFill>
                </w14:textFill>
              </w:rPr>
              <w:t>属于危险废物，暂存于厂区危废间，定期交危废资质单位处置。厂区危险废物的名称、数量、类别、形态、危险特性和污染防治措施等内容一览表如下：</w:t>
            </w:r>
          </w:p>
          <w:p>
            <w:pPr>
              <w:keepNext w:val="0"/>
              <w:keepLines w:val="0"/>
              <w:pageBreakBefore w:val="0"/>
              <w:widowControl w:val="0"/>
              <w:suppressLineNumbers w:val="0"/>
              <w:kinsoku/>
              <w:bidi w:val="0"/>
              <w:spacing w:beforeAutospacing="0" w:afterAutospacing="0" w:line="360" w:lineRule="auto"/>
              <w:ind w:firstLine="482" w:firstLineChars="200"/>
              <w:jc w:val="center"/>
              <w:outlineLvl w:val="2"/>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w:t>
            </w:r>
            <w:r>
              <w:rPr>
                <w:rFonts w:hint="default" w:ascii="Times New Roman" w:hAnsi="Times New Roman" w:cs="Times New Roman"/>
                <w:b/>
                <w:bCs/>
                <w:color w:val="000000" w:themeColor="text1"/>
                <w:sz w:val="24"/>
                <w:szCs w:val="24"/>
                <w:lang w:val="en-US" w:eastAsia="zh-CN"/>
                <w14:textFill>
                  <w14:solidFill>
                    <w14:schemeClr w14:val="tx1"/>
                  </w14:solidFill>
                </w14:textFill>
              </w:rPr>
              <w:t>4.1</w:t>
            </w:r>
            <w:r>
              <w:rPr>
                <w:rFonts w:hint="eastAsia" w:ascii="Times New Roman" w:hAnsi="Times New Roman" w:cs="Times New Roman"/>
                <w:b/>
                <w:bCs/>
                <w:color w:val="000000" w:themeColor="text1"/>
                <w:sz w:val="24"/>
                <w:szCs w:val="24"/>
                <w:lang w:val="en-US" w:eastAsia="zh-CN"/>
                <w14:textFill>
                  <w14:solidFill>
                    <w14:schemeClr w14:val="tx1"/>
                  </w14:solidFill>
                </w14:textFill>
              </w:rPr>
              <w:t>0</w:t>
            </w:r>
            <w:r>
              <w:rPr>
                <w:rFonts w:hint="default" w:ascii="Times New Roman" w:hAnsi="Times New Roman" w:cs="Times New Roman"/>
                <w:b/>
                <w:bCs/>
                <w:color w:val="000000" w:themeColor="text1"/>
                <w:sz w:val="24"/>
                <w:szCs w:val="24"/>
                <w14:textFill>
                  <w14:solidFill>
                    <w14:schemeClr w14:val="tx1"/>
                  </w14:solidFill>
                </w14:textFill>
              </w:rPr>
              <w:t>厂区危险废物汇总表</w:t>
            </w:r>
          </w:p>
          <w:tbl>
            <w:tblPr>
              <w:tblStyle w:val="24"/>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1060"/>
              <w:gridCol w:w="661"/>
              <w:gridCol w:w="1055"/>
              <w:gridCol w:w="830"/>
              <w:gridCol w:w="1182"/>
              <w:gridCol w:w="367"/>
              <w:gridCol w:w="600"/>
              <w:gridCol w:w="76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74"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序号</w:t>
                  </w:r>
                </w:p>
              </w:tc>
              <w:tc>
                <w:tcPr>
                  <w:tcW w:w="106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危险废物名称</w:t>
                  </w:r>
                </w:p>
              </w:tc>
              <w:tc>
                <w:tcPr>
                  <w:tcW w:w="66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危险废物类别</w:t>
                  </w:r>
                </w:p>
              </w:tc>
              <w:tc>
                <w:tcPr>
                  <w:tcW w:w="105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危险废物代码</w:t>
                  </w:r>
                </w:p>
              </w:tc>
              <w:tc>
                <w:tcPr>
                  <w:tcW w:w="83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产生量</w:t>
                  </w:r>
                </w:p>
              </w:tc>
              <w:tc>
                <w:tcPr>
                  <w:tcW w:w="118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产生工序及装置</w:t>
                  </w:r>
                </w:p>
              </w:tc>
              <w:tc>
                <w:tcPr>
                  <w:tcW w:w="3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形态</w:t>
                  </w:r>
                </w:p>
              </w:tc>
              <w:tc>
                <w:tcPr>
                  <w:tcW w:w="60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成分</w:t>
                  </w:r>
                </w:p>
              </w:tc>
              <w:tc>
                <w:tcPr>
                  <w:tcW w:w="76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周期</w:t>
                  </w:r>
                </w:p>
              </w:tc>
              <w:tc>
                <w:tcPr>
                  <w:tcW w:w="1716"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4"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1060"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vertAlign w:val="baseline"/>
                      <w:lang w:val="en-US" w:eastAsia="zh-CN"/>
                    </w:rPr>
                    <w:t>废活性炭</w:t>
                  </w:r>
                </w:p>
              </w:tc>
              <w:tc>
                <w:tcPr>
                  <w:tcW w:w="661"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0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900-039-49</w:t>
                  </w:r>
                </w:p>
              </w:tc>
              <w:tc>
                <w:tcPr>
                  <w:tcW w:w="83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8.582t</w:t>
                  </w:r>
                  <w:r>
                    <w:rPr>
                      <w:rFonts w:hint="default" w:ascii="Times New Roman" w:hAnsi="Times New Roman" w:eastAsia="宋体" w:cs="Times New Roman"/>
                      <w:b w:val="0"/>
                      <w:bCs w:val="0"/>
                      <w:color w:val="auto"/>
                      <w:kern w:val="2"/>
                      <w:sz w:val="21"/>
                      <w:szCs w:val="21"/>
                      <w:lang w:val="en-US" w:eastAsia="zh-CN" w:bidi="ar-SA"/>
                    </w:rPr>
                    <w:t>/a</w:t>
                  </w:r>
                </w:p>
              </w:tc>
              <w:tc>
                <w:tcPr>
                  <w:tcW w:w="1182"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活性炭箱</w:t>
                  </w:r>
                </w:p>
              </w:tc>
              <w:tc>
                <w:tcPr>
                  <w:tcW w:w="367"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季度</w:t>
                  </w:r>
                </w:p>
              </w:tc>
              <w:tc>
                <w:tcPr>
                  <w:tcW w:w="1716"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4"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1060"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b w:val="0"/>
                      <w:bCs w:val="0"/>
                      <w:color w:val="auto"/>
                      <w:sz w:val="21"/>
                      <w:szCs w:val="21"/>
                      <w:vertAlign w:val="baseline"/>
                      <w:lang w:val="en-US" w:eastAsia="zh-CN"/>
                    </w:rPr>
                    <w:t>废液压油</w:t>
                  </w:r>
                </w:p>
              </w:tc>
              <w:tc>
                <w:tcPr>
                  <w:tcW w:w="661"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0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900-218-08</w:t>
                  </w:r>
                </w:p>
              </w:tc>
              <w:tc>
                <w:tcPr>
                  <w:tcW w:w="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000000"/>
                      <w:kern w:val="0"/>
                      <w:sz w:val="21"/>
                      <w:szCs w:val="21"/>
                      <w:lang w:val="en-US" w:eastAsia="zh-CN" w:bidi="ar"/>
                    </w:rPr>
                    <w:t>0.05t/a</w:t>
                  </w:r>
                </w:p>
              </w:tc>
              <w:tc>
                <w:tcPr>
                  <w:tcW w:w="11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检维修</w:t>
                  </w:r>
                </w:p>
              </w:tc>
              <w:tc>
                <w:tcPr>
                  <w:tcW w:w="367"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一年</w:t>
                  </w:r>
                </w:p>
              </w:tc>
              <w:tc>
                <w:tcPr>
                  <w:tcW w:w="1716"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74"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sz w:val="21"/>
                      <w:szCs w:val="21"/>
                      <w:lang w:val="en-US" w:eastAsia="zh-CN"/>
                    </w:rPr>
                    <w:t>废机油</w:t>
                  </w:r>
                </w:p>
              </w:tc>
              <w:tc>
                <w:tcPr>
                  <w:tcW w:w="661"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0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sz w:val="21"/>
                      <w:szCs w:val="21"/>
                      <w:lang w:val="en-US" w:eastAsia="zh-CN"/>
                    </w:rPr>
                    <w:t>900-214-08</w:t>
                  </w:r>
                </w:p>
              </w:tc>
              <w:tc>
                <w:tcPr>
                  <w:tcW w:w="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000000"/>
                      <w:kern w:val="0"/>
                      <w:sz w:val="21"/>
                      <w:szCs w:val="21"/>
                      <w:lang w:val="en-US" w:eastAsia="zh-CN" w:bidi="ar"/>
                    </w:rPr>
                    <w:t>0.02t/a</w:t>
                  </w:r>
                </w:p>
              </w:tc>
              <w:tc>
                <w:tcPr>
                  <w:tcW w:w="11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bidi="zh-CN"/>
                    </w:rPr>
                    <w:t>检维修</w:t>
                  </w:r>
                </w:p>
              </w:tc>
              <w:tc>
                <w:tcPr>
                  <w:tcW w:w="367"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液</w:t>
                  </w:r>
                  <w:r>
                    <w:rPr>
                      <w:rFonts w:hint="default" w:ascii="Times New Roman" w:hAnsi="Times New Roman" w:cs="Times New Roman"/>
                      <w:color w:val="auto"/>
                      <w:sz w:val="21"/>
                      <w:szCs w:val="21"/>
                      <w:lang w:val="en-US" w:eastAsia="zh-CN"/>
                    </w:rPr>
                    <w:t>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16"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w:t>
            </w:r>
            <w:r>
              <w:rPr>
                <w:rFonts w:hint="default" w:ascii="Times New Roman" w:hAnsi="Times New Roman" w:cs="Times New Roman"/>
                <w:b/>
                <w:bCs/>
                <w:color w:val="000000" w:themeColor="text1"/>
                <w:sz w:val="24"/>
                <w:szCs w:val="24"/>
                <w:lang w:val="en-US" w:eastAsia="zh-CN"/>
                <w14:textFill>
                  <w14:solidFill>
                    <w14:schemeClr w14:val="tx1"/>
                  </w14:solidFill>
                </w14:textFill>
              </w:rPr>
              <w:t>4.1</w:t>
            </w:r>
            <w:r>
              <w:rPr>
                <w:rFonts w:hint="eastAsia" w:ascii="Times New Roman" w:hAnsi="Times New Roman" w:cs="Times New Roman"/>
                <w:b/>
                <w:bCs/>
                <w:color w:val="000000" w:themeColor="text1"/>
                <w:sz w:val="24"/>
                <w:szCs w:val="24"/>
                <w:lang w:val="en-US" w:eastAsia="zh-CN"/>
                <w14:textFill>
                  <w14:solidFill>
                    <w14:schemeClr w14:val="tx1"/>
                  </w14:solidFill>
                </w14:textFill>
              </w:rPr>
              <w:t>1</w:t>
            </w:r>
            <w:r>
              <w:rPr>
                <w:rFonts w:hint="default" w:ascii="Times New Roman" w:hAnsi="Times New Roman" w:cs="Times New Roman"/>
                <w:b/>
                <w:bCs/>
                <w:color w:val="000000" w:themeColor="text1"/>
                <w:sz w:val="24"/>
                <w:szCs w:val="24"/>
                <w14:textFill>
                  <w14:solidFill>
                    <w14:schemeClr w14:val="tx1"/>
                  </w14:solidFill>
                </w14:textFill>
              </w:rPr>
              <w:t>建设项目危险废物贮存场所（设施）基本情况</w:t>
            </w:r>
          </w:p>
          <w:tbl>
            <w:tblPr>
              <w:tblStyle w:val="24"/>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97"/>
              <w:gridCol w:w="1207"/>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39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贮存场所（设施）名称</w:t>
                  </w:r>
                </w:p>
              </w:tc>
              <w:tc>
                <w:tcPr>
                  <w:tcW w:w="120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危废间</w:t>
                  </w:r>
                </w:p>
              </w:tc>
              <w:tc>
                <w:tcPr>
                  <w:tcW w:w="1207"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olor w:val="auto"/>
                      <w:sz w:val="21"/>
                      <w:szCs w:val="21"/>
                      <w:vertAlign w:val="baseline"/>
                      <w:lang w:val="en-US" w:eastAsia="zh-CN"/>
                    </w:rPr>
                    <w:t>废活性炭</w:t>
                  </w:r>
                </w:p>
              </w:tc>
              <w:tc>
                <w:tcPr>
                  <w:tcW w:w="1005"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highlight w:val="none"/>
                    </w:rPr>
                    <w:t>HW49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袋</w:t>
                  </w:r>
                  <w:r>
                    <w:rPr>
                      <w:rFonts w:hint="default" w:ascii="Times New Roman" w:hAnsi="Times New Roman" w:cs="Times New Roman"/>
                      <w:color w:val="auto"/>
                      <w:sz w:val="21"/>
                      <w:szCs w:val="21"/>
                      <w:lang w:val="en-US" w:eastAsia="zh-CN"/>
                    </w:rPr>
                    <w:t>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b w:val="0"/>
                      <w:bCs w:val="0"/>
                      <w:color w:val="auto"/>
                      <w:sz w:val="21"/>
                      <w:szCs w:val="21"/>
                      <w:vertAlign w:val="baseline"/>
                      <w:lang w:val="en-US" w:eastAsia="zh-CN"/>
                    </w:rPr>
                    <w:t>废液压油</w:t>
                  </w:r>
                </w:p>
              </w:tc>
              <w:tc>
                <w:tcPr>
                  <w:tcW w:w="1005"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900-218-08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sz w:val="21"/>
                      <w:szCs w:val="21"/>
                      <w:lang w:val="en-US" w:eastAsia="zh-CN"/>
                    </w:rPr>
                    <w:t>废机油</w:t>
                  </w:r>
                </w:p>
              </w:tc>
              <w:tc>
                <w:tcPr>
                  <w:tcW w:w="1005" w:type="dxa"/>
                  <w:noWrap w:val="0"/>
                  <w:vAlign w:val="center"/>
                </w:tcPr>
                <w:p>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sz w:val="21"/>
                      <w:szCs w:val="21"/>
                      <w:lang w:val="en-US" w:eastAsia="zh-CN"/>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1年</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80" w:firstLineChars="200"/>
              <w:jc w:val="both"/>
              <w:textAlignment w:val="auto"/>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建设单位</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计划建设20</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m</w:t>
            </w:r>
            <w:r>
              <w:rPr>
                <w:rFonts w:hint="default" w:ascii="Times New Roman" w:hAnsi="Times New Roman" w:cs="Times New Roman"/>
                <w:b w:val="0"/>
                <w:bCs w:val="0"/>
                <w:color w:val="000000" w:themeColor="text1"/>
                <w:sz w:val="24"/>
                <w:szCs w:val="24"/>
                <w:vertAlign w:val="superscript"/>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的</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应当使用符合标准的</w:t>
            </w:r>
            <w:r>
              <w:rPr>
                <w:rFonts w:hint="default" w:ascii="Times New Roman" w:hAnsi="Times New Roman" w:cs="Times New Roman"/>
                <w:color w:val="000000" w:themeColor="text1"/>
                <w:sz w:val="24"/>
                <w:szCs w:val="24"/>
                <w:lang w:eastAsia="zh-CN"/>
                <w14:textFill>
                  <w14:solidFill>
                    <w14:schemeClr w14:val="tx1"/>
                  </w14:solidFill>
                </w14:textFill>
              </w:rPr>
              <w:t>密闭</w:t>
            </w:r>
            <w:r>
              <w:rPr>
                <w:rFonts w:hint="default" w:ascii="Times New Roman" w:hAnsi="Times New Roman" w:cs="Times New Roman"/>
                <w:color w:val="000000" w:themeColor="text1"/>
                <w:sz w:val="24"/>
                <w:szCs w:val="24"/>
                <w14:textFill>
                  <w14:solidFill>
                    <w14:schemeClr w14:val="tx1"/>
                  </w14:solidFill>
                </w14:textFill>
              </w:rPr>
              <w:t>容器盛放危险物；</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选址应在易燃易爆等危险品仓库、高压输电线路防护区域以外；</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选址应位于居民区常年主导风向下风向；</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不相容的危险废物必须分开存放，并设置隔离间隔离；</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基础必须防渗，防渗层至少有1m厚粘土层（渗透系数≤10</w:t>
            </w:r>
            <w:r>
              <w:rPr>
                <w:rFonts w:hint="default" w:ascii="Times New Roman" w:hAnsi="Times New Roman" w:cs="Times New Roman"/>
                <w:color w:val="000000" w:themeColor="text1"/>
                <w:sz w:val="24"/>
                <w:szCs w:val="24"/>
                <w:vertAlign w:val="superscript"/>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cm/s），或2mm厚高密度聚乙烯，或至少2mm厚的其他人工材料，渗透系数≤10</w:t>
            </w:r>
            <w:r>
              <w:rPr>
                <w:rFonts w:hint="default" w:ascii="Times New Roman" w:hAnsi="Times New Roman" w:cs="Times New Roman"/>
                <w:color w:val="000000" w:themeColor="text1"/>
                <w:sz w:val="24"/>
                <w:szCs w:val="24"/>
                <w:vertAlign w:val="superscript"/>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鉴于以上要求，本项目设危险废物暂存间，</w:t>
            </w:r>
            <w:r>
              <w:rPr>
                <w:rFonts w:hint="eastAsia" w:ascii="Times New Roman" w:hAnsi="Times New Roman" w:cs="Times New Roman"/>
                <w:color w:val="000000" w:themeColor="text1"/>
                <w:sz w:val="24"/>
                <w:szCs w:val="24"/>
                <w:lang w:eastAsia="zh-CN"/>
                <w14:textFill>
                  <w14:solidFill>
                    <w14:schemeClr w14:val="tx1"/>
                  </w14:solidFill>
                </w14:textFill>
              </w:rPr>
              <w:t>占地面积</w:t>
            </w:r>
            <w:r>
              <w:rPr>
                <w:rFonts w:hint="default" w:ascii="Times New Roman" w:hAnsi="Times New Roman" w:cs="Times New Roman"/>
                <w:color w:val="000000" w:themeColor="text1"/>
                <w:sz w:val="24"/>
                <w:szCs w:val="24"/>
                <w14:textFill>
                  <w14:solidFill>
                    <w14:schemeClr w14:val="tx1"/>
                  </w14:solidFill>
                </w14:textFill>
              </w:rPr>
              <w:t>为</w:t>
            </w:r>
            <w:r>
              <w:rPr>
                <w:rFonts w:hint="eastAsia" w:ascii="Times New Roman" w:hAnsi="Times New Roman" w:cs="Times New Roman"/>
                <w:color w:val="000000" w:themeColor="text1"/>
                <w:sz w:val="24"/>
                <w:szCs w:val="24"/>
                <w:lang w:val="en-US" w:eastAsia="zh-CN"/>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，在危险废物贮存设施处，设立危险废物标志；危险废物贮存间建设时满足以下要求：</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应建有堵截泄漏的</w:t>
            </w:r>
            <w:r>
              <w:rPr>
                <w:rFonts w:hint="default" w:ascii="Times New Roman" w:hAnsi="Times New Roman" w:cs="Times New Roman"/>
                <w:color w:val="000000" w:themeColor="text1"/>
                <w:sz w:val="24"/>
                <w:szCs w:val="24"/>
                <w:highlight w:val="none"/>
                <w14:textFill>
                  <w14:solidFill>
                    <w14:schemeClr w14:val="tx1"/>
                  </w14:solidFill>
                </w14:textFill>
              </w:rPr>
              <w:t>裙脚</w:t>
            </w:r>
            <w:r>
              <w:rPr>
                <w:rFonts w:hint="default" w:ascii="Times New Roman" w:hAnsi="Times New Roman" w:cs="Times New Roman"/>
                <w:color w:val="000000" w:themeColor="text1"/>
                <w:sz w:val="24"/>
                <w:szCs w:val="24"/>
                <w14:textFill>
                  <w14:solidFill>
                    <w14:schemeClr w14:val="tx1"/>
                  </w14:solidFill>
                </w14:textFill>
              </w:rPr>
              <w:t>，地面与裙脚要用坚固防渗的材料建造；</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基础防渗层为粘土层的，其厚度应在1m以上，渗透系数应小于1.0×10</w:t>
            </w:r>
            <w:r>
              <w:rPr>
                <w:rFonts w:hint="default" w:ascii="Times New Roman" w:hAnsi="Times New Roman" w:cs="Times New Roman"/>
                <w:color w:val="000000" w:themeColor="text1"/>
                <w:sz w:val="24"/>
                <w:szCs w:val="24"/>
                <w:vertAlign w:val="superscript"/>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cm/s；基础防渗层也可用厚度在2mm以上的高密度聚乙烯或其他人工防渗材料组成，渗透系数应小于1.0×10</w:t>
            </w:r>
            <w:r>
              <w:rPr>
                <w:rFonts w:hint="default" w:ascii="Times New Roman" w:hAnsi="Times New Roman" w:cs="Times New Roman"/>
                <w:color w:val="000000" w:themeColor="text1"/>
                <w:sz w:val="24"/>
                <w:szCs w:val="24"/>
                <w:vertAlign w:val="superscript"/>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t>cm/s；</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须有泄漏液体收集装置；</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用于存放危险废物的地方，还须有耐腐蚀的硬化地面，地面无裂隙；</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360" w:lineRule="auto"/>
              <w:ind w:left="110" w:leftChars="50" w:right="110" w:rightChars="5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80" w:firstLineChars="200"/>
              <w:jc w:val="both"/>
              <w:textAlignment w:val="auto"/>
              <w:outlineLvl w:val="2"/>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80" w:firstLineChars="200"/>
              <w:jc w:val="both"/>
              <w:textAlignment w:val="auto"/>
              <w:outlineLvl w:val="2"/>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80" w:firstLineChars="200"/>
              <w:jc w:val="both"/>
              <w:textAlignment w:val="auto"/>
              <w:outlineLvl w:val="2"/>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outlineLvl w:val="2"/>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12</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危险废物暂存间及储存容器标签示例一览表</w:t>
            </w:r>
          </w:p>
          <w:tbl>
            <w:tblPr>
              <w:tblStyle w:val="25"/>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592"/>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229995" cy="1160780"/>
                        <wp:effectExtent l="0" t="0" r="8255" b="1270"/>
                        <wp:docPr id="21" name="图片 15" descr="1627634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1627634182(1)"/>
                                <pic:cNvPicPr>
                                  <a:picLocks noChangeAspect="1"/>
                                </pic:cNvPicPr>
                              </pic:nvPicPr>
                              <pic:blipFill>
                                <a:blip r:embed="rId48"/>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危险废物警告标志规格颜色：</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形状：等边三角形，边长40cm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2、警告标志外檐2.5cm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3、使用于：危险废物贮存设施为房屋的，建有围墙或防护栅栏，且高度高于100cm时；部分危险废物利用、处置场所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275" cy="1078865"/>
                        <wp:effectExtent l="0" t="0" r="9525" b="6985"/>
                        <wp:docPr id="22" name="图片 16" descr="1627634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1627634190(1)"/>
                                <pic:cNvPicPr>
                                  <a:picLocks noChangeAspect="1"/>
                                </pic:cNvPicPr>
                              </pic:nvPicPr>
                              <pic:blipFill>
                                <a:blip r:embed="rId49"/>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8"/>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危险废物标签尺寸颜色：</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910" cy="1079500"/>
                        <wp:effectExtent l="0" t="0" r="8890" b="6350"/>
                        <wp:docPr id="32" name="图片 17" descr="1627634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descr="1627634199(1)"/>
                                <pic:cNvPicPr>
                                  <a:picLocks noChangeAspect="1"/>
                                </pic:cNvPicPr>
                              </pic:nvPicPr>
                              <pic:blipFill>
                                <a:blip r:embed="rId49"/>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9"/>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危险废物标签尺寸颜色：</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bl>
          <w:p>
            <w:pPr>
              <w:pStyle w:val="17"/>
              <w:keepNext w:val="0"/>
              <w:keepLines w:val="0"/>
              <w:pageBreakBefore w:val="0"/>
              <w:widowControl w:val="0"/>
              <w:kinsoku/>
              <w:wordWrap/>
              <w:overflowPunct/>
              <w:topLinePunct w:val="0"/>
              <w:autoSpaceDE w:val="0"/>
              <w:autoSpaceDN w:val="0"/>
              <w:bidi w:val="0"/>
              <w:adjustRightInd/>
              <w:spacing w:line="360" w:lineRule="auto"/>
              <w:ind w:left="110" w:leftChars="50" w:right="110" w:rightChars="50"/>
              <w:jc w:val="both"/>
              <w:textAlignment w:val="auto"/>
              <w:rPr>
                <w:rFonts w:hint="default" w:ascii="Times New Roman" w:hAnsi="Times New Roman" w:eastAsia="宋体" w:cs="Times New Roman"/>
                <w:b w:val="0"/>
                <w:bCs w:val="0"/>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建设项目危废收集贮存后委托有资质单位处置</w:t>
            </w:r>
            <w:r>
              <w:rPr>
                <w:rFonts w:hint="default" w:ascii="Times New Roman" w:hAnsi="Times New Roman" w:cs="Times New Roman"/>
                <w:color w:val="000000" w:themeColor="text1"/>
                <w:sz w:val="24"/>
                <w:szCs w:val="24"/>
                <w14:textFill>
                  <w14:solidFill>
                    <w14:schemeClr w14:val="tx1"/>
                  </w14:solidFill>
                </w14:textFill>
              </w:rPr>
              <w:t>，本项目产生的固废均得到合理处理，不排入外环境</w:t>
            </w:r>
            <w:r>
              <w:rPr>
                <w:rFonts w:hint="default" w:ascii="Times New Roman" w:hAnsi="Times New Roman" w:cs="Times New Roman"/>
                <w:b w:val="0"/>
                <w:bCs w:val="0"/>
                <w:color w:val="000000" w:themeColor="text1"/>
                <w:kern w:val="2"/>
                <w:sz w:val="24"/>
                <w:szCs w:val="24"/>
                <w:vertAlign w:val="baseli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pPr>
            <w:r>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t>五</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t>地下水</w:t>
            </w:r>
            <w:r>
              <w:rPr>
                <w:rFonts w:hint="default" w:ascii="Times New Roman" w:hAnsi="Times New Roman" w:cs="Times New Roman"/>
                <w:b/>
                <w:bCs/>
                <w:color w:val="000000" w:themeColor="text1"/>
                <w:kern w:val="2"/>
                <w:sz w:val="24"/>
                <w:szCs w:val="24"/>
                <w:lang w:val="zh-CN" w:eastAsia="zh-CN" w:bidi="ar-SA"/>
                <w14:textFill>
                  <w14:solidFill>
                    <w14:schemeClr w14:val="tx1"/>
                  </w14:solidFill>
                </w14:textFill>
              </w:rPr>
              <w:t>、土壤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（1）地下水防控措施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项目采取以下措施防止污染物断续渗入地下水：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①非污染区</w:t>
            </w:r>
            <w:r>
              <w:rPr>
                <w:rFonts w:hint="default" w:ascii="Times New Roman" w:hAnsi="Times New Roman" w:cs="Times New Roman"/>
                <w:color w:val="000000" w:themeColor="text1"/>
                <w:sz w:val="24"/>
                <w:szCs w:val="24"/>
                <w14:textFill>
                  <w14:solidFill>
                    <w14:schemeClr w14:val="tx1"/>
                  </w14:solidFill>
                </w14:textFill>
              </w:rPr>
              <w:t>厂区道路、办公区、门卫按常规工程进行设计和建设，地面混凝土硬化，未硬化地点绿化。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②</w:t>
            </w:r>
            <w:r>
              <w:rPr>
                <w:rFonts w:hint="default" w:ascii="Times New Roman" w:hAnsi="Times New Roman" w:cs="Times New Roman"/>
                <w:color w:val="000000" w:themeColor="text1"/>
                <w:sz w:val="24"/>
                <w:szCs w:val="24"/>
                <w14:textFill>
                  <w14:solidFill>
                    <w14:schemeClr w14:val="tx1"/>
                  </w14:solidFill>
                </w14:textFill>
              </w:rPr>
              <w:t>原料暂存区</w:t>
            </w:r>
            <w:r>
              <w:rPr>
                <w:rFonts w:hint="default" w:ascii="Times New Roman" w:hAnsi="Times New Roman" w:eastAsia="宋体" w:cs="Times New Roman"/>
                <w:snapToGrid w:val="0"/>
                <w:color w:val="000000" w:themeColor="text1"/>
                <w:sz w:val="24"/>
                <w:szCs w:val="24"/>
                <w:highlight w:val="none"/>
                <w14:textFill>
                  <w14:solidFill>
                    <w14:schemeClr w14:val="tx1"/>
                  </w14:solidFill>
                </w14:textFill>
              </w:rPr>
              <w:t>地面采取15cm三合土铺底，再用10～15cm的水泥浇筑硬化</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③</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生产车间</w:t>
            </w:r>
            <w:r>
              <w:rPr>
                <w:rFonts w:hint="default" w:ascii="Times New Roman" w:hAnsi="Times New Roman" w:eastAsia="宋体" w:cs="Times New Roman"/>
                <w:snapToGrid w:val="0"/>
                <w:color w:val="000000" w:themeColor="text1"/>
                <w:sz w:val="24"/>
                <w:szCs w:val="24"/>
                <w:highlight w:val="none"/>
                <w14:textFill>
                  <w14:solidFill>
                    <w14:schemeClr w14:val="tx1"/>
                  </w14:solidFill>
                </w14:textFill>
              </w:rPr>
              <w:t>地面采取15cm三合土铺底，再用10～15cm的水泥浇筑硬化</w:t>
            </w:r>
            <w:r>
              <w:rPr>
                <w:rFonts w:hint="default" w:ascii="Times New Roman" w:hAnsi="Times New Roman" w:cs="Times New Roman"/>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④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000000" w:themeColor="text1"/>
                <w:kern w:val="2"/>
                <w:sz w:val="24"/>
                <w:szCs w:val="24"/>
                <w:vertAlign w:val="superscript"/>
                <w:lang w:val="en-US" w:eastAsia="zh-CN" w:bidi="ar-SA"/>
                <w14:textFill>
                  <w14:solidFill>
                    <w14:schemeClr w14:val="tx1"/>
                  </w14:solidFill>
                </w14:textFill>
              </w:rPr>
              <w:t>-10</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cm/s，以达到防腐防渗漏的目的。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采取以上措施后，可有效防止污染物通过跑、冒、滴、漏对地下水环境带来的威胁。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（2）土壤环境保护措施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eastAsia="zh-CN"/>
                <w14:textFill>
                  <w14:solidFill>
                    <w14:schemeClr w14:val="tx1"/>
                  </w14:solidFill>
                </w14:textFill>
              </w:rPr>
              <w:t>七</w:t>
            </w:r>
            <w:r>
              <w:rPr>
                <w:rFonts w:hint="default" w:ascii="Times New Roman" w:hAnsi="Times New Roman" w:cs="Times New Roman"/>
                <w:b/>
                <w:color w:val="000000" w:themeColor="text1"/>
                <w:sz w:val="24"/>
                <w:szCs w:val="24"/>
                <w14:textFill>
                  <w14:solidFill>
                    <w14:schemeClr w14:val="tx1"/>
                  </w14:solidFill>
                </w14:textFill>
              </w:rPr>
              <w:t>、生态</w:t>
            </w:r>
          </w:p>
          <w:p>
            <w:pPr>
              <w:keepNext w:val="0"/>
              <w:keepLines w:val="0"/>
              <w:pageBreakBefore w:val="0"/>
              <w:widowControl/>
              <w:kinsoku/>
              <w:wordWrap/>
              <w:overflowPunct/>
              <w:topLinePunct w:val="0"/>
              <w:autoSpaceDE/>
              <w:autoSpaceDN/>
              <w:bidi w:val="0"/>
              <w:adjustRightInd/>
              <w:snapToGrid/>
              <w:spacing w:line="360" w:lineRule="auto"/>
              <w:ind w:left="110" w:leftChars="50"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kinsoku/>
              <w:wordWrap/>
              <w:overflowPunct/>
              <w:topLinePunct w:val="0"/>
              <w:autoSpaceDE/>
              <w:autoSpaceDN/>
              <w:bidi w:val="0"/>
              <w:adjustRightInd/>
              <w:spacing w:line="360" w:lineRule="auto"/>
              <w:ind w:left="110" w:leftChars="50" w:firstLine="480" w:firstLineChars="200"/>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综上所述，本项目不会对区域的生态环境造成不利影响。</w:t>
            </w:r>
          </w:p>
          <w:p>
            <w:pPr>
              <w:keepNext w:val="0"/>
              <w:keepLines w:val="0"/>
              <w:pageBreakBefore w:val="0"/>
              <w:tabs>
                <w:tab w:val="left" w:pos="0"/>
              </w:tabs>
              <w:kinsoku/>
              <w:wordWrap/>
              <w:overflowPunct/>
              <w:topLinePunct w:val="0"/>
              <w:bidi w:val="0"/>
              <w:adjustRightInd/>
              <w:snapToGrid/>
              <w:spacing w:line="360" w:lineRule="auto"/>
              <w:ind w:left="22" w:leftChars="10" w:firstLine="482" w:firstLineChars="200"/>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eastAsia="zh-CN"/>
                <w14:textFill>
                  <w14:solidFill>
                    <w14:schemeClr w14:val="tx1"/>
                  </w14:solidFill>
                </w14:textFill>
              </w:rPr>
              <w:t>八</w:t>
            </w:r>
            <w:r>
              <w:rPr>
                <w:rFonts w:hint="default" w:ascii="Times New Roman" w:hAnsi="Times New Roman" w:cs="Times New Roman"/>
                <w:b/>
                <w:color w:val="000000" w:themeColor="text1"/>
                <w:sz w:val="24"/>
                <w:szCs w:val="24"/>
                <w14:textFill>
                  <w14:solidFill>
                    <w14:schemeClr w14:val="tx1"/>
                  </w14:solidFill>
                </w14:textFill>
              </w:rPr>
              <w:t>、环境风险</w:t>
            </w:r>
          </w:p>
          <w:p>
            <w:pPr>
              <w:keepNext w:val="0"/>
              <w:keepLines w:val="0"/>
              <w:pageBreakBefore w:val="0"/>
              <w:widowControl/>
              <w:kinsoku/>
              <w:wordWrap/>
              <w:overflowPunct/>
              <w:topLinePunct w:val="0"/>
              <w:autoSpaceDE/>
              <w:autoSpaceDN/>
              <w:bidi w:val="0"/>
              <w:adjustRightInd/>
              <w:snapToGrid/>
              <w:spacing w:line="360" w:lineRule="auto"/>
              <w:ind w:firstLine="542" w:firstLineChars="225"/>
              <w:textAlignment w:val="auto"/>
              <w:rPr>
                <w:rFonts w:hint="eastAsia" w:ascii="Times New Roman" w:hAnsi="Times New Roman" w:eastAsia="宋体" w:cs="Times New Roman"/>
                <w:b/>
                <w:bCs/>
                <w:color w:val="auto"/>
                <w:sz w:val="24"/>
                <w:szCs w:val="24"/>
                <w:lang w:eastAsia="zh-CN"/>
              </w:rPr>
            </w:pPr>
            <w:r>
              <w:rPr>
                <w:rFonts w:hint="eastAsia"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1</w:t>
            </w:r>
            <w:r>
              <w:rPr>
                <w:rFonts w:hint="eastAsia"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rPr>
              <w:t>环境风险</w:t>
            </w:r>
            <w:r>
              <w:rPr>
                <w:rFonts w:hint="eastAsia" w:ascii="Times New Roman" w:hAnsi="Times New Roman" w:cs="Times New Roman"/>
                <w:b/>
                <w:bCs/>
                <w:color w:val="auto"/>
                <w:sz w:val="24"/>
                <w:szCs w:val="24"/>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540" w:firstLineChars="225"/>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4"/>
                <w:szCs w:val="24"/>
                <w:lang w:eastAsia="zh-CN"/>
              </w:rPr>
              <w:t>生产</w:t>
            </w:r>
            <w:r>
              <w:rPr>
                <w:rFonts w:hint="default" w:ascii="Times New Roman" w:hAnsi="Times New Roman" w:cs="Times New Roman"/>
                <w:color w:val="auto"/>
                <w:sz w:val="24"/>
                <w:szCs w:val="24"/>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540" w:firstLineChars="225"/>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对照《建设项目环境风险评价技术导则》(HJ/T169-2018)附录B，风险物质与临界量对比结果如下表所示：</w:t>
            </w:r>
          </w:p>
          <w:p>
            <w:pPr>
              <w:keepNext w:val="0"/>
              <w:keepLines w:val="0"/>
              <w:suppressLineNumbers w:val="0"/>
              <w:spacing w:beforeAutospacing="0" w:afterAutospacing="0" w:line="360" w:lineRule="auto"/>
              <w:ind w:firstLine="482" w:firstLineChars="200"/>
              <w:jc w:val="center"/>
              <w:rPr>
                <w:rFonts w:hint="default" w:ascii="Times New Roman" w:hAnsi="Times New Roman" w:cs="Times New Roman"/>
                <w:b/>
                <w:color w:val="auto"/>
                <w:sz w:val="24"/>
                <w:szCs w:val="24"/>
              </w:rPr>
            </w:pPr>
          </w:p>
          <w:p>
            <w:pPr>
              <w:keepNext w:val="0"/>
              <w:keepLines w:val="0"/>
              <w:suppressLineNumbers w:val="0"/>
              <w:spacing w:beforeAutospacing="0" w:afterAutospacing="0" w:line="360" w:lineRule="auto"/>
              <w:ind w:firstLine="482" w:firstLineChars="200"/>
              <w:jc w:val="center"/>
              <w:rPr>
                <w:rFonts w:hint="default" w:ascii="Times New Roman" w:hAnsi="Times New Roman" w:cs="Times New Roman"/>
                <w:b/>
                <w:color w:val="auto"/>
                <w:sz w:val="24"/>
                <w:szCs w:val="24"/>
              </w:rPr>
            </w:pPr>
          </w:p>
          <w:p>
            <w:pPr>
              <w:keepNext w:val="0"/>
              <w:keepLines w:val="0"/>
              <w:suppressLineNumbers w:val="0"/>
              <w:spacing w:beforeAutospacing="0" w:afterAutospacing="0" w:line="360" w:lineRule="auto"/>
              <w:ind w:firstLine="482" w:firstLineChars="200"/>
              <w:jc w:val="center"/>
              <w:rPr>
                <w:rFonts w:hint="default" w:ascii="Times New Roman" w:hAnsi="Times New Roman" w:cs="Times New Roman"/>
                <w:b/>
                <w:color w:val="auto"/>
                <w:sz w:val="24"/>
                <w:szCs w:val="24"/>
              </w:rPr>
            </w:pPr>
          </w:p>
          <w:p>
            <w:pPr>
              <w:keepNext w:val="0"/>
              <w:keepLines w:val="0"/>
              <w:suppressLineNumbers w:val="0"/>
              <w:spacing w:beforeAutospacing="0" w:afterAutospacing="0" w:line="360" w:lineRule="auto"/>
              <w:ind w:firstLine="482" w:firstLineChars="20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4.13</w:t>
            </w:r>
            <w:r>
              <w:rPr>
                <w:rFonts w:hint="default" w:ascii="Times New Roman" w:hAnsi="Times New Roman" w:cs="Times New Roman"/>
                <w:b/>
                <w:color w:val="auto"/>
                <w:sz w:val="24"/>
                <w:szCs w:val="24"/>
              </w:rPr>
              <w:t>风险物质与临界量对比计算结果一览表</w:t>
            </w:r>
          </w:p>
          <w:tbl>
            <w:tblPr>
              <w:tblStyle w:val="34"/>
              <w:tblW w:w="8535" w:type="dxa"/>
              <w:tblInd w:w="2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648"/>
              <w:gridCol w:w="2118"/>
              <w:gridCol w:w="1337"/>
              <w:gridCol w:w="1638"/>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80" w:type="dxa"/>
                  <w:vAlign w:val="top"/>
                </w:tcPr>
                <w:p>
                  <w:pPr>
                    <w:spacing w:before="170" w:line="230" w:lineRule="auto"/>
                    <w:ind w:firstLine="13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1648" w:type="dxa"/>
                  <w:vAlign w:val="top"/>
                </w:tcPr>
                <w:p>
                  <w:pPr>
                    <w:spacing w:before="170" w:line="229" w:lineRule="auto"/>
                    <w:ind w:firstLine="40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物质</w:t>
                  </w:r>
                  <w:r>
                    <w:rPr>
                      <w:rFonts w:ascii="宋体" w:hAnsi="宋体" w:eastAsia="宋体" w:cs="宋体"/>
                      <w:spacing w:val="8"/>
                      <w:sz w:val="20"/>
                      <w:szCs w:val="20"/>
                      <w14:textOutline w14:w="3795" w14:cap="sq" w14:cmpd="sng">
                        <w14:solidFill>
                          <w14:srgbClr w14:val="000000"/>
                        </w14:solidFill>
                        <w14:prstDash w14:val="solid"/>
                        <w14:bevel/>
                      </w14:textOutline>
                    </w:rPr>
                    <w:t>名称</w:t>
                  </w:r>
                </w:p>
              </w:tc>
              <w:tc>
                <w:tcPr>
                  <w:tcW w:w="2118" w:type="dxa"/>
                  <w:vAlign w:val="top"/>
                </w:tcPr>
                <w:p>
                  <w:pPr>
                    <w:spacing w:before="36" w:line="239" w:lineRule="auto"/>
                    <w:ind w:left="629" w:right="106" w:hanging="510"/>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本项目设计最</w:t>
                  </w:r>
                  <w:r>
                    <w:rPr>
                      <w:rFonts w:ascii="宋体" w:hAnsi="宋体" w:eastAsia="宋体" w:cs="宋体"/>
                      <w:spacing w:val="9"/>
                      <w:sz w:val="20"/>
                      <w:szCs w:val="20"/>
                      <w14:textOutline w14:w="3795" w14:cap="sq" w14:cmpd="sng">
                        <w14:solidFill>
                          <w14:srgbClr w14:val="000000"/>
                        </w14:solidFill>
                        <w14:prstDash w14:val="solid"/>
                        <w14:bevel/>
                      </w14:textOutline>
                    </w:rPr>
                    <w:t>大暂存</w:t>
                  </w:r>
                  <w:r>
                    <w:rPr>
                      <w:rFonts w:ascii="宋体" w:hAnsi="宋体" w:eastAsia="宋体" w:cs="宋体"/>
                      <w:spacing w:val="-1"/>
                      <w:sz w:val="20"/>
                      <w:szCs w:val="20"/>
                      <w14:textOutline w14:w="3795" w14:cap="sq" w14:cmpd="sng">
                        <w14:solidFill>
                          <w14:srgbClr w14:val="000000"/>
                        </w14:solidFill>
                        <w14:prstDash w14:val="solid"/>
                        <w14:bevel/>
                      </w14:textOutline>
                    </w:rPr>
                    <w:t>量</w:t>
                  </w:r>
                  <w:r>
                    <w:rPr>
                      <w:rFonts w:ascii="Times New Roman" w:hAnsi="Times New Roman" w:eastAsia="Times New Roman" w:cs="Times New Roman"/>
                      <w:b/>
                      <w:bCs/>
                      <w:spacing w:val="-1"/>
                      <w:sz w:val="20"/>
                      <w:szCs w:val="20"/>
                    </w:rPr>
                    <w:t>q</w:t>
                  </w:r>
                  <w:r>
                    <w:rPr>
                      <w:rFonts w:ascii="宋体" w:hAnsi="宋体" w:eastAsia="宋体" w:cs="宋体"/>
                      <w:spacing w:val="-1"/>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1"/>
                      <w:sz w:val="20"/>
                      <w:szCs w:val="20"/>
                    </w:rPr>
                    <w:t>t</w:t>
                  </w:r>
                  <w:r>
                    <w:rPr>
                      <w:rFonts w:ascii="宋体" w:hAnsi="宋体" w:eastAsia="宋体" w:cs="宋体"/>
                      <w:spacing w:val="-101"/>
                      <w:sz w:val="20"/>
                      <w:szCs w:val="20"/>
                      <w14:textOutline w14:w="3795" w14:cap="sq" w14:cmpd="sng">
                        <w14:solidFill>
                          <w14:srgbClr w14:val="000000"/>
                        </w14:solidFill>
                        <w14:prstDash w14:val="solid"/>
                        <w14:bevel/>
                      </w14:textOutline>
                    </w:rPr>
                    <w:t>）</w:t>
                  </w:r>
                </w:p>
              </w:tc>
              <w:tc>
                <w:tcPr>
                  <w:tcW w:w="1337" w:type="dxa"/>
                  <w:vAlign w:val="top"/>
                </w:tcPr>
                <w:p>
                  <w:pPr>
                    <w:spacing w:before="15" w:line="278" w:lineRule="exact"/>
                    <w:ind w:firstLine="139"/>
                    <w:rPr>
                      <w:rFonts w:ascii="Times New Roman" w:hAnsi="Times New Roman" w:eastAsia="Times New Roman" w:cs="Times New Roman"/>
                      <w:sz w:val="20"/>
                      <w:szCs w:val="20"/>
                    </w:rPr>
                  </w:pPr>
                  <w:r>
                    <w:rPr>
                      <w:rFonts w:ascii="Times New Roman" w:hAnsi="Times New Roman" w:eastAsia="Times New Roman" w:cs="Times New Roman"/>
                      <w:b/>
                      <w:bCs/>
                      <w:spacing w:val="8"/>
                      <w:position w:val="2"/>
                      <w:sz w:val="20"/>
                      <w:szCs w:val="20"/>
                    </w:rPr>
                    <w:t>H</w:t>
                  </w:r>
                  <w:r>
                    <w:rPr>
                      <w:rFonts w:ascii="Times New Roman" w:hAnsi="Times New Roman" w:eastAsia="Times New Roman" w:cs="Times New Roman"/>
                      <w:b/>
                      <w:bCs/>
                      <w:spacing w:val="5"/>
                      <w:position w:val="2"/>
                      <w:sz w:val="20"/>
                      <w:szCs w:val="20"/>
                    </w:rPr>
                    <w:t>J</w:t>
                  </w:r>
                  <w:r>
                    <w:rPr>
                      <w:rFonts w:ascii="Times New Roman" w:hAnsi="Times New Roman" w:eastAsia="Times New Roman" w:cs="Times New Roman"/>
                      <w:b/>
                      <w:bCs/>
                      <w:spacing w:val="3"/>
                      <w:position w:val="2"/>
                      <w:sz w:val="20"/>
                      <w:szCs w:val="20"/>
                    </w:rPr>
                    <w:t>/</w:t>
                  </w:r>
                  <w:r>
                    <w:rPr>
                      <w:rFonts w:ascii="Times New Roman" w:hAnsi="Times New Roman" w:eastAsia="Times New Roman" w:cs="Times New Roman"/>
                      <w:b/>
                      <w:bCs/>
                      <w:spacing w:val="7"/>
                      <w:position w:val="2"/>
                      <w:sz w:val="20"/>
                      <w:szCs w:val="20"/>
                    </w:rPr>
                    <w:t>T</w:t>
                  </w:r>
                  <w:r>
                    <w:rPr>
                      <w:rFonts w:ascii="Times New Roman" w:hAnsi="Times New Roman" w:eastAsia="Times New Roman" w:cs="Times New Roman"/>
                      <w:b/>
                      <w:bCs/>
                      <w:spacing w:val="4"/>
                      <w:position w:val="2"/>
                      <w:sz w:val="20"/>
                      <w:szCs w:val="20"/>
                    </w:rPr>
                    <w:t>169</w:t>
                  </w:r>
                  <w:r>
                    <w:rPr>
                      <w:rFonts w:ascii="Times New Roman" w:hAnsi="Times New Roman" w:eastAsia="Times New Roman" w:cs="Times New Roman"/>
                      <w:b/>
                      <w:bCs/>
                      <w:spacing w:val="3"/>
                      <w:position w:val="2"/>
                      <w:sz w:val="20"/>
                      <w:szCs w:val="20"/>
                    </w:rPr>
                    <w:t>-</w:t>
                  </w:r>
                  <w:r>
                    <w:rPr>
                      <w:rFonts w:ascii="Times New Roman" w:hAnsi="Times New Roman" w:eastAsia="Times New Roman" w:cs="Times New Roman"/>
                      <w:b/>
                      <w:bCs/>
                      <w:spacing w:val="4"/>
                      <w:position w:val="2"/>
                      <w:sz w:val="20"/>
                      <w:szCs w:val="20"/>
                    </w:rPr>
                    <w:t>20</w:t>
                  </w:r>
                </w:p>
                <w:p>
                  <w:pPr>
                    <w:spacing w:before="34" w:line="195" w:lineRule="auto"/>
                    <w:ind w:firstLine="57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18</w:t>
                  </w:r>
                </w:p>
              </w:tc>
              <w:tc>
                <w:tcPr>
                  <w:tcW w:w="1638" w:type="dxa"/>
                  <w:vAlign w:val="top"/>
                </w:tcPr>
                <w:p>
                  <w:pPr>
                    <w:spacing w:before="72" w:line="194" w:lineRule="auto"/>
                    <w:ind w:firstLine="16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GB</w:t>
                  </w:r>
                  <w:r>
                    <w:rPr>
                      <w:rFonts w:ascii="Times New Roman" w:hAnsi="Times New Roman" w:eastAsia="Times New Roman" w:cs="Times New Roman"/>
                      <w:b/>
                      <w:bCs/>
                      <w:spacing w:val="5"/>
                      <w:sz w:val="20"/>
                      <w:szCs w:val="20"/>
                    </w:rPr>
                    <w:t>1</w:t>
                  </w:r>
                  <w:r>
                    <w:rPr>
                      <w:rFonts w:ascii="Times New Roman" w:hAnsi="Times New Roman" w:eastAsia="Times New Roman" w:cs="Times New Roman"/>
                      <w:b/>
                      <w:bCs/>
                      <w:spacing w:val="4"/>
                      <w:sz w:val="20"/>
                      <w:szCs w:val="20"/>
                    </w:rPr>
                    <w:t>8218</w:t>
                  </w:r>
                  <w:r>
                    <w:rPr>
                      <w:rFonts w:ascii="Times New Roman" w:hAnsi="Times New Roman" w:eastAsia="Times New Roman" w:cs="Times New Roman"/>
                      <w:b/>
                      <w:bCs/>
                      <w:spacing w:val="3"/>
                      <w:sz w:val="20"/>
                      <w:szCs w:val="20"/>
                    </w:rPr>
                    <w:t>-</w:t>
                  </w:r>
                  <w:r>
                    <w:rPr>
                      <w:rFonts w:ascii="Times New Roman" w:hAnsi="Times New Roman" w:eastAsia="Times New Roman" w:cs="Times New Roman"/>
                      <w:b/>
                      <w:bCs/>
                      <w:spacing w:val="4"/>
                      <w:sz w:val="20"/>
                      <w:szCs w:val="20"/>
                    </w:rPr>
                    <w:t>2018</w:t>
                  </w:r>
                </w:p>
                <w:p>
                  <w:pPr>
                    <w:spacing w:line="278" w:lineRule="exact"/>
                    <w:ind w:firstLine="169"/>
                    <w:rPr>
                      <w:rFonts w:ascii="宋体" w:hAnsi="宋体" w:eastAsia="宋体" w:cs="宋体"/>
                      <w:sz w:val="20"/>
                      <w:szCs w:val="20"/>
                    </w:rPr>
                  </w:pPr>
                  <w:r>
                    <w:rPr>
                      <w:rFonts w:ascii="宋体" w:hAnsi="宋体" w:eastAsia="宋体" w:cs="宋体"/>
                      <w:position w:val="2"/>
                      <w:sz w:val="20"/>
                      <w:szCs w:val="20"/>
                      <w14:textOutline w14:w="3795" w14:cap="sq" w14:cmpd="sng">
                        <w14:solidFill>
                          <w14:srgbClr w14:val="000000"/>
                        </w14:solidFill>
                        <w14:prstDash w14:val="solid"/>
                        <w14:bevel/>
                      </w14:textOutline>
                    </w:rPr>
                    <w:t>临界值</w:t>
                  </w:r>
                  <w:r>
                    <w:rPr>
                      <w:rFonts w:ascii="Times New Roman" w:hAnsi="Times New Roman" w:eastAsia="Times New Roman" w:cs="Times New Roman"/>
                      <w:b/>
                      <w:bCs/>
                      <w:position w:val="2"/>
                      <w:sz w:val="20"/>
                      <w:szCs w:val="20"/>
                    </w:rPr>
                    <w:t>Q</w:t>
                  </w:r>
                  <w:r>
                    <w:rPr>
                      <w:rFonts w:ascii="宋体" w:hAnsi="宋体" w:eastAsia="宋体" w:cs="宋体"/>
                      <w:position w:val="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2"/>
                      <w:sz w:val="20"/>
                      <w:szCs w:val="20"/>
                    </w:rPr>
                    <w:t>t</w:t>
                  </w:r>
                  <w:r>
                    <w:rPr>
                      <w:rFonts w:ascii="宋体" w:hAnsi="宋体" w:eastAsia="宋体" w:cs="宋体"/>
                      <w:spacing w:val="-101"/>
                      <w:position w:val="2"/>
                      <w:sz w:val="20"/>
                      <w:szCs w:val="20"/>
                      <w14:textOutline w14:w="3795" w14:cap="sq" w14:cmpd="sng">
                        <w14:solidFill>
                          <w14:srgbClr w14:val="000000"/>
                        </w14:solidFill>
                        <w14:prstDash w14:val="solid"/>
                        <w14:bevel/>
                      </w14:textOutline>
                    </w:rPr>
                    <w:t>）</w:t>
                  </w:r>
                </w:p>
              </w:tc>
              <w:tc>
                <w:tcPr>
                  <w:tcW w:w="1114" w:type="dxa"/>
                  <w:vAlign w:val="top"/>
                </w:tcPr>
                <w:p>
                  <w:pPr>
                    <w:spacing w:before="137" w:line="279" w:lineRule="exact"/>
                    <w:ind w:firstLine="394"/>
                    <w:rPr>
                      <w:rFonts w:ascii="Times New Roman" w:hAnsi="Times New Roman" w:eastAsia="Times New Roman" w:cs="Times New Roman"/>
                      <w:sz w:val="20"/>
                      <w:szCs w:val="20"/>
                    </w:rPr>
                  </w:pPr>
                  <w:r>
                    <w:rPr>
                      <w:rFonts w:ascii="Times New Roman" w:hAnsi="Times New Roman" w:eastAsia="Times New Roman" w:cs="Times New Roman"/>
                      <w:b/>
                      <w:bCs/>
                      <w:spacing w:val="1"/>
                      <w:position w:val="4"/>
                      <w:sz w:val="20"/>
                      <w:szCs w:val="20"/>
                    </w:rPr>
                    <w:t>q/</w:t>
                  </w:r>
                  <w:r>
                    <w:rPr>
                      <w:rFonts w:ascii="Times New Roman" w:hAnsi="Times New Roman" w:eastAsia="Times New Roman" w:cs="Times New Roman"/>
                      <w:b/>
                      <w:bCs/>
                      <w:spacing w:val="2"/>
                      <w:position w:val="4"/>
                      <w:sz w:val="20"/>
                      <w:szCs w:val="20"/>
                    </w:rPr>
                    <w:t>Q</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Align w:val="top"/>
                </w:tcPr>
                <w:p>
                  <w:pPr>
                    <w:spacing w:before="129" w:line="195" w:lineRule="auto"/>
                    <w:ind w:firstLine="31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48" w:type="dxa"/>
                  <w:vAlign w:val="top"/>
                </w:tcPr>
                <w:p>
                  <w:pPr>
                    <w:spacing w:before="91" w:line="229" w:lineRule="auto"/>
                    <w:ind w:firstLine="310"/>
                    <w:rPr>
                      <w:rFonts w:ascii="宋体" w:hAnsi="宋体" w:eastAsia="宋体" w:cs="宋体"/>
                      <w:sz w:val="20"/>
                      <w:szCs w:val="20"/>
                    </w:rPr>
                  </w:pPr>
                  <w:r>
                    <w:rPr>
                      <w:rFonts w:ascii="宋体" w:hAnsi="宋体" w:eastAsia="宋体" w:cs="宋体"/>
                      <w:spacing w:val="7"/>
                      <w:sz w:val="20"/>
                      <w:szCs w:val="20"/>
                    </w:rPr>
                    <w:t>聚醚</w:t>
                  </w:r>
                  <w:r>
                    <w:rPr>
                      <w:rFonts w:ascii="宋体" w:hAnsi="宋体" w:eastAsia="宋体" w:cs="宋体"/>
                      <w:spacing w:val="6"/>
                      <w:sz w:val="20"/>
                      <w:szCs w:val="20"/>
                    </w:rPr>
                    <w:t>多元醇</w:t>
                  </w:r>
                </w:p>
              </w:tc>
              <w:tc>
                <w:tcPr>
                  <w:tcW w:w="2118" w:type="dxa"/>
                  <w:vAlign w:val="top"/>
                </w:tcPr>
                <w:p>
                  <w:pPr>
                    <w:spacing w:before="127" w:line="195" w:lineRule="auto"/>
                    <w:ind w:firstLine="9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1337" w:type="dxa"/>
                  <w:vAlign w:val="top"/>
                </w:tcPr>
                <w:p>
                  <w:pPr>
                    <w:spacing w:before="62" w:line="275" w:lineRule="exact"/>
                    <w:ind w:firstLine="6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38" w:type="dxa"/>
                  <w:vAlign w:val="top"/>
                </w:tcPr>
                <w:p>
                  <w:pPr>
                    <w:spacing w:before="62" w:line="275" w:lineRule="exact"/>
                    <w:ind w:firstLine="7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4" w:type="dxa"/>
                  <w:vAlign w:val="top"/>
                </w:tcPr>
                <w:p>
                  <w:pPr>
                    <w:spacing w:before="62" w:line="275" w:lineRule="exact"/>
                    <w:ind w:firstLine="5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680" w:type="dxa"/>
                  <w:vAlign w:val="top"/>
                </w:tcPr>
                <w:p>
                  <w:pPr>
                    <w:spacing w:before="128" w:line="195" w:lineRule="auto"/>
                    <w:ind w:firstLine="28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48" w:type="dxa"/>
                  <w:vAlign w:val="top"/>
                </w:tcPr>
                <w:p>
                  <w:pPr>
                    <w:spacing w:before="92" w:line="229" w:lineRule="auto"/>
                    <w:ind w:firstLine="411"/>
                    <w:rPr>
                      <w:rFonts w:ascii="宋体" w:hAnsi="宋体" w:eastAsia="宋体" w:cs="宋体"/>
                      <w:sz w:val="20"/>
                      <w:szCs w:val="20"/>
                    </w:rPr>
                  </w:pPr>
                  <w:r>
                    <w:rPr>
                      <w:rFonts w:ascii="宋体" w:hAnsi="宋体" w:eastAsia="宋体" w:cs="宋体"/>
                      <w:spacing w:val="7"/>
                      <w:sz w:val="20"/>
                      <w:szCs w:val="20"/>
                    </w:rPr>
                    <w:t>氯化</w:t>
                  </w:r>
                  <w:r>
                    <w:rPr>
                      <w:rFonts w:ascii="宋体" w:hAnsi="宋体" w:eastAsia="宋体" w:cs="宋体"/>
                      <w:spacing w:val="6"/>
                      <w:sz w:val="20"/>
                      <w:szCs w:val="20"/>
                    </w:rPr>
                    <w:t>石蜡</w:t>
                  </w:r>
                </w:p>
              </w:tc>
              <w:tc>
                <w:tcPr>
                  <w:tcW w:w="2118" w:type="dxa"/>
                  <w:vAlign w:val="top"/>
                </w:tcPr>
                <w:p>
                  <w:pPr>
                    <w:spacing w:before="125" w:line="195" w:lineRule="auto"/>
                    <w:ind w:firstLine="9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1337" w:type="dxa"/>
                  <w:vAlign w:val="top"/>
                </w:tcPr>
                <w:p>
                  <w:pPr>
                    <w:spacing w:before="61" w:line="274" w:lineRule="exact"/>
                    <w:ind w:firstLine="6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38" w:type="dxa"/>
                  <w:vAlign w:val="top"/>
                </w:tcPr>
                <w:p>
                  <w:pPr>
                    <w:spacing w:before="61" w:line="274" w:lineRule="exact"/>
                    <w:ind w:firstLine="7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4" w:type="dxa"/>
                  <w:vAlign w:val="top"/>
                </w:tcPr>
                <w:p>
                  <w:pPr>
                    <w:spacing w:before="61" w:line="274" w:lineRule="exact"/>
                    <w:ind w:firstLine="5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Align w:val="top"/>
                </w:tcPr>
                <w:p>
                  <w:pPr>
                    <w:spacing w:before="129" w:line="195" w:lineRule="auto"/>
                    <w:ind w:firstLine="29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48" w:type="dxa"/>
                  <w:vAlign w:val="top"/>
                </w:tcPr>
                <w:p>
                  <w:pPr>
                    <w:spacing w:before="93" w:line="228" w:lineRule="auto"/>
                    <w:ind w:firstLine="513"/>
                    <w:rPr>
                      <w:rFonts w:ascii="宋体" w:hAnsi="宋体" w:eastAsia="宋体" w:cs="宋体"/>
                      <w:sz w:val="20"/>
                      <w:szCs w:val="20"/>
                    </w:rPr>
                  </w:pPr>
                  <w:r>
                    <w:rPr>
                      <w:rFonts w:ascii="宋体" w:hAnsi="宋体" w:eastAsia="宋体" w:cs="宋体"/>
                      <w:spacing w:val="7"/>
                      <w:sz w:val="20"/>
                      <w:szCs w:val="20"/>
                    </w:rPr>
                    <w:t>滑石</w:t>
                  </w:r>
                  <w:r>
                    <w:rPr>
                      <w:rFonts w:ascii="宋体" w:hAnsi="宋体" w:eastAsia="宋体" w:cs="宋体"/>
                      <w:spacing w:val="6"/>
                      <w:sz w:val="20"/>
                      <w:szCs w:val="20"/>
                    </w:rPr>
                    <w:t>粉</w:t>
                  </w:r>
                </w:p>
              </w:tc>
              <w:tc>
                <w:tcPr>
                  <w:tcW w:w="2118" w:type="dxa"/>
                  <w:vAlign w:val="top"/>
                </w:tcPr>
                <w:p>
                  <w:pPr>
                    <w:spacing w:before="126" w:line="195" w:lineRule="auto"/>
                    <w:ind w:firstLine="95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337" w:type="dxa"/>
                  <w:vAlign w:val="top"/>
                </w:tcPr>
                <w:p>
                  <w:pPr>
                    <w:spacing w:before="62" w:line="274" w:lineRule="exact"/>
                    <w:ind w:firstLine="6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38" w:type="dxa"/>
                  <w:vAlign w:val="top"/>
                </w:tcPr>
                <w:p>
                  <w:pPr>
                    <w:spacing w:before="62" w:line="274" w:lineRule="exact"/>
                    <w:ind w:firstLine="7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4" w:type="dxa"/>
                  <w:vAlign w:val="top"/>
                </w:tcPr>
                <w:p>
                  <w:pPr>
                    <w:spacing w:before="62" w:line="274" w:lineRule="exact"/>
                    <w:ind w:firstLine="5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680" w:type="dxa"/>
                  <w:vAlign w:val="top"/>
                </w:tcPr>
                <w:p>
                  <w:pPr>
                    <w:spacing w:before="130" w:line="195" w:lineRule="auto"/>
                    <w:ind w:firstLine="28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648" w:type="dxa"/>
                  <w:vAlign w:val="top"/>
                </w:tcPr>
                <w:p>
                  <w:pPr>
                    <w:spacing w:before="133" w:line="192" w:lineRule="auto"/>
                    <w:ind w:firstLine="61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M</w:t>
                  </w:r>
                  <w:r>
                    <w:rPr>
                      <w:rFonts w:ascii="Times New Roman" w:hAnsi="Times New Roman" w:eastAsia="Times New Roman" w:cs="Times New Roman"/>
                      <w:spacing w:val="5"/>
                      <w:sz w:val="20"/>
                      <w:szCs w:val="20"/>
                    </w:rPr>
                    <w:t>D</w:t>
                  </w:r>
                  <w:r>
                    <w:rPr>
                      <w:rFonts w:ascii="Times New Roman" w:hAnsi="Times New Roman" w:eastAsia="Times New Roman" w:cs="Times New Roman"/>
                      <w:spacing w:val="2"/>
                      <w:sz w:val="20"/>
                      <w:szCs w:val="20"/>
                    </w:rPr>
                    <w:t>I</w:t>
                  </w:r>
                </w:p>
              </w:tc>
              <w:tc>
                <w:tcPr>
                  <w:tcW w:w="2118" w:type="dxa"/>
                  <w:vAlign w:val="top"/>
                </w:tcPr>
                <w:p>
                  <w:pPr>
                    <w:spacing w:before="125" w:line="195" w:lineRule="auto"/>
                    <w:ind w:firstLine="97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337" w:type="dxa"/>
                  <w:vAlign w:val="top"/>
                </w:tcPr>
                <w:p>
                  <w:pPr>
                    <w:spacing w:before="130" w:line="195" w:lineRule="auto"/>
                    <w:ind w:firstLine="54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w:t>
                  </w:r>
                  <w:r>
                    <w:rPr>
                      <w:rFonts w:ascii="Times New Roman" w:hAnsi="Times New Roman" w:eastAsia="Times New Roman" w:cs="Times New Roman"/>
                      <w:spacing w:val="4"/>
                      <w:sz w:val="20"/>
                      <w:szCs w:val="20"/>
                    </w:rPr>
                    <w:t>5</w:t>
                  </w:r>
                </w:p>
              </w:tc>
              <w:tc>
                <w:tcPr>
                  <w:tcW w:w="1638" w:type="dxa"/>
                  <w:vAlign w:val="top"/>
                </w:tcPr>
                <w:p>
                  <w:pPr>
                    <w:spacing w:before="63" w:line="274" w:lineRule="exact"/>
                    <w:ind w:firstLine="7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4" w:type="dxa"/>
                  <w:vAlign w:val="top"/>
                </w:tcPr>
                <w:p>
                  <w:pPr>
                    <w:spacing w:before="130" w:line="195" w:lineRule="auto"/>
                    <w:ind w:firstLine="45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Align w:val="top"/>
                </w:tcPr>
                <w:p>
                  <w:pPr>
                    <w:spacing w:before="131" w:line="192" w:lineRule="auto"/>
                    <w:ind w:firstLine="29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48" w:type="dxa"/>
                  <w:vAlign w:val="top"/>
                </w:tcPr>
                <w:p>
                  <w:pPr>
                    <w:spacing w:before="93" w:line="228" w:lineRule="auto"/>
                    <w:ind w:firstLine="519"/>
                    <w:rPr>
                      <w:rFonts w:ascii="宋体" w:hAnsi="宋体" w:eastAsia="宋体" w:cs="宋体"/>
                      <w:sz w:val="20"/>
                      <w:szCs w:val="20"/>
                    </w:rPr>
                  </w:pPr>
                  <w:r>
                    <w:rPr>
                      <w:rFonts w:ascii="宋体" w:hAnsi="宋体" w:eastAsia="宋体" w:cs="宋体"/>
                      <w:spacing w:val="5"/>
                      <w:sz w:val="20"/>
                      <w:szCs w:val="20"/>
                    </w:rPr>
                    <w:t>高岭土</w:t>
                  </w:r>
                </w:p>
              </w:tc>
              <w:tc>
                <w:tcPr>
                  <w:tcW w:w="2118" w:type="dxa"/>
                  <w:vAlign w:val="top"/>
                </w:tcPr>
                <w:p>
                  <w:pPr>
                    <w:spacing w:before="126" w:line="195" w:lineRule="auto"/>
                    <w:ind w:firstLine="97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337" w:type="dxa"/>
                  <w:vAlign w:val="top"/>
                </w:tcPr>
                <w:p>
                  <w:pPr>
                    <w:spacing w:before="62" w:line="274" w:lineRule="exact"/>
                    <w:ind w:firstLine="6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38" w:type="dxa"/>
                  <w:vAlign w:val="top"/>
                </w:tcPr>
                <w:p>
                  <w:pPr>
                    <w:spacing w:before="62" w:line="274" w:lineRule="exact"/>
                    <w:ind w:firstLine="7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4" w:type="dxa"/>
                  <w:vAlign w:val="top"/>
                </w:tcPr>
                <w:p>
                  <w:pPr>
                    <w:spacing w:before="62" w:line="274" w:lineRule="exact"/>
                    <w:ind w:firstLine="5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Align w:val="top"/>
                </w:tcPr>
                <w:p>
                  <w:pPr>
                    <w:spacing w:before="129" w:line="195" w:lineRule="auto"/>
                    <w:ind w:firstLine="29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48" w:type="dxa"/>
                  <w:vAlign w:val="top"/>
                </w:tcPr>
                <w:p>
                  <w:pPr>
                    <w:spacing w:before="94" w:line="228" w:lineRule="auto"/>
                    <w:ind w:firstLine="196"/>
                    <w:rPr>
                      <w:rFonts w:ascii="宋体" w:hAnsi="宋体" w:eastAsia="宋体" w:cs="宋体"/>
                      <w:sz w:val="20"/>
                      <w:szCs w:val="20"/>
                    </w:rPr>
                  </w:pPr>
                  <w:r>
                    <w:rPr>
                      <w:rFonts w:ascii="宋体" w:hAnsi="宋体" w:eastAsia="宋体" w:cs="宋体"/>
                      <w:spacing w:val="9"/>
                      <w:sz w:val="20"/>
                      <w:szCs w:val="20"/>
                    </w:rPr>
                    <w:t>三</w:t>
                  </w:r>
                  <w:r>
                    <w:rPr>
                      <w:rFonts w:ascii="宋体" w:hAnsi="宋体" w:eastAsia="宋体" w:cs="宋体"/>
                      <w:spacing w:val="8"/>
                      <w:sz w:val="20"/>
                      <w:szCs w:val="20"/>
                    </w:rPr>
                    <w:t>元乙丙橡胶</w:t>
                  </w:r>
                </w:p>
              </w:tc>
              <w:tc>
                <w:tcPr>
                  <w:tcW w:w="2118" w:type="dxa"/>
                  <w:vAlign w:val="top"/>
                </w:tcPr>
                <w:p>
                  <w:pPr>
                    <w:spacing w:before="127" w:line="195" w:lineRule="auto"/>
                    <w:ind w:firstLine="9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1337" w:type="dxa"/>
                  <w:vAlign w:val="top"/>
                </w:tcPr>
                <w:p>
                  <w:pPr>
                    <w:spacing w:before="63" w:line="274" w:lineRule="exact"/>
                    <w:ind w:firstLine="6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38" w:type="dxa"/>
                  <w:vAlign w:val="top"/>
                </w:tcPr>
                <w:p>
                  <w:pPr>
                    <w:spacing w:before="63" w:line="274" w:lineRule="exact"/>
                    <w:ind w:firstLine="7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4" w:type="dxa"/>
                  <w:vAlign w:val="top"/>
                </w:tcPr>
                <w:p>
                  <w:pPr>
                    <w:spacing w:before="63" w:line="274" w:lineRule="exact"/>
                    <w:ind w:firstLine="5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680" w:type="dxa"/>
                  <w:vAlign w:val="top"/>
                </w:tcPr>
                <w:p>
                  <w:pPr>
                    <w:spacing w:before="131" w:line="192" w:lineRule="auto"/>
                    <w:ind w:firstLine="29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648" w:type="dxa"/>
                  <w:vAlign w:val="top"/>
                </w:tcPr>
                <w:p>
                  <w:pPr>
                    <w:spacing w:before="92" w:line="231" w:lineRule="auto"/>
                    <w:ind w:firstLine="647"/>
                    <w:rPr>
                      <w:rFonts w:ascii="宋体" w:hAnsi="宋体" w:eastAsia="宋体" w:cs="宋体"/>
                      <w:sz w:val="20"/>
                      <w:szCs w:val="20"/>
                    </w:rPr>
                  </w:pPr>
                  <w:r>
                    <w:rPr>
                      <w:rFonts w:ascii="宋体" w:hAnsi="宋体" w:eastAsia="宋体" w:cs="宋体"/>
                      <w:spacing w:val="-11"/>
                      <w:sz w:val="20"/>
                      <w:szCs w:val="20"/>
                    </w:rPr>
                    <w:t>白</w:t>
                  </w:r>
                  <w:r>
                    <w:rPr>
                      <w:rFonts w:ascii="宋体" w:hAnsi="宋体" w:eastAsia="宋体" w:cs="宋体"/>
                      <w:spacing w:val="-10"/>
                      <w:sz w:val="20"/>
                      <w:szCs w:val="20"/>
                    </w:rPr>
                    <w:t>油</w:t>
                  </w:r>
                </w:p>
              </w:tc>
              <w:tc>
                <w:tcPr>
                  <w:tcW w:w="2118" w:type="dxa"/>
                  <w:vAlign w:val="top"/>
                </w:tcPr>
                <w:p>
                  <w:pPr>
                    <w:spacing w:before="125" w:line="195" w:lineRule="auto"/>
                    <w:ind w:firstLine="97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337" w:type="dxa"/>
                  <w:vAlign w:val="top"/>
                </w:tcPr>
                <w:p>
                  <w:pPr>
                    <w:spacing w:before="128" w:line="195" w:lineRule="auto"/>
                    <w:ind w:firstLine="46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2500</w:t>
                  </w:r>
                </w:p>
              </w:tc>
              <w:tc>
                <w:tcPr>
                  <w:tcW w:w="1638" w:type="dxa"/>
                  <w:vAlign w:val="top"/>
                </w:tcPr>
                <w:p>
                  <w:pPr>
                    <w:spacing w:before="61" w:line="274" w:lineRule="exact"/>
                    <w:ind w:firstLine="7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4" w:type="dxa"/>
                  <w:vAlign w:val="top"/>
                </w:tcPr>
                <w:p>
                  <w:pPr>
                    <w:spacing w:before="128" w:line="195" w:lineRule="auto"/>
                    <w:ind w:firstLine="3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Align w:val="top"/>
                </w:tcPr>
                <w:p>
                  <w:pPr>
                    <w:spacing w:before="129" w:line="195" w:lineRule="auto"/>
                    <w:ind w:firstLine="29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648" w:type="dxa"/>
                  <w:vAlign w:val="top"/>
                </w:tcPr>
                <w:p>
                  <w:pPr>
                    <w:spacing w:before="93" w:line="230" w:lineRule="auto"/>
                    <w:ind w:firstLine="616"/>
                    <w:rPr>
                      <w:rFonts w:ascii="宋体" w:hAnsi="宋体" w:eastAsia="宋体" w:cs="宋体"/>
                      <w:sz w:val="20"/>
                      <w:szCs w:val="20"/>
                    </w:rPr>
                  </w:pPr>
                  <w:r>
                    <w:rPr>
                      <w:rFonts w:ascii="宋体" w:hAnsi="宋体" w:eastAsia="宋体" w:cs="宋体"/>
                      <w:spacing w:val="5"/>
                      <w:sz w:val="20"/>
                      <w:szCs w:val="20"/>
                    </w:rPr>
                    <w:t>硫磺</w:t>
                  </w:r>
                </w:p>
              </w:tc>
              <w:tc>
                <w:tcPr>
                  <w:tcW w:w="2118" w:type="dxa"/>
                  <w:vAlign w:val="top"/>
                </w:tcPr>
                <w:p>
                  <w:pPr>
                    <w:spacing w:before="126" w:line="198" w:lineRule="auto"/>
                    <w:ind w:firstLine="9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
                      <w:sz w:val="20"/>
                      <w:szCs w:val="20"/>
                    </w:rPr>
                    <w:t>.</w:t>
                  </w:r>
                  <w:r>
                    <w:rPr>
                      <w:rFonts w:ascii="Times New Roman" w:hAnsi="Times New Roman" w:eastAsia="Times New Roman" w:cs="Times New Roman"/>
                      <w:spacing w:val="-3"/>
                      <w:sz w:val="20"/>
                      <w:szCs w:val="20"/>
                    </w:rPr>
                    <w:t>0</w:t>
                  </w:r>
                </w:p>
              </w:tc>
              <w:tc>
                <w:tcPr>
                  <w:tcW w:w="1337" w:type="dxa"/>
                  <w:vAlign w:val="top"/>
                </w:tcPr>
                <w:p>
                  <w:pPr>
                    <w:spacing w:before="62" w:line="274" w:lineRule="exact"/>
                    <w:ind w:firstLine="6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38" w:type="dxa"/>
                  <w:vAlign w:val="top"/>
                </w:tcPr>
                <w:p>
                  <w:pPr>
                    <w:spacing w:before="62" w:line="274" w:lineRule="exact"/>
                    <w:ind w:firstLine="7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4" w:type="dxa"/>
                  <w:vAlign w:val="top"/>
                </w:tcPr>
                <w:p>
                  <w:pPr>
                    <w:spacing w:before="62" w:line="274" w:lineRule="exact"/>
                    <w:ind w:firstLine="5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680" w:type="dxa"/>
                  <w:vAlign w:val="top"/>
                </w:tcPr>
                <w:p>
                  <w:pPr>
                    <w:spacing w:before="202" w:line="195" w:lineRule="auto"/>
                    <w:ind w:firstLine="29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648" w:type="dxa"/>
                  <w:vAlign w:val="top"/>
                </w:tcPr>
                <w:p>
                  <w:pPr>
                    <w:spacing w:before="32" w:line="271" w:lineRule="exact"/>
                    <w:ind w:firstLine="514"/>
                    <w:rPr>
                      <w:rFonts w:ascii="宋体" w:hAnsi="宋体" w:eastAsia="宋体" w:cs="宋体"/>
                      <w:sz w:val="20"/>
                      <w:szCs w:val="20"/>
                    </w:rPr>
                  </w:pPr>
                  <w:r>
                    <w:rPr>
                      <w:rFonts w:ascii="宋体" w:hAnsi="宋体" w:eastAsia="宋体" w:cs="宋体"/>
                      <w:spacing w:val="7"/>
                      <w:position w:val="4"/>
                      <w:sz w:val="20"/>
                      <w:szCs w:val="20"/>
                    </w:rPr>
                    <w:t>促</w:t>
                  </w:r>
                  <w:r>
                    <w:rPr>
                      <w:rFonts w:ascii="宋体" w:hAnsi="宋体" w:eastAsia="宋体" w:cs="宋体"/>
                      <w:spacing w:val="6"/>
                      <w:position w:val="4"/>
                      <w:sz w:val="20"/>
                      <w:szCs w:val="20"/>
                    </w:rPr>
                    <w:t>进剂</w:t>
                  </w:r>
                </w:p>
                <w:p>
                  <w:pPr>
                    <w:spacing w:line="226" w:lineRule="auto"/>
                    <w:ind w:firstLine="331"/>
                    <w:rPr>
                      <w:rFonts w:ascii="宋体" w:hAnsi="宋体" w:eastAsia="宋体" w:cs="宋体"/>
                      <w:sz w:val="20"/>
                      <w:szCs w:val="20"/>
                    </w:rPr>
                  </w:pPr>
                  <w:r>
                    <w:rPr>
                      <w:rFonts w:ascii="宋体" w:hAnsi="宋体" w:eastAsia="宋体" w:cs="宋体"/>
                      <w:spacing w:val="4"/>
                      <w:sz w:val="20"/>
                      <w:szCs w:val="20"/>
                    </w:rPr>
                    <w:t>（</w:t>
                  </w:r>
                  <w:r>
                    <w:rPr>
                      <w:rFonts w:ascii="Times New Roman" w:hAnsi="Times New Roman" w:eastAsia="Times New Roman" w:cs="Times New Roman"/>
                      <w:spacing w:val="3"/>
                      <w:sz w:val="20"/>
                      <w:szCs w:val="20"/>
                    </w:rPr>
                    <w:t>T</w:t>
                  </w:r>
                  <w:r>
                    <w:rPr>
                      <w:rFonts w:ascii="Times New Roman" w:hAnsi="Times New Roman" w:eastAsia="Times New Roman" w:cs="Times New Roman"/>
                      <w:spacing w:val="2"/>
                      <w:sz w:val="20"/>
                      <w:szCs w:val="20"/>
                    </w:rPr>
                    <w:t>MTD</w:t>
                  </w:r>
                  <w:r>
                    <w:rPr>
                      <w:rFonts w:ascii="宋体" w:hAnsi="宋体" w:eastAsia="宋体" w:cs="宋体"/>
                      <w:spacing w:val="5"/>
                      <w:sz w:val="20"/>
                      <w:szCs w:val="20"/>
                    </w:rPr>
                    <w:t>）</w:t>
                  </w:r>
                </w:p>
              </w:tc>
              <w:tc>
                <w:tcPr>
                  <w:tcW w:w="2118" w:type="dxa"/>
                  <w:vAlign w:val="top"/>
                </w:tcPr>
                <w:p>
                  <w:pPr>
                    <w:spacing w:before="200" w:line="195" w:lineRule="auto"/>
                    <w:ind w:firstLine="93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0</w:t>
                  </w:r>
                  <w:r>
                    <w:rPr>
                      <w:rFonts w:ascii="Times New Roman" w:hAnsi="Times New Roman" w:eastAsia="Times New Roman" w:cs="Times New Roman"/>
                      <w:spacing w:val="5"/>
                      <w:sz w:val="20"/>
                      <w:szCs w:val="20"/>
                    </w:rPr>
                    <w:t>.</w:t>
                  </w:r>
                  <w:r>
                    <w:rPr>
                      <w:rFonts w:ascii="Times New Roman" w:hAnsi="Times New Roman" w:eastAsia="Times New Roman" w:cs="Times New Roman"/>
                      <w:spacing w:val="10"/>
                      <w:sz w:val="20"/>
                      <w:szCs w:val="20"/>
                    </w:rPr>
                    <w:t>1</w:t>
                  </w:r>
                </w:p>
              </w:tc>
              <w:tc>
                <w:tcPr>
                  <w:tcW w:w="1337" w:type="dxa"/>
                  <w:vAlign w:val="top"/>
                </w:tcPr>
                <w:p>
                  <w:pPr>
                    <w:spacing w:before="135" w:line="274" w:lineRule="exact"/>
                    <w:ind w:firstLine="6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38" w:type="dxa"/>
                  <w:vAlign w:val="top"/>
                </w:tcPr>
                <w:p>
                  <w:pPr>
                    <w:spacing w:before="135" w:line="274" w:lineRule="exact"/>
                    <w:ind w:firstLine="7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4" w:type="dxa"/>
                  <w:vAlign w:val="top"/>
                </w:tcPr>
                <w:p>
                  <w:pPr>
                    <w:spacing w:before="135" w:line="274" w:lineRule="exact"/>
                    <w:ind w:firstLine="5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80" w:type="dxa"/>
                  <w:vAlign w:val="top"/>
                </w:tcPr>
                <w:p>
                  <w:pPr>
                    <w:spacing w:before="205" w:line="195" w:lineRule="auto"/>
                    <w:ind w:firstLine="25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648" w:type="dxa"/>
                  <w:vAlign w:val="top"/>
                </w:tcPr>
                <w:p>
                  <w:pPr>
                    <w:spacing w:before="32" w:line="271" w:lineRule="exact"/>
                    <w:ind w:firstLine="514"/>
                    <w:rPr>
                      <w:rFonts w:ascii="宋体" w:hAnsi="宋体" w:eastAsia="宋体" w:cs="宋体"/>
                      <w:sz w:val="20"/>
                      <w:szCs w:val="20"/>
                    </w:rPr>
                  </w:pPr>
                  <w:r>
                    <w:rPr>
                      <w:rFonts w:ascii="宋体" w:hAnsi="宋体" w:eastAsia="宋体" w:cs="宋体"/>
                      <w:spacing w:val="7"/>
                      <w:position w:val="4"/>
                      <w:sz w:val="20"/>
                      <w:szCs w:val="20"/>
                    </w:rPr>
                    <w:t>促</w:t>
                  </w:r>
                  <w:r>
                    <w:rPr>
                      <w:rFonts w:ascii="宋体" w:hAnsi="宋体" w:eastAsia="宋体" w:cs="宋体"/>
                      <w:spacing w:val="6"/>
                      <w:position w:val="4"/>
                      <w:sz w:val="20"/>
                      <w:szCs w:val="20"/>
                    </w:rPr>
                    <w:t>进剂</w:t>
                  </w:r>
                </w:p>
                <w:p>
                  <w:pPr>
                    <w:spacing w:line="225" w:lineRule="auto"/>
                    <w:ind w:firstLine="401"/>
                    <w:rPr>
                      <w:rFonts w:ascii="宋体" w:hAnsi="宋体" w:eastAsia="宋体" w:cs="宋体"/>
                      <w:sz w:val="20"/>
                      <w:szCs w:val="20"/>
                    </w:rPr>
                  </w:pPr>
                  <w:r>
                    <w:rPr>
                      <w:rFonts w:ascii="宋体" w:hAnsi="宋体" w:eastAsia="宋体" w:cs="宋体"/>
                      <w:spacing w:val="3"/>
                      <w:sz w:val="20"/>
                      <w:szCs w:val="20"/>
                    </w:rPr>
                    <w:t>（</w:t>
                  </w:r>
                  <w:r>
                    <w:rPr>
                      <w:rFonts w:ascii="Times New Roman" w:hAnsi="Times New Roman" w:eastAsia="Times New Roman" w:cs="Times New Roman"/>
                      <w:spacing w:val="2"/>
                      <w:sz w:val="20"/>
                      <w:szCs w:val="20"/>
                    </w:rPr>
                    <w:t>M</w:t>
                  </w:r>
                  <w:r>
                    <w:rPr>
                      <w:rFonts w:ascii="Times New Roman" w:hAnsi="Times New Roman" w:eastAsia="Times New Roman" w:cs="Times New Roman"/>
                      <w:spacing w:val="1"/>
                      <w:sz w:val="20"/>
                      <w:szCs w:val="20"/>
                    </w:rPr>
                    <w:t>BT</w:t>
                  </w:r>
                  <w:r>
                    <w:rPr>
                      <w:rFonts w:ascii="宋体" w:hAnsi="宋体" w:eastAsia="宋体" w:cs="宋体"/>
                      <w:spacing w:val="3"/>
                      <w:sz w:val="20"/>
                      <w:szCs w:val="20"/>
                    </w:rPr>
                    <w:t>）</w:t>
                  </w:r>
                </w:p>
              </w:tc>
              <w:tc>
                <w:tcPr>
                  <w:tcW w:w="2118" w:type="dxa"/>
                  <w:vAlign w:val="top"/>
                </w:tcPr>
                <w:p>
                  <w:pPr>
                    <w:spacing w:before="200" w:line="195" w:lineRule="auto"/>
                    <w:ind w:firstLine="93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0</w:t>
                  </w:r>
                  <w:r>
                    <w:rPr>
                      <w:rFonts w:ascii="Times New Roman" w:hAnsi="Times New Roman" w:eastAsia="Times New Roman" w:cs="Times New Roman"/>
                      <w:spacing w:val="5"/>
                      <w:sz w:val="20"/>
                      <w:szCs w:val="20"/>
                    </w:rPr>
                    <w:t>.</w:t>
                  </w:r>
                  <w:r>
                    <w:rPr>
                      <w:rFonts w:ascii="Times New Roman" w:hAnsi="Times New Roman" w:eastAsia="Times New Roman" w:cs="Times New Roman"/>
                      <w:spacing w:val="10"/>
                      <w:sz w:val="20"/>
                      <w:szCs w:val="20"/>
                    </w:rPr>
                    <w:t>1</w:t>
                  </w:r>
                </w:p>
              </w:tc>
              <w:tc>
                <w:tcPr>
                  <w:tcW w:w="1337" w:type="dxa"/>
                  <w:vAlign w:val="top"/>
                </w:tcPr>
                <w:p>
                  <w:pPr>
                    <w:spacing w:before="138" w:line="274" w:lineRule="exact"/>
                    <w:ind w:firstLine="6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38" w:type="dxa"/>
                  <w:vAlign w:val="top"/>
                </w:tcPr>
                <w:p>
                  <w:pPr>
                    <w:spacing w:before="138" w:line="274" w:lineRule="exact"/>
                    <w:ind w:firstLine="7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4" w:type="dxa"/>
                  <w:vAlign w:val="top"/>
                </w:tcPr>
                <w:p>
                  <w:pPr>
                    <w:spacing w:before="138" w:line="274" w:lineRule="exact"/>
                    <w:ind w:firstLine="5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Align w:val="top"/>
                </w:tcPr>
                <w:p>
                  <w:pPr>
                    <w:spacing w:before="132" w:line="195" w:lineRule="auto"/>
                    <w:ind w:firstLine="262"/>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1648" w:type="dxa"/>
                  <w:vAlign w:val="top"/>
                </w:tcPr>
                <w:p>
                  <w:pPr>
                    <w:spacing w:before="95" w:line="228" w:lineRule="auto"/>
                    <w:ind w:firstLine="409"/>
                    <w:rPr>
                      <w:rFonts w:ascii="宋体" w:hAnsi="宋体" w:eastAsia="宋体" w:cs="宋体"/>
                      <w:sz w:val="20"/>
                      <w:szCs w:val="20"/>
                    </w:rPr>
                  </w:pPr>
                  <w:r>
                    <w:rPr>
                      <w:rFonts w:ascii="宋体" w:hAnsi="宋体" w:eastAsia="宋体" w:cs="宋体"/>
                      <w:spacing w:val="7"/>
                      <w:sz w:val="20"/>
                      <w:szCs w:val="20"/>
                    </w:rPr>
                    <w:t>无机色</w:t>
                  </w:r>
                  <w:r>
                    <w:rPr>
                      <w:rFonts w:ascii="宋体" w:hAnsi="宋体" w:eastAsia="宋体" w:cs="宋体"/>
                      <w:spacing w:val="6"/>
                      <w:sz w:val="20"/>
                      <w:szCs w:val="20"/>
                    </w:rPr>
                    <w:t>粉</w:t>
                  </w:r>
                </w:p>
              </w:tc>
              <w:tc>
                <w:tcPr>
                  <w:tcW w:w="2118" w:type="dxa"/>
                  <w:vAlign w:val="top"/>
                </w:tcPr>
                <w:p>
                  <w:pPr>
                    <w:spacing w:before="132" w:line="192" w:lineRule="auto"/>
                    <w:ind w:firstLine="101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37" w:type="dxa"/>
                  <w:vAlign w:val="top"/>
                </w:tcPr>
                <w:p>
                  <w:pPr>
                    <w:spacing w:before="65" w:line="274" w:lineRule="exact"/>
                    <w:ind w:firstLine="6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38" w:type="dxa"/>
                  <w:vAlign w:val="top"/>
                </w:tcPr>
                <w:p>
                  <w:pPr>
                    <w:spacing w:before="65" w:line="274" w:lineRule="exact"/>
                    <w:ind w:firstLine="7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4" w:type="dxa"/>
                  <w:vAlign w:val="top"/>
                </w:tcPr>
                <w:p>
                  <w:pPr>
                    <w:spacing w:before="65" w:line="274" w:lineRule="exact"/>
                    <w:ind w:firstLine="5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680" w:type="dxa"/>
                  <w:vAlign w:val="top"/>
                </w:tcPr>
                <w:p>
                  <w:pPr>
                    <w:spacing w:before="205" w:line="195" w:lineRule="auto"/>
                    <w:ind w:firstLine="25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c>
                <w:tcPr>
                  <w:tcW w:w="1648" w:type="dxa"/>
                  <w:vAlign w:val="top"/>
                </w:tcPr>
                <w:p>
                  <w:pPr>
                    <w:spacing w:before="35" w:line="237" w:lineRule="auto"/>
                    <w:ind w:left="723" w:right="196" w:hanging="524"/>
                    <w:rPr>
                      <w:rFonts w:ascii="宋体" w:hAnsi="宋体" w:eastAsia="宋体" w:cs="宋体"/>
                      <w:sz w:val="20"/>
                      <w:szCs w:val="20"/>
                    </w:rPr>
                  </w:pPr>
                  <w:r>
                    <w:rPr>
                      <w:rFonts w:ascii="宋体" w:hAnsi="宋体" w:eastAsia="宋体" w:cs="宋体"/>
                      <w:spacing w:val="8"/>
                      <w:sz w:val="20"/>
                      <w:szCs w:val="20"/>
                    </w:rPr>
                    <w:t>水性丙烯酸</w:t>
                  </w:r>
                  <w:r>
                    <w:rPr>
                      <w:rFonts w:ascii="宋体" w:hAnsi="宋体" w:eastAsia="宋体" w:cs="宋体"/>
                      <w:spacing w:val="7"/>
                      <w:sz w:val="20"/>
                      <w:szCs w:val="20"/>
                    </w:rPr>
                    <w:t>乳</w:t>
                  </w:r>
                  <w:r>
                    <w:rPr>
                      <w:rFonts w:ascii="宋体" w:hAnsi="宋体" w:eastAsia="宋体" w:cs="宋体"/>
                      <w:sz w:val="20"/>
                      <w:szCs w:val="20"/>
                    </w:rPr>
                    <w:t>液</w:t>
                  </w:r>
                </w:p>
              </w:tc>
              <w:tc>
                <w:tcPr>
                  <w:tcW w:w="2118" w:type="dxa"/>
                  <w:vAlign w:val="top"/>
                </w:tcPr>
                <w:p>
                  <w:pPr>
                    <w:spacing w:before="202" w:line="195" w:lineRule="auto"/>
                    <w:ind w:firstLine="97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337" w:type="dxa"/>
                  <w:vAlign w:val="top"/>
                </w:tcPr>
                <w:p>
                  <w:pPr>
                    <w:spacing w:before="138" w:line="274" w:lineRule="exact"/>
                    <w:ind w:firstLine="6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38" w:type="dxa"/>
                  <w:vAlign w:val="top"/>
                </w:tcPr>
                <w:p>
                  <w:pPr>
                    <w:spacing w:before="138" w:line="274" w:lineRule="exact"/>
                    <w:ind w:firstLine="7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4" w:type="dxa"/>
                  <w:vAlign w:val="top"/>
                </w:tcPr>
                <w:p>
                  <w:pPr>
                    <w:spacing w:before="138" w:line="274" w:lineRule="exact"/>
                    <w:ind w:firstLine="5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Align w:val="top"/>
                </w:tcPr>
                <w:p>
                  <w:pPr>
                    <w:spacing w:before="133" w:line="195" w:lineRule="auto"/>
                    <w:ind w:firstLine="25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c>
                <w:tcPr>
                  <w:tcW w:w="1648" w:type="dxa"/>
                  <w:vAlign w:val="top"/>
                </w:tcPr>
                <w:p>
                  <w:pPr>
                    <w:spacing w:before="98" w:line="228" w:lineRule="auto"/>
                    <w:ind w:firstLine="619"/>
                    <w:rPr>
                      <w:rFonts w:ascii="宋体" w:hAnsi="宋体" w:eastAsia="宋体" w:cs="宋体"/>
                      <w:sz w:val="20"/>
                      <w:szCs w:val="20"/>
                    </w:rPr>
                  </w:pPr>
                  <w:r>
                    <w:rPr>
                      <w:rFonts w:ascii="宋体" w:hAnsi="宋体" w:eastAsia="宋体" w:cs="宋体"/>
                      <w:spacing w:val="4"/>
                      <w:sz w:val="20"/>
                      <w:szCs w:val="20"/>
                    </w:rPr>
                    <w:t>色</w:t>
                  </w:r>
                  <w:r>
                    <w:rPr>
                      <w:rFonts w:ascii="宋体" w:hAnsi="宋体" w:eastAsia="宋体" w:cs="宋体"/>
                      <w:spacing w:val="3"/>
                      <w:sz w:val="20"/>
                      <w:szCs w:val="20"/>
                    </w:rPr>
                    <w:t>浆</w:t>
                  </w:r>
                </w:p>
              </w:tc>
              <w:tc>
                <w:tcPr>
                  <w:tcW w:w="2118" w:type="dxa"/>
                  <w:vAlign w:val="top"/>
                </w:tcPr>
                <w:p>
                  <w:pPr>
                    <w:spacing w:before="131" w:line="195" w:lineRule="auto"/>
                    <w:ind w:firstLine="102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37" w:type="dxa"/>
                  <w:vAlign w:val="top"/>
                </w:tcPr>
                <w:p>
                  <w:pPr>
                    <w:spacing w:before="66" w:line="275" w:lineRule="exact"/>
                    <w:ind w:firstLine="6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38" w:type="dxa"/>
                  <w:vAlign w:val="top"/>
                </w:tcPr>
                <w:p>
                  <w:pPr>
                    <w:spacing w:before="66" w:line="275" w:lineRule="exact"/>
                    <w:ind w:firstLine="7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4" w:type="dxa"/>
                  <w:vAlign w:val="top"/>
                </w:tcPr>
                <w:p>
                  <w:pPr>
                    <w:spacing w:before="66" w:line="275" w:lineRule="exact"/>
                    <w:ind w:firstLine="5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680" w:type="dxa"/>
                  <w:vAlign w:val="top"/>
                </w:tcPr>
                <w:p>
                  <w:pPr>
                    <w:spacing w:before="133" w:line="195" w:lineRule="auto"/>
                    <w:ind w:firstLine="257"/>
                    <w:rPr>
                      <w:rFonts w:hint="default" w:ascii="Times New Roman" w:hAnsi="Times New Roman" w:eastAsia="宋体" w:cs="Times New Roman"/>
                      <w:spacing w:val="-8"/>
                      <w:sz w:val="20"/>
                      <w:szCs w:val="20"/>
                      <w:lang w:val="en-US" w:eastAsia="zh-CN"/>
                    </w:rPr>
                  </w:pPr>
                  <w:r>
                    <w:rPr>
                      <w:rFonts w:hint="eastAsia" w:ascii="Times New Roman" w:hAnsi="Times New Roman" w:eastAsia="宋体" w:cs="Times New Roman"/>
                      <w:spacing w:val="-8"/>
                      <w:sz w:val="20"/>
                      <w:szCs w:val="20"/>
                      <w:lang w:val="en-US" w:eastAsia="zh-CN"/>
                    </w:rPr>
                    <w:t>14</w:t>
                  </w:r>
                </w:p>
              </w:tc>
              <w:tc>
                <w:tcPr>
                  <w:tcW w:w="1648" w:type="dxa"/>
                  <w:vAlign w:val="top"/>
                </w:tcPr>
                <w:p>
                  <w:pPr>
                    <w:spacing w:before="98" w:line="228" w:lineRule="auto"/>
                    <w:ind w:firstLine="619"/>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油类物质</w:t>
                  </w:r>
                </w:p>
              </w:tc>
              <w:tc>
                <w:tcPr>
                  <w:tcW w:w="2118" w:type="dxa"/>
                  <w:vAlign w:val="top"/>
                </w:tcPr>
                <w:p>
                  <w:pPr>
                    <w:spacing w:before="131" w:line="195" w:lineRule="auto"/>
                    <w:ind w:firstLine="1027"/>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0.07</w:t>
                  </w:r>
                </w:p>
              </w:tc>
              <w:tc>
                <w:tcPr>
                  <w:tcW w:w="1337" w:type="dxa"/>
                  <w:vAlign w:val="top"/>
                </w:tcPr>
                <w:p>
                  <w:pPr>
                    <w:spacing w:before="66" w:line="275" w:lineRule="exact"/>
                    <w:ind w:firstLine="637"/>
                    <w:rPr>
                      <w:rFonts w:ascii="Times New Roman" w:hAnsi="Times New Roman" w:eastAsia="Times New Roman" w:cs="Times New Roman"/>
                      <w:spacing w:val="2"/>
                      <w:position w:val="1"/>
                      <w:sz w:val="20"/>
                      <w:szCs w:val="20"/>
                    </w:rPr>
                  </w:pPr>
                </w:p>
              </w:tc>
              <w:tc>
                <w:tcPr>
                  <w:tcW w:w="1638" w:type="dxa"/>
                  <w:vAlign w:val="top"/>
                </w:tcPr>
                <w:p>
                  <w:pPr>
                    <w:spacing w:before="66" w:line="275" w:lineRule="exact"/>
                    <w:ind w:firstLine="788"/>
                    <w:rPr>
                      <w:rFonts w:hint="default" w:ascii="Times New Roman" w:hAnsi="Times New Roman" w:eastAsia="宋体" w:cs="Times New Roman"/>
                      <w:spacing w:val="2"/>
                      <w:position w:val="1"/>
                      <w:sz w:val="20"/>
                      <w:szCs w:val="20"/>
                      <w:lang w:val="en-US" w:eastAsia="zh-CN"/>
                    </w:rPr>
                  </w:pPr>
                  <w:r>
                    <w:rPr>
                      <w:rFonts w:hint="eastAsia" w:ascii="Times New Roman" w:hAnsi="Times New Roman" w:eastAsia="宋体" w:cs="Times New Roman"/>
                      <w:spacing w:val="2"/>
                      <w:position w:val="1"/>
                      <w:sz w:val="20"/>
                      <w:szCs w:val="20"/>
                      <w:lang w:val="en-US" w:eastAsia="zh-CN"/>
                    </w:rPr>
                    <w:t>2500</w:t>
                  </w:r>
                </w:p>
              </w:tc>
              <w:tc>
                <w:tcPr>
                  <w:tcW w:w="1114" w:type="dxa"/>
                  <w:vAlign w:val="top"/>
                </w:tcPr>
                <w:p>
                  <w:pPr>
                    <w:spacing w:before="66" w:line="275" w:lineRule="exact"/>
                    <w:rPr>
                      <w:rFonts w:ascii="Times New Roman" w:hAnsi="Times New Roman" w:eastAsia="Times New Roman" w:cs="Times New Roman"/>
                      <w:spacing w:val="2"/>
                      <w:position w:val="1"/>
                      <w:sz w:val="20"/>
                      <w:szCs w:val="20"/>
                    </w:rPr>
                  </w:pPr>
                  <w:r>
                    <w:rPr>
                      <w:rFonts w:hint="eastAsia" w:ascii="Times New Roman" w:hAnsi="Times New Roman" w:cs="Times New Roman"/>
                      <w:color w:val="auto"/>
                      <w:szCs w:val="21"/>
                      <w:lang w:val="en-US" w:eastAsia="zh-CN"/>
                    </w:rPr>
                    <w:t>0.000028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328" w:type="dxa"/>
                  <w:gridSpan w:val="2"/>
                  <w:vAlign w:val="top"/>
                </w:tcPr>
                <w:p>
                  <w:pPr>
                    <w:spacing w:before="97" w:line="230" w:lineRule="auto"/>
                    <w:ind w:firstLine="961"/>
                    <w:rPr>
                      <w:rFonts w:ascii="宋体" w:hAnsi="宋体" w:eastAsia="宋体" w:cs="宋体"/>
                      <w:sz w:val="20"/>
                      <w:szCs w:val="20"/>
                    </w:rPr>
                  </w:pPr>
                  <w:r>
                    <w:rPr>
                      <w:rFonts w:ascii="宋体" w:hAnsi="宋体" w:eastAsia="宋体" w:cs="宋体"/>
                      <w:spacing w:val="4"/>
                      <w:sz w:val="20"/>
                      <w:szCs w:val="20"/>
                    </w:rPr>
                    <w:t>合计</w:t>
                  </w:r>
                </w:p>
              </w:tc>
              <w:tc>
                <w:tcPr>
                  <w:tcW w:w="2118" w:type="dxa"/>
                  <w:vAlign w:val="top"/>
                </w:tcPr>
                <w:p>
                  <w:pPr>
                    <w:spacing w:before="130" w:line="195" w:lineRule="auto"/>
                    <w:ind w:firstLine="84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177</w:t>
                  </w:r>
                  <w:r>
                    <w:rPr>
                      <w:rFonts w:ascii="Times New Roman" w:hAnsi="Times New Roman" w:eastAsia="Times New Roman" w:cs="Times New Roman"/>
                      <w:sz w:val="20"/>
                      <w:szCs w:val="20"/>
                    </w:rPr>
                    <w:t>.2</w:t>
                  </w:r>
                </w:p>
              </w:tc>
              <w:tc>
                <w:tcPr>
                  <w:tcW w:w="2975" w:type="dxa"/>
                  <w:gridSpan w:val="2"/>
                  <w:vAlign w:val="top"/>
                </w:tcPr>
                <w:p>
                  <w:pPr>
                    <w:spacing w:before="66" w:line="274" w:lineRule="exact"/>
                    <w:ind w:firstLine="145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14" w:type="dxa"/>
                  <w:vAlign w:val="top"/>
                </w:tcPr>
                <w:p>
                  <w:pPr>
                    <w:spacing w:before="133" w:line="195" w:lineRule="auto"/>
                    <w:ind w:firstLine="270"/>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20</w:t>
                  </w:r>
                  <w:r>
                    <w:rPr>
                      <w:rFonts w:ascii="Times New Roman" w:hAnsi="Times New Roman" w:eastAsia="Times New Roman" w:cs="Times New Roman"/>
                      <w:spacing w:val="2"/>
                      <w:sz w:val="20"/>
                      <w:szCs w:val="20"/>
                    </w:rPr>
                    <w:t>.</w:t>
                  </w:r>
                  <w:r>
                    <w:rPr>
                      <w:rFonts w:ascii="Times New Roman" w:hAnsi="Times New Roman" w:eastAsia="Times New Roman" w:cs="Times New Roman"/>
                      <w:spacing w:val="4"/>
                      <w:sz w:val="20"/>
                      <w:szCs w:val="20"/>
                    </w:rPr>
                    <w:t>004</w:t>
                  </w:r>
                  <w:r>
                    <w:rPr>
                      <w:rFonts w:hint="eastAsia" w:ascii="Times New Roman" w:hAnsi="Times New Roman" w:eastAsia="宋体" w:cs="Times New Roman"/>
                      <w:spacing w:val="4"/>
                      <w:sz w:val="20"/>
                      <w:szCs w:val="20"/>
                      <w:lang w:val="en-US" w:eastAsia="zh-CN"/>
                    </w:rPr>
                    <w:t>03</w:t>
                  </w:r>
                </w:p>
              </w:tc>
            </w:tr>
          </w:tbl>
          <w:p>
            <w:pPr>
              <w:pStyle w:val="20"/>
              <w:rPr>
                <w:rFonts w:hint="default"/>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540" w:firstLineChars="225"/>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由上表可知，本项目生产过程中贮存的原辅料物质MDI和白油属于危险化学品，</w:t>
            </w:r>
            <w:r>
              <w:rPr>
                <w:rFonts w:hint="eastAsia" w:ascii="Times New Roman" w:hAnsi="Times New Roman" w:cs="Times New Roman"/>
                <w:color w:val="auto"/>
                <w:sz w:val="24"/>
                <w:szCs w:val="24"/>
                <w:lang w:eastAsia="zh-CN"/>
              </w:rPr>
              <w:t>废润滑油为检维修用液压油、机油，属于危险废物，则</w:t>
            </w:r>
            <w:r>
              <w:rPr>
                <w:rFonts w:hint="default" w:ascii="Times New Roman" w:hAnsi="Times New Roman" w:cs="Times New Roman"/>
                <w:color w:val="auto"/>
                <w:sz w:val="24"/>
                <w:szCs w:val="24"/>
              </w:rPr>
              <w:t>q/Q=20.004，即10≤Q＜100。</w:t>
            </w:r>
          </w:p>
          <w:p>
            <w:pPr>
              <w:spacing w:before="2" w:line="360" w:lineRule="auto"/>
              <w:ind w:firstLine="487"/>
              <w:rPr>
                <w:rFonts w:ascii="宋体" w:hAnsi="宋体" w:eastAsia="宋体" w:cs="宋体"/>
                <w:sz w:val="24"/>
                <w:szCs w:val="24"/>
              </w:rPr>
            </w:pPr>
            <w:r>
              <w:rPr>
                <w:rFonts w:ascii="宋体" w:hAnsi="宋体" w:eastAsia="宋体" w:cs="宋体"/>
                <w:spacing w:val="9"/>
                <w:sz w:val="24"/>
                <w:szCs w:val="24"/>
              </w:rPr>
              <w:t>②</w:t>
            </w:r>
            <w:r>
              <w:rPr>
                <w:rFonts w:ascii="宋体" w:hAnsi="宋体" w:eastAsia="宋体" w:cs="宋体"/>
                <w:spacing w:val="8"/>
                <w:sz w:val="24"/>
                <w:szCs w:val="24"/>
              </w:rPr>
              <w:t>行业及生产工艺（</w:t>
            </w:r>
            <w:r>
              <w:rPr>
                <w:rFonts w:ascii="Times New Roman" w:hAnsi="Times New Roman" w:eastAsia="Times New Roman" w:cs="Times New Roman"/>
                <w:spacing w:val="8"/>
                <w:sz w:val="24"/>
                <w:szCs w:val="24"/>
              </w:rPr>
              <w:t>M</w:t>
            </w:r>
            <w:r>
              <w:rPr>
                <w:rFonts w:ascii="宋体" w:hAnsi="宋体" w:eastAsia="宋体" w:cs="宋体"/>
                <w:spacing w:val="10"/>
                <w:sz w:val="24"/>
                <w:szCs w:val="24"/>
              </w:rPr>
              <w:t>）</w:t>
            </w:r>
          </w:p>
          <w:p>
            <w:pPr>
              <w:spacing w:before="37" w:line="360" w:lineRule="auto"/>
              <w:ind w:left="12" w:right="219" w:firstLine="477"/>
              <w:rPr>
                <w:rFonts w:ascii="宋体" w:hAnsi="宋体" w:eastAsia="宋体" w:cs="宋体"/>
                <w:sz w:val="24"/>
                <w:szCs w:val="24"/>
              </w:rPr>
            </w:pPr>
            <w:r>
              <w:rPr>
                <w:rFonts w:ascii="宋体" w:hAnsi="宋体" w:eastAsia="宋体" w:cs="宋体"/>
                <w:spacing w:val="4"/>
                <w:sz w:val="24"/>
                <w:szCs w:val="24"/>
              </w:rPr>
              <w:t>项目属于运动场地用塑胶制造行业</w:t>
            </w:r>
            <w:r>
              <w:rPr>
                <w:rFonts w:ascii="宋体" w:hAnsi="宋体" w:eastAsia="宋体" w:cs="宋体"/>
                <w:spacing w:val="5"/>
                <w:sz w:val="24"/>
                <w:szCs w:val="24"/>
              </w:rPr>
              <w:t>，</w:t>
            </w:r>
            <w:r>
              <w:rPr>
                <w:rFonts w:ascii="宋体" w:hAnsi="宋体" w:eastAsia="宋体" w:cs="宋体"/>
                <w:spacing w:val="4"/>
                <w:sz w:val="24"/>
                <w:szCs w:val="24"/>
              </w:rPr>
              <w:t>使用</w:t>
            </w:r>
            <w:r>
              <w:rPr>
                <w:rFonts w:ascii="宋体" w:hAnsi="宋体" w:eastAsia="宋体" w:cs="宋体"/>
                <w:spacing w:val="5"/>
                <w:sz w:val="24"/>
                <w:szCs w:val="24"/>
              </w:rPr>
              <w:t>、</w:t>
            </w:r>
            <w:r>
              <w:rPr>
                <w:rFonts w:ascii="宋体" w:hAnsi="宋体" w:eastAsia="宋体" w:cs="宋体"/>
                <w:spacing w:val="4"/>
                <w:sz w:val="24"/>
                <w:szCs w:val="24"/>
              </w:rPr>
              <w:t>暂存风险物质</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3"/>
                <w:sz w:val="24"/>
                <w:szCs w:val="24"/>
              </w:rPr>
              <w:t>D</w:t>
            </w:r>
            <w:r>
              <w:rPr>
                <w:rFonts w:ascii="Times New Roman" w:hAnsi="Times New Roman" w:eastAsia="Times New Roman" w:cs="Times New Roman"/>
                <w:spacing w:val="1"/>
                <w:sz w:val="24"/>
                <w:szCs w:val="24"/>
              </w:rPr>
              <w:t>I</w:t>
            </w:r>
            <w:r>
              <w:rPr>
                <w:rFonts w:ascii="宋体" w:hAnsi="宋体" w:eastAsia="宋体" w:cs="宋体"/>
                <w:spacing w:val="5"/>
                <w:sz w:val="24"/>
                <w:szCs w:val="24"/>
              </w:rPr>
              <w:t>、</w:t>
            </w:r>
            <w:r>
              <w:rPr>
                <w:rFonts w:ascii="宋体" w:hAnsi="宋体" w:eastAsia="宋体" w:cs="宋体"/>
                <w:spacing w:val="3"/>
                <w:sz w:val="24"/>
                <w:szCs w:val="24"/>
              </w:rPr>
              <w:t>白油</w:t>
            </w:r>
            <w:r>
              <w:rPr>
                <w:rFonts w:ascii="宋体" w:hAnsi="宋体" w:eastAsia="宋体" w:cs="宋体"/>
                <w:spacing w:val="5"/>
                <w:sz w:val="24"/>
                <w:szCs w:val="24"/>
              </w:rPr>
              <w:t>，</w:t>
            </w:r>
            <w:r>
              <w:rPr>
                <w:rFonts w:ascii="宋体" w:hAnsi="宋体" w:eastAsia="宋体" w:cs="宋体"/>
                <w:spacing w:val="3"/>
                <w:sz w:val="24"/>
                <w:szCs w:val="24"/>
              </w:rPr>
              <w:t>属于《</w:t>
            </w:r>
            <w:r>
              <w:rPr>
                <w:rFonts w:ascii="Times New Roman" w:hAnsi="Times New Roman" w:eastAsia="Times New Roman" w:cs="Times New Roman"/>
                <w:spacing w:val="2"/>
                <w:sz w:val="24"/>
                <w:szCs w:val="24"/>
              </w:rPr>
              <w:t>H</w:t>
            </w:r>
            <w:r>
              <w:rPr>
                <w:rFonts w:ascii="Times New Roman" w:hAnsi="Times New Roman" w:eastAsia="Times New Roman" w:cs="Times New Roman"/>
                <w:spacing w:val="1"/>
                <w:sz w:val="24"/>
                <w:szCs w:val="24"/>
              </w:rPr>
              <w:t>J/</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4"/>
                <w:sz w:val="24"/>
                <w:szCs w:val="24"/>
              </w:rPr>
              <w:t>169</w:t>
            </w:r>
            <w:r>
              <w:rPr>
                <w:rFonts w:ascii="宋体" w:hAnsi="宋体" w:eastAsia="宋体" w:cs="宋体"/>
                <w:spacing w:val="7"/>
                <w:sz w:val="24"/>
                <w:szCs w:val="24"/>
              </w:rPr>
              <w:t>－</w:t>
            </w:r>
            <w:r>
              <w:rPr>
                <w:rFonts w:ascii="Times New Roman" w:hAnsi="Times New Roman" w:eastAsia="Times New Roman" w:cs="Times New Roman"/>
                <w:spacing w:val="4"/>
                <w:sz w:val="24"/>
                <w:szCs w:val="24"/>
              </w:rPr>
              <w:t>2018</w:t>
            </w:r>
            <w:r>
              <w:rPr>
                <w:rFonts w:ascii="宋体" w:hAnsi="宋体" w:eastAsia="宋体" w:cs="宋体"/>
                <w:spacing w:val="7"/>
                <w:sz w:val="24"/>
                <w:szCs w:val="24"/>
              </w:rPr>
              <w:t>》表</w:t>
            </w:r>
            <w:r>
              <w:rPr>
                <w:rFonts w:ascii="Times New Roman" w:hAnsi="Times New Roman" w:eastAsia="Times New Roman" w:cs="Times New Roman"/>
                <w:spacing w:val="5"/>
                <w:sz w:val="24"/>
                <w:szCs w:val="24"/>
              </w:rPr>
              <w:t>C</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
                <w:sz w:val="24"/>
                <w:szCs w:val="24"/>
              </w:rPr>
              <w:t>1</w:t>
            </w:r>
            <w:r>
              <w:rPr>
                <w:rFonts w:ascii="宋体" w:hAnsi="宋体" w:eastAsia="宋体" w:cs="宋体"/>
                <w:spacing w:val="7"/>
                <w:sz w:val="24"/>
                <w:szCs w:val="24"/>
              </w:rPr>
              <w:t>行业与生产工艺中其他：涉及危险物</w:t>
            </w:r>
            <w:r>
              <w:rPr>
                <w:rFonts w:ascii="宋体" w:hAnsi="宋体" w:eastAsia="宋体" w:cs="宋体"/>
                <w:spacing w:val="6"/>
                <w:sz w:val="24"/>
                <w:szCs w:val="24"/>
              </w:rPr>
              <w:t>质的使用</w:t>
            </w:r>
            <w:r>
              <w:rPr>
                <w:rFonts w:ascii="宋体" w:hAnsi="宋体" w:eastAsia="宋体" w:cs="宋体"/>
                <w:spacing w:val="7"/>
                <w:sz w:val="24"/>
                <w:szCs w:val="24"/>
              </w:rPr>
              <w:t>、</w:t>
            </w:r>
            <w:r>
              <w:rPr>
                <w:rFonts w:ascii="宋体" w:hAnsi="宋体" w:eastAsia="宋体" w:cs="宋体"/>
                <w:spacing w:val="6"/>
                <w:sz w:val="24"/>
                <w:szCs w:val="24"/>
              </w:rPr>
              <w:t>贮存的项目</w:t>
            </w:r>
            <w:r>
              <w:rPr>
                <w:rFonts w:ascii="宋体" w:hAnsi="宋体" w:eastAsia="宋体" w:cs="宋体"/>
                <w:spacing w:val="7"/>
                <w:sz w:val="24"/>
                <w:szCs w:val="24"/>
              </w:rPr>
              <w:t>，</w:t>
            </w:r>
            <w:r>
              <w:rPr>
                <w:rFonts w:ascii="宋体" w:hAnsi="宋体" w:eastAsia="宋体" w:cs="宋体"/>
                <w:spacing w:val="6"/>
                <w:sz w:val="24"/>
                <w:szCs w:val="24"/>
              </w:rPr>
              <w:t>本项</w:t>
            </w:r>
            <w:r>
              <w:rPr>
                <w:rFonts w:ascii="宋体" w:hAnsi="宋体" w:eastAsia="宋体" w:cs="宋体"/>
                <w:sz w:val="24"/>
                <w:szCs w:val="24"/>
              </w:rPr>
              <w:t>目</w:t>
            </w:r>
            <w:r>
              <w:rPr>
                <w:rFonts w:ascii="Times New Roman" w:hAnsi="Times New Roman" w:eastAsia="Times New Roman" w:cs="Times New Roman"/>
                <w:sz w:val="24"/>
                <w:szCs w:val="24"/>
              </w:rPr>
              <w:t>M=5</w:t>
            </w:r>
            <w:r>
              <w:rPr>
                <w:rFonts w:ascii="宋体" w:hAnsi="宋体" w:eastAsia="宋体" w:cs="宋体"/>
                <w:spacing w:val="-25"/>
                <w:sz w:val="24"/>
                <w:szCs w:val="24"/>
              </w:rPr>
              <w:t>，</w:t>
            </w:r>
            <w:r>
              <w:rPr>
                <w:rFonts w:ascii="宋体" w:hAnsi="宋体" w:eastAsia="宋体" w:cs="宋体"/>
                <w:sz w:val="24"/>
                <w:szCs w:val="24"/>
              </w:rPr>
              <w:t>本项目工艺危险性为</w:t>
            </w:r>
            <w:r>
              <w:rPr>
                <w:rFonts w:ascii="Times New Roman" w:hAnsi="Times New Roman" w:eastAsia="Times New Roman" w:cs="Times New Roman"/>
                <w:sz w:val="24"/>
                <w:szCs w:val="24"/>
              </w:rPr>
              <w:t>M4</w:t>
            </w:r>
            <w:r>
              <w:rPr>
                <w:rFonts w:ascii="宋体" w:hAnsi="宋体" w:eastAsia="宋体" w:cs="宋体"/>
                <w:spacing w:val="-25"/>
                <w:sz w:val="24"/>
                <w:szCs w:val="24"/>
              </w:rPr>
              <w:t>。</w:t>
            </w:r>
            <w:r>
              <w:rPr>
                <w:rFonts w:ascii="宋体" w:hAnsi="宋体" w:eastAsia="宋体" w:cs="宋体"/>
                <w:spacing w:val="11"/>
                <w:sz w:val="24"/>
                <w:szCs w:val="24"/>
              </w:rPr>
              <w:t>根据危险物质数量与临界量比值（</w:t>
            </w:r>
            <w:r>
              <w:rPr>
                <w:rFonts w:ascii="Times New Roman" w:hAnsi="Times New Roman" w:eastAsia="Times New Roman" w:cs="Times New Roman"/>
                <w:spacing w:val="8"/>
                <w:sz w:val="24"/>
                <w:szCs w:val="24"/>
              </w:rPr>
              <w:t>Q</w:t>
            </w:r>
            <w:r>
              <w:rPr>
                <w:rFonts w:ascii="宋体" w:hAnsi="宋体" w:eastAsia="宋体" w:cs="宋体"/>
                <w:spacing w:val="12"/>
                <w:sz w:val="24"/>
                <w:szCs w:val="24"/>
              </w:rPr>
              <w:t>）</w:t>
            </w:r>
            <w:r>
              <w:rPr>
                <w:rFonts w:ascii="宋体" w:hAnsi="宋体" w:eastAsia="宋体" w:cs="宋体"/>
                <w:spacing w:val="11"/>
                <w:sz w:val="24"/>
                <w:szCs w:val="24"/>
              </w:rPr>
              <w:t>和行业及生产工艺（</w:t>
            </w:r>
            <w:r>
              <w:rPr>
                <w:rFonts w:ascii="Times New Roman" w:hAnsi="Times New Roman" w:eastAsia="Times New Roman" w:cs="Times New Roman"/>
                <w:spacing w:val="10"/>
                <w:sz w:val="24"/>
                <w:szCs w:val="24"/>
              </w:rPr>
              <w:t>M</w:t>
            </w:r>
            <w:r>
              <w:rPr>
                <w:rFonts w:ascii="宋体" w:hAnsi="宋体" w:eastAsia="宋体" w:cs="宋体"/>
                <w:spacing w:val="12"/>
                <w:sz w:val="24"/>
                <w:szCs w:val="24"/>
              </w:rPr>
              <w:t>），</w:t>
            </w:r>
            <w:r>
              <w:rPr>
                <w:rFonts w:ascii="宋体" w:hAnsi="宋体" w:eastAsia="宋体" w:cs="宋体"/>
                <w:spacing w:val="11"/>
                <w:sz w:val="24"/>
                <w:szCs w:val="24"/>
              </w:rPr>
              <w:t>按</w:t>
            </w:r>
            <w:r>
              <w:rPr>
                <w:rFonts w:ascii="宋体" w:hAnsi="宋体" w:eastAsia="宋体" w:cs="宋体"/>
                <w:spacing w:val="10"/>
                <w:sz w:val="24"/>
                <w:szCs w:val="24"/>
              </w:rPr>
              <w:t>照下表确定危</w:t>
            </w:r>
            <w:r>
              <w:rPr>
                <w:rFonts w:ascii="宋体" w:hAnsi="宋体" w:eastAsia="宋体" w:cs="宋体"/>
                <w:spacing w:val="12"/>
                <w:sz w:val="24"/>
                <w:szCs w:val="24"/>
              </w:rPr>
              <w:t>险</w:t>
            </w:r>
            <w:r>
              <w:rPr>
                <w:rFonts w:ascii="宋体" w:hAnsi="宋体" w:eastAsia="宋体" w:cs="宋体"/>
                <w:spacing w:val="11"/>
                <w:sz w:val="24"/>
                <w:szCs w:val="24"/>
              </w:rPr>
              <w:t>物质及工艺系统危险性等级（</w:t>
            </w:r>
            <w:r>
              <w:rPr>
                <w:rFonts w:ascii="Times New Roman" w:hAnsi="Times New Roman" w:eastAsia="Times New Roman" w:cs="Times New Roman"/>
                <w:spacing w:val="7"/>
                <w:sz w:val="24"/>
                <w:szCs w:val="24"/>
              </w:rPr>
              <w:t>P</w:t>
            </w:r>
            <w:r>
              <w:rPr>
                <w:rFonts w:ascii="宋体" w:hAnsi="宋体" w:eastAsia="宋体" w:cs="宋体"/>
                <w:spacing w:val="13"/>
                <w:sz w:val="24"/>
                <w:szCs w:val="24"/>
              </w:rPr>
              <w:t>），</w:t>
            </w:r>
            <w:r>
              <w:rPr>
                <w:rFonts w:ascii="宋体" w:hAnsi="宋体" w:eastAsia="宋体" w:cs="宋体"/>
                <w:spacing w:val="11"/>
                <w:sz w:val="24"/>
                <w:szCs w:val="24"/>
              </w:rPr>
              <w:t>可判断本项目的危险物质及工艺系统危险性等级</w:t>
            </w:r>
            <w:r>
              <w:rPr>
                <w:rFonts w:ascii="宋体" w:hAnsi="宋体" w:eastAsia="宋体" w:cs="宋体"/>
                <w:spacing w:val="3"/>
                <w:sz w:val="24"/>
                <w:szCs w:val="24"/>
              </w:rPr>
              <w:t>为</w:t>
            </w:r>
            <w:r>
              <w:rPr>
                <w:rFonts w:ascii="Times New Roman" w:hAnsi="Times New Roman" w:eastAsia="Times New Roman" w:cs="Times New Roman"/>
                <w:spacing w:val="1"/>
                <w:sz w:val="24"/>
                <w:szCs w:val="24"/>
              </w:rPr>
              <w:t>P4</w:t>
            </w:r>
            <w:r>
              <w:rPr>
                <w:rFonts w:ascii="宋体" w:hAnsi="宋体" w:eastAsia="宋体" w:cs="宋体"/>
                <w:spacing w:val="3"/>
                <w:sz w:val="24"/>
                <w:szCs w:val="24"/>
              </w:rPr>
              <w:t>。</w:t>
            </w:r>
          </w:p>
          <w:p>
            <w:pPr>
              <w:spacing w:line="360" w:lineRule="auto"/>
              <w:ind w:firstLine="2134"/>
              <w:rPr>
                <w:rFonts w:ascii="宋体" w:hAnsi="宋体" w:eastAsia="宋体" w:cs="宋体"/>
                <w:spacing w:val="8"/>
                <w:sz w:val="24"/>
                <w:szCs w:val="24"/>
                <w14:textOutline w14:w="3795" w14:cap="sq" w14:cmpd="sng">
                  <w14:solidFill>
                    <w14:srgbClr w14:val="000000"/>
                  </w14:solidFill>
                  <w14:prstDash w14:val="solid"/>
                  <w14:bevel/>
                </w14:textOutline>
              </w:rPr>
            </w:pPr>
          </w:p>
          <w:p>
            <w:pPr>
              <w:spacing w:line="360" w:lineRule="auto"/>
              <w:ind w:firstLine="2134"/>
              <w:rPr>
                <w:rFonts w:ascii="宋体" w:hAnsi="宋体" w:eastAsia="宋体" w:cs="宋体"/>
                <w:spacing w:val="8"/>
                <w:sz w:val="24"/>
                <w:szCs w:val="24"/>
                <w14:textOutline w14:w="3795" w14:cap="sq" w14:cmpd="sng">
                  <w14:solidFill>
                    <w14:srgbClr w14:val="000000"/>
                  </w14:solidFill>
                  <w14:prstDash w14:val="solid"/>
                  <w14:bevel/>
                </w14:textOutline>
              </w:rPr>
            </w:pPr>
          </w:p>
          <w:p>
            <w:pPr>
              <w:spacing w:line="360" w:lineRule="auto"/>
              <w:ind w:firstLine="2134"/>
              <w:rPr>
                <w:rFonts w:ascii="宋体" w:hAnsi="宋体" w:eastAsia="宋体" w:cs="宋体"/>
                <w:sz w:val="20"/>
                <w:szCs w:val="20"/>
              </w:rPr>
            </w:pPr>
            <w:r>
              <w:rPr>
                <w:rFonts w:ascii="宋体" w:hAnsi="宋体" w:eastAsia="宋体" w:cs="宋体"/>
                <w:spacing w:val="8"/>
                <w:sz w:val="24"/>
                <w:szCs w:val="24"/>
                <w14:textOutline w14:w="3795" w14:cap="sq" w14:cmpd="sng">
                  <w14:solidFill>
                    <w14:srgbClr w14:val="000000"/>
                  </w14:solidFill>
                  <w14:prstDash w14:val="solid"/>
                  <w14:bevel/>
                </w14:textOutline>
              </w:rPr>
              <w:t>表</w:t>
            </w:r>
            <w:r>
              <w:rPr>
                <w:rFonts w:hint="eastAsia" w:ascii="Times New Roman" w:hAnsi="Times New Roman" w:eastAsia="宋体" w:cs="Times New Roman"/>
                <w:b/>
                <w:bCs/>
                <w:spacing w:val="4"/>
                <w:sz w:val="24"/>
                <w:szCs w:val="24"/>
                <w:lang w:val="en-US" w:eastAsia="zh-CN"/>
              </w:rPr>
              <w:t>4.14</w:t>
            </w:r>
            <w:r>
              <w:rPr>
                <w:rFonts w:ascii="宋体" w:hAnsi="宋体" w:eastAsia="宋体" w:cs="宋体"/>
                <w:spacing w:val="8"/>
                <w:sz w:val="24"/>
                <w:szCs w:val="24"/>
                <w14:textOutline w14:w="3795" w14:cap="sq" w14:cmpd="sng">
                  <w14:solidFill>
                    <w14:srgbClr w14:val="000000"/>
                  </w14:solidFill>
                  <w14:prstDash w14:val="solid"/>
                  <w14:bevel/>
                </w14:textOutline>
              </w:rPr>
              <w:t>危险物质</w:t>
            </w:r>
            <w:r>
              <w:rPr>
                <w:rFonts w:ascii="宋体" w:hAnsi="宋体" w:eastAsia="宋体" w:cs="宋体"/>
                <w:spacing w:val="7"/>
                <w:sz w:val="24"/>
                <w:szCs w:val="24"/>
                <w14:textOutline w14:w="3795" w14:cap="sq" w14:cmpd="sng">
                  <w14:solidFill>
                    <w14:srgbClr w14:val="000000"/>
                  </w14:solidFill>
                  <w14:prstDash w14:val="solid"/>
                  <w14:bevel/>
                </w14:textOutline>
              </w:rPr>
              <w:t>及工艺系统危险性等级判断（</w:t>
            </w:r>
            <w:r>
              <w:rPr>
                <w:rFonts w:ascii="Times New Roman" w:hAnsi="Times New Roman" w:eastAsia="Times New Roman" w:cs="Times New Roman"/>
                <w:b/>
                <w:bCs/>
                <w:spacing w:val="4"/>
                <w:sz w:val="24"/>
                <w:szCs w:val="24"/>
              </w:rPr>
              <w:t>P</w:t>
            </w:r>
            <w:r>
              <w:rPr>
                <w:rFonts w:ascii="宋体" w:hAnsi="宋体" w:eastAsia="宋体" w:cs="宋体"/>
                <w:spacing w:val="8"/>
                <w:sz w:val="24"/>
                <w:szCs w:val="24"/>
                <w14:textOutline w14:w="3795" w14:cap="sq" w14:cmpd="sng">
                  <w14:solidFill>
                    <w14:srgbClr w14:val="000000"/>
                  </w14:solidFill>
                  <w14:prstDash w14:val="solid"/>
                  <w14:bevel/>
                </w14:textOutline>
              </w:rPr>
              <w:t>）</w:t>
            </w:r>
          </w:p>
          <w:tbl>
            <w:tblPr>
              <w:tblStyle w:val="34"/>
              <w:tblW w:w="8203" w:type="dxa"/>
              <w:tblInd w:w="4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8"/>
              <w:gridCol w:w="1648"/>
              <w:gridCol w:w="2117"/>
              <w:gridCol w:w="1337"/>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8" w:type="dxa"/>
                  <w:vMerge w:val="restart"/>
                  <w:tcBorders>
                    <w:bottom w:val="nil"/>
                  </w:tcBorders>
                  <w:vAlign w:val="top"/>
                </w:tcPr>
                <w:p>
                  <w:pPr>
                    <w:spacing w:before="35" w:line="251" w:lineRule="auto"/>
                    <w:ind w:left="209" w:right="200" w:firstLine="2"/>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危险物质数</w:t>
                  </w:r>
                  <w:r>
                    <w:rPr>
                      <w:rFonts w:ascii="宋体" w:hAnsi="宋体" w:eastAsia="宋体" w:cs="宋体"/>
                      <w:spacing w:val="9"/>
                      <w:sz w:val="21"/>
                      <w:szCs w:val="21"/>
                      <w14:textOutline w14:w="3795" w14:cap="sq" w14:cmpd="sng">
                        <w14:solidFill>
                          <w14:srgbClr w14:val="000000"/>
                        </w14:solidFill>
                        <w14:prstDash w14:val="solid"/>
                        <w14:bevel/>
                      </w14:textOutline>
                    </w:rPr>
                    <w:t>量与临</w:t>
                  </w:r>
                  <w:r>
                    <w:rPr>
                      <w:rFonts w:ascii="宋体" w:hAnsi="宋体" w:eastAsia="宋体" w:cs="宋体"/>
                      <w:spacing w:val="8"/>
                      <w:sz w:val="21"/>
                      <w:szCs w:val="21"/>
                      <w14:textOutline w14:w="3795" w14:cap="sq" w14:cmpd="sng">
                        <w14:solidFill>
                          <w14:srgbClr w14:val="000000"/>
                        </w14:solidFill>
                        <w14:prstDash w14:val="solid"/>
                        <w14:bevel/>
                      </w14:textOutline>
                    </w:rPr>
                    <w:t>界量</w:t>
                  </w:r>
                  <w:r>
                    <w:rPr>
                      <w:rFonts w:ascii="宋体" w:hAnsi="宋体" w:eastAsia="宋体" w:cs="宋体"/>
                      <w:spacing w:val="2"/>
                      <w:sz w:val="21"/>
                      <w:szCs w:val="21"/>
                      <w14:textOutline w14:w="3795" w14:cap="sq" w14:cmpd="sng">
                        <w14:solidFill>
                          <w14:srgbClr w14:val="000000"/>
                        </w14:solidFill>
                        <w14:prstDash w14:val="solid"/>
                        <w14:bevel/>
                      </w14:textOutline>
                    </w:rPr>
                    <w:t>比</w:t>
                  </w:r>
                  <w:r>
                    <w:rPr>
                      <w:rFonts w:ascii="宋体" w:hAnsi="宋体" w:eastAsia="宋体" w:cs="宋体"/>
                      <w:spacing w:val="1"/>
                      <w:sz w:val="21"/>
                      <w:szCs w:val="21"/>
                      <w14:textOutline w14:w="3795" w14:cap="sq" w14:cmpd="sng">
                        <w14:solidFill>
                          <w14:srgbClr w14:val="000000"/>
                        </w14:solidFill>
                        <w14:prstDash w14:val="solid"/>
                        <w14:bevel/>
                      </w14:textOutline>
                    </w:rPr>
                    <w:t>值（</w:t>
                  </w:r>
                  <w:r>
                    <w:rPr>
                      <w:rFonts w:ascii="Times New Roman" w:hAnsi="Times New Roman" w:eastAsia="Times New Roman" w:cs="Times New Roman"/>
                      <w:b/>
                      <w:bCs/>
                      <w:spacing w:val="1"/>
                      <w:sz w:val="21"/>
                      <w:szCs w:val="21"/>
                    </w:rPr>
                    <w:t>Q</w:t>
                  </w:r>
                  <w:r>
                    <w:rPr>
                      <w:rFonts w:ascii="宋体" w:hAnsi="宋体" w:eastAsia="宋体" w:cs="宋体"/>
                      <w:spacing w:val="2"/>
                      <w:sz w:val="21"/>
                      <w:szCs w:val="21"/>
                      <w14:textOutline w14:w="3795" w14:cap="sq" w14:cmpd="sng">
                        <w14:solidFill>
                          <w14:srgbClr w14:val="000000"/>
                        </w14:solidFill>
                        <w14:prstDash w14:val="solid"/>
                        <w14:bevel/>
                      </w14:textOutline>
                    </w:rPr>
                    <w:t>）</w:t>
                  </w:r>
                </w:p>
              </w:tc>
              <w:tc>
                <w:tcPr>
                  <w:tcW w:w="6745" w:type="dxa"/>
                  <w:gridSpan w:val="4"/>
                  <w:vAlign w:val="top"/>
                </w:tcPr>
                <w:p>
                  <w:pPr>
                    <w:spacing w:before="97" w:line="228" w:lineRule="auto"/>
                    <w:ind w:firstLine="2335"/>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行业及生产工艺（</w:t>
                  </w:r>
                  <w:r>
                    <w:rPr>
                      <w:rFonts w:ascii="Times New Roman" w:hAnsi="Times New Roman" w:eastAsia="Times New Roman" w:cs="Times New Roman"/>
                      <w:b/>
                      <w:bCs/>
                      <w:spacing w:val="8"/>
                      <w:sz w:val="21"/>
                      <w:szCs w:val="21"/>
                    </w:rPr>
                    <w:t>M</w:t>
                  </w:r>
                  <w:r>
                    <w:rPr>
                      <w:rFonts w:ascii="宋体" w:hAnsi="宋体" w:eastAsia="宋体" w:cs="宋体"/>
                      <w:spacing w:val="9"/>
                      <w:sz w:val="21"/>
                      <w:szCs w:val="21"/>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58" w:type="dxa"/>
                  <w:vMerge w:val="continue"/>
                  <w:tcBorders>
                    <w:top w:val="nil"/>
                  </w:tcBorders>
                  <w:vAlign w:val="top"/>
                </w:tcPr>
                <w:p>
                  <w:pPr>
                    <w:rPr>
                      <w:rFonts w:ascii="Arial"/>
                      <w:sz w:val="21"/>
                      <w:szCs w:val="21"/>
                    </w:rPr>
                  </w:pPr>
                </w:p>
              </w:tc>
              <w:tc>
                <w:tcPr>
                  <w:tcW w:w="1648" w:type="dxa"/>
                  <w:vAlign w:val="top"/>
                </w:tcPr>
                <w:p>
                  <w:pPr>
                    <w:spacing w:before="138" w:line="195" w:lineRule="auto"/>
                    <w:ind w:firstLine="672"/>
                    <w:rPr>
                      <w:rFonts w:ascii="Times New Roman" w:hAnsi="Times New Roman" w:eastAsia="Times New Roman" w:cs="Times New Roman"/>
                      <w:sz w:val="21"/>
                      <w:szCs w:val="21"/>
                    </w:rPr>
                  </w:pPr>
                  <w:r>
                    <w:rPr>
                      <w:rFonts w:ascii="Times New Roman" w:hAnsi="Times New Roman" w:eastAsia="Times New Roman" w:cs="Times New Roman"/>
                      <w:b/>
                      <w:bCs/>
                      <w:spacing w:val="5"/>
                      <w:sz w:val="21"/>
                      <w:szCs w:val="21"/>
                    </w:rPr>
                    <w:t>M</w:t>
                  </w:r>
                  <w:r>
                    <w:rPr>
                      <w:rFonts w:ascii="Times New Roman" w:hAnsi="Times New Roman" w:eastAsia="Times New Roman" w:cs="Times New Roman"/>
                      <w:b/>
                      <w:bCs/>
                      <w:spacing w:val="3"/>
                      <w:sz w:val="21"/>
                      <w:szCs w:val="21"/>
                    </w:rPr>
                    <w:t>1</w:t>
                  </w:r>
                </w:p>
              </w:tc>
              <w:tc>
                <w:tcPr>
                  <w:tcW w:w="2117" w:type="dxa"/>
                  <w:vAlign w:val="top"/>
                </w:tcPr>
                <w:p>
                  <w:pPr>
                    <w:spacing w:before="138" w:line="195" w:lineRule="auto"/>
                    <w:ind w:firstLine="908"/>
                    <w:rPr>
                      <w:rFonts w:ascii="Times New Roman" w:hAnsi="Times New Roman" w:eastAsia="Times New Roman" w:cs="Times New Roman"/>
                      <w:sz w:val="21"/>
                      <w:szCs w:val="21"/>
                    </w:rPr>
                  </w:pPr>
                  <w:r>
                    <w:rPr>
                      <w:rFonts w:ascii="Times New Roman" w:hAnsi="Times New Roman" w:eastAsia="Times New Roman" w:cs="Times New Roman"/>
                      <w:b/>
                      <w:bCs/>
                      <w:spacing w:val="5"/>
                      <w:sz w:val="21"/>
                      <w:szCs w:val="21"/>
                    </w:rPr>
                    <w:t>M</w:t>
                  </w:r>
                  <w:r>
                    <w:rPr>
                      <w:rFonts w:ascii="Times New Roman" w:hAnsi="Times New Roman" w:eastAsia="Times New Roman" w:cs="Times New Roman"/>
                      <w:b/>
                      <w:bCs/>
                      <w:spacing w:val="3"/>
                      <w:sz w:val="21"/>
                      <w:szCs w:val="21"/>
                    </w:rPr>
                    <w:t>2</w:t>
                  </w:r>
                </w:p>
              </w:tc>
              <w:tc>
                <w:tcPr>
                  <w:tcW w:w="1337" w:type="dxa"/>
                  <w:vAlign w:val="top"/>
                </w:tcPr>
                <w:p>
                  <w:pPr>
                    <w:spacing w:before="137" w:line="195" w:lineRule="auto"/>
                    <w:ind w:firstLine="519"/>
                    <w:rPr>
                      <w:rFonts w:ascii="Times New Roman" w:hAnsi="Times New Roman" w:eastAsia="Times New Roman" w:cs="Times New Roman"/>
                      <w:sz w:val="21"/>
                      <w:szCs w:val="21"/>
                    </w:rPr>
                  </w:pPr>
                  <w:r>
                    <w:rPr>
                      <w:rFonts w:ascii="Times New Roman" w:hAnsi="Times New Roman" w:eastAsia="Times New Roman" w:cs="Times New Roman"/>
                      <w:b/>
                      <w:bCs/>
                      <w:spacing w:val="5"/>
                      <w:sz w:val="21"/>
                      <w:szCs w:val="21"/>
                    </w:rPr>
                    <w:t>M</w:t>
                  </w:r>
                  <w:r>
                    <w:rPr>
                      <w:rFonts w:ascii="Times New Roman" w:hAnsi="Times New Roman" w:eastAsia="Times New Roman" w:cs="Times New Roman"/>
                      <w:b/>
                      <w:bCs/>
                      <w:spacing w:val="3"/>
                      <w:sz w:val="21"/>
                      <w:szCs w:val="21"/>
                    </w:rPr>
                    <w:t>3</w:t>
                  </w:r>
                </w:p>
              </w:tc>
              <w:tc>
                <w:tcPr>
                  <w:tcW w:w="1643" w:type="dxa"/>
                  <w:shd w:val="clear" w:color="auto" w:fill="FED2DA"/>
                  <w:vAlign w:val="top"/>
                </w:tcPr>
                <w:p>
                  <w:pPr>
                    <w:spacing w:before="138" w:line="195" w:lineRule="auto"/>
                    <w:ind w:firstLine="672"/>
                    <w:rPr>
                      <w:rFonts w:ascii="Times New Roman" w:hAnsi="Times New Roman" w:eastAsia="Times New Roman" w:cs="Times New Roman"/>
                      <w:sz w:val="21"/>
                      <w:szCs w:val="21"/>
                    </w:rPr>
                  </w:pPr>
                  <w:r>
                    <w:rPr>
                      <w:rFonts w:ascii="Times New Roman" w:hAnsi="Times New Roman" w:eastAsia="Times New Roman" w:cs="Times New Roman"/>
                      <w:b/>
                      <w:bCs/>
                      <w:spacing w:val="5"/>
                      <w:sz w:val="21"/>
                      <w:szCs w:val="21"/>
                    </w:rPr>
                    <w:t>M</w:t>
                  </w:r>
                  <w:r>
                    <w:rPr>
                      <w:rFonts w:ascii="Times New Roman" w:hAnsi="Times New Roman" w:eastAsia="Times New Roman" w:cs="Times New Roman"/>
                      <w:b/>
                      <w:bCs/>
                      <w:spacing w:val="3"/>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58" w:type="dxa"/>
                  <w:vAlign w:val="top"/>
                </w:tcPr>
                <w:p>
                  <w:pPr>
                    <w:spacing w:before="95" w:line="221" w:lineRule="auto"/>
                    <w:ind w:firstLine="395"/>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Q</w:t>
                  </w:r>
                  <w:r>
                    <w:rPr>
                      <w:rFonts w:ascii="宋体" w:hAnsi="宋体" w:eastAsia="宋体" w:cs="宋体"/>
                      <w:spacing w:val="8"/>
                      <w:sz w:val="21"/>
                      <w:szCs w:val="21"/>
                    </w:rPr>
                    <w:t>≥</w:t>
                  </w:r>
                  <w:r>
                    <w:rPr>
                      <w:rFonts w:ascii="Times New Roman" w:hAnsi="Times New Roman" w:eastAsia="Times New Roman" w:cs="Times New Roman"/>
                      <w:spacing w:val="4"/>
                      <w:sz w:val="21"/>
                      <w:szCs w:val="21"/>
                    </w:rPr>
                    <w:t>100</w:t>
                  </w:r>
                </w:p>
              </w:tc>
              <w:tc>
                <w:tcPr>
                  <w:tcW w:w="1648" w:type="dxa"/>
                  <w:vAlign w:val="top"/>
                </w:tcPr>
                <w:p>
                  <w:pPr>
                    <w:spacing w:before="131" w:line="195" w:lineRule="auto"/>
                    <w:ind w:firstLine="71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P1</w:t>
                  </w:r>
                </w:p>
              </w:tc>
              <w:tc>
                <w:tcPr>
                  <w:tcW w:w="2117" w:type="dxa"/>
                  <w:vAlign w:val="top"/>
                </w:tcPr>
                <w:p>
                  <w:pPr>
                    <w:spacing w:before="131" w:line="195" w:lineRule="auto"/>
                    <w:ind w:firstLine="94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P1</w:t>
                  </w:r>
                </w:p>
              </w:tc>
              <w:tc>
                <w:tcPr>
                  <w:tcW w:w="1337" w:type="dxa"/>
                  <w:vAlign w:val="top"/>
                </w:tcPr>
                <w:p>
                  <w:pPr>
                    <w:spacing w:before="131" w:line="195" w:lineRule="auto"/>
                    <w:ind w:firstLine="55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P2</w:t>
                  </w:r>
                </w:p>
              </w:tc>
              <w:tc>
                <w:tcPr>
                  <w:tcW w:w="1643" w:type="dxa"/>
                  <w:vAlign w:val="top"/>
                </w:tcPr>
                <w:p>
                  <w:pPr>
                    <w:spacing w:before="131" w:line="195" w:lineRule="auto"/>
                    <w:ind w:firstLine="71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P3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58" w:type="dxa"/>
                  <w:shd w:val="clear" w:color="auto" w:fill="FED2DA"/>
                  <w:vAlign w:val="top"/>
                </w:tcPr>
                <w:p>
                  <w:pPr>
                    <w:spacing w:before="97" w:line="221" w:lineRule="auto"/>
                    <w:ind w:firstLine="20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w:t>
                  </w:r>
                  <w:r>
                    <w:rPr>
                      <w:rFonts w:ascii="宋体" w:hAnsi="宋体" w:eastAsia="宋体" w:cs="宋体"/>
                      <w:spacing w:val="6"/>
                      <w:sz w:val="21"/>
                      <w:szCs w:val="21"/>
                    </w:rPr>
                    <w:t>≤</w:t>
                  </w:r>
                  <w:r>
                    <w:rPr>
                      <w:rFonts w:ascii="Times New Roman" w:hAnsi="Times New Roman" w:eastAsia="Times New Roman" w:cs="Times New Roman"/>
                      <w:spacing w:val="3"/>
                      <w:sz w:val="21"/>
                      <w:szCs w:val="21"/>
                    </w:rPr>
                    <w:t>Q</w:t>
                  </w:r>
                  <w:r>
                    <w:rPr>
                      <w:rFonts w:ascii="宋体" w:hAnsi="宋体" w:eastAsia="宋体" w:cs="宋体"/>
                      <w:spacing w:val="5"/>
                      <w:sz w:val="21"/>
                      <w:szCs w:val="21"/>
                    </w:rPr>
                    <w:t>＜</w:t>
                  </w:r>
                  <w:r>
                    <w:rPr>
                      <w:rFonts w:ascii="Times New Roman" w:hAnsi="Times New Roman" w:eastAsia="Times New Roman" w:cs="Times New Roman"/>
                      <w:spacing w:val="2"/>
                      <w:sz w:val="21"/>
                      <w:szCs w:val="21"/>
                    </w:rPr>
                    <w:t>100</w:t>
                  </w:r>
                </w:p>
              </w:tc>
              <w:tc>
                <w:tcPr>
                  <w:tcW w:w="1648" w:type="dxa"/>
                  <w:vAlign w:val="top"/>
                </w:tcPr>
                <w:p>
                  <w:pPr>
                    <w:spacing w:before="133" w:line="195" w:lineRule="auto"/>
                    <w:ind w:firstLine="71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P1</w:t>
                  </w:r>
                </w:p>
              </w:tc>
              <w:tc>
                <w:tcPr>
                  <w:tcW w:w="2117" w:type="dxa"/>
                  <w:vAlign w:val="top"/>
                </w:tcPr>
                <w:p>
                  <w:pPr>
                    <w:spacing w:before="133" w:line="195" w:lineRule="auto"/>
                    <w:ind w:firstLine="94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P2</w:t>
                  </w:r>
                </w:p>
              </w:tc>
              <w:tc>
                <w:tcPr>
                  <w:tcW w:w="1337" w:type="dxa"/>
                  <w:vAlign w:val="top"/>
                </w:tcPr>
                <w:p>
                  <w:pPr>
                    <w:spacing w:before="133" w:line="195" w:lineRule="auto"/>
                    <w:ind w:firstLine="55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P3</w:t>
                  </w:r>
                </w:p>
              </w:tc>
              <w:tc>
                <w:tcPr>
                  <w:tcW w:w="1643" w:type="dxa"/>
                  <w:shd w:val="clear" w:color="auto" w:fill="FED2DA"/>
                  <w:vAlign w:val="top"/>
                </w:tcPr>
                <w:p>
                  <w:pPr>
                    <w:spacing w:before="133" w:line="195" w:lineRule="auto"/>
                    <w:ind w:firstLine="71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P4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458" w:type="dxa"/>
                  <w:vAlign w:val="top"/>
                </w:tcPr>
                <w:p>
                  <w:pPr>
                    <w:spacing w:before="97" w:line="221" w:lineRule="auto"/>
                    <w:ind w:firstLine="30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w:t>
                  </w:r>
                  <w:r>
                    <w:rPr>
                      <w:rFonts w:ascii="宋体" w:hAnsi="宋体" w:eastAsia="宋体" w:cs="宋体"/>
                      <w:spacing w:val="4"/>
                      <w:sz w:val="21"/>
                      <w:szCs w:val="21"/>
                    </w:rPr>
                    <w:t>≤</w:t>
                  </w:r>
                  <w:r>
                    <w:rPr>
                      <w:rFonts w:ascii="Times New Roman" w:hAnsi="Times New Roman" w:eastAsia="Times New Roman" w:cs="Times New Roman"/>
                      <w:spacing w:val="3"/>
                      <w:sz w:val="21"/>
                      <w:szCs w:val="21"/>
                    </w:rPr>
                    <w:t>Q</w:t>
                  </w:r>
                  <w:r>
                    <w:rPr>
                      <w:rFonts w:ascii="宋体" w:hAnsi="宋体" w:eastAsia="宋体" w:cs="宋体"/>
                      <w:spacing w:val="4"/>
                      <w:sz w:val="21"/>
                      <w:szCs w:val="21"/>
                    </w:rPr>
                    <w:t>＜</w:t>
                  </w:r>
                  <w:r>
                    <w:rPr>
                      <w:rFonts w:ascii="Times New Roman" w:hAnsi="Times New Roman" w:eastAsia="Times New Roman" w:cs="Times New Roman"/>
                      <w:spacing w:val="2"/>
                      <w:sz w:val="21"/>
                      <w:szCs w:val="21"/>
                    </w:rPr>
                    <w:t>10</w:t>
                  </w:r>
                </w:p>
              </w:tc>
              <w:tc>
                <w:tcPr>
                  <w:tcW w:w="1648" w:type="dxa"/>
                  <w:vAlign w:val="top"/>
                </w:tcPr>
                <w:p>
                  <w:pPr>
                    <w:spacing w:before="133" w:line="195" w:lineRule="auto"/>
                    <w:ind w:firstLine="71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P2</w:t>
                  </w:r>
                </w:p>
              </w:tc>
              <w:tc>
                <w:tcPr>
                  <w:tcW w:w="2117" w:type="dxa"/>
                  <w:vAlign w:val="top"/>
                </w:tcPr>
                <w:p>
                  <w:pPr>
                    <w:spacing w:before="133" w:line="195" w:lineRule="auto"/>
                    <w:ind w:firstLine="94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P3</w:t>
                  </w:r>
                </w:p>
              </w:tc>
              <w:tc>
                <w:tcPr>
                  <w:tcW w:w="1337" w:type="dxa"/>
                  <w:vAlign w:val="top"/>
                </w:tcPr>
                <w:p>
                  <w:pPr>
                    <w:spacing w:before="133" w:line="195" w:lineRule="auto"/>
                    <w:ind w:firstLine="55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P4</w:t>
                  </w:r>
                </w:p>
              </w:tc>
              <w:tc>
                <w:tcPr>
                  <w:tcW w:w="1643" w:type="dxa"/>
                  <w:vAlign w:val="top"/>
                </w:tcPr>
                <w:p>
                  <w:pPr>
                    <w:spacing w:before="133" w:line="195" w:lineRule="auto"/>
                    <w:ind w:firstLine="71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P4</w:t>
                  </w:r>
                </w:p>
              </w:tc>
            </w:tr>
          </w:tbl>
          <w:p>
            <w:pPr>
              <w:spacing w:before="163" w:line="360" w:lineRule="auto"/>
              <w:ind w:firstLine="501"/>
              <w:rPr>
                <w:rFonts w:ascii="宋体" w:hAnsi="宋体" w:eastAsia="宋体" w:cs="宋体"/>
                <w:sz w:val="23"/>
                <w:szCs w:val="23"/>
              </w:rPr>
            </w:pPr>
            <w:r>
              <w:rPr>
                <w:rFonts w:ascii="宋体" w:hAnsi="宋体" w:eastAsia="宋体" w:cs="宋体"/>
                <w:spacing w:val="9"/>
                <w:sz w:val="24"/>
                <w:szCs w:val="24"/>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5"/>
                <w:sz w:val="24"/>
                <w:szCs w:val="24"/>
              </w:rPr>
              <w:t>2</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ascii="宋体" w:hAnsi="宋体" w:eastAsia="宋体" w:cs="宋体"/>
                <w:spacing w:val="9"/>
                <w:sz w:val="24"/>
                <w:szCs w:val="24"/>
                <w14:textOutline w14:w="4358" w14:cap="sq" w14:cmpd="sng">
                  <w14:solidFill>
                    <w14:srgbClr w14:val="000000"/>
                  </w14:solidFill>
                  <w14:prstDash w14:val="solid"/>
                  <w14:bevel/>
                </w14:textOutline>
              </w:rPr>
              <w:t>环境敏感程度（</w:t>
            </w:r>
            <w:r>
              <w:rPr>
                <w:rFonts w:ascii="Times New Roman" w:hAnsi="Times New Roman" w:eastAsia="Times New Roman" w:cs="Times New Roman"/>
                <w:b/>
                <w:bCs/>
                <w:spacing w:val="6"/>
                <w:sz w:val="24"/>
                <w:szCs w:val="24"/>
              </w:rPr>
              <w:t>E</w:t>
            </w:r>
            <w:r>
              <w:rPr>
                <w:rFonts w:ascii="宋体" w:hAnsi="宋体" w:eastAsia="宋体" w:cs="宋体"/>
                <w:spacing w:val="10"/>
                <w:sz w:val="24"/>
                <w:szCs w:val="24"/>
                <w14:textOutline w14:w="4358" w14:cap="sq" w14:cmpd="sng">
                  <w14:solidFill>
                    <w14:srgbClr w14:val="000000"/>
                  </w14:solidFill>
                  <w14:prstDash w14:val="solid"/>
                  <w14:bevel/>
                </w14:textOutline>
              </w:rPr>
              <w:t>）</w:t>
            </w:r>
            <w:r>
              <w:rPr>
                <w:rFonts w:ascii="宋体" w:hAnsi="宋体" w:eastAsia="宋体" w:cs="宋体"/>
                <w:spacing w:val="9"/>
                <w:sz w:val="24"/>
                <w:szCs w:val="24"/>
                <w14:textOutline w14:w="4358" w14:cap="sq" w14:cmpd="sng">
                  <w14:solidFill>
                    <w14:srgbClr w14:val="000000"/>
                  </w14:solidFill>
                  <w14:prstDash w14:val="solid"/>
                  <w14:bevel/>
                </w14:textOutline>
              </w:rPr>
              <w:t>的分级</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①大气环境</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本项目位于</w:t>
            </w:r>
            <w:r>
              <w:rPr>
                <w:rFonts w:hint="default" w:ascii="Times New Roman" w:hAnsi="Times New Roman" w:cs="Times New Roman"/>
                <w:sz w:val="24"/>
                <w:szCs w:val="24"/>
                <w:lang w:eastAsia="zh-CN"/>
              </w:rPr>
              <w:t>邯郸市魏县张二庄镇绿环循环经济产业园13栋车间</w:t>
            </w:r>
            <w:r>
              <w:rPr>
                <w:rFonts w:hint="default" w:ascii="Times New Roman" w:hAnsi="Times New Roman" w:cs="Times New Roman"/>
                <w:sz w:val="24"/>
                <w:szCs w:val="24"/>
              </w:rPr>
              <w:t>，周边5km范围内为工业区及居民区，人数大于1万小于5万。根据《建设项目环境风险评价技术导则》（HJ169-2018）中附录D中表D.1判断，本项目为大气环境中度敏感区E2。</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②地表水环境</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无生活污水和生产废水外排，根据《建设项目环境风险评价技术导则》（HJ169-2018）中附录D中表D.3判断，本项目属于低敏感F3。本项目发生事故时排放点下游（顺水流向）10km范围内无敏感保护目标，根据《建设项目环境风险评价技术导则》（HJ169-2018）中附录D中表D.4判断，本项目属于S3。</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根据《建设项目环境风险评价技术导则》（HJ169-2018）中附录D中表D.2综合判断地表水环境敏感程度为地表水环境低度敏感区E3。</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（3）地下水环境</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选址不涉及集中式饮用水源、补给径流区等环境敏感区，按照《建设项目环境风险评价技术导则》（HJ169-2018）中附录D中表D.6判断为不敏感G3。本项目包气带岩土的渗透性能按照《建设项目环境风险评价技术导则》（HJ169-2018）中附录D中表D.7判断，包气带防污性能分级为D3。</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根据《建设项目环境风险评价技术导则》（HJ169-2018）中附录D中表D.5综合判断地下水环境敏感程度为地下水环境低度敏感区E3。</w:t>
            </w:r>
          </w:p>
          <w:p>
            <w:pPr>
              <w:keepNext w:val="0"/>
              <w:keepLines w:val="0"/>
              <w:pageBreakBefore w:val="0"/>
              <w:widowControl/>
              <w:kinsoku/>
              <w:wordWrap/>
              <w:overflowPunct/>
              <w:topLinePunct w:val="0"/>
              <w:autoSpaceDE/>
              <w:autoSpaceDN/>
              <w:bidi w:val="0"/>
              <w:adjustRightInd/>
              <w:snapToGrid/>
              <w:spacing w:line="360" w:lineRule="auto"/>
              <w:ind w:firstLine="540" w:firstLineChars="225"/>
              <w:textAlignment w:val="auto"/>
              <w:rPr>
                <w:rFonts w:hint="default" w:ascii="Times New Roman" w:hAnsi="Times New Roman" w:cs="Times New Roman"/>
                <w:b/>
                <w:bCs/>
                <w:color w:val="auto"/>
                <w:sz w:val="24"/>
                <w:szCs w:val="24"/>
              </w:rPr>
            </w:pP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4</w:t>
            </w:r>
            <w:r>
              <w:rPr>
                <w:rFonts w:hint="default" w:ascii="Times New Roman" w:hAnsi="Times New Roman" w:cs="Times New Roman"/>
                <w:b w:val="0"/>
                <w:bCs w:val="0"/>
                <w:color w:val="auto"/>
                <w:sz w:val="24"/>
                <w:szCs w:val="24"/>
                <w:lang w:val="en-US" w:eastAsia="zh-CN"/>
              </w:rPr>
              <w:t>）环境风险</w:t>
            </w:r>
            <w:r>
              <w:rPr>
                <w:rFonts w:hint="eastAsia" w:ascii="Times New Roman" w:hAnsi="Times New Roman" w:cs="Times New Roman"/>
                <w:b w:val="0"/>
                <w:bCs w:val="0"/>
                <w:color w:val="auto"/>
                <w:sz w:val="24"/>
                <w:szCs w:val="24"/>
                <w:lang w:val="en-US" w:eastAsia="zh-CN"/>
              </w:rPr>
              <w:t>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540"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4"/>
                <w:szCs w:val="24"/>
              </w:rPr>
              <w:t>本项目涉及的环境风险物质为</w:t>
            </w:r>
            <w:r>
              <w:rPr>
                <w:rFonts w:hint="default" w:ascii="Times New Roman" w:hAnsi="Times New Roman" w:cs="Times New Roman"/>
                <w:b/>
                <w:bCs/>
                <w:color w:val="auto"/>
                <w:sz w:val="24"/>
                <w:szCs w:val="24"/>
              </w:rPr>
              <w:t>油类物质</w:t>
            </w:r>
            <w:r>
              <w:rPr>
                <w:rFonts w:hint="eastAsia"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rPr>
              <w:t>MDI</w:t>
            </w:r>
            <w:r>
              <w:rPr>
                <w:rFonts w:hint="eastAsia" w:ascii="Times New Roman" w:hAnsi="Times New Roman" w:cs="Times New Roman"/>
                <w:b/>
                <w:bCs/>
                <w:color w:val="auto"/>
                <w:sz w:val="24"/>
                <w:szCs w:val="24"/>
                <w:lang w:eastAsia="zh-CN"/>
              </w:rPr>
              <w:t>、硫磺</w:t>
            </w:r>
            <w:r>
              <w:rPr>
                <w:rFonts w:hint="default" w:ascii="Times New Roman" w:hAnsi="Times New Roman" w:cs="Times New Roman"/>
                <w:b/>
                <w:bCs/>
                <w:color w:val="auto"/>
                <w:sz w:val="24"/>
                <w:szCs w:val="24"/>
              </w:rPr>
              <w:t>和白油</w:t>
            </w:r>
            <w:r>
              <w:rPr>
                <w:rFonts w:hint="default" w:ascii="Times New Roman" w:hAnsi="Times New Roman" w:cs="Times New Roman"/>
                <w:color w:val="auto"/>
                <w:sz w:val="24"/>
                <w:szCs w:val="24"/>
              </w:rPr>
              <w:t>。危险物质成分及危险性见下表。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4.</w:t>
            </w:r>
            <w:r>
              <w:rPr>
                <w:rFonts w:hint="eastAsia" w:ascii="Times New Roman" w:hAnsi="Times New Roman" w:cs="Times New Roman"/>
                <w:b/>
                <w:bCs/>
                <w:color w:val="auto"/>
                <w:sz w:val="24"/>
                <w:szCs w:val="24"/>
                <w:lang w:val="en-US" w:eastAsia="zh-CN"/>
              </w:rPr>
              <w:t>15-1</w:t>
            </w:r>
            <w:r>
              <w:rPr>
                <w:rFonts w:hint="default" w:ascii="Times New Roman" w:hAnsi="Times New Roman" w:cs="Times New Roman"/>
                <w:b/>
                <w:bCs/>
                <w:color w:val="auto"/>
                <w:sz w:val="24"/>
                <w:szCs w:val="24"/>
              </w:rPr>
              <w:t>危险物质成分及危险性表</w:t>
            </w:r>
          </w:p>
          <w:tbl>
            <w:tblPr>
              <w:tblStyle w:val="24"/>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9"/>
              <w:gridCol w:w="5803"/>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289"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23"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289"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油状液体，无臭味，具有润滑性。主要成分C16~C31的正异构烷烃的混合物；分子量250~450，沸点-50℃，闪点≥130℃，</w:t>
                  </w:r>
                  <w:r>
                    <w:rPr>
                      <w:rFonts w:hint="eastAsia" w:ascii="Times New Roman" w:hAnsi="Times New Roman" w:cs="Times New Roman"/>
                      <w:color w:val="auto"/>
                      <w:sz w:val="21"/>
                      <w:szCs w:val="21"/>
                      <w:lang w:eastAsia="zh-CN"/>
                    </w:rPr>
                    <w:t>引</w:t>
                  </w:r>
                  <w:r>
                    <w:rPr>
                      <w:rFonts w:hint="default" w:ascii="Times New Roman" w:hAnsi="Times New Roman" w:eastAsia="宋体" w:cs="Times New Roman"/>
                      <w:color w:val="auto"/>
                      <w:sz w:val="21"/>
                      <w:szCs w:val="21"/>
                    </w:rPr>
                    <w:t>燃温度370℃，相对密度(空气)3.5，不溶于水，易溶于苯、二硫化碳、醇、脂肪。</w:t>
                  </w:r>
                </w:p>
              </w:tc>
              <w:tc>
                <w:tcPr>
                  <w:tcW w:w="1223"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4.</w:t>
            </w:r>
            <w:r>
              <w:rPr>
                <w:rFonts w:hint="eastAsia" w:ascii="Times New Roman" w:hAnsi="Times New Roman" w:cs="Times New Roman"/>
                <w:b/>
                <w:bCs/>
                <w:color w:val="auto"/>
                <w:sz w:val="24"/>
                <w:szCs w:val="24"/>
                <w:lang w:val="en-US" w:eastAsia="zh-CN"/>
              </w:rPr>
              <w:t>15-2</w:t>
            </w:r>
            <w:r>
              <w:rPr>
                <w:rFonts w:hint="default" w:ascii="Times New Roman" w:hAnsi="Times New Roman" w:cs="Times New Roman"/>
                <w:b/>
                <w:bCs/>
                <w:color w:val="auto"/>
                <w:sz w:val="24"/>
                <w:szCs w:val="24"/>
              </w:rPr>
              <w:t>危险物质成分及危险性表</w:t>
            </w:r>
          </w:p>
          <w:tbl>
            <w:tblPr>
              <w:tblStyle w:val="34"/>
              <w:tblW w:w="84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1237"/>
              <w:gridCol w:w="795"/>
              <w:gridCol w:w="558"/>
              <w:gridCol w:w="134"/>
              <w:gridCol w:w="948"/>
              <w:gridCol w:w="404"/>
              <w:gridCol w:w="405"/>
              <w:gridCol w:w="272"/>
              <w:gridCol w:w="946"/>
              <w:gridCol w:w="1080"/>
              <w:gridCol w:w="6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jc w:val="center"/>
              </w:trPr>
              <w:tc>
                <w:tcPr>
                  <w:tcW w:w="1060" w:type="dxa"/>
                  <w:vMerge w:val="restart"/>
                  <w:tcBorders>
                    <w:bottom w:val="nil"/>
                  </w:tcBorders>
                  <w:vAlign w:val="top"/>
                </w:tcPr>
                <w:p>
                  <w:pPr>
                    <w:spacing w:line="408" w:lineRule="auto"/>
                    <w:rPr>
                      <w:rFonts w:ascii="Arial"/>
                      <w:sz w:val="21"/>
                    </w:rPr>
                  </w:pPr>
                </w:p>
                <w:p>
                  <w:pPr>
                    <w:spacing w:before="65" w:line="229" w:lineRule="auto"/>
                    <w:ind w:firstLine="350"/>
                    <w:rPr>
                      <w:rFonts w:ascii="宋体" w:hAnsi="宋体" w:eastAsia="宋体" w:cs="宋体"/>
                      <w:sz w:val="20"/>
                      <w:szCs w:val="20"/>
                    </w:rPr>
                  </w:pPr>
                  <w:r>
                    <w:rPr>
                      <w:rFonts w:ascii="宋体" w:hAnsi="宋体" w:eastAsia="宋体" w:cs="宋体"/>
                      <w:spacing w:val="4"/>
                      <w:sz w:val="20"/>
                      <w:szCs w:val="20"/>
                    </w:rPr>
                    <w:t>标识</w:t>
                  </w:r>
                </w:p>
              </w:tc>
              <w:tc>
                <w:tcPr>
                  <w:tcW w:w="3672" w:type="dxa"/>
                  <w:gridSpan w:val="5"/>
                  <w:vAlign w:val="top"/>
                </w:tcPr>
                <w:p>
                  <w:pPr>
                    <w:spacing w:before="90" w:line="229" w:lineRule="auto"/>
                    <w:ind w:firstLine="144"/>
                    <w:rPr>
                      <w:rFonts w:ascii="Times New Roman" w:hAnsi="Times New Roman" w:eastAsia="Times New Roman" w:cs="Times New Roman"/>
                      <w:sz w:val="20"/>
                      <w:szCs w:val="20"/>
                    </w:rPr>
                  </w:pPr>
                  <w:r>
                    <w:rPr>
                      <w:rFonts w:ascii="宋体" w:hAnsi="宋体" w:eastAsia="宋体" w:cs="宋体"/>
                      <w:spacing w:val="6"/>
                      <w:sz w:val="20"/>
                      <w:szCs w:val="20"/>
                    </w:rPr>
                    <w:t>中文名：二苯</w:t>
                  </w:r>
                  <w:r>
                    <w:rPr>
                      <w:rFonts w:ascii="宋体" w:hAnsi="宋体" w:eastAsia="宋体" w:cs="宋体"/>
                      <w:spacing w:val="5"/>
                      <w:sz w:val="20"/>
                      <w:szCs w:val="20"/>
                    </w:rPr>
                    <w:t>基亚甲基二异氰酸酯</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3"/>
                      <w:sz w:val="20"/>
                      <w:szCs w:val="20"/>
                    </w:rPr>
                    <w:t>D</w:t>
                  </w:r>
                  <w:r>
                    <w:rPr>
                      <w:rFonts w:ascii="Times New Roman" w:hAnsi="Times New Roman" w:eastAsia="Times New Roman" w:cs="Times New Roman"/>
                      <w:spacing w:val="1"/>
                      <w:sz w:val="20"/>
                      <w:szCs w:val="20"/>
                    </w:rPr>
                    <w:t>I</w:t>
                  </w:r>
                </w:p>
              </w:tc>
              <w:tc>
                <w:tcPr>
                  <w:tcW w:w="2027" w:type="dxa"/>
                  <w:gridSpan w:val="4"/>
                  <w:vMerge w:val="restart"/>
                  <w:tcBorders>
                    <w:bottom w:val="nil"/>
                  </w:tcBorders>
                  <w:vAlign w:val="top"/>
                </w:tcPr>
                <w:p>
                  <w:pPr>
                    <w:spacing w:before="291" w:line="230" w:lineRule="auto"/>
                    <w:ind w:firstLine="148"/>
                    <w:rPr>
                      <w:rFonts w:ascii="Times New Roman" w:hAnsi="Times New Roman" w:eastAsia="Times New Roman" w:cs="Times New Roman"/>
                      <w:sz w:val="13"/>
                      <w:szCs w:val="13"/>
                    </w:rPr>
                  </w:pPr>
                  <w:r>
                    <w:rPr>
                      <w:rFonts w:ascii="宋体" w:hAnsi="宋体" w:eastAsia="宋体" w:cs="宋体"/>
                      <w:spacing w:val="9"/>
                      <w:sz w:val="20"/>
                      <w:szCs w:val="20"/>
                    </w:rPr>
                    <w:t>化学式</w:t>
                  </w:r>
                  <w:r>
                    <w:rPr>
                      <w:rFonts w:ascii="宋体" w:hAnsi="宋体" w:eastAsia="宋体" w:cs="宋体"/>
                      <w:spacing w:val="10"/>
                      <w:sz w:val="20"/>
                      <w:szCs w:val="20"/>
                    </w:rPr>
                    <w:t>：</w:t>
                  </w:r>
                  <w:r>
                    <w:rPr>
                      <w:rFonts w:ascii="Times New Roman" w:hAnsi="Times New Roman" w:eastAsia="Times New Roman" w:cs="Times New Roman"/>
                      <w:spacing w:val="6"/>
                      <w:sz w:val="20"/>
                      <w:szCs w:val="20"/>
                    </w:rPr>
                    <w:t>C</w:t>
                  </w:r>
                  <w:r>
                    <w:rPr>
                      <w:rFonts w:ascii="Times New Roman" w:hAnsi="Times New Roman" w:eastAsia="Times New Roman" w:cs="Times New Roman"/>
                      <w:spacing w:val="3"/>
                      <w:position w:val="-1"/>
                      <w:sz w:val="13"/>
                      <w:szCs w:val="13"/>
                    </w:rPr>
                    <w:t>15</w:t>
                  </w:r>
                  <w:r>
                    <w:rPr>
                      <w:rFonts w:ascii="Times New Roman" w:hAnsi="Times New Roman" w:eastAsia="Times New Roman" w:cs="Times New Roman"/>
                      <w:spacing w:val="6"/>
                      <w:sz w:val="20"/>
                      <w:szCs w:val="20"/>
                    </w:rPr>
                    <w:t>H</w:t>
                  </w:r>
                  <w:r>
                    <w:rPr>
                      <w:rFonts w:ascii="Times New Roman" w:hAnsi="Times New Roman" w:eastAsia="Times New Roman" w:cs="Times New Roman"/>
                      <w:spacing w:val="3"/>
                      <w:position w:val="-1"/>
                      <w:sz w:val="13"/>
                      <w:szCs w:val="13"/>
                    </w:rPr>
                    <w:t>10</w:t>
                  </w:r>
                  <w:r>
                    <w:rPr>
                      <w:rFonts w:ascii="Times New Roman" w:hAnsi="Times New Roman" w:eastAsia="Times New Roman" w:cs="Times New Roman"/>
                      <w:spacing w:val="6"/>
                      <w:sz w:val="20"/>
                      <w:szCs w:val="20"/>
                    </w:rPr>
                    <w:t>N</w:t>
                  </w:r>
                  <w:r>
                    <w:rPr>
                      <w:rFonts w:ascii="Times New Roman" w:hAnsi="Times New Roman" w:eastAsia="Times New Roman" w:cs="Times New Roman"/>
                      <w:spacing w:val="3"/>
                      <w:position w:val="-1"/>
                      <w:sz w:val="13"/>
                      <w:szCs w:val="13"/>
                    </w:rPr>
                    <w:t>2</w:t>
                  </w:r>
                  <w:r>
                    <w:rPr>
                      <w:rFonts w:ascii="Times New Roman" w:hAnsi="Times New Roman" w:eastAsia="Times New Roman" w:cs="Times New Roman"/>
                      <w:spacing w:val="6"/>
                      <w:sz w:val="20"/>
                      <w:szCs w:val="20"/>
                    </w:rPr>
                    <w:t>O</w:t>
                  </w:r>
                  <w:r>
                    <w:rPr>
                      <w:rFonts w:ascii="Times New Roman" w:hAnsi="Times New Roman" w:eastAsia="Times New Roman" w:cs="Times New Roman"/>
                      <w:spacing w:val="2"/>
                      <w:position w:val="-1"/>
                      <w:sz w:val="13"/>
                      <w:szCs w:val="13"/>
                    </w:rPr>
                    <w:t>2</w:t>
                  </w:r>
                </w:p>
              </w:tc>
              <w:tc>
                <w:tcPr>
                  <w:tcW w:w="1739" w:type="dxa"/>
                  <w:gridSpan w:val="2"/>
                  <w:vMerge w:val="restart"/>
                  <w:tcBorders>
                    <w:bottom w:val="nil"/>
                  </w:tcBorders>
                  <w:vAlign w:val="top"/>
                </w:tcPr>
                <w:p>
                  <w:pPr>
                    <w:spacing w:before="291" w:line="229" w:lineRule="auto"/>
                    <w:ind w:firstLine="209"/>
                    <w:rPr>
                      <w:rFonts w:ascii="Times New Roman" w:hAnsi="Times New Roman" w:eastAsia="Times New Roman" w:cs="Times New Roman"/>
                      <w:sz w:val="20"/>
                      <w:szCs w:val="20"/>
                    </w:rPr>
                  </w:pPr>
                  <w:r>
                    <w:rPr>
                      <w:rFonts w:ascii="宋体" w:hAnsi="宋体" w:eastAsia="宋体" w:cs="宋体"/>
                      <w:spacing w:val="8"/>
                      <w:sz w:val="20"/>
                      <w:szCs w:val="20"/>
                    </w:rPr>
                    <w:t>分子量</w:t>
                  </w:r>
                  <w:r>
                    <w:rPr>
                      <w:rFonts w:ascii="宋体" w:hAnsi="宋体" w:eastAsia="宋体" w:cs="宋体"/>
                      <w:spacing w:val="9"/>
                      <w:sz w:val="20"/>
                      <w:szCs w:val="20"/>
                    </w:rPr>
                    <w:t>：</w:t>
                  </w:r>
                  <w:r>
                    <w:rPr>
                      <w:rFonts w:ascii="Times New Roman" w:hAnsi="Times New Roman" w:eastAsia="Times New Roman" w:cs="Times New Roman"/>
                      <w:spacing w:val="4"/>
                      <w:sz w:val="20"/>
                      <w:szCs w:val="20"/>
                    </w:rPr>
                    <w:t>250</w:t>
                  </w:r>
                  <w:r>
                    <w:rPr>
                      <w:rFonts w:ascii="Times New Roman" w:hAnsi="Times New Roman" w:eastAsia="Times New Roman" w:cs="Times New Roman"/>
                      <w:spacing w:val="3"/>
                      <w:sz w:val="20"/>
                      <w:szCs w:val="20"/>
                    </w:rPr>
                    <w:t>.</w:t>
                  </w:r>
                  <w:r>
                    <w:rPr>
                      <w:rFonts w:ascii="Times New Roman" w:hAnsi="Times New Roman" w:eastAsia="Times New Roman" w:cs="Times New Roman"/>
                      <w:spacing w:val="4"/>
                      <w:sz w:val="20"/>
                      <w:szCs w:val="20"/>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1060" w:type="dxa"/>
                  <w:vMerge w:val="continue"/>
                  <w:tcBorders>
                    <w:top w:val="nil"/>
                    <w:bottom w:val="nil"/>
                  </w:tcBorders>
                  <w:vAlign w:val="top"/>
                </w:tcPr>
                <w:p>
                  <w:pPr>
                    <w:rPr>
                      <w:rFonts w:ascii="Arial"/>
                      <w:sz w:val="21"/>
                    </w:rPr>
                  </w:pPr>
                </w:p>
              </w:tc>
              <w:tc>
                <w:tcPr>
                  <w:tcW w:w="3672" w:type="dxa"/>
                  <w:gridSpan w:val="5"/>
                  <w:vAlign w:val="top"/>
                </w:tcPr>
                <w:p>
                  <w:pPr>
                    <w:spacing w:before="62" w:line="274" w:lineRule="exact"/>
                    <w:ind w:firstLine="211"/>
                    <w:rPr>
                      <w:rFonts w:ascii="Times New Roman" w:hAnsi="Times New Roman" w:eastAsia="Times New Roman" w:cs="Times New Roman"/>
                      <w:sz w:val="20"/>
                      <w:szCs w:val="20"/>
                    </w:rPr>
                  </w:pPr>
                  <w:r>
                    <w:rPr>
                      <w:rFonts w:ascii="宋体" w:hAnsi="宋体" w:eastAsia="宋体" w:cs="宋体"/>
                      <w:spacing w:val="9"/>
                      <w:position w:val="2"/>
                      <w:sz w:val="20"/>
                      <w:szCs w:val="20"/>
                    </w:rPr>
                    <w:t>英文名</w:t>
                  </w:r>
                  <w:r>
                    <w:rPr>
                      <w:rFonts w:ascii="宋体" w:hAnsi="宋体" w:eastAsia="宋体" w:cs="宋体"/>
                      <w:spacing w:val="10"/>
                      <w:position w:val="2"/>
                      <w:sz w:val="20"/>
                      <w:szCs w:val="20"/>
                    </w:rPr>
                    <w:t>：</w:t>
                  </w:r>
                  <w:r>
                    <w:rPr>
                      <w:rFonts w:ascii="Times New Roman" w:hAnsi="Times New Roman" w:eastAsia="Times New Roman" w:cs="Times New Roman"/>
                      <w:spacing w:val="5"/>
                      <w:position w:val="2"/>
                      <w:sz w:val="20"/>
                      <w:szCs w:val="20"/>
                    </w:rPr>
                    <w:t>d</w:t>
                  </w:r>
                  <w:r>
                    <w:rPr>
                      <w:rFonts w:ascii="Times New Roman" w:hAnsi="Times New Roman" w:eastAsia="Times New Roman" w:cs="Times New Roman"/>
                      <w:spacing w:val="3"/>
                      <w:position w:val="2"/>
                      <w:sz w:val="20"/>
                      <w:szCs w:val="20"/>
                    </w:rPr>
                    <w:t>i</w:t>
                  </w:r>
                  <w:r>
                    <w:rPr>
                      <w:rFonts w:ascii="Times New Roman" w:hAnsi="Times New Roman" w:eastAsia="Times New Roman" w:cs="Times New Roman"/>
                      <w:spacing w:val="5"/>
                      <w:position w:val="2"/>
                      <w:sz w:val="20"/>
                      <w:szCs w:val="20"/>
                    </w:rPr>
                    <w:t>ph</w:t>
                  </w:r>
                  <w:r>
                    <w:rPr>
                      <w:rFonts w:ascii="Times New Roman" w:hAnsi="Times New Roman" w:eastAsia="Times New Roman" w:cs="Times New Roman"/>
                      <w:spacing w:val="4"/>
                      <w:position w:val="2"/>
                      <w:sz w:val="20"/>
                      <w:szCs w:val="20"/>
                    </w:rPr>
                    <w:t>e</w:t>
                  </w:r>
                  <w:r>
                    <w:rPr>
                      <w:rFonts w:ascii="Times New Roman" w:hAnsi="Times New Roman" w:eastAsia="Times New Roman" w:cs="Times New Roman"/>
                      <w:spacing w:val="5"/>
                      <w:position w:val="2"/>
                      <w:sz w:val="20"/>
                      <w:szCs w:val="20"/>
                    </w:rPr>
                    <w:t>ny</w:t>
                  </w:r>
                  <w:r>
                    <w:rPr>
                      <w:rFonts w:ascii="Times New Roman" w:hAnsi="Times New Roman" w:eastAsia="Times New Roman" w:cs="Times New Roman"/>
                      <w:spacing w:val="3"/>
                      <w:position w:val="2"/>
                      <w:sz w:val="20"/>
                      <w:szCs w:val="20"/>
                    </w:rPr>
                    <w:t>l</w:t>
                  </w:r>
                  <w:r>
                    <w:rPr>
                      <w:rFonts w:ascii="Times New Roman" w:hAnsi="Times New Roman" w:eastAsia="Times New Roman" w:cs="Times New Roman"/>
                      <w:spacing w:val="7"/>
                      <w:position w:val="2"/>
                      <w:sz w:val="20"/>
                      <w:szCs w:val="20"/>
                    </w:rPr>
                    <w:t>m</w:t>
                  </w:r>
                  <w:r>
                    <w:rPr>
                      <w:rFonts w:ascii="Times New Roman" w:hAnsi="Times New Roman" w:eastAsia="Times New Roman" w:cs="Times New Roman"/>
                      <w:spacing w:val="4"/>
                      <w:position w:val="2"/>
                      <w:sz w:val="20"/>
                      <w:szCs w:val="20"/>
                    </w:rPr>
                    <w:t>e</w:t>
                  </w:r>
                  <w:r>
                    <w:rPr>
                      <w:rFonts w:ascii="Times New Roman" w:hAnsi="Times New Roman" w:eastAsia="Times New Roman" w:cs="Times New Roman"/>
                      <w:spacing w:val="3"/>
                      <w:position w:val="2"/>
                      <w:sz w:val="20"/>
                      <w:szCs w:val="20"/>
                    </w:rPr>
                    <w:t>t</w:t>
                  </w:r>
                  <w:r>
                    <w:rPr>
                      <w:rFonts w:ascii="Times New Roman" w:hAnsi="Times New Roman" w:eastAsia="Times New Roman" w:cs="Times New Roman"/>
                      <w:spacing w:val="5"/>
                      <w:position w:val="2"/>
                      <w:sz w:val="20"/>
                      <w:szCs w:val="20"/>
                    </w:rPr>
                    <w:t>h</w:t>
                  </w:r>
                  <w:r>
                    <w:rPr>
                      <w:rFonts w:ascii="Times New Roman" w:hAnsi="Times New Roman" w:eastAsia="Times New Roman" w:cs="Times New Roman"/>
                      <w:spacing w:val="4"/>
                      <w:position w:val="2"/>
                      <w:sz w:val="20"/>
                      <w:szCs w:val="20"/>
                    </w:rPr>
                    <w:t>a</w:t>
                  </w:r>
                  <w:r>
                    <w:rPr>
                      <w:rFonts w:ascii="Times New Roman" w:hAnsi="Times New Roman" w:eastAsia="Times New Roman" w:cs="Times New Roman"/>
                      <w:spacing w:val="5"/>
                      <w:position w:val="2"/>
                      <w:sz w:val="20"/>
                      <w:szCs w:val="20"/>
                    </w:rPr>
                    <w:t>n</w:t>
                  </w:r>
                  <w:r>
                    <w:rPr>
                      <w:rFonts w:ascii="Times New Roman" w:hAnsi="Times New Roman" w:eastAsia="Times New Roman" w:cs="Times New Roman"/>
                      <w:spacing w:val="4"/>
                      <w:position w:val="2"/>
                      <w:sz w:val="20"/>
                      <w:szCs w:val="20"/>
                    </w:rPr>
                    <w:t>e</w:t>
                  </w:r>
                  <w:r>
                    <w:rPr>
                      <w:rFonts w:ascii="Times New Roman" w:hAnsi="Times New Roman" w:eastAsia="Times New Roman" w:cs="Times New Roman"/>
                      <w:spacing w:val="5"/>
                      <w:position w:val="2"/>
                      <w:sz w:val="20"/>
                      <w:szCs w:val="20"/>
                    </w:rPr>
                    <w:t>d</w:t>
                  </w:r>
                  <w:r>
                    <w:rPr>
                      <w:rFonts w:ascii="Times New Roman" w:hAnsi="Times New Roman" w:eastAsia="Times New Roman" w:cs="Times New Roman"/>
                      <w:spacing w:val="3"/>
                      <w:position w:val="2"/>
                      <w:sz w:val="20"/>
                      <w:szCs w:val="20"/>
                    </w:rPr>
                    <w:t>ii</w:t>
                  </w:r>
                  <w:r>
                    <w:rPr>
                      <w:rFonts w:ascii="Times New Roman" w:hAnsi="Times New Roman" w:eastAsia="Times New Roman" w:cs="Times New Roman"/>
                      <w:spacing w:val="4"/>
                      <w:position w:val="2"/>
                      <w:sz w:val="20"/>
                      <w:szCs w:val="20"/>
                    </w:rPr>
                    <w:t>s</w:t>
                  </w:r>
                  <w:r>
                    <w:rPr>
                      <w:rFonts w:ascii="Times New Roman" w:hAnsi="Times New Roman" w:eastAsia="Times New Roman" w:cs="Times New Roman"/>
                      <w:spacing w:val="5"/>
                      <w:position w:val="2"/>
                      <w:sz w:val="20"/>
                      <w:szCs w:val="20"/>
                    </w:rPr>
                    <w:t>o</w:t>
                  </w:r>
                  <w:r>
                    <w:rPr>
                      <w:rFonts w:ascii="Times New Roman" w:hAnsi="Times New Roman" w:eastAsia="Times New Roman" w:cs="Times New Roman"/>
                      <w:spacing w:val="3"/>
                      <w:position w:val="2"/>
                      <w:sz w:val="20"/>
                      <w:szCs w:val="20"/>
                    </w:rPr>
                    <w:t>c</w:t>
                  </w:r>
                  <w:r>
                    <w:rPr>
                      <w:rFonts w:ascii="Times New Roman" w:hAnsi="Times New Roman" w:eastAsia="Times New Roman" w:cs="Times New Roman"/>
                      <w:spacing w:val="4"/>
                      <w:position w:val="2"/>
                      <w:sz w:val="20"/>
                      <w:szCs w:val="20"/>
                    </w:rPr>
                    <w:t>y</w:t>
                  </w:r>
                  <w:r>
                    <w:rPr>
                      <w:rFonts w:ascii="Times New Roman" w:hAnsi="Times New Roman" w:eastAsia="Times New Roman" w:cs="Times New Roman"/>
                      <w:spacing w:val="3"/>
                      <w:position w:val="2"/>
                      <w:sz w:val="20"/>
                      <w:szCs w:val="20"/>
                    </w:rPr>
                    <w:t>a</w:t>
                  </w:r>
                  <w:r>
                    <w:rPr>
                      <w:rFonts w:ascii="Times New Roman" w:hAnsi="Times New Roman" w:eastAsia="Times New Roman" w:cs="Times New Roman"/>
                      <w:spacing w:val="4"/>
                      <w:position w:val="2"/>
                      <w:sz w:val="20"/>
                      <w:szCs w:val="20"/>
                    </w:rPr>
                    <w:t>n</w:t>
                  </w:r>
                  <w:r>
                    <w:rPr>
                      <w:rFonts w:ascii="Times New Roman" w:hAnsi="Times New Roman" w:eastAsia="Times New Roman" w:cs="Times New Roman"/>
                      <w:spacing w:val="3"/>
                      <w:position w:val="2"/>
                      <w:sz w:val="20"/>
                      <w:szCs w:val="20"/>
                    </w:rPr>
                    <w:t>a</w:t>
                  </w:r>
                  <w:r>
                    <w:rPr>
                      <w:rFonts w:ascii="Times New Roman" w:hAnsi="Times New Roman" w:eastAsia="Times New Roman" w:cs="Times New Roman"/>
                      <w:spacing w:val="2"/>
                      <w:position w:val="2"/>
                      <w:sz w:val="20"/>
                      <w:szCs w:val="20"/>
                    </w:rPr>
                    <w:t>t</w:t>
                  </w:r>
                  <w:r>
                    <w:rPr>
                      <w:rFonts w:ascii="Times New Roman" w:hAnsi="Times New Roman" w:eastAsia="Times New Roman" w:cs="Times New Roman"/>
                      <w:spacing w:val="3"/>
                      <w:position w:val="2"/>
                      <w:sz w:val="20"/>
                      <w:szCs w:val="20"/>
                    </w:rPr>
                    <w:t>e</w:t>
                  </w:r>
                </w:p>
              </w:tc>
              <w:tc>
                <w:tcPr>
                  <w:tcW w:w="2027" w:type="dxa"/>
                  <w:gridSpan w:val="4"/>
                  <w:vMerge w:val="continue"/>
                  <w:tcBorders>
                    <w:top w:val="nil"/>
                  </w:tcBorders>
                  <w:vAlign w:val="top"/>
                </w:tcPr>
                <w:p>
                  <w:pPr>
                    <w:rPr>
                      <w:rFonts w:ascii="Arial"/>
                      <w:sz w:val="21"/>
                    </w:rPr>
                  </w:pPr>
                </w:p>
              </w:tc>
              <w:tc>
                <w:tcPr>
                  <w:tcW w:w="1739"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jc w:val="center"/>
              </w:trPr>
              <w:tc>
                <w:tcPr>
                  <w:tcW w:w="1060" w:type="dxa"/>
                  <w:vMerge w:val="continue"/>
                  <w:tcBorders>
                    <w:top w:val="nil"/>
                  </w:tcBorders>
                  <w:vAlign w:val="top"/>
                </w:tcPr>
                <w:p>
                  <w:pPr>
                    <w:rPr>
                      <w:rFonts w:ascii="Arial"/>
                      <w:sz w:val="21"/>
                    </w:rPr>
                  </w:pPr>
                </w:p>
              </w:tc>
              <w:tc>
                <w:tcPr>
                  <w:tcW w:w="2590" w:type="dxa"/>
                  <w:gridSpan w:val="3"/>
                  <w:vAlign w:val="top"/>
                </w:tcPr>
                <w:p>
                  <w:pPr>
                    <w:spacing w:before="74" w:line="228" w:lineRule="auto"/>
                    <w:ind w:firstLine="367"/>
                    <w:rPr>
                      <w:rFonts w:ascii="Times New Roman" w:hAnsi="Times New Roman" w:eastAsia="Times New Roman" w:cs="Times New Roman"/>
                      <w:sz w:val="20"/>
                      <w:szCs w:val="20"/>
                    </w:rPr>
                  </w:pPr>
                  <w:r>
                    <w:rPr>
                      <w:rFonts w:ascii="宋体" w:hAnsi="宋体" w:eastAsia="宋体" w:cs="宋体"/>
                      <w:spacing w:val="9"/>
                      <w:sz w:val="20"/>
                      <w:szCs w:val="20"/>
                    </w:rPr>
                    <w:t>危险货物编</w:t>
                  </w:r>
                  <w:r>
                    <w:rPr>
                      <w:rFonts w:ascii="宋体" w:hAnsi="宋体" w:eastAsia="宋体" w:cs="宋体"/>
                      <w:spacing w:val="8"/>
                      <w:sz w:val="20"/>
                      <w:szCs w:val="20"/>
                    </w:rPr>
                    <w:t>号</w:t>
                  </w:r>
                  <w:r>
                    <w:rPr>
                      <w:rFonts w:ascii="宋体" w:hAnsi="宋体" w:eastAsia="宋体" w:cs="宋体"/>
                      <w:spacing w:val="9"/>
                      <w:sz w:val="20"/>
                      <w:szCs w:val="20"/>
                    </w:rPr>
                    <w:t>：</w:t>
                  </w:r>
                  <w:r>
                    <w:rPr>
                      <w:rFonts w:ascii="Times New Roman" w:hAnsi="Times New Roman" w:eastAsia="Times New Roman" w:cs="Times New Roman"/>
                      <w:spacing w:val="4"/>
                      <w:sz w:val="20"/>
                      <w:szCs w:val="20"/>
                    </w:rPr>
                    <w:t>61545</w:t>
                  </w:r>
                </w:p>
              </w:tc>
              <w:tc>
                <w:tcPr>
                  <w:tcW w:w="2163" w:type="dxa"/>
                  <w:gridSpan w:val="5"/>
                  <w:vAlign w:val="top"/>
                </w:tcPr>
                <w:p>
                  <w:pPr>
                    <w:spacing w:before="75" w:line="228" w:lineRule="auto"/>
                    <w:ind w:firstLine="4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UN</w:t>
                  </w:r>
                  <w:r>
                    <w:rPr>
                      <w:rFonts w:ascii="宋体" w:hAnsi="宋体" w:eastAsia="宋体" w:cs="宋体"/>
                      <w:spacing w:val="9"/>
                      <w:sz w:val="20"/>
                      <w:szCs w:val="20"/>
                    </w:rPr>
                    <w:t>编号</w:t>
                  </w:r>
                  <w:r>
                    <w:rPr>
                      <w:rFonts w:ascii="宋体" w:hAnsi="宋体" w:eastAsia="宋体" w:cs="宋体"/>
                      <w:spacing w:val="10"/>
                      <w:sz w:val="20"/>
                      <w:szCs w:val="20"/>
                    </w:rPr>
                    <w:t>：</w:t>
                  </w:r>
                  <w:r>
                    <w:rPr>
                      <w:rFonts w:ascii="Times New Roman" w:hAnsi="Times New Roman" w:eastAsia="Times New Roman" w:cs="Times New Roman"/>
                      <w:spacing w:val="5"/>
                      <w:sz w:val="20"/>
                      <w:szCs w:val="20"/>
                    </w:rPr>
                    <w:t>2489</w:t>
                  </w:r>
                </w:p>
              </w:tc>
              <w:tc>
                <w:tcPr>
                  <w:tcW w:w="2685" w:type="dxa"/>
                  <w:gridSpan w:val="3"/>
                  <w:vAlign w:val="top"/>
                </w:tcPr>
                <w:p>
                  <w:pPr>
                    <w:spacing w:before="75" w:line="230" w:lineRule="auto"/>
                    <w:ind w:firstLine="45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C</w:t>
                  </w:r>
                  <w:r>
                    <w:rPr>
                      <w:rFonts w:ascii="Times New Roman" w:hAnsi="Times New Roman" w:eastAsia="Times New Roman" w:cs="Times New Roman"/>
                      <w:spacing w:val="7"/>
                      <w:sz w:val="20"/>
                      <w:szCs w:val="20"/>
                    </w:rPr>
                    <w:t>A</w:t>
                  </w:r>
                  <w:r>
                    <w:rPr>
                      <w:rFonts w:ascii="Times New Roman" w:hAnsi="Times New Roman" w:eastAsia="Times New Roman" w:cs="Times New Roman"/>
                      <w:spacing w:val="5"/>
                      <w:sz w:val="20"/>
                      <w:szCs w:val="20"/>
                    </w:rPr>
                    <w:t>S</w:t>
                  </w:r>
                  <w:r>
                    <w:rPr>
                      <w:rFonts w:ascii="宋体" w:hAnsi="宋体" w:eastAsia="宋体" w:cs="宋体"/>
                      <w:spacing w:val="9"/>
                      <w:sz w:val="20"/>
                      <w:szCs w:val="20"/>
                    </w:rPr>
                    <w:t>号</w:t>
                  </w:r>
                  <w:r>
                    <w:rPr>
                      <w:rFonts w:ascii="宋体" w:hAnsi="宋体" w:eastAsia="宋体" w:cs="宋体"/>
                      <w:spacing w:val="10"/>
                      <w:sz w:val="20"/>
                      <w:szCs w:val="20"/>
                    </w:rPr>
                    <w:t>：</w:t>
                  </w:r>
                  <w:r>
                    <w:rPr>
                      <w:rFonts w:ascii="Times New Roman" w:hAnsi="Times New Roman" w:eastAsia="Times New Roman" w:cs="Times New Roman"/>
                      <w:spacing w:val="5"/>
                      <w:sz w:val="20"/>
                      <w:szCs w:val="20"/>
                    </w:rPr>
                    <w:t>26447</w:t>
                  </w:r>
                  <w:r>
                    <w:rPr>
                      <w:rFonts w:ascii="Times New Roman" w:hAnsi="Times New Roman" w:eastAsia="Times New Roman" w:cs="Times New Roman"/>
                      <w:spacing w:val="3"/>
                      <w:sz w:val="20"/>
                      <w:szCs w:val="20"/>
                    </w:rPr>
                    <w:t>-</w:t>
                  </w:r>
                  <w:r>
                    <w:rPr>
                      <w:rFonts w:ascii="Times New Roman" w:hAnsi="Times New Roman" w:eastAsia="Times New Roman" w:cs="Times New Roman"/>
                      <w:spacing w:val="5"/>
                      <w:sz w:val="20"/>
                      <w:szCs w:val="20"/>
                    </w:rPr>
                    <w:t>40</w:t>
                  </w:r>
                  <w:r>
                    <w:rPr>
                      <w:rFonts w:ascii="Times New Roman" w:hAnsi="Times New Roman" w:eastAsia="Times New Roman" w:cs="Times New Roman"/>
                      <w:spacing w:val="2"/>
                      <w:sz w:val="20"/>
                      <w:szCs w:val="20"/>
                    </w:rPr>
                    <w:t>-</w:t>
                  </w:r>
                  <w:r>
                    <w:rPr>
                      <w:rFonts w:ascii="Times New Roman" w:hAnsi="Times New Roman" w:eastAsia="Times New Roman" w:cs="Times New Roman"/>
                      <w:spacing w:val="4"/>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1060"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before="65" w:line="229" w:lineRule="auto"/>
                    <w:ind w:firstLine="143"/>
                    <w:rPr>
                      <w:rFonts w:ascii="宋体" w:hAnsi="宋体" w:eastAsia="宋体" w:cs="宋体"/>
                      <w:sz w:val="20"/>
                      <w:szCs w:val="20"/>
                    </w:rPr>
                  </w:pPr>
                  <w:r>
                    <w:rPr>
                      <w:rFonts w:ascii="宋体" w:hAnsi="宋体" w:eastAsia="宋体" w:cs="宋体"/>
                      <w:spacing w:val="7"/>
                      <w:sz w:val="20"/>
                      <w:szCs w:val="20"/>
                    </w:rPr>
                    <w:t>理化性</w:t>
                  </w:r>
                  <w:r>
                    <w:rPr>
                      <w:rFonts w:ascii="宋体" w:hAnsi="宋体" w:eastAsia="宋体" w:cs="宋体"/>
                      <w:spacing w:val="6"/>
                      <w:sz w:val="20"/>
                      <w:szCs w:val="20"/>
                    </w:rPr>
                    <w:t>质</w:t>
                  </w:r>
                </w:p>
              </w:tc>
              <w:tc>
                <w:tcPr>
                  <w:tcW w:w="1237" w:type="dxa"/>
                  <w:vAlign w:val="top"/>
                </w:tcPr>
                <w:p>
                  <w:pPr>
                    <w:spacing w:before="76" w:line="228" w:lineRule="auto"/>
                    <w:ind w:firstLine="131"/>
                    <w:rPr>
                      <w:rFonts w:ascii="宋体" w:hAnsi="宋体" w:eastAsia="宋体" w:cs="宋体"/>
                      <w:sz w:val="20"/>
                      <w:szCs w:val="20"/>
                    </w:rPr>
                  </w:pPr>
                  <w:r>
                    <w:rPr>
                      <w:rFonts w:ascii="宋体" w:hAnsi="宋体" w:eastAsia="宋体" w:cs="宋体"/>
                      <w:spacing w:val="8"/>
                      <w:sz w:val="20"/>
                      <w:szCs w:val="20"/>
                    </w:rPr>
                    <w:t>外</w:t>
                  </w:r>
                  <w:r>
                    <w:rPr>
                      <w:rFonts w:ascii="宋体" w:hAnsi="宋体" w:eastAsia="宋体" w:cs="宋体"/>
                      <w:spacing w:val="7"/>
                      <w:sz w:val="20"/>
                      <w:szCs w:val="20"/>
                    </w:rPr>
                    <w:t>观与性状</w:t>
                  </w:r>
                </w:p>
              </w:tc>
              <w:tc>
                <w:tcPr>
                  <w:tcW w:w="6201" w:type="dxa"/>
                  <w:gridSpan w:val="10"/>
                  <w:vAlign w:val="top"/>
                </w:tcPr>
                <w:p>
                  <w:pPr>
                    <w:spacing w:before="76" w:line="228" w:lineRule="auto"/>
                    <w:ind w:firstLine="2129"/>
                    <w:rPr>
                      <w:rFonts w:ascii="宋体" w:hAnsi="宋体" w:eastAsia="宋体" w:cs="宋体"/>
                      <w:sz w:val="20"/>
                      <w:szCs w:val="20"/>
                    </w:rPr>
                  </w:pPr>
                  <w:r>
                    <w:rPr>
                      <w:rFonts w:ascii="宋体" w:hAnsi="宋体" w:eastAsia="宋体" w:cs="宋体"/>
                      <w:spacing w:val="7"/>
                      <w:sz w:val="20"/>
                      <w:szCs w:val="20"/>
                    </w:rPr>
                    <w:t>白色或略</w:t>
                  </w:r>
                  <w:r>
                    <w:rPr>
                      <w:rFonts w:ascii="宋体" w:hAnsi="宋体" w:eastAsia="宋体" w:cs="宋体"/>
                      <w:spacing w:val="6"/>
                      <w:sz w:val="20"/>
                      <w:szCs w:val="20"/>
                    </w:rPr>
                    <w:t>带微黄色的固体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1060" w:type="dxa"/>
                  <w:vMerge w:val="continue"/>
                  <w:tcBorders>
                    <w:top w:val="nil"/>
                    <w:bottom w:val="nil"/>
                  </w:tcBorders>
                  <w:vAlign w:val="top"/>
                </w:tcPr>
                <w:p>
                  <w:pPr>
                    <w:rPr>
                      <w:rFonts w:ascii="Arial"/>
                      <w:sz w:val="21"/>
                    </w:rPr>
                  </w:pPr>
                </w:p>
              </w:tc>
              <w:tc>
                <w:tcPr>
                  <w:tcW w:w="1237" w:type="dxa"/>
                  <w:vAlign w:val="top"/>
                </w:tcPr>
                <w:p>
                  <w:pPr>
                    <w:spacing w:before="77" w:line="229" w:lineRule="auto"/>
                    <w:ind w:firstLine="127"/>
                    <w:rPr>
                      <w:rFonts w:ascii="宋体" w:hAnsi="宋体" w:eastAsia="宋体" w:cs="宋体"/>
                      <w:sz w:val="20"/>
                      <w:szCs w:val="20"/>
                    </w:rPr>
                  </w:pPr>
                  <w:r>
                    <w:rPr>
                      <w:rFonts w:ascii="宋体" w:hAnsi="宋体" w:eastAsia="宋体" w:cs="宋体"/>
                      <w:spacing w:val="6"/>
                      <w:sz w:val="20"/>
                      <w:szCs w:val="20"/>
                    </w:rPr>
                    <w:t>熔点（℃</w:t>
                  </w:r>
                  <w:r>
                    <w:rPr>
                      <w:rFonts w:ascii="宋体" w:hAnsi="宋体" w:eastAsia="宋体" w:cs="宋体"/>
                      <w:spacing w:val="7"/>
                      <w:sz w:val="20"/>
                      <w:szCs w:val="20"/>
                    </w:rPr>
                    <w:t>）</w:t>
                  </w:r>
                </w:p>
              </w:tc>
              <w:tc>
                <w:tcPr>
                  <w:tcW w:w="795" w:type="dxa"/>
                  <w:vAlign w:val="top"/>
                </w:tcPr>
                <w:p>
                  <w:pPr>
                    <w:spacing w:before="113" w:line="195" w:lineRule="auto"/>
                    <w:ind w:firstLine="15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36</w:t>
                  </w:r>
                  <w:r>
                    <w:rPr>
                      <w:rFonts w:ascii="Times New Roman" w:hAnsi="Times New Roman" w:eastAsia="Times New Roman" w:cs="Times New Roman"/>
                      <w:spacing w:val="3"/>
                      <w:sz w:val="20"/>
                      <w:szCs w:val="20"/>
                    </w:rPr>
                    <w:t>~39</w:t>
                  </w:r>
                </w:p>
              </w:tc>
              <w:tc>
                <w:tcPr>
                  <w:tcW w:w="2044" w:type="dxa"/>
                  <w:gridSpan w:val="4"/>
                  <w:vAlign w:val="top"/>
                </w:tcPr>
                <w:p>
                  <w:pPr>
                    <w:spacing w:before="77" w:line="229" w:lineRule="auto"/>
                    <w:ind w:firstLine="177"/>
                    <w:rPr>
                      <w:rFonts w:ascii="宋体" w:hAnsi="宋体" w:eastAsia="宋体" w:cs="宋体"/>
                      <w:sz w:val="20"/>
                      <w:szCs w:val="20"/>
                    </w:rPr>
                  </w:pPr>
                  <w:r>
                    <w:rPr>
                      <w:rFonts w:ascii="宋体" w:hAnsi="宋体" w:eastAsia="宋体" w:cs="宋体"/>
                      <w:spacing w:val="7"/>
                      <w:sz w:val="20"/>
                      <w:szCs w:val="20"/>
                    </w:rPr>
                    <w:t>相对密度（水</w:t>
                  </w:r>
                  <w:r>
                    <w:rPr>
                      <w:rFonts w:ascii="Times New Roman" w:hAnsi="Times New Roman" w:eastAsia="Times New Roman" w:cs="Times New Roman"/>
                      <w:spacing w:val="4"/>
                      <w:sz w:val="20"/>
                      <w:szCs w:val="20"/>
                    </w:rPr>
                    <w:t>=1</w:t>
                  </w:r>
                  <w:r>
                    <w:rPr>
                      <w:rFonts w:ascii="宋体" w:hAnsi="宋体" w:eastAsia="宋体" w:cs="宋体"/>
                      <w:spacing w:val="8"/>
                      <w:sz w:val="20"/>
                      <w:szCs w:val="20"/>
                    </w:rPr>
                    <w:t>）</w:t>
                  </w:r>
                </w:p>
              </w:tc>
              <w:tc>
                <w:tcPr>
                  <w:tcW w:w="677" w:type="dxa"/>
                  <w:gridSpan w:val="2"/>
                  <w:vAlign w:val="top"/>
                </w:tcPr>
                <w:p>
                  <w:pPr>
                    <w:spacing w:before="113" w:line="198" w:lineRule="auto"/>
                    <w:ind w:firstLine="1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20</w:t>
                  </w:r>
                </w:p>
              </w:tc>
              <w:tc>
                <w:tcPr>
                  <w:tcW w:w="2026" w:type="dxa"/>
                  <w:gridSpan w:val="2"/>
                  <w:vAlign w:val="top"/>
                </w:tcPr>
                <w:p>
                  <w:pPr>
                    <w:spacing w:before="77" w:line="229" w:lineRule="auto"/>
                    <w:ind w:firstLine="117"/>
                    <w:rPr>
                      <w:rFonts w:ascii="宋体" w:hAnsi="宋体" w:eastAsia="宋体" w:cs="宋体"/>
                      <w:sz w:val="20"/>
                      <w:szCs w:val="20"/>
                    </w:rPr>
                  </w:pPr>
                  <w:r>
                    <w:rPr>
                      <w:rFonts w:ascii="宋体" w:hAnsi="宋体" w:eastAsia="宋体" w:cs="宋体"/>
                      <w:spacing w:val="8"/>
                      <w:sz w:val="20"/>
                      <w:szCs w:val="20"/>
                    </w:rPr>
                    <w:t>相对密度（</w:t>
                  </w:r>
                  <w:r>
                    <w:rPr>
                      <w:rFonts w:ascii="宋体" w:hAnsi="宋体" w:eastAsia="宋体" w:cs="宋体"/>
                      <w:spacing w:val="7"/>
                      <w:sz w:val="20"/>
                      <w:szCs w:val="20"/>
                    </w:rPr>
                    <w:t>空气</w:t>
                  </w:r>
                  <w:r>
                    <w:rPr>
                      <w:rFonts w:ascii="Times New Roman" w:hAnsi="Times New Roman" w:eastAsia="Times New Roman" w:cs="Times New Roman"/>
                      <w:spacing w:val="4"/>
                      <w:sz w:val="20"/>
                      <w:szCs w:val="20"/>
                    </w:rPr>
                    <w:t>=</w:t>
                  </w:r>
                  <w:r>
                    <w:rPr>
                      <w:rFonts w:ascii="Times New Roman" w:hAnsi="Times New Roman" w:eastAsia="Times New Roman" w:cs="Times New Roman"/>
                      <w:spacing w:val="3"/>
                      <w:sz w:val="20"/>
                      <w:szCs w:val="20"/>
                    </w:rPr>
                    <w:t>1</w:t>
                  </w:r>
                  <w:r>
                    <w:rPr>
                      <w:rFonts w:ascii="宋体" w:hAnsi="宋体" w:eastAsia="宋体" w:cs="宋体"/>
                      <w:spacing w:val="8"/>
                      <w:sz w:val="20"/>
                      <w:szCs w:val="20"/>
                    </w:rPr>
                    <w:t>）</w:t>
                  </w:r>
                </w:p>
              </w:tc>
              <w:tc>
                <w:tcPr>
                  <w:tcW w:w="659" w:type="dxa"/>
                  <w:vAlign w:val="top"/>
                </w:tcPr>
                <w:p>
                  <w:pPr>
                    <w:spacing w:before="113" w:line="195" w:lineRule="auto"/>
                    <w:ind w:firstLine="17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1060" w:type="dxa"/>
                  <w:vMerge w:val="continue"/>
                  <w:tcBorders>
                    <w:top w:val="nil"/>
                    <w:bottom w:val="nil"/>
                  </w:tcBorders>
                  <w:vAlign w:val="top"/>
                </w:tcPr>
                <w:p>
                  <w:pPr>
                    <w:rPr>
                      <w:rFonts w:ascii="Arial"/>
                      <w:sz w:val="21"/>
                    </w:rPr>
                  </w:pPr>
                </w:p>
              </w:tc>
              <w:tc>
                <w:tcPr>
                  <w:tcW w:w="1237" w:type="dxa"/>
                  <w:vAlign w:val="top"/>
                </w:tcPr>
                <w:p>
                  <w:pPr>
                    <w:spacing w:before="75" w:line="230" w:lineRule="auto"/>
                    <w:ind w:firstLine="127"/>
                    <w:rPr>
                      <w:rFonts w:ascii="宋体" w:hAnsi="宋体" w:eastAsia="宋体" w:cs="宋体"/>
                      <w:sz w:val="20"/>
                      <w:szCs w:val="20"/>
                    </w:rPr>
                  </w:pPr>
                  <w:r>
                    <w:rPr>
                      <w:rFonts w:ascii="宋体" w:hAnsi="宋体" w:eastAsia="宋体" w:cs="宋体"/>
                      <w:spacing w:val="6"/>
                      <w:sz w:val="20"/>
                      <w:szCs w:val="20"/>
                    </w:rPr>
                    <w:t>沸点（℃</w:t>
                  </w:r>
                  <w:r>
                    <w:rPr>
                      <w:rFonts w:ascii="宋体" w:hAnsi="宋体" w:eastAsia="宋体" w:cs="宋体"/>
                      <w:spacing w:val="7"/>
                      <w:sz w:val="20"/>
                      <w:szCs w:val="20"/>
                    </w:rPr>
                    <w:t>）</w:t>
                  </w:r>
                </w:p>
              </w:tc>
              <w:tc>
                <w:tcPr>
                  <w:tcW w:w="795" w:type="dxa"/>
                  <w:vAlign w:val="top"/>
                </w:tcPr>
                <w:p>
                  <w:pPr>
                    <w:spacing w:before="111" w:line="195" w:lineRule="auto"/>
                    <w:ind w:firstLine="2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196</w:t>
                  </w:r>
                </w:p>
              </w:tc>
              <w:tc>
                <w:tcPr>
                  <w:tcW w:w="2044" w:type="dxa"/>
                  <w:gridSpan w:val="4"/>
                  <w:vAlign w:val="top"/>
                </w:tcPr>
                <w:p>
                  <w:pPr>
                    <w:spacing w:before="45" w:line="274" w:lineRule="exact"/>
                    <w:ind w:firstLine="184"/>
                    <w:rPr>
                      <w:rFonts w:ascii="宋体" w:hAnsi="宋体" w:eastAsia="宋体" w:cs="宋体"/>
                      <w:sz w:val="20"/>
                      <w:szCs w:val="20"/>
                    </w:rPr>
                  </w:pPr>
                  <w:r>
                    <w:rPr>
                      <w:rFonts w:ascii="宋体" w:hAnsi="宋体" w:eastAsia="宋体" w:cs="宋体"/>
                      <w:spacing w:val="7"/>
                      <w:position w:val="1"/>
                      <w:sz w:val="20"/>
                      <w:szCs w:val="20"/>
                    </w:rPr>
                    <w:t>饱和蒸气压（</w:t>
                  </w:r>
                  <w:r>
                    <w:rPr>
                      <w:rFonts w:ascii="Times New Roman" w:hAnsi="Times New Roman" w:eastAsia="Times New Roman" w:cs="Times New Roman"/>
                      <w:spacing w:val="4"/>
                      <w:position w:val="1"/>
                      <w:sz w:val="20"/>
                      <w:szCs w:val="20"/>
                    </w:rPr>
                    <w:t>kPa</w:t>
                  </w:r>
                  <w:r>
                    <w:rPr>
                      <w:rFonts w:ascii="宋体" w:hAnsi="宋体" w:eastAsia="宋体" w:cs="宋体"/>
                      <w:spacing w:val="9"/>
                      <w:position w:val="1"/>
                      <w:sz w:val="20"/>
                      <w:szCs w:val="20"/>
                    </w:rPr>
                    <w:t>）</w:t>
                  </w:r>
                </w:p>
              </w:tc>
              <w:tc>
                <w:tcPr>
                  <w:tcW w:w="3362" w:type="dxa"/>
                  <w:gridSpan w:val="5"/>
                  <w:vAlign w:val="top"/>
                </w:tcPr>
                <w:p>
                  <w:pPr>
                    <w:spacing w:before="75" w:line="241" w:lineRule="auto"/>
                    <w:ind w:firstLine="1162"/>
                    <w:rPr>
                      <w:rFonts w:ascii="宋体" w:hAnsi="宋体" w:eastAsia="宋体" w:cs="宋体"/>
                      <w:sz w:val="20"/>
                      <w:szCs w:val="20"/>
                    </w:rPr>
                  </w:pPr>
                  <w:r>
                    <w:rPr>
                      <w:rFonts w:ascii="Times New Roman" w:hAnsi="Times New Roman" w:eastAsia="Times New Roman" w:cs="Times New Roman"/>
                      <w:sz w:val="20"/>
                      <w:szCs w:val="20"/>
                    </w:rPr>
                    <w:t>0.07</w:t>
                  </w:r>
                  <w:r>
                    <w:rPr>
                      <w:rFonts w:ascii="宋体" w:hAnsi="宋体" w:eastAsia="宋体" w:cs="宋体"/>
                      <w:sz w:val="20"/>
                      <w:szCs w:val="20"/>
                    </w:rPr>
                    <w:t>（</w:t>
                  </w:r>
                  <w:r>
                    <w:rPr>
                      <w:rFonts w:ascii="Times New Roman" w:hAnsi="Times New Roman" w:eastAsia="Times New Roman" w:cs="Times New Roman"/>
                      <w:sz w:val="20"/>
                      <w:szCs w:val="20"/>
                    </w:rPr>
                    <w:t>25</w:t>
                  </w:r>
                  <w:r>
                    <w:rPr>
                      <w:rFonts w:ascii="宋体" w:hAnsi="宋体" w:eastAsia="宋体" w:cs="宋体"/>
                      <w:sz w:val="20"/>
                      <w:szCs w:val="20"/>
                    </w:rPr>
                    <w:t>℃</w:t>
                  </w:r>
                  <w:r>
                    <w:rPr>
                      <w:rFonts w:ascii="宋体" w:hAnsi="宋体" w:eastAsia="宋体" w:cs="宋体"/>
                      <w:spacing w:val="-6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jc w:val="center"/>
              </w:trPr>
              <w:tc>
                <w:tcPr>
                  <w:tcW w:w="1060" w:type="dxa"/>
                  <w:vMerge w:val="continue"/>
                  <w:tcBorders>
                    <w:top w:val="nil"/>
                  </w:tcBorders>
                  <w:vAlign w:val="top"/>
                </w:tcPr>
                <w:p>
                  <w:pPr>
                    <w:rPr>
                      <w:rFonts w:ascii="Arial"/>
                      <w:sz w:val="21"/>
                    </w:rPr>
                  </w:pPr>
                </w:p>
              </w:tc>
              <w:tc>
                <w:tcPr>
                  <w:tcW w:w="1237" w:type="dxa"/>
                  <w:vAlign w:val="top"/>
                </w:tcPr>
                <w:p>
                  <w:pPr>
                    <w:spacing w:before="77" w:line="229" w:lineRule="auto"/>
                    <w:ind w:firstLine="340"/>
                    <w:rPr>
                      <w:rFonts w:ascii="宋体" w:hAnsi="宋体" w:eastAsia="宋体" w:cs="宋体"/>
                      <w:sz w:val="20"/>
                      <w:szCs w:val="20"/>
                    </w:rPr>
                  </w:pPr>
                  <w:r>
                    <w:rPr>
                      <w:rFonts w:ascii="宋体" w:hAnsi="宋体" w:eastAsia="宋体" w:cs="宋体"/>
                      <w:spacing w:val="6"/>
                      <w:sz w:val="20"/>
                      <w:szCs w:val="20"/>
                    </w:rPr>
                    <w:t>溶解性</w:t>
                  </w:r>
                </w:p>
              </w:tc>
              <w:tc>
                <w:tcPr>
                  <w:tcW w:w="6201" w:type="dxa"/>
                  <w:gridSpan w:val="10"/>
                  <w:vAlign w:val="top"/>
                </w:tcPr>
                <w:p>
                  <w:pPr>
                    <w:spacing w:before="76" w:line="228" w:lineRule="auto"/>
                    <w:ind w:firstLine="1050"/>
                    <w:rPr>
                      <w:rFonts w:ascii="宋体" w:hAnsi="宋体" w:eastAsia="宋体" w:cs="宋体"/>
                      <w:sz w:val="20"/>
                      <w:szCs w:val="20"/>
                    </w:rPr>
                  </w:pPr>
                  <w:r>
                    <w:rPr>
                      <w:rFonts w:ascii="宋体" w:hAnsi="宋体" w:eastAsia="宋体" w:cs="宋体"/>
                      <w:spacing w:val="4"/>
                      <w:sz w:val="20"/>
                      <w:szCs w:val="20"/>
                    </w:rPr>
                    <w:t>溶于苯</w:t>
                  </w:r>
                  <w:r>
                    <w:rPr>
                      <w:rFonts w:ascii="宋体" w:hAnsi="宋体" w:eastAsia="宋体" w:cs="宋体"/>
                      <w:spacing w:val="5"/>
                      <w:sz w:val="20"/>
                      <w:szCs w:val="20"/>
                    </w:rPr>
                    <w:t>、</w:t>
                  </w:r>
                  <w:r>
                    <w:rPr>
                      <w:rFonts w:ascii="宋体" w:hAnsi="宋体" w:eastAsia="宋体" w:cs="宋体"/>
                      <w:spacing w:val="4"/>
                      <w:sz w:val="20"/>
                      <w:szCs w:val="20"/>
                    </w:rPr>
                    <w:t>甲苯</w:t>
                  </w:r>
                  <w:r>
                    <w:rPr>
                      <w:rFonts w:ascii="宋体" w:hAnsi="宋体" w:eastAsia="宋体" w:cs="宋体"/>
                      <w:spacing w:val="5"/>
                      <w:sz w:val="20"/>
                      <w:szCs w:val="20"/>
                    </w:rPr>
                    <w:t>、</w:t>
                  </w:r>
                  <w:r>
                    <w:rPr>
                      <w:rFonts w:ascii="宋体" w:hAnsi="宋体" w:eastAsia="宋体" w:cs="宋体"/>
                      <w:spacing w:val="4"/>
                      <w:sz w:val="20"/>
                      <w:szCs w:val="20"/>
                    </w:rPr>
                    <w:t>氯苯</w:t>
                  </w:r>
                  <w:r>
                    <w:rPr>
                      <w:rFonts w:ascii="宋体" w:hAnsi="宋体" w:eastAsia="宋体" w:cs="宋体"/>
                      <w:spacing w:val="5"/>
                      <w:sz w:val="20"/>
                      <w:szCs w:val="20"/>
                    </w:rPr>
                    <w:t>、</w:t>
                  </w:r>
                  <w:r>
                    <w:rPr>
                      <w:rFonts w:ascii="宋体" w:hAnsi="宋体" w:eastAsia="宋体" w:cs="宋体"/>
                      <w:spacing w:val="4"/>
                      <w:sz w:val="20"/>
                      <w:szCs w:val="20"/>
                    </w:rPr>
                    <w:t>硝基苯</w:t>
                  </w:r>
                  <w:r>
                    <w:rPr>
                      <w:rFonts w:ascii="宋体" w:hAnsi="宋体" w:eastAsia="宋体" w:cs="宋体"/>
                      <w:spacing w:val="5"/>
                      <w:sz w:val="20"/>
                      <w:szCs w:val="20"/>
                    </w:rPr>
                    <w:t>、</w:t>
                  </w:r>
                  <w:r>
                    <w:rPr>
                      <w:rFonts w:ascii="宋体" w:hAnsi="宋体" w:eastAsia="宋体" w:cs="宋体"/>
                      <w:spacing w:val="4"/>
                      <w:sz w:val="20"/>
                      <w:szCs w:val="20"/>
                    </w:rPr>
                    <w:t>丙酮</w:t>
                  </w:r>
                  <w:r>
                    <w:rPr>
                      <w:rFonts w:ascii="宋体" w:hAnsi="宋体" w:eastAsia="宋体" w:cs="宋体"/>
                      <w:spacing w:val="5"/>
                      <w:sz w:val="20"/>
                      <w:szCs w:val="20"/>
                    </w:rPr>
                    <w:t>、</w:t>
                  </w:r>
                  <w:r>
                    <w:rPr>
                      <w:rFonts w:ascii="宋体" w:hAnsi="宋体" w:eastAsia="宋体" w:cs="宋体"/>
                      <w:spacing w:val="4"/>
                      <w:sz w:val="20"/>
                      <w:szCs w:val="20"/>
                    </w:rPr>
                    <w:t>乙酸酯</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060" w:type="dxa"/>
                  <w:vMerge w:val="restart"/>
                  <w:tcBorders>
                    <w:bottom w:val="nil"/>
                  </w:tcBorders>
                  <w:vAlign w:val="top"/>
                </w:tcPr>
                <w:p>
                  <w:pPr>
                    <w:spacing w:line="280" w:lineRule="auto"/>
                    <w:rPr>
                      <w:rFonts w:ascii="Arial"/>
                      <w:sz w:val="21"/>
                    </w:rPr>
                  </w:pPr>
                </w:p>
                <w:p>
                  <w:pPr>
                    <w:spacing w:line="281" w:lineRule="auto"/>
                    <w:rPr>
                      <w:rFonts w:ascii="Arial"/>
                      <w:sz w:val="21"/>
                    </w:rPr>
                  </w:pPr>
                </w:p>
                <w:p>
                  <w:pPr>
                    <w:spacing w:before="65" w:line="267" w:lineRule="auto"/>
                    <w:ind w:left="246" w:right="135" w:hanging="103"/>
                    <w:rPr>
                      <w:rFonts w:ascii="宋体" w:hAnsi="宋体" w:eastAsia="宋体" w:cs="宋体"/>
                      <w:sz w:val="20"/>
                      <w:szCs w:val="20"/>
                    </w:rPr>
                  </w:pPr>
                  <w:r>
                    <w:rPr>
                      <w:rFonts w:ascii="宋体" w:hAnsi="宋体" w:eastAsia="宋体" w:cs="宋体"/>
                      <w:spacing w:val="7"/>
                      <w:sz w:val="20"/>
                      <w:szCs w:val="20"/>
                    </w:rPr>
                    <w:t>毒性及</w:t>
                  </w:r>
                  <w:r>
                    <w:rPr>
                      <w:rFonts w:ascii="宋体" w:hAnsi="宋体" w:eastAsia="宋体" w:cs="宋体"/>
                      <w:spacing w:val="6"/>
                      <w:sz w:val="20"/>
                      <w:szCs w:val="20"/>
                    </w:rPr>
                    <w:t>健</w:t>
                  </w:r>
                  <w:r>
                    <w:rPr>
                      <w:rFonts w:ascii="宋体" w:hAnsi="宋体" w:eastAsia="宋体" w:cs="宋体"/>
                      <w:spacing w:val="7"/>
                      <w:sz w:val="20"/>
                      <w:szCs w:val="20"/>
                    </w:rPr>
                    <w:t>康危害</w:t>
                  </w:r>
                </w:p>
              </w:tc>
              <w:tc>
                <w:tcPr>
                  <w:tcW w:w="1237" w:type="dxa"/>
                  <w:vAlign w:val="top"/>
                </w:tcPr>
                <w:p>
                  <w:pPr>
                    <w:spacing w:before="167" w:line="228" w:lineRule="auto"/>
                    <w:ind w:firstLine="445"/>
                    <w:rPr>
                      <w:rFonts w:ascii="宋体" w:hAnsi="宋体" w:eastAsia="宋体" w:cs="宋体"/>
                      <w:sz w:val="20"/>
                      <w:szCs w:val="20"/>
                    </w:rPr>
                  </w:pPr>
                  <w:r>
                    <w:rPr>
                      <w:rFonts w:ascii="宋体" w:hAnsi="宋体" w:eastAsia="宋体" w:cs="宋体"/>
                      <w:spacing w:val="4"/>
                      <w:sz w:val="20"/>
                      <w:szCs w:val="20"/>
                    </w:rPr>
                    <w:t>毒</w:t>
                  </w:r>
                  <w:r>
                    <w:rPr>
                      <w:rFonts w:ascii="宋体" w:hAnsi="宋体" w:eastAsia="宋体" w:cs="宋体"/>
                      <w:spacing w:val="3"/>
                      <w:sz w:val="20"/>
                      <w:szCs w:val="20"/>
                    </w:rPr>
                    <w:t>性</w:t>
                  </w:r>
                </w:p>
              </w:tc>
              <w:tc>
                <w:tcPr>
                  <w:tcW w:w="6201" w:type="dxa"/>
                  <w:gridSpan w:val="10"/>
                  <w:vAlign w:val="top"/>
                </w:tcPr>
                <w:p>
                  <w:pPr>
                    <w:spacing w:line="253" w:lineRule="auto"/>
                    <w:ind w:left="1542" w:right="56" w:hanging="1428"/>
                    <w:rPr>
                      <w:rFonts w:ascii="Times New Roman" w:hAnsi="Times New Roman" w:eastAsia="Times New Roman" w:cs="Times New Roman"/>
                      <w:sz w:val="20"/>
                      <w:szCs w:val="20"/>
                    </w:rPr>
                  </w:pPr>
                  <w:r>
                    <w:rPr>
                      <w:rFonts w:ascii="宋体" w:hAnsi="宋体" w:eastAsia="宋体" w:cs="宋体"/>
                      <w:sz w:val="20"/>
                      <w:szCs w:val="20"/>
                    </w:rPr>
                    <w:t>本品可燃</w:t>
                  </w:r>
                  <w:r>
                    <w:rPr>
                      <w:rFonts w:ascii="宋体" w:hAnsi="宋体" w:eastAsia="宋体" w:cs="宋体"/>
                      <w:spacing w:val="-14"/>
                      <w:sz w:val="20"/>
                      <w:szCs w:val="20"/>
                    </w:rPr>
                    <w:t>，</w:t>
                  </w:r>
                  <w:r>
                    <w:rPr>
                      <w:rFonts w:ascii="宋体" w:hAnsi="宋体" w:eastAsia="宋体" w:cs="宋体"/>
                      <w:sz w:val="20"/>
                      <w:szCs w:val="20"/>
                    </w:rPr>
                    <w:t>有毒</w:t>
                  </w:r>
                  <w:r>
                    <w:rPr>
                      <w:rFonts w:ascii="宋体" w:hAnsi="宋体" w:eastAsia="宋体" w:cs="宋体"/>
                      <w:spacing w:val="-13"/>
                      <w:sz w:val="20"/>
                      <w:szCs w:val="20"/>
                    </w:rPr>
                    <w:t>，</w:t>
                  </w:r>
                  <w:r>
                    <w:rPr>
                      <w:rFonts w:ascii="宋体" w:hAnsi="宋体" w:eastAsia="宋体" w:cs="宋体"/>
                      <w:sz w:val="20"/>
                      <w:szCs w:val="20"/>
                    </w:rPr>
                    <w:t>具强刺激性</w:t>
                  </w:r>
                  <w:r>
                    <w:rPr>
                      <w:rFonts w:ascii="宋体" w:hAnsi="宋体" w:eastAsia="宋体" w:cs="宋体"/>
                      <w:spacing w:val="-13"/>
                      <w:sz w:val="20"/>
                      <w:szCs w:val="20"/>
                    </w:rPr>
                    <w:t>，</w:t>
                  </w:r>
                  <w:r>
                    <w:rPr>
                      <w:rFonts w:ascii="宋体" w:hAnsi="宋体" w:eastAsia="宋体" w:cs="宋体"/>
                      <w:sz w:val="20"/>
                      <w:szCs w:val="20"/>
                    </w:rPr>
                    <w:t>具致敏性</w:t>
                  </w:r>
                  <w:r>
                    <w:rPr>
                      <w:rFonts w:ascii="宋体" w:hAnsi="宋体" w:eastAsia="宋体" w:cs="宋体"/>
                      <w:spacing w:val="-13"/>
                      <w:sz w:val="20"/>
                      <w:szCs w:val="20"/>
                    </w:rPr>
                    <w:t>，</w:t>
                  </w:r>
                  <w:r>
                    <w:rPr>
                      <w:rFonts w:ascii="宋体" w:hAnsi="宋体" w:eastAsia="宋体" w:cs="宋体"/>
                      <w:sz w:val="20"/>
                      <w:szCs w:val="20"/>
                    </w:rPr>
                    <w:t>毒性终点浓度</w:t>
                  </w:r>
                  <w:r>
                    <w:rPr>
                      <w:rFonts w:ascii="Times New Roman" w:hAnsi="Times New Roman" w:eastAsia="Times New Roman" w:cs="Times New Roman"/>
                      <w:sz w:val="20"/>
                      <w:szCs w:val="20"/>
                    </w:rPr>
                    <w:t>-1/</w:t>
                  </w:r>
                  <w:r>
                    <w:rPr>
                      <w:rFonts w:ascii="宋体" w:hAnsi="宋体" w:eastAsia="宋体" w:cs="宋体"/>
                      <w:sz w:val="20"/>
                      <w:szCs w:val="20"/>
                    </w:rPr>
                    <w:t>（</w:t>
                  </w:r>
                  <w:r>
                    <w:rPr>
                      <w:rFonts w:ascii="Times New Roman" w:hAnsi="Times New Roman" w:eastAsia="Times New Roman" w:cs="Times New Roman"/>
                      <w:sz w:val="20"/>
                      <w:szCs w:val="20"/>
                    </w:rPr>
                    <w:t>mg/m</w:t>
                  </w:r>
                  <w:r>
                    <w:rPr>
                      <w:rFonts w:ascii="Times New Roman" w:hAnsi="Times New Roman" w:eastAsia="Times New Roman" w:cs="Times New Roman"/>
                      <w:position w:val="6"/>
                      <w:sz w:val="13"/>
                      <w:szCs w:val="13"/>
                    </w:rPr>
                    <w:t>3</w:t>
                  </w:r>
                  <w:r>
                    <w:rPr>
                      <w:rFonts w:ascii="宋体" w:hAnsi="宋体" w:eastAsia="宋体" w:cs="宋体"/>
                      <w:spacing w:val="-13"/>
                      <w:sz w:val="20"/>
                      <w:szCs w:val="20"/>
                    </w:rPr>
                    <w:t>）：</w:t>
                  </w:r>
                  <w:r>
                    <w:rPr>
                      <w:rFonts w:ascii="Times New Roman" w:hAnsi="Times New Roman" w:eastAsia="Times New Roman" w:cs="Times New Roman"/>
                      <w:spacing w:val="1"/>
                      <w:sz w:val="20"/>
                      <w:szCs w:val="20"/>
                    </w:rPr>
                    <w:t>240</w:t>
                  </w:r>
                  <w:r>
                    <w:rPr>
                      <w:rFonts w:ascii="宋体" w:hAnsi="宋体" w:eastAsia="宋体" w:cs="宋体"/>
                      <w:spacing w:val="1"/>
                      <w:sz w:val="20"/>
                      <w:szCs w:val="20"/>
                    </w:rPr>
                    <w:t>；毒性终点浓度</w:t>
                  </w:r>
                  <w:r>
                    <w:rPr>
                      <w:rFonts w:ascii="Times New Roman" w:hAnsi="Times New Roman" w:eastAsia="Times New Roman" w:cs="Times New Roman"/>
                      <w:spacing w:val="1"/>
                      <w:sz w:val="20"/>
                      <w:szCs w:val="20"/>
                    </w:rPr>
                    <w:t>-2/</w:t>
                  </w:r>
                  <w:r>
                    <w:rPr>
                      <w:rFonts w:ascii="宋体" w:hAnsi="宋体" w:eastAsia="宋体" w:cs="宋体"/>
                      <w:spacing w:val="1"/>
                      <w:sz w:val="20"/>
                      <w:szCs w:val="20"/>
                    </w:rPr>
                    <w:t>（</w:t>
                  </w:r>
                  <w:r>
                    <w:rPr>
                      <w:rFonts w:ascii="Times New Roman" w:hAnsi="Times New Roman" w:eastAsia="Times New Roman" w:cs="Times New Roman"/>
                      <w:spacing w:val="1"/>
                      <w:sz w:val="20"/>
                      <w:szCs w:val="20"/>
                    </w:rPr>
                    <w:t>mg/m</w:t>
                  </w:r>
                  <w:r>
                    <w:rPr>
                      <w:rFonts w:ascii="Times New Roman" w:hAnsi="Times New Roman" w:eastAsia="Times New Roman" w:cs="Times New Roman"/>
                      <w:spacing w:val="1"/>
                      <w:position w:val="6"/>
                      <w:sz w:val="13"/>
                      <w:szCs w:val="13"/>
                    </w:rPr>
                    <w:t>3</w:t>
                  </w:r>
                  <w:r>
                    <w:rPr>
                      <w:rFonts w:ascii="宋体" w:hAnsi="宋体" w:eastAsia="宋体" w:cs="宋体"/>
                      <w:spacing w:val="1"/>
                      <w:sz w:val="20"/>
                      <w:szCs w:val="20"/>
                    </w:rPr>
                    <w:t>）：</w:t>
                  </w:r>
                  <w:r>
                    <w:rPr>
                      <w:rFonts w:ascii="Times New Roman" w:hAnsi="Times New Roman" w:eastAsia="Times New Roman" w:cs="Times New Roman"/>
                      <w:spacing w:val="1"/>
                      <w:sz w:val="20"/>
                      <w:szCs w:val="20"/>
                    </w:rPr>
                    <w:t>4</w:t>
                  </w: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jc w:val="center"/>
              </w:trPr>
              <w:tc>
                <w:tcPr>
                  <w:tcW w:w="1060" w:type="dxa"/>
                  <w:vMerge w:val="continue"/>
                  <w:tcBorders>
                    <w:top w:val="nil"/>
                    <w:bottom w:val="nil"/>
                  </w:tcBorders>
                  <w:vAlign w:val="top"/>
                </w:tcPr>
                <w:p>
                  <w:pPr>
                    <w:rPr>
                      <w:rFonts w:ascii="Arial"/>
                      <w:sz w:val="21"/>
                    </w:rPr>
                  </w:pPr>
                </w:p>
              </w:tc>
              <w:tc>
                <w:tcPr>
                  <w:tcW w:w="1237" w:type="dxa"/>
                  <w:vAlign w:val="top"/>
                </w:tcPr>
                <w:p>
                  <w:pPr>
                    <w:rPr>
                      <w:rFonts w:ascii="Arial"/>
                      <w:sz w:val="21"/>
                    </w:rPr>
                  </w:pPr>
                </w:p>
                <w:p>
                  <w:pPr>
                    <w:spacing w:before="65" w:line="228" w:lineRule="auto"/>
                    <w:ind w:firstLine="232"/>
                    <w:rPr>
                      <w:rFonts w:ascii="宋体" w:hAnsi="宋体" w:eastAsia="宋体" w:cs="宋体"/>
                      <w:sz w:val="20"/>
                      <w:szCs w:val="20"/>
                    </w:rPr>
                  </w:pPr>
                  <w:r>
                    <w:rPr>
                      <w:rFonts w:ascii="宋体" w:hAnsi="宋体" w:eastAsia="宋体" w:cs="宋体"/>
                      <w:spacing w:val="8"/>
                      <w:sz w:val="20"/>
                      <w:szCs w:val="20"/>
                    </w:rPr>
                    <w:t>健</w:t>
                  </w:r>
                  <w:r>
                    <w:rPr>
                      <w:rFonts w:ascii="宋体" w:hAnsi="宋体" w:eastAsia="宋体" w:cs="宋体"/>
                      <w:spacing w:val="7"/>
                      <w:sz w:val="20"/>
                      <w:szCs w:val="20"/>
                    </w:rPr>
                    <w:t>康危害</w:t>
                  </w:r>
                </w:p>
              </w:tc>
              <w:tc>
                <w:tcPr>
                  <w:tcW w:w="6201" w:type="dxa"/>
                  <w:gridSpan w:val="10"/>
                  <w:vAlign w:val="top"/>
                </w:tcPr>
                <w:p>
                  <w:pPr>
                    <w:spacing w:before="32" w:line="229" w:lineRule="auto"/>
                    <w:ind w:firstLine="114"/>
                    <w:rPr>
                      <w:rFonts w:ascii="宋体" w:hAnsi="宋体" w:eastAsia="宋体" w:cs="宋体"/>
                      <w:sz w:val="20"/>
                      <w:szCs w:val="20"/>
                    </w:rPr>
                  </w:pPr>
                  <w:r>
                    <w:rPr>
                      <w:rFonts w:ascii="宋体" w:hAnsi="宋体" w:eastAsia="宋体" w:cs="宋体"/>
                      <w:spacing w:val="9"/>
                      <w:sz w:val="20"/>
                      <w:szCs w:val="20"/>
                    </w:rPr>
                    <w:t>较大量吸入</w:t>
                  </w:r>
                  <w:r>
                    <w:rPr>
                      <w:rFonts w:ascii="宋体" w:hAnsi="宋体" w:eastAsia="宋体" w:cs="宋体"/>
                      <w:spacing w:val="11"/>
                      <w:sz w:val="20"/>
                      <w:szCs w:val="20"/>
                    </w:rPr>
                    <w:t>，</w:t>
                  </w:r>
                  <w:r>
                    <w:rPr>
                      <w:rFonts w:ascii="宋体" w:hAnsi="宋体" w:eastAsia="宋体" w:cs="宋体"/>
                      <w:spacing w:val="9"/>
                      <w:sz w:val="20"/>
                      <w:szCs w:val="20"/>
                    </w:rPr>
                    <w:t>能引起头痛</w:t>
                  </w:r>
                  <w:r>
                    <w:rPr>
                      <w:rFonts w:ascii="宋体" w:hAnsi="宋体" w:eastAsia="宋体" w:cs="宋体"/>
                      <w:spacing w:val="11"/>
                      <w:sz w:val="20"/>
                      <w:szCs w:val="20"/>
                    </w:rPr>
                    <w:t>、</w:t>
                  </w:r>
                  <w:r>
                    <w:rPr>
                      <w:rFonts w:ascii="宋体" w:hAnsi="宋体" w:eastAsia="宋体" w:cs="宋体"/>
                      <w:spacing w:val="9"/>
                      <w:sz w:val="20"/>
                      <w:szCs w:val="20"/>
                    </w:rPr>
                    <w:t>眼痛</w:t>
                  </w:r>
                  <w:r>
                    <w:rPr>
                      <w:rFonts w:ascii="宋体" w:hAnsi="宋体" w:eastAsia="宋体" w:cs="宋体"/>
                      <w:spacing w:val="11"/>
                      <w:sz w:val="20"/>
                      <w:szCs w:val="20"/>
                    </w:rPr>
                    <w:t>、</w:t>
                  </w:r>
                  <w:r>
                    <w:rPr>
                      <w:rFonts w:ascii="宋体" w:hAnsi="宋体" w:eastAsia="宋体" w:cs="宋体"/>
                      <w:spacing w:val="9"/>
                      <w:sz w:val="20"/>
                      <w:szCs w:val="20"/>
                    </w:rPr>
                    <w:t>咳嗽</w:t>
                  </w:r>
                  <w:r>
                    <w:rPr>
                      <w:rFonts w:ascii="宋体" w:hAnsi="宋体" w:eastAsia="宋体" w:cs="宋体"/>
                      <w:spacing w:val="11"/>
                      <w:sz w:val="20"/>
                      <w:szCs w:val="20"/>
                    </w:rPr>
                    <w:t>、</w:t>
                  </w:r>
                  <w:r>
                    <w:rPr>
                      <w:rFonts w:ascii="宋体" w:hAnsi="宋体" w:eastAsia="宋体" w:cs="宋体"/>
                      <w:spacing w:val="9"/>
                      <w:sz w:val="20"/>
                      <w:szCs w:val="20"/>
                    </w:rPr>
                    <w:t>呼吸困</w:t>
                  </w:r>
                  <w:r>
                    <w:rPr>
                      <w:rFonts w:ascii="宋体" w:hAnsi="宋体" w:eastAsia="宋体" w:cs="宋体"/>
                      <w:spacing w:val="8"/>
                      <w:sz w:val="20"/>
                      <w:szCs w:val="20"/>
                    </w:rPr>
                    <w:t>难和嗅觉丧失等</w:t>
                  </w:r>
                  <w:r>
                    <w:rPr>
                      <w:rFonts w:ascii="宋体" w:hAnsi="宋体" w:eastAsia="宋体" w:cs="宋体"/>
                      <w:spacing w:val="11"/>
                      <w:sz w:val="20"/>
                      <w:szCs w:val="20"/>
                    </w:rPr>
                    <w:t>，</w:t>
                  </w:r>
                  <w:r>
                    <w:rPr>
                      <w:rFonts w:ascii="宋体" w:hAnsi="宋体" w:eastAsia="宋体" w:cs="宋体"/>
                      <w:spacing w:val="8"/>
                      <w:sz w:val="20"/>
                      <w:szCs w:val="20"/>
                    </w:rPr>
                    <w:t>严</w:t>
                  </w:r>
                </w:p>
                <w:p>
                  <w:pPr>
                    <w:spacing w:before="24" w:line="238" w:lineRule="auto"/>
                    <w:ind w:left="1153" w:right="109" w:hanging="1041"/>
                    <w:rPr>
                      <w:rFonts w:ascii="宋体" w:hAnsi="宋体" w:eastAsia="宋体" w:cs="宋体"/>
                      <w:sz w:val="20"/>
                      <w:szCs w:val="20"/>
                    </w:rPr>
                  </w:pPr>
                  <w:r>
                    <w:rPr>
                      <w:rFonts w:ascii="宋体" w:hAnsi="宋体" w:eastAsia="宋体" w:cs="宋体"/>
                      <w:spacing w:val="9"/>
                      <w:sz w:val="20"/>
                      <w:szCs w:val="20"/>
                    </w:rPr>
                    <w:t>重者基恩发生支气管炎和弥漫性肺炎</w:t>
                  </w:r>
                  <w:r>
                    <w:rPr>
                      <w:rFonts w:ascii="宋体" w:hAnsi="宋体" w:eastAsia="宋体" w:cs="宋体"/>
                      <w:spacing w:val="10"/>
                      <w:sz w:val="20"/>
                      <w:szCs w:val="20"/>
                    </w:rPr>
                    <w:t>；</w:t>
                  </w:r>
                  <w:r>
                    <w:rPr>
                      <w:rFonts w:ascii="宋体" w:hAnsi="宋体" w:eastAsia="宋体" w:cs="宋体"/>
                      <w:spacing w:val="9"/>
                      <w:sz w:val="20"/>
                      <w:szCs w:val="20"/>
                    </w:rPr>
                    <w:t>对粘膜有强烈性刺激作用</w:t>
                  </w:r>
                  <w:r>
                    <w:rPr>
                      <w:rFonts w:ascii="宋体" w:hAnsi="宋体" w:eastAsia="宋体" w:cs="宋体"/>
                      <w:spacing w:val="10"/>
                      <w:sz w:val="20"/>
                      <w:szCs w:val="20"/>
                    </w:rPr>
                    <w:t>；</w:t>
                  </w:r>
                  <w:r>
                    <w:rPr>
                      <w:rFonts w:ascii="宋体" w:hAnsi="宋体" w:eastAsia="宋体" w:cs="宋体"/>
                      <w:spacing w:val="9"/>
                      <w:sz w:val="20"/>
                      <w:szCs w:val="20"/>
                    </w:rPr>
                    <w:t>致敏作用不明显</w:t>
                  </w:r>
                  <w:r>
                    <w:rPr>
                      <w:rFonts w:ascii="宋体" w:hAnsi="宋体" w:eastAsia="宋体" w:cs="宋体"/>
                      <w:spacing w:val="10"/>
                      <w:sz w:val="20"/>
                      <w:szCs w:val="20"/>
                    </w:rPr>
                    <w:t>，</w:t>
                  </w:r>
                  <w:r>
                    <w:rPr>
                      <w:rFonts w:ascii="宋体" w:hAnsi="宋体" w:eastAsia="宋体" w:cs="宋体"/>
                      <w:spacing w:val="9"/>
                      <w:sz w:val="20"/>
                      <w:szCs w:val="20"/>
                    </w:rPr>
                    <w:t>也有报道可发生支气管</w:t>
                  </w:r>
                  <w:r>
                    <w:rPr>
                      <w:rFonts w:ascii="宋体" w:hAnsi="宋体" w:eastAsia="宋体" w:cs="宋体"/>
                      <w:spacing w:val="8"/>
                      <w:sz w:val="20"/>
                      <w:szCs w:val="20"/>
                    </w:rPr>
                    <w:t>哮喘</w:t>
                  </w:r>
                  <w:r>
                    <w:rPr>
                      <w:rFonts w:ascii="宋体" w:hAnsi="宋体" w:eastAsia="宋体" w:cs="宋体"/>
                      <w:spacing w:val="1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1060" w:type="dxa"/>
                  <w:vMerge w:val="continue"/>
                  <w:tcBorders>
                    <w:top w:val="nil"/>
                  </w:tcBorders>
                  <w:vAlign w:val="top"/>
                </w:tcPr>
                <w:p>
                  <w:pPr>
                    <w:rPr>
                      <w:rFonts w:ascii="Arial"/>
                      <w:sz w:val="21"/>
                    </w:rPr>
                  </w:pPr>
                </w:p>
              </w:tc>
              <w:tc>
                <w:tcPr>
                  <w:tcW w:w="1237" w:type="dxa"/>
                  <w:vAlign w:val="top"/>
                </w:tcPr>
                <w:p>
                  <w:pPr>
                    <w:spacing w:before="78" w:line="228" w:lineRule="auto"/>
                    <w:ind w:firstLine="235"/>
                    <w:rPr>
                      <w:rFonts w:ascii="宋体" w:hAnsi="宋体" w:eastAsia="宋体" w:cs="宋体"/>
                      <w:sz w:val="20"/>
                      <w:szCs w:val="20"/>
                    </w:rPr>
                  </w:pPr>
                  <w:r>
                    <w:rPr>
                      <w:rFonts w:ascii="宋体" w:hAnsi="宋体" w:eastAsia="宋体" w:cs="宋体"/>
                      <w:spacing w:val="7"/>
                      <w:sz w:val="20"/>
                      <w:szCs w:val="20"/>
                    </w:rPr>
                    <w:t>危险特</w:t>
                  </w:r>
                  <w:r>
                    <w:rPr>
                      <w:rFonts w:ascii="宋体" w:hAnsi="宋体" w:eastAsia="宋体" w:cs="宋体"/>
                      <w:spacing w:val="6"/>
                      <w:sz w:val="20"/>
                      <w:szCs w:val="20"/>
                    </w:rPr>
                    <w:t>性</w:t>
                  </w:r>
                </w:p>
              </w:tc>
              <w:tc>
                <w:tcPr>
                  <w:tcW w:w="6201" w:type="dxa"/>
                  <w:gridSpan w:val="10"/>
                  <w:vAlign w:val="top"/>
                </w:tcPr>
                <w:p>
                  <w:pPr>
                    <w:spacing w:before="78" w:line="228" w:lineRule="auto"/>
                    <w:ind w:firstLine="312"/>
                    <w:rPr>
                      <w:rFonts w:ascii="宋体" w:hAnsi="宋体" w:eastAsia="宋体" w:cs="宋体"/>
                      <w:sz w:val="20"/>
                      <w:szCs w:val="20"/>
                    </w:rPr>
                  </w:pPr>
                  <w:r>
                    <w:rPr>
                      <w:rFonts w:ascii="宋体" w:hAnsi="宋体" w:eastAsia="宋体" w:cs="宋体"/>
                      <w:spacing w:val="9"/>
                      <w:sz w:val="20"/>
                      <w:szCs w:val="20"/>
                    </w:rPr>
                    <w:t>遇明火</w:t>
                  </w:r>
                  <w:r>
                    <w:rPr>
                      <w:rFonts w:ascii="宋体" w:hAnsi="宋体" w:eastAsia="宋体" w:cs="宋体"/>
                      <w:spacing w:val="12"/>
                      <w:sz w:val="20"/>
                      <w:szCs w:val="20"/>
                    </w:rPr>
                    <w:t>、</w:t>
                  </w:r>
                  <w:r>
                    <w:rPr>
                      <w:rFonts w:ascii="宋体" w:hAnsi="宋体" w:eastAsia="宋体" w:cs="宋体"/>
                      <w:spacing w:val="9"/>
                      <w:sz w:val="20"/>
                      <w:szCs w:val="20"/>
                    </w:rPr>
                    <w:t>高热可燃</w:t>
                  </w:r>
                  <w:r>
                    <w:rPr>
                      <w:rFonts w:ascii="宋体" w:hAnsi="宋体" w:eastAsia="宋体" w:cs="宋体"/>
                      <w:spacing w:val="12"/>
                      <w:sz w:val="20"/>
                      <w:szCs w:val="20"/>
                    </w:rPr>
                    <w:t>。</w:t>
                  </w:r>
                  <w:r>
                    <w:rPr>
                      <w:rFonts w:ascii="宋体" w:hAnsi="宋体" w:eastAsia="宋体" w:cs="宋体"/>
                      <w:spacing w:val="9"/>
                      <w:sz w:val="20"/>
                      <w:szCs w:val="20"/>
                    </w:rPr>
                    <w:t>受热或遇水</w:t>
                  </w:r>
                  <w:r>
                    <w:rPr>
                      <w:rFonts w:ascii="宋体" w:hAnsi="宋体" w:eastAsia="宋体" w:cs="宋体"/>
                      <w:spacing w:val="12"/>
                      <w:sz w:val="20"/>
                      <w:szCs w:val="20"/>
                    </w:rPr>
                    <w:t>、</w:t>
                  </w:r>
                  <w:r>
                    <w:rPr>
                      <w:rFonts w:ascii="宋体" w:hAnsi="宋体" w:eastAsia="宋体" w:cs="宋体"/>
                      <w:spacing w:val="9"/>
                      <w:sz w:val="20"/>
                      <w:szCs w:val="20"/>
                    </w:rPr>
                    <w:t>酸分解放热</w:t>
                  </w:r>
                  <w:r>
                    <w:rPr>
                      <w:rFonts w:ascii="宋体" w:hAnsi="宋体" w:eastAsia="宋体" w:cs="宋体"/>
                      <w:spacing w:val="12"/>
                      <w:sz w:val="20"/>
                      <w:szCs w:val="20"/>
                    </w:rPr>
                    <w:t>，</w:t>
                  </w:r>
                  <w:r>
                    <w:rPr>
                      <w:rFonts w:ascii="宋体" w:hAnsi="宋体" w:eastAsia="宋体" w:cs="宋体"/>
                      <w:spacing w:val="9"/>
                      <w:sz w:val="20"/>
                      <w:szCs w:val="20"/>
                    </w:rPr>
                    <w:t>放</w:t>
                  </w:r>
                  <w:r>
                    <w:rPr>
                      <w:rFonts w:ascii="宋体" w:hAnsi="宋体" w:eastAsia="宋体" w:cs="宋体"/>
                      <w:spacing w:val="8"/>
                      <w:sz w:val="20"/>
                      <w:szCs w:val="20"/>
                    </w:rPr>
                    <w:t>出有毒烟气</w:t>
                  </w:r>
                  <w:r>
                    <w:rPr>
                      <w:rFonts w:ascii="宋体" w:hAnsi="宋体" w:eastAsia="宋体" w:cs="宋体"/>
                      <w:spacing w:val="1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1060"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65" w:line="265" w:lineRule="auto"/>
                    <w:ind w:left="248" w:right="135" w:hanging="108"/>
                    <w:rPr>
                      <w:rFonts w:ascii="宋体" w:hAnsi="宋体" w:eastAsia="宋体" w:cs="宋体"/>
                      <w:sz w:val="20"/>
                      <w:szCs w:val="20"/>
                    </w:rPr>
                  </w:pPr>
                  <w:r>
                    <w:rPr>
                      <w:rFonts w:ascii="宋体" w:hAnsi="宋体" w:eastAsia="宋体" w:cs="宋体"/>
                      <w:spacing w:val="8"/>
                      <w:sz w:val="20"/>
                      <w:szCs w:val="20"/>
                    </w:rPr>
                    <w:t>燃烧</w:t>
                  </w:r>
                  <w:r>
                    <w:rPr>
                      <w:rFonts w:ascii="宋体" w:hAnsi="宋体" w:eastAsia="宋体" w:cs="宋体"/>
                      <w:spacing w:val="7"/>
                      <w:sz w:val="20"/>
                      <w:szCs w:val="20"/>
                    </w:rPr>
                    <w:t>爆炸</w:t>
                  </w:r>
                  <w:r>
                    <w:rPr>
                      <w:rFonts w:ascii="宋体" w:hAnsi="宋体" w:eastAsia="宋体" w:cs="宋体"/>
                      <w:spacing w:val="6"/>
                      <w:sz w:val="20"/>
                      <w:szCs w:val="20"/>
                    </w:rPr>
                    <w:t>危险性</w:t>
                  </w:r>
                </w:p>
              </w:tc>
              <w:tc>
                <w:tcPr>
                  <w:tcW w:w="1237" w:type="dxa"/>
                  <w:vAlign w:val="top"/>
                </w:tcPr>
                <w:p>
                  <w:pPr>
                    <w:spacing w:before="78" w:line="228" w:lineRule="auto"/>
                    <w:ind w:firstLine="337"/>
                    <w:rPr>
                      <w:rFonts w:ascii="宋体" w:hAnsi="宋体" w:eastAsia="宋体" w:cs="宋体"/>
                      <w:sz w:val="20"/>
                      <w:szCs w:val="20"/>
                    </w:rPr>
                  </w:pPr>
                  <w:r>
                    <w:rPr>
                      <w:rFonts w:ascii="宋体" w:hAnsi="宋体" w:eastAsia="宋体" w:cs="宋体"/>
                      <w:spacing w:val="7"/>
                      <w:sz w:val="20"/>
                      <w:szCs w:val="20"/>
                    </w:rPr>
                    <w:t>燃烧性</w:t>
                  </w:r>
                </w:p>
              </w:tc>
              <w:tc>
                <w:tcPr>
                  <w:tcW w:w="1487" w:type="dxa"/>
                  <w:gridSpan w:val="3"/>
                  <w:vAlign w:val="top"/>
                </w:tcPr>
                <w:p>
                  <w:pPr>
                    <w:spacing w:before="79" w:line="231" w:lineRule="auto"/>
                    <w:ind w:firstLine="576"/>
                    <w:rPr>
                      <w:rFonts w:ascii="宋体" w:hAnsi="宋体" w:eastAsia="宋体" w:cs="宋体"/>
                      <w:sz w:val="20"/>
                      <w:szCs w:val="20"/>
                    </w:rPr>
                  </w:pPr>
                  <w:r>
                    <w:rPr>
                      <w:rFonts w:ascii="宋体" w:hAnsi="宋体" w:eastAsia="宋体" w:cs="宋体"/>
                      <w:spacing w:val="4"/>
                      <w:sz w:val="20"/>
                      <w:szCs w:val="20"/>
                    </w:rPr>
                    <w:t>可</w:t>
                  </w:r>
                  <w:r>
                    <w:rPr>
                      <w:rFonts w:ascii="宋体" w:hAnsi="宋体" w:eastAsia="宋体" w:cs="宋体"/>
                      <w:spacing w:val="3"/>
                      <w:sz w:val="20"/>
                      <w:szCs w:val="20"/>
                    </w:rPr>
                    <w:t>燃</w:t>
                  </w:r>
                </w:p>
              </w:tc>
              <w:tc>
                <w:tcPr>
                  <w:tcW w:w="1757" w:type="dxa"/>
                  <w:gridSpan w:val="3"/>
                  <w:vAlign w:val="top"/>
                </w:tcPr>
                <w:p>
                  <w:pPr>
                    <w:spacing w:before="78" w:line="228" w:lineRule="auto"/>
                    <w:ind w:firstLine="399"/>
                    <w:rPr>
                      <w:rFonts w:ascii="宋体" w:hAnsi="宋体" w:eastAsia="宋体" w:cs="宋体"/>
                      <w:sz w:val="20"/>
                      <w:szCs w:val="20"/>
                    </w:rPr>
                  </w:pPr>
                  <w:r>
                    <w:rPr>
                      <w:rFonts w:ascii="宋体" w:hAnsi="宋体" w:eastAsia="宋体" w:cs="宋体"/>
                      <w:spacing w:val="9"/>
                      <w:sz w:val="20"/>
                      <w:szCs w:val="20"/>
                    </w:rPr>
                    <w:t>燃</w:t>
                  </w:r>
                  <w:r>
                    <w:rPr>
                      <w:rFonts w:ascii="宋体" w:hAnsi="宋体" w:eastAsia="宋体" w:cs="宋体"/>
                      <w:spacing w:val="8"/>
                      <w:sz w:val="20"/>
                      <w:szCs w:val="20"/>
                    </w:rPr>
                    <w:t>烧分解物</w:t>
                  </w:r>
                </w:p>
              </w:tc>
              <w:tc>
                <w:tcPr>
                  <w:tcW w:w="2957" w:type="dxa"/>
                  <w:gridSpan w:val="4"/>
                  <w:vAlign w:val="top"/>
                </w:tcPr>
                <w:p>
                  <w:pPr>
                    <w:spacing w:before="78" w:line="228" w:lineRule="auto"/>
                    <w:ind w:firstLine="297"/>
                    <w:rPr>
                      <w:rFonts w:ascii="宋体" w:hAnsi="宋体" w:eastAsia="宋体" w:cs="宋体"/>
                      <w:sz w:val="20"/>
                      <w:szCs w:val="20"/>
                    </w:rPr>
                  </w:pPr>
                  <w:r>
                    <w:rPr>
                      <w:rFonts w:ascii="宋体" w:hAnsi="宋体" w:eastAsia="宋体" w:cs="宋体"/>
                      <w:spacing w:val="8"/>
                      <w:sz w:val="20"/>
                      <w:szCs w:val="20"/>
                    </w:rPr>
                    <w:t>一氧化碳</w:t>
                  </w:r>
                  <w:r>
                    <w:rPr>
                      <w:rFonts w:ascii="宋体" w:hAnsi="宋体" w:eastAsia="宋体" w:cs="宋体"/>
                      <w:spacing w:val="10"/>
                      <w:sz w:val="20"/>
                      <w:szCs w:val="20"/>
                    </w:rPr>
                    <w:t>、</w:t>
                  </w:r>
                  <w:r>
                    <w:rPr>
                      <w:rFonts w:ascii="宋体" w:hAnsi="宋体" w:eastAsia="宋体" w:cs="宋体"/>
                      <w:spacing w:val="8"/>
                      <w:sz w:val="20"/>
                      <w:szCs w:val="20"/>
                    </w:rPr>
                    <w:t>二</w:t>
                  </w:r>
                  <w:r>
                    <w:rPr>
                      <w:rFonts w:ascii="宋体" w:hAnsi="宋体" w:eastAsia="宋体" w:cs="宋体"/>
                      <w:spacing w:val="7"/>
                      <w:sz w:val="20"/>
                      <w:szCs w:val="20"/>
                    </w:rPr>
                    <w:t>氧化碳</w:t>
                  </w:r>
                  <w:r>
                    <w:rPr>
                      <w:rFonts w:ascii="宋体" w:hAnsi="宋体" w:eastAsia="宋体" w:cs="宋体"/>
                      <w:spacing w:val="10"/>
                      <w:sz w:val="20"/>
                      <w:szCs w:val="20"/>
                    </w:rPr>
                    <w:t>、</w:t>
                  </w:r>
                  <w:r>
                    <w:rPr>
                      <w:rFonts w:ascii="宋体" w:hAnsi="宋体" w:eastAsia="宋体" w:cs="宋体"/>
                      <w:spacing w:val="7"/>
                      <w:sz w:val="20"/>
                      <w:szCs w:val="20"/>
                    </w:rPr>
                    <w:t>水</w:t>
                  </w:r>
                  <w:r>
                    <w:rPr>
                      <w:rFonts w:ascii="宋体" w:hAnsi="宋体" w:eastAsia="宋体" w:cs="宋体"/>
                      <w:spacing w:val="1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1060" w:type="dxa"/>
                  <w:vMerge w:val="continue"/>
                  <w:tcBorders>
                    <w:top w:val="nil"/>
                    <w:bottom w:val="nil"/>
                  </w:tcBorders>
                  <w:vAlign w:val="top"/>
                </w:tcPr>
                <w:p>
                  <w:pPr>
                    <w:rPr>
                      <w:rFonts w:ascii="Arial"/>
                      <w:sz w:val="21"/>
                    </w:rPr>
                  </w:pPr>
                </w:p>
              </w:tc>
              <w:tc>
                <w:tcPr>
                  <w:tcW w:w="1237" w:type="dxa"/>
                  <w:vAlign w:val="top"/>
                </w:tcPr>
                <w:p>
                  <w:pPr>
                    <w:spacing w:before="77" w:line="229" w:lineRule="auto"/>
                    <w:ind w:firstLine="145"/>
                    <w:rPr>
                      <w:rFonts w:ascii="宋体" w:hAnsi="宋体" w:eastAsia="宋体" w:cs="宋体"/>
                      <w:sz w:val="20"/>
                      <w:szCs w:val="20"/>
                    </w:rPr>
                  </w:pPr>
                  <w:r>
                    <w:rPr>
                      <w:rFonts w:ascii="宋体" w:hAnsi="宋体" w:eastAsia="宋体" w:cs="宋体"/>
                      <w:spacing w:val="3"/>
                      <w:sz w:val="20"/>
                      <w:szCs w:val="20"/>
                    </w:rPr>
                    <w:t>闪点</w:t>
                  </w:r>
                  <w:r>
                    <w:rPr>
                      <w:rFonts w:ascii="宋体" w:hAnsi="宋体" w:eastAsia="宋体" w:cs="宋体"/>
                      <w:spacing w:val="2"/>
                      <w:sz w:val="20"/>
                      <w:szCs w:val="20"/>
                    </w:rPr>
                    <w:t>（℃</w:t>
                  </w:r>
                  <w:r>
                    <w:rPr>
                      <w:rFonts w:ascii="宋体" w:hAnsi="宋体" w:eastAsia="宋体" w:cs="宋体"/>
                      <w:spacing w:val="3"/>
                      <w:sz w:val="20"/>
                      <w:szCs w:val="20"/>
                    </w:rPr>
                    <w:t>）</w:t>
                  </w:r>
                </w:p>
              </w:tc>
              <w:tc>
                <w:tcPr>
                  <w:tcW w:w="1487" w:type="dxa"/>
                  <w:gridSpan w:val="3"/>
                  <w:vAlign w:val="top"/>
                </w:tcPr>
                <w:p>
                  <w:pPr>
                    <w:spacing w:before="113" w:line="195" w:lineRule="auto"/>
                    <w:ind w:firstLine="6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w:t>
                  </w:r>
                  <w:r>
                    <w:rPr>
                      <w:rFonts w:ascii="Times New Roman" w:hAnsi="Times New Roman" w:eastAsia="Times New Roman" w:cs="Times New Roman"/>
                      <w:spacing w:val="2"/>
                      <w:sz w:val="20"/>
                      <w:szCs w:val="20"/>
                    </w:rPr>
                    <w:t>2</w:t>
                  </w:r>
                </w:p>
              </w:tc>
              <w:tc>
                <w:tcPr>
                  <w:tcW w:w="1757" w:type="dxa"/>
                  <w:gridSpan w:val="3"/>
                  <w:vAlign w:val="top"/>
                </w:tcPr>
                <w:p>
                  <w:pPr>
                    <w:spacing w:before="46" w:line="274" w:lineRule="exact"/>
                    <w:ind w:firstLine="152"/>
                    <w:rPr>
                      <w:rFonts w:ascii="宋体" w:hAnsi="宋体" w:eastAsia="宋体" w:cs="宋体"/>
                      <w:sz w:val="20"/>
                      <w:szCs w:val="20"/>
                    </w:rPr>
                  </w:pPr>
                  <w:r>
                    <w:rPr>
                      <w:rFonts w:ascii="宋体" w:hAnsi="宋体" w:eastAsia="宋体" w:cs="宋体"/>
                      <w:spacing w:val="8"/>
                      <w:position w:val="1"/>
                      <w:sz w:val="20"/>
                      <w:szCs w:val="20"/>
                    </w:rPr>
                    <w:t>爆炸上限（</w:t>
                  </w:r>
                  <w:r>
                    <w:rPr>
                      <w:rFonts w:ascii="Times New Roman" w:hAnsi="Times New Roman" w:eastAsia="Times New Roman" w:cs="Times New Roman"/>
                      <w:spacing w:val="4"/>
                      <w:position w:val="1"/>
                      <w:sz w:val="20"/>
                      <w:szCs w:val="20"/>
                    </w:rPr>
                    <w:t>v</w:t>
                  </w:r>
                  <w:r>
                    <w:rPr>
                      <w:rFonts w:ascii="Times New Roman" w:hAnsi="Times New Roman" w:eastAsia="Times New Roman" w:cs="Times New Roman"/>
                      <w:spacing w:val="6"/>
                      <w:position w:val="1"/>
                      <w:sz w:val="20"/>
                      <w:szCs w:val="20"/>
                    </w:rPr>
                    <w:t>%</w:t>
                  </w:r>
                  <w:r>
                    <w:rPr>
                      <w:rFonts w:ascii="宋体" w:hAnsi="宋体" w:eastAsia="宋体" w:cs="宋体"/>
                      <w:spacing w:val="9"/>
                      <w:position w:val="1"/>
                      <w:sz w:val="20"/>
                      <w:szCs w:val="20"/>
                    </w:rPr>
                    <w:t>）</w:t>
                  </w:r>
                </w:p>
              </w:tc>
              <w:tc>
                <w:tcPr>
                  <w:tcW w:w="2957" w:type="dxa"/>
                  <w:gridSpan w:val="4"/>
                  <w:vAlign w:val="top"/>
                </w:tcPr>
                <w:p>
                  <w:pPr>
                    <w:spacing w:before="46" w:line="274" w:lineRule="exact"/>
                    <w:ind w:firstLine="151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jc w:val="center"/>
              </w:trPr>
              <w:tc>
                <w:tcPr>
                  <w:tcW w:w="1060" w:type="dxa"/>
                  <w:vMerge w:val="continue"/>
                  <w:tcBorders>
                    <w:top w:val="nil"/>
                    <w:bottom w:val="nil"/>
                  </w:tcBorders>
                  <w:vAlign w:val="top"/>
                </w:tcPr>
                <w:p>
                  <w:pPr>
                    <w:rPr>
                      <w:rFonts w:ascii="Arial"/>
                      <w:sz w:val="21"/>
                    </w:rPr>
                  </w:pPr>
                </w:p>
              </w:tc>
              <w:tc>
                <w:tcPr>
                  <w:tcW w:w="1237" w:type="dxa"/>
                  <w:vAlign w:val="top"/>
                </w:tcPr>
                <w:p>
                  <w:pPr>
                    <w:spacing w:before="35" w:line="229" w:lineRule="auto"/>
                    <w:ind w:firstLine="248"/>
                    <w:rPr>
                      <w:rFonts w:ascii="宋体" w:hAnsi="宋体" w:eastAsia="宋体" w:cs="宋体"/>
                      <w:sz w:val="20"/>
                      <w:szCs w:val="20"/>
                    </w:rPr>
                  </w:pPr>
                  <w:r>
                    <w:rPr>
                      <w:rFonts w:ascii="宋体" w:hAnsi="宋体" w:eastAsia="宋体" w:cs="宋体"/>
                      <w:spacing w:val="4"/>
                      <w:sz w:val="20"/>
                      <w:szCs w:val="20"/>
                    </w:rPr>
                    <w:t>引燃</w:t>
                  </w:r>
                  <w:r>
                    <w:rPr>
                      <w:rFonts w:ascii="宋体" w:hAnsi="宋体" w:eastAsia="宋体" w:cs="宋体"/>
                      <w:spacing w:val="3"/>
                      <w:sz w:val="20"/>
                      <w:szCs w:val="20"/>
                    </w:rPr>
                    <w:t>温度</w:t>
                  </w:r>
                </w:p>
                <w:p>
                  <w:pPr>
                    <w:spacing w:before="22" w:line="224" w:lineRule="auto"/>
                    <w:ind w:firstLine="348"/>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
                      <w:sz w:val="20"/>
                      <w:szCs w:val="20"/>
                    </w:rPr>
                    <w:t>）</w:t>
                  </w:r>
                </w:p>
              </w:tc>
              <w:tc>
                <w:tcPr>
                  <w:tcW w:w="1487" w:type="dxa"/>
                  <w:gridSpan w:val="3"/>
                  <w:vAlign w:val="top"/>
                </w:tcPr>
                <w:p>
                  <w:pPr>
                    <w:spacing w:before="138" w:line="275" w:lineRule="exact"/>
                    <w:ind w:firstLine="74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757" w:type="dxa"/>
                  <w:gridSpan w:val="3"/>
                  <w:vAlign w:val="top"/>
                </w:tcPr>
                <w:p>
                  <w:pPr>
                    <w:spacing w:before="138" w:line="275" w:lineRule="exact"/>
                    <w:ind w:firstLine="152"/>
                    <w:rPr>
                      <w:rFonts w:ascii="宋体" w:hAnsi="宋体" w:eastAsia="宋体" w:cs="宋体"/>
                      <w:sz w:val="20"/>
                      <w:szCs w:val="20"/>
                    </w:rPr>
                  </w:pPr>
                  <w:r>
                    <w:rPr>
                      <w:rFonts w:ascii="宋体" w:hAnsi="宋体" w:eastAsia="宋体" w:cs="宋体"/>
                      <w:spacing w:val="8"/>
                      <w:position w:val="1"/>
                      <w:sz w:val="20"/>
                      <w:szCs w:val="20"/>
                    </w:rPr>
                    <w:t>爆炸下限（</w:t>
                  </w:r>
                  <w:r>
                    <w:rPr>
                      <w:rFonts w:ascii="Times New Roman" w:hAnsi="Times New Roman" w:eastAsia="Times New Roman" w:cs="Times New Roman"/>
                      <w:spacing w:val="4"/>
                      <w:position w:val="1"/>
                      <w:sz w:val="20"/>
                      <w:szCs w:val="20"/>
                    </w:rPr>
                    <w:t>v</w:t>
                  </w:r>
                  <w:r>
                    <w:rPr>
                      <w:rFonts w:ascii="Times New Roman" w:hAnsi="Times New Roman" w:eastAsia="Times New Roman" w:cs="Times New Roman"/>
                      <w:spacing w:val="6"/>
                      <w:position w:val="1"/>
                      <w:sz w:val="20"/>
                      <w:szCs w:val="20"/>
                    </w:rPr>
                    <w:t>%</w:t>
                  </w:r>
                  <w:r>
                    <w:rPr>
                      <w:rFonts w:ascii="宋体" w:hAnsi="宋体" w:eastAsia="宋体" w:cs="宋体"/>
                      <w:spacing w:val="9"/>
                      <w:position w:val="1"/>
                      <w:sz w:val="20"/>
                      <w:szCs w:val="20"/>
                    </w:rPr>
                    <w:t>）</w:t>
                  </w:r>
                </w:p>
              </w:tc>
              <w:tc>
                <w:tcPr>
                  <w:tcW w:w="2957" w:type="dxa"/>
                  <w:gridSpan w:val="4"/>
                  <w:vAlign w:val="top"/>
                </w:tcPr>
                <w:p>
                  <w:pPr>
                    <w:spacing w:before="138" w:line="275" w:lineRule="exact"/>
                    <w:ind w:firstLine="151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1060" w:type="dxa"/>
                  <w:vMerge w:val="continue"/>
                  <w:tcBorders>
                    <w:top w:val="nil"/>
                    <w:bottom w:val="nil"/>
                  </w:tcBorders>
                  <w:vAlign w:val="top"/>
                </w:tcPr>
                <w:p>
                  <w:pPr>
                    <w:rPr>
                      <w:rFonts w:ascii="Arial"/>
                      <w:sz w:val="21"/>
                    </w:rPr>
                  </w:pPr>
                </w:p>
              </w:tc>
              <w:tc>
                <w:tcPr>
                  <w:tcW w:w="1237" w:type="dxa"/>
                  <w:vAlign w:val="top"/>
                </w:tcPr>
                <w:p>
                  <w:pPr>
                    <w:spacing w:before="79" w:line="228" w:lineRule="auto"/>
                    <w:ind w:firstLine="235"/>
                    <w:rPr>
                      <w:rFonts w:ascii="宋体" w:hAnsi="宋体" w:eastAsia="宋体" w:cs="宋体"/>
                      <w:sz w:val="20"/>
                      <w:szCs w:val="20"/>
                    </w:rPr>
                  </w:pPr>
                  <w:r>
                    <w:rPr>
                      <w:rFonts w:ascii="宋体" w:hAnsi="宋体" w:eastAsia="宋体" w:cs="宋体"/>
                      <w:spacing w:val="7"/>
                      <w:sz w:val="20"/>
                      <w:szCs w:val="20"/>
                    </w:rPr>
                    <w:t>危险特</w:t>
                  </w:r>
                  <w:r>
                    <w:rPr>
                      <w:rFonts w:ascii="宋体" w:hAnsi="宋体" w:eastAsia="宋体" w:cs="宋体"/>
                      <w:spacing w:val="6"/>
                      <w:sz w:val="20"/>
                      <w:szCs w:val="20"/>
                    </w:rPr>
                    <w:t>性</w:t>
                  </w:r>
                </w:p>
              </w:tc>
              <w:tc>
                <w:tcPr>
                  <w:tcW w:w="6201" w:type="dxa"/>
                  <w:gridSpan w:val="10"/>
                  <w:vAlign w:val="top"/>
                </w:tcPr>
                <w:p>
                  <w:pPr>
                    <w:spacing w:before="48" w:line="274" w:lineRule="exact"/>
                    <w:ind w:firstLine="32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jc w:val="center"/>
              </w:trPr>
              <w:tc>
                <w:tcPr>
                  <w:tcW w:w="1060" w:type="dxa"/>
                  <w:vMerge w:val="continue"/>
                  <w:tcBorders>
                    <w:top w:val="nil"/>
                    <w:bottom w:val="nil"/>
                  </w:tcBorders>
                  <w:vAlign w:val="top"/>
                </w:tcPr>
                <w:p>
                  <w:pPr>
                    <w:rPr>
                      <w:rFonts w:ascii="Arial"/>
                      <w:sz w:val="21"/>
                    </w:rPr>
                  </w:pPr>
                </w:p>
              </w:tc>
              <w:tc>
                <w:tcPr>
                  <w:tcW w:w="1237" w:type="dxa"/>
                  <w:vAlign w:val="top"/>
                </w:tcPr>
                <w:p>
                  <w:pPr>
                    <w:spacing w:before="305" w:line="228" w:lineRule="auto"/>
                    <w:ind w:firstLine="231"/>
                    <w:rPr>
                      <w:rFonts w:ascii="宋体" w:hAnsi="宋体" w:eastAsia="宋体" w:cs="宋体"/>
                      <w:sz w:val="20"/>
                      <w:szCs w:val="20"/>
                    </w:rPr>
                  </w:pPr>
                  <w:r>
                    <w:rPr>
                      <w:rFonts w:ascii="宋体" w:hAnsi="宋体" w:eastAsia="宋体" w:cs="宋体"/>
                      <w:spacing w:val="8"/>
                      <w:sz w:val="20"/>
                      <w:szCs w:val="20"/>
                    </w:rPr>
                    <w:t>储运</w:t>
                  </w:r>
                  <w:r>
                    <w:rPr>
                      <w:rFonts w:ascii="宋体" w:hAnsi="宋体" w:eastAsia="宋体" w:cs="宋体"/>
                      <w:spacing w:val="7"/>
                      <w:sz w:val="20"/>
                      <w:szCs w:val="20"/>
                    </w:rPr>
                    <w:t>条件</w:t>
                  </w:r>
                </w:p>
              </w:tc>
              <w:tc>
                <w:tcPr>
                  <w:tcW w:w="6201" w:type="dxa"/>
                  <w:gridSpan w:val="10"/>
                  <w:vAlign w:val="top"/>
                </w:tcPr>
                <w:p>
                  <w:pPr>
                    <w:spacing w:before="34" w:line="228" w:lineRule="auto"/>
                    <w:rPr>
                      <w:rFonts w:ascii="宋体" w:hAnsi="宋体" w:eastAsia="宋体" w:cs="宋体"/>
                      <w:sz w:val="20"/>
                      <w:szCs w:val="20"/>
                    </w:rPr>
                  </w:pPr>
                  <w:r>
                    <w:rPr>
                      <w:rFonts w:ascii="宋体" w:hAnsi="宋体" w:eastAsia="宋体" w:cs="宋体"/>
                      <w:spacing w:val="9"/>
                      <w:sz w:val="20"/>
                      <w:szCs w:val="20"/>
                    </w:rPr>
                    <w:t>储存于阴凉</w:t>
                  </w:r>
                  <w:r>
                    <w:rPr>
                      <w:rFonts w:ascii="宋体" w:hAnsi="宋体" w:eastAsia="宋体" w:cs="宋体"/>
                      <w:spacing w:val="11"/>
                      <w:sz w:val="20"/>
                      <w:szCs w:val="20"/>
                    </w:rPr>
                    <w:t>、</w:t>
                  </w:r>
                  <w:r>
                    <w:rPr>
                      <w:rFonts w:ascii="宋体" w:hAnsi="宋体" w:eastAsia="宋体" w:cs="宋体"/>
                      <w:spacing w:val="9"/>
                      <w:sz w:val="20"/>
                      <w:szCs w:val="20"/>
                    </w:rPr>
                    <w:t>干燥</w:t>
                  </w:r>
                  <w:r>
                    <w:rPr>
                      <w:rFonts w:ascii="宋体" w:hAnsi="宋体" w:eastAsia="宋体" w:cs="宋体"/>
                      <w:spacing w:val="11"/>
                      <w:sz w:val="20"/>
                      <w:szCs w:val="20"/>
                    </w:rPr>
                    <w:t>、</w:t>
                  </w:r>
                  <w:r>
                    <w:rPr>
                      <w:rFonts w:ascii="宋体" w:hAnsi="宋体" w:eastAsia="宋体" w:cs="宋体"/>
                      <w:spacing w:val="9"/>
                      <w:sz w:val="20"/>
                      <w:szCs w:val="20"/>
                    </w:rPr>
                    <w:t>通风良好的库房</w:t>
                  </w:r>
                  <w:r>
                    <w:rPr>
                      <w:rFonts w:ascii="宋体" w:hAnsi="宋体" w:eastAsia="宋体" w:cs="宋体"/>
                      <w:spacing w:val="11"/>
                      <w:sz w:val="20"/>
                      <w:szCs w:val="20"/>
                    </w:rPr>
                    <w:t>。</w:t>
                  </w:r>
                  <w:r>
                    <w:rPr>
                      <w:rFonts w:ascii="宋体" w:hAnsi="宋体" w:eastAsia="宋体" w:cs="宋体"/>
                      <w:spacing w:val="9"/>
                      <w:sz w:val="20"/>
                      <w:szCs w:val="20"/>
                    </w:rPr>
                    <w:t>远离火种</w:t>
                  </w:r>
                  <w:r>
                    <w:rPr>
                      <w:rFonts w:ascii="宋体" w:hAnsi="宋体" w:eastAsia="宋体" w:cs="宋体"/>
                      <w:spacing w:val="11"/>
                      <w:sz w:val="20"/>
                      <w:szCs w:val="20"/>
                    </w:rPr>
                    <w:t>、</w:t>
                  </w:r>
                  <w:r>
                    <w:rPr>
                      <w:rFonts w:ascii="宋体" w:hAnsi="宋体" w:eastAsia="宋体" w:cs="宋体"/>
                      <w:spacing w:val="8"/>
                      <w:sz w:val="20"/>
                      <w:szCs w:val="20"/>
                    </w:rPr>
                    <w:t>热源</w:t>
                  </w:r>
                  <w:r>
                    <w:rPr>
                      <w:rFonts w:ascii="宋体" w:hAnsi="宋体" w:eastAsia="宋体" w:cs="宋体"/>
                      <w:spacing w:val="11"/>
                      <w:sz w:val="20"/>
                      <w:szCs w:val="20"/>
                    </w:rPr>
                    <w:t>。</w:t>
                  </w:r>
                  <w:r>
                    <w:rPr>
                      <w:rFonts w:ascii="宋体" w:hAnsi="宋体" w:eastAsia="宋体" w:cs="宋体"/>
                      <w:spacing w:val="8"/>
                      <w:sz w:val="20"/>
                      <w:szCs w:val="20"/>
                    </w:rPr>
                    <w:t>保持容器密</w:t>
                  </w:r>
                  <w:r>
                    <w:rPr>
                      <w:rFonts w:ascii="宋体" w:hAnsi="宋体" w:eastAsia="宋体" w:cs="宋体"/>
                      <w:spacing w:val="9"/>
                      <w:sz w:val="20"/>
                      <w:szCs w:val="20"/>
                    </w:rPr>
                    <w:t>封</w:t>
                  </w:r>
                  <w:r>
                    <w:rPr>
                      <w:rFonts w:ascii="宋体" w:hAnsi="宋体" w:eastAsia="宋体" w:cs="宋体"/>
                      <w:spacing w:val="11"/>
                      <w:sz w:val="20"/>
                      <w:szCs w:val="20"/>
                    </w:rPr>
                    <w:t>。</w:t>
                  </w:r>
                  <w:r>
                    <w:rPr>
                      <w:rFonts w:ascii="宋体" w:hAnsi="宋体" w:eastAsia="宋体" w:cs="宋体"/>
                      <w:spacing w:val="9"/>
                      <w:sz w:val="20"/>
                      <w:szCs w:val="20"/>
                    </w:rPr>
                    <w:t>应与氧化剂</w:t>
                  </w:r>
                  <w:r>
                    <w:rPr>
                      <w:rFonts w:ascii="宋体" w:hAnsi="宋体" w:eastAsia="宋体" w:cs="宋体"/>
                      <w:spacing w:val="11"/>
                      <w:sz w:val="20"/>
                      <w:szCs w:val="20"/>
                    </w:rPr>
                    <w:t>、</w:t>
                  </w:r>
                  <w:r>
                    <w:rPr>
                      <w:rFonts w:ascii="宋体" w:hAnsi="宋体" w:eastAsia="宋体" w:cs="宋体"/>
                      <w:spacing w:val="9"/>
                      <w:sz w:val="20"/>
                      <w:szCs w:val="20"/>
                    </w:rPr>
                    <w:t>酸类</w:t>
                  </w:r>
                  <w:r>
                    <w:rPr>
                      <w:rFonts w:ascii="宋体" w:hAnsi="宋体" w:eastAsia="宋体" w:cs="宋体"/>
                      <w:spacing w:val="11"/>
                      <w:sz w:val="20"/>
                      <w:szCs w:val="20"/>
                    </w:rPr>
                    <w:t>、</w:t>
                  </w:r>
                  <w:r>
                    <w:rPr>
                      <w:rFonts w:ascii="宋体" w:hAnsi="宋体" w:eastAsia="宋体" w:cs="宋体"/>
                      <w:spacing w:val="9"/>
                      <w:sz w:val="20"/>
                      <w:szCs w:val="20"/>
                    </w:rPr>
                    <w:t>醇类等分开存放</w:t>
                  </w:r>
                  <w:r>
                    <w:rPr>
                      <w:rFonts w:ascii="宋体" w:hAnsi="宋体" w:eastAsia="宋体" w:cs="宋体"/>
                      <w:spacing w:val="11"/>
                      <w:sz w:val="20"/>
                      <w:szCs w:val="20"/>
                    </w:rPr>
                    <w:t>，</w:t>
                  </w:r>
                  <w:r>
                    <w:rPr>
                      <w:rFonts w:ascii="宋体" w:hAnsi="宋体" w:eastAsia="宋体" w:cs="宋体"/>
                      <w:spacing w:val="9"/>
                      <w:sz w:val="20"/>
                      <w:szCs w:val="20"/>
                    </w:rPr>
                    <w:t>切</w:t>
                  </w:r>
                  <w:r>
                    <w:rPr>
                      <w:rFonts w:ascii="宋体" w:hAnsi="宋体" w:eastAsia="宋体" w:cs="宋体"/>
                      <w:spacing w:val="8"/>
                      <w:sz w:val="20"/>
                      <w:szCs w:val="20"/>
                    </w:rPr>
                    <w:t>忌混储</w:t>
                  </w:r>
                  <w:r>
                    <w:rPr>
                      <w:rFonts w:ascii="宋体" w:hAnsi="宋体" w:eastAsia="宋体" w:cs="宋体"/>
                      <w:spacing w:val="11"/>
                      <w:sz w:val="20"/>
                      <w:szCs w:val="20"/>
                    </w:rPr>
                    <w:t>。</w:t>
                  </w:r>
                  <w:r>
                    <w:rPr>
                      <w:rFonts w:ascii="宋体" w:hAnsi="宋体" w:eastAsia="宋体" w:cs="宋体"/>
                      <w:spacing w:val="8"/>
                      <w:sz w:val="20"/>
                      <w:szCs w:val="20"/>
                    </w:rPr>
                    <w:t>配备相应品种</w:t>
                  </w:r>
                  <w:r>
                    <w:rPr>
                      <w:rFonts w:ascii="宋体" w:hAnsi="宋体" w:eastAsia="宋体" w:cs="宋体"/>
                      <w:spacing w:val="10"/>
                      <w:sz w:val="20"/>
                      <w:szCs w:val="20"/>
                    </w:rPr>
                    <w:t>和数量</w:t>
                  </w:r>
                  <w:r>
                    <w:rPr>
                      <w:rFonts w:ascii="宋体" w:hAnsi="宋体" w:eastAsia="宋体" w:cs="宋体"/>
                      <w:spacing w:val="9"/>
                      <w:sz w:val="20"/>
                      <w:szCs w:val="20"/>
                    </w:rPr>
                    <w:t>的消防器材</w:t>
                  </w:r>
                  <w:r>
                    <w:rPr>
                      <w:rFonts w:ascii="宋体" w:hAnsi="宋体" w:eastAsia="宋体" w:cs="宋体"/>
                      <w:spacing w:val="11"/>
                      <w:sz w:val="20"/>
                      <w:szCs w:val="20"/>
                    </w:rPr>
                    <w:t>。</w:t>
                  </w:r>
                  <w:r>
                    <w:rPr>
                      <w:rFonts w:ascii="宋体" w:hAnsi="宋体" w:eastAsia="宋体" w:cs="宋体"/>
                      <w:spacing w:val="9"/>
                      <w:sz w:val="20"/>
                      <w:szCs w:val="20"/>
                    </w:rPr>
                    <w:t>储区应备有合适的材料收容泄漏物</w:t>
                  </w:r>
                  <w:r>
                    <w:rPr>
                      <w:rFonts w:ascii="宋体" w:hAnsi="宋体" w:eastAsia="宋体" w:cs="宋体"/>
                      <w:spacing w:val="1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1060" w:type="dxa"/>
                  <w:vMerge w:val="continue"/>
                  <w:tcBorders>
                    <w:top w:val="nil"/>
                  </w:tcBorders>
                  <w:vAlign w:val="top"/>
                </w:tcPr>
                <w:p>
                  <w:pPr>
                    <w:rPr>
                      <w:rFonts w:ascii="Arial"/>
                      <w:sz w:val="21"/>
                    </w:rPr>
                  </w:pPr>
                </w:p>
              </w:tc>
              <w:tc>
                <w:tcPr>
                  <w:tcW w:w="1237" w:type="dxa"/>
                  <w:vAlign w:val="top"/>
                </w:tcPr>
                <w:p>
                  <w:pPr>
                    <w:spacing w:before="79" w:line="228" w:lineRule="auto"/>
                    <w:ind w:firstLine="236"/>
                    <w:rPr>
                      <w:rFonts w:ascii="宋体" w:hAnsi="宋体" w:eastAsia="宋体" w:cs="宋体"/>
                      <w:sz w:val="20"/>
                      <w:szCs w:val="20"/>
                    </w:rPr>
                  </w:pPr>
                  <w:r>
                    <w:rPr>
                      <w:rFonts w:ascii="宋体" w:hAnsi="宋体" w:eastAsia="宋体" w:cs="宋体"/>
                      <w:spacing w:val="7"/>
                      <w:sz w:val="20"/>
                      <w:szCs w:val="20"/>
                    </w:rPr>
                    <w:t>灭火</w:t>
                  </w:r>
                  <w:r>
                    <w:rPr>
                      <w:rFonts w:ascii="宋体" w:hAnsi="宋体" w:eastAsia="宋体" w:cs="宋体"/>
                      <w:spacing w:val="6"/>
                      <w:sz w:val="20"/>
                      <w:szCs w:val="20"/>
                    </w:rPr>
                    <w:t>方法</w:t>
                  </w:r>
                </w:p>
              </w:tc>
              <w:tc>
                <w:tcPr>
                  <w:tcW w:w="6201" w:type="dxa"/>
                  <w:gridSpan w:val="10"/>
                  <w:vAlign w:val="top"/>
                </w:tcPr>
                <w:p>
                  <w:pPr>
                    <w:spacing w:before="79" w:line="228" w:lineRule="auto"/>
                    <w:ind w:firstLine="736"/>
                    <w:rPr>
                      <w:rFonts w:ascii="宋体" w:hAnsi="宋体" w:eastAsia="宋体" w:cs="宋体"/>
                      <w:sz w:val="20"/>
                      <w:szCs w:val="20"/>
                    </w:rPr>
                  </w:pPr>
                  <w:r>
                    <w:rPr>
                      <w:rFonts w:ascii="宋体" w:hAnsi="宋体" w:eastAsia="宋体" w:cs="宋体"/>
                      <w:spacing w:val="10"/>
                      <w:sz w:val="20"/>
                      <w:szCs w:val="20"/>
                    </w:rPr>
                    <w:t>灭火</w:t>
                  </w:r>
                  <w:r>
                    <w:rPr>
                      <w:rFonts w:ascii="宋体" w:hAnsi="宋体" w:eastAsia="宋体" w:cs="宋体"/>
                      <w:spacing w:val="9"/>
                      <w:sz w:val="20"/>
                      <w:szCs w:val="20"/>
                    </w:rPr>
                    <w:t>剂</w:t>
                  </w:r>
                  <w:r>
                    <w:rPr>
                      <w:rFonts w:ascii="宋体" w:hAnsi="宋体" w:eastAsia="宋体" w:cs="宋体"/>
                      <w:spacing w:val="11"/>
                      <w:sz w:val="20"/>
                      <w:szCs w:val="20"/>
                    </w:rPr>
                    <w:t>：</w:t>
                  </w:r>
                  <w:r>
                    <w:rPr>
                      <w:rFonts w:ascii="宋体" w:hAnsi="宋体" w:eastAsia="宋体" w:cs="宋体"/>
                      <w:spacing w:val="9"/>
                      <w:sz w:val="20"/>
                      <w:szCs w:val="20"/>
                    </w:rPr>
                    <w:t>干粉</w:t>
                  </w:r>
                  <w:r>
                    <w:rPr>
                      <w:rFonts w:ascii="宋体" w:hAnsi="宋体" w:eastAsia="宋体" w:cs="宋体"/>
                      <w:spacing w:val="11"/>
                      <w:sz w:val="20"/>
                      <w:szCs w:val="20"/>
                    </w:rPr>
                    <w:t>、</w:t>
                  </w:r>
                  <w:r>
                    <w:rPr>
                      <w:rFonts w:ascii="宋体" w:hAnsi="宋体" w:eastAsia="宋体" w:cs="宋体"/>
                      <w:spacing w:val="9"/>
                      <w:sz w:val="20"/>
                      <w:szCs w:val="20"/>
                    </w:rPr>
                    <w:t>二氧化碳</w:t>
                  </w:r>
                  <w:r>
                    <w:rPr>
                      <w:rFonts w:ascii="宋体" w:hAnsi="宋体" w:eastAsia="宋体" w:cs="宋体"/>
                      <w:spacing w:val="11"/>
                      <w:sz w:val="20"/>
                      <w:szCs w:val="20"/>
                    </w:rPr>
                    <w:t>、</w:t>
                  </w:r>
                  <w:r>
                    <w:rPr>
                      <w:rFonts w:ascii="宋体" w:hAnsi="宋体" w:eastAsia="宋体" w:cs="宋体"/>
                      <w:spacing w:val="9"/>
                      <w:sz w:val="20"/>
                      <w:szCs w:val="20"/>
                    </w:rPr>
                    <w:t>砂土</w:t>
                  </w:r>
                  <w:r>
                    <w:rPr>
                      <w:rFonts w:ascii="宋体" w:hAnsi="宋体" w:eastAsia="宋体" w:cs="宋体"/>
                      <w:spacing w:val="11"/>
                      <w:sz w:val="20"/>
                      <w:szCs w:val="20"/>
                    </w:rPr>
                    <w:t>。</w:t>
                  </w:r>
                  <w:r>
                    <w:rPr>
                      <w:rFonts w:ascii="宋体" w:hAnsi="宋体" w:eastAsia="宋体" w:cs="宋体"/>
                      <w:spacing w:val="9"/>
                      <w:sz w:val="20"/>
                      <w:szCs w:val="20"/>
                    </w:rPr>
                    <w:t>禁止用水和泡沫灭火</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482" w:firstLineChars="20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4.</w:t>
            </w:r>
            <w:r>
              <w:rPr>
                <w:rFonts w:hint="eastAsia" w:ascii="Times New Roman" w:hAnsi="Times New Roman" w:cs="Times New Roman"/>
                <w:b/>
                <w:bCs/>
                <w:color w:val="auto"/>
                <w:sz w:val="24"/>
                <w:szCs w:val="24"/>
                <w:lang w:val="en-US" w:eastAsia="zh-CN"/>
              </w:rPr>
              <w:t>15-3</w:t>
            </w:r>
            <w:r>
              <w:rPr>
                <w:rFonts w:hint="default" w:ascii="Times New Roman" w:hAnsi="Times New Roman" w:cs="Times New Roman"/>
                <w:b/>
                <w:bCs/>
                <w:color w:val="auto"/>
                <w:sz w:val="24"/>
                <w:szCs w:val="24"/>
              </w:rPr>
              <w:t>危险物质成分及危险性表</w:t>
            </w:r>
          </w:p>
          <w:tbl>
            <w:tblPr>
              <w:tblStyle w:val="34"/>
              <w:tblW w:w="84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1"/>
              <w:gridCol w:w="1222"/>
              <w:gridCol w:w="1"/>
              <w:gridCol w:w="785"/>
              <w:gridCol w:w="551"/>
              <w:gridCol w:w="1069"/>
              <w:gridCol w:w="401"/>
              <w:gridCol w:w="134"/>
              <w:gridCol w:w="1"/>
              <w:gridCol w:w="934"/>
              <w:gridCol w:w="535"/>
              <w:gridCol w:w="1"/>
              <w:gridCol w:w="1469"/>
              <w:gridCol w:w="251"/>
              <w:gridCol w:w="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5" w:type="dxa"/>
                <w:trHeight w:val="392" w:hRule="atLeast"/>
                <w:jc w:val="center"/>
              </w:trPr>
              <w:tc>
                <w:tcPr>
                  <w:tcW w:w="1048" w:type="dxa"/>
                  <w:vMerge w:val="restart"/>
                  <w:tcBorders>
                    <w:bottom w:val="nil"/>
                  </w:tcBorders>
                  <w:vAlign w:val="top"/>
                </w:tcPr>
                <w:p>
                  <w:pPr>
                    <w:spacing w:line="410" w:lineRule="auto"/>
                    <w:rPr>
                      <w:rFonts w:ascii="Arial"/>
                      <w:sz w:val="21"/>
                    </w:rPr>
                  </w:pPr>
                </w:p>
                <w:p>
                  <w:pPr>
                    <w:spacing w:before="65" w:line="229" w:lineRule="auto"/>
                    <w:ind w:firstLine="350"/>
                    <w:rPr>
                      <w:rFonts w:ascii="宋体" w:hAnsi="宋体" w:eastAsia="宋体" w:cs="宋体"/>
                      <w:sz w:val="20"/>
                      <w:szCs w:val="20"/>
                    </w:rPr>
                  </w:pPr>
                  <w:r>
                    <w:rPr>
                      <w:rFonts w:ascii="宋体" w:hAnsi="宋体" w:eastAsia="宋体" w:cs="宋体"/>
                      <w:spacing w:val="4"/>
                      <w:sz w:val="20"/>
                      <w:szCs w:val="20"/>
                    </w:rPr>
                    <w:t>标识</w:t>
                  </w:r>
                </w:p>
              </w:tc>
              <w:tc>
                <w:tcPr>
                  <w:tcW w:w="3629" w:type="dxa"/>
                  <w:gridSpan w:val="6"/>
                  <w:vAlign w:val="top"/>
                </w:tcPr>
                <w:p>
                  <w:pPr>
                    <w:spacing w:before="88" w:line="229" w:lineRule="auto"/>
                    <w:ind w:firstLine="897"/>
                    <w:rPr>
                      <w:rFonts w:ascii="宋体" w:hAnsi="宋体" w:eastAsia="宋体" w:cs="宋体"/>
                      <w:sz w:val="20"/>
                      <w:szCs w:val="20"/>
                    </w:rPr>
                  </w:pPr>
                  <w:r>
                    <w:rPr>
                      <w:rFonts w:ascii="宋体" w:hAnsi="宋体" w:eastAsia="宋体" w:cs="宋体"/>
                      <w:sz w:val="20"/>
                      <w:szCs w:val="20"/>
                    </w:rPr>
                    <w:t>中文名</w:t>
                  </w:r>
                  <w:r>
                    <w:rPr>
                      <w:rFonts w:ascii="宋体" w:hAnsi="宋体" w:eastAsia="宋体" w:cs="宋体"/>
                      <w:spacing w:val="-1"/>
                      <w:sz w:val="20"/>
                      <w:szCs w:val="20"/>
                    </w:rPr>
                    <w:t>：</w:t>
                  </w:r>
                  <w:r>
                    <w:rPr>
                      <w:rFonts w:ascii="宋体" w:hAnsi="宋体" w:eastAsia="宋体" w:cs="宋体"/>
                      <w:sz w:val="20"/>
                      <w:szCs w:val="20"/>
                    </w:rPr>
                    <w:t>白油、石蜡油</w:t>
                  </w:r>
                </w:p>
              </w:tc>
              <w:tc>
                <w:tcPr>
                  <w:tcW w:w="2005" w:type="dxa"/>
                  <w:gridSpan w:val="5"/>
                  <w:vMerge w:val="restart"/>
                  <w:tcBorders>
                    <w:bottom w:val="nil"/>
                  </w:tcBorders>
                  <w:vAlign w:val="top"/>
                </w:tcPr>
                <w:p>
                  <w:pPr>
                    <w:spacing w:before="259" w:line="274" w:lineRule="exact"/>
                    <w:ind w:firstLine="622"/>
                    <w:rPr>
                      <w:rFonts w:ascii="Times New Roman" w:hAnsi="Times New Roman" w:eastAsia="Times New Roman" w:cs="Times New Roman"/>
                      <w:sz w:val="20"/>
                      <w:szCs w:val="20"/>
                    </w:rPr>
                  </w:pPr>
                  <w:r>
                    <w:rPr>
                      <w:rFonts w:ascii="宋体" w:hAnsi="宋体" w:eastAsia="宋体" w:cs="宋体"/>
                      <w:spacing w:val="7"/>
                      <w:position w:val="1"/>
                      <w:sz w:val="20"/>
                      <w:szCs w:val="20"/>
                    </w:rPr>
                    <w:t>化学式</w:t>
                  </w:r>
                  <w:r>
                    <w:rPr>
                      <w:rFonts w:ascii="宋体" w:hAnsi="宋体" w:eastAsia="宋体" w:cs="宋体"/>
                      <w:spacing w:val="10"/>
                      <w:position w:val="1"/>
                      <w:sz w:val="20"/>
                      <w:szCs w:val="20"/>
                    </w:rPr>
                    <w:t>：</w:t>
                  </w:r>
                  <w:r>
                    <w:rPr>
                      <w:rFonts w:ascii="Times New Roman" w:hAnsi="Times New Roman" w:eastAsia="Times New Roman" w:cs="Times New Roman"/>
                      <w:spacing w:val="2"/>
                      <w:position w:val="1"/>
                      <w:sz w:val="20"/>
                      <w:szCs w:val="20"/>
                    </w:rPr>
                    <w:t>/</w:t>
                  </w:r>
                </w:p>
              </w:tc>
              <w:tc>
                <w:tcPr>
                  <w:tcW w:w="1721" w:type="dxa"/>
                  <w:gridSpan w:val="3"/>
                  <w:vMerge w:val="restart"/>
                  <w:tcBorders>
                    <w:bottom w:val="nil"/>
                  </w:tcBorders>
                  <w:vAlign w:val="top"/>
                </w:tcPr>
                <w:p>
                  <w:pPr>
                    <w:spacing w:before="259" w:line="274" w:lineRule="exact"/>
                    <w:ind w:firstLine="472"/>
                    <w:rPr>
                      <w:rFonts w:ascii="Times New Roman" w:hAnsi="Times New Roman" w:eastAsia="Times New Roman" w:cs="Times New Roman"/>
                      <w:sz w:val="20"/>
                      <w:szCs w:val="20"/>
                    </w:rPr>
                  </w:pPr>
                  <w:r>
                    <w:rPr>
                      <w:rFonts w:ascii="宋体" w:hAnsi="宋体" w:eastAsia="宋体" w:cs="宋体"/>
                      <w:spacing w:val="7"/>
                      <w:position w:val="1"/>
                      <w:sz w:val="20"/>
                      <w:szCs w:val="20"/>
                    </w:rPr>
                    <w:t>分子量</w:t>
                  </w:r>
                  <w:r>
                    <w:rPr>
                      <w:rFonts w:ascii="宋体" w:hAnsi="宋体" w:eastAsia="宋体" w:cs="宋体"/>
                      <w:spacing w:val="9"/>
                      <w:position w:val="1"/>
                      <w:sz w:val="20"/>
                      <w:szCs w:val="20"/>
                    </w:rPr>
                    <w:t>：</w:t>
                  </w: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5" w:type="dxa"/>
                <w:trHeight w:val="402" w:hRule="atLeast"/>
                <w:jc w:val="center"/>
              </w:trPr>
              <w:tc>
                <w:tcPr>
                  <w:tcW w:w="1048" w:type="dxa"/>
                  <w:vMerge w:val="continue"/>
                  <w:tcBorders>
                    <w:top w:val="nil"/>
                    <w:bottom w:val="nil"/>
                  </w:tcBorders>
                  <w:vAlign w:val="top"/>
                </w:tcPr>
                <w:p>
                  <w:pPr>
                    <w:rPr>
                      <w:rFonts w:ascii="Arial"/>
                      <w:sz w:val="21"/>
                    </w:rPr>
                  </w:pPr>
                </w:p>
              </w:tc>
              <w:tc>
                <w:tcPr>
                  <w:tcW w:w="3629" w:type="dxa"/>
                  <w:gridSpan w:val="6"/>
                  <w:vAlign w:val="top"/>
                </w:tcPr>
                <w:p>
                  <w:pPr>
                    <w:spacing w:before="60" w:line="275" w:lineRule="exact"/>
                    <w:ind w:firstLine="211"/>
                    <w:rPr>
                      <w:rFonts w:ascii="Times New Roman" w:hAnsi="Times New Roman" w:eastAsia="Times New Roman" w:cs="Times New Roman"/>
                      <w:sz w:val="20"/>
                      <w:szCs w:val="20"/>
                    </w:rPr>
                  </w:pPr>
                  <w:r>
                    <w:rPr>
                      <w:rFonts w:ascii="宋体" w:hAnsi="宋体" w:eastAsia="宋体" w:cs="宋体"/>
                      <w:spacing w:val="9"/>
                      <w:position w:val="2"/>
                      <w:sz w:val="20"/>
                      <w:szCs w:val="20"/>
                    </w:rPr>
                    <w:t>英文名</w:t>
                  </w:r>
                  <w:r>
                    <w:rPr>
                      <w:rFonts w:ascii="宋体" w:hAnsi="宋体" w:eastAsia="宋体" w:cs="宋体"/>
                      <w:spacing w:val="10"/>
                      <w:position w:val="2"/>
                      <w:sz w:val="20"/>
                      <w:szCs w:val="20"/>
                    </w:rPr>
                    <w:t>：</w:t>
                  </w:r>
                  <w:r>
                    <w:rPr>
                      <w:rFonts w:ascii="Times New Roman" w:hAnsi="Times New Roman" w:eastAsia="Times New Roman" w:cs="Times New Roman"/>
                      <w:spacing w:val="5"/>
                      <w:position w:val="2"/>
                      <w:sz w:val="20"/>
                      <w:szCs w:val="20"/>
                    </w:rPr>
                    <w:t>d</w:t>
                  </w:r>
                  <w:r>
                    <w:rPr>
                      <w:rFonts w:ascii="Times New Roman" w:hAnsi="Times New Roman" w:eastAsia="Times New Roman" w:cs="Times New Roman"/>
                      <w:spacing w:val="3"/>
                      <w:position w:val="2"/>
                      <w:sz w:val="20"/>
                      <w:szCs w:val="20"/>
                    </w:rPr>
                    <w:t>i</w:t>
                  </w:r>
                  <w:r>
                    <w:rPr>
                      <w:rFonts w:ascii="Times New Roman" w:hAnsi="Times New Roman" w:eastAsia="Times New Roman" w:cs="Times New Roman"/>
                      <w:spacing w:val="5"/>
                      <w:position w:val="2"/>
                      <w:sz w:val="20"/>
                      <w:szCs w:val="20"/>
                    </w:rPr>
                    <w:t>ph</w:t>
                  </w:r>
                  <w:r>
                    <w:rPr>
                      <w:rFonts w:ascii="Times New Roman" w:hAnsi="Times New Roman" w:eastAsia="Times New Roman" w:cs="Times New Roman"/>
                      <w:spacing w:val="4"/>
                      <w:position w:val="2"/>
                      <w:sz w:val="20"/>
                      <w:szCs w:val="20"/>
                    </w:rPr>
                    <w:t>e</w:t>
                  </w:r>
                  <w:r>
                    <w:rPr>
                      <w:rFonts w:ascii="Times New Roman" w:hAnsi="Times New Roman" w:eastAsia="Times New Roman" w:cs="Times New Roman"/>
                      <w:spacing w:val="5"/>
                      <w:position w:val="2"/>
                      <w:sz w:val="20"/>
                      <w:szCs w:val="20"/>
                    </w:rPr>
                    <w:t>ny</w:t>
                  </w:r>
                  <w:r>
                    <w:rPr>
                      <w:rFonts w:ascii="Times New Roman" w:hAnsi="Times New Roman" w:eastAsia="Times New Roman" w:cs="Times New Roman"/>
                      <w:spacing w:val="3"/>
                      <w:position w:val="2"/>
                      <w:sz w:val="20"/>
                      <w:szCs w:val="20"/>
                    </w:rPr>
                    <w:t>l</w:t>
                  </w:r>
                  <w:r>
                    <w:rPr>
                      <w:rFonts w:ascii="Times New Roman" w:hAnsi="Times New Roman" w:eastAsia="Times New Roman" w:cs="Times New Roman"/>
                      <w:spacing w:val="7"/>
                      <w:position w:val="2"/>
                      <w:sz w:val="20"/>
                      <w:szCs w:val="20"/>
                    </w:rPr>
                    <w:t>m</w:t>
                  </w:r>
                  <w:r>
                    <w:rPr>
                      <w:rFonts w:ascii="Times New Roman" w:hAnsi="Times New Roman" w:eastAsia="Times New Roman" w:cs="Times New Roman"/>
                      <w:spacing w:val="4"/>
                      <w:position w:val="2"/>
                      <w:sz w:val="20"/>
                      <w:szCs w:val="20"/>
                    </w:rPr>
                    <w:t>e</w:t>
                  </w:r>
                  <w:r>
                    <w:rPr>
                      <w:rFonts w:ascii="Times New Roman" w:hAnsi="Times New Roman" w:eastAsia="Times New Roman" w:cs="Times New Roman"/>
                      <w:spacing w:val="3"/>
                      <w:position w:val="2"/>
                      <w:sz w:val="20"/>
                      <w:szCs w:val="20"/>
                    </w:rPr>
                    <w:t>t</w:t>
                  </w:r>
                  <w:r>
                    <w:rPr>
                      <w:rFonts w:ascii="Times New Roman" w:hAnsi="Times New Roman" w:eastAsia="Times New Roman" w:cs="Times New Roman"/>
                      <w:spacing w:val="5"/>
                      <w:position w:val="2"/>
                      <w:sz w:val="20"/>
                      <w:szCs w:val="20"/>
                    </w:rPr>
                    <w:t>h</w:t>
                  </w:r>
                  <w:r>
                    <w:rPr>
                      <w:rFonts w:ascii="Times New Roman" w:hAnsi="Times New Roman" w:eastAsia="Times New Roman" w:cs="Times New Roman"/>
                      <w:spacing w:val="4"/>
                      <w:position w:val="2"/>
                      <w:sz w:val="20"/>
                      <w:szCs w:val="20"/>
                    </w:rPr>
                    <w:t>a</w:t>
                  </w:r>
                  <w:r>
                    <w:rPr>
                      <w:rFonts w:ascii="Times New Roman" w:hAnsi="Times New Roman" w:eastAsia="Times New Roman" w:cs="Times New Roman"/>
                      <w:spacing w:val="5"/>
                      <w:position w:val="2"/>
                      <w:sz w:val="20"/>
                      <w:szCs w:val="20"/>
                    </w:rPr>
                    <w:t>n</w:t>
                  </w:r>
                  <w:r>
                    <w:rPr>
                      <w:rFonts w:ascii="Times New Roman" w:hAnsi="Times New Roman" w:eastAsia="Times New Roman" w:cs="Times New Roman"/>
                      <w:spacing w:val="4"/>
                      <w:position w:val="2"/>
                      <w:sz w:val="20"/>
                      <w:szCs w:val="20"/>
                    </w:rPr>
                    <w:t>e</w:t>
                  </w:r>
                  <w:r>
                    <w:rPr>
                      <w:rFonts w:ascii="Times New Roman" w:hAnsi="Times New Roman" w:eastAsia="Times New Roman" w:cs="Times New Roman"/>
                      <w:spacing w:val="5"/>
                      <w:position w:val="2"/>
                      <w:sz w:val="20"/>
                      <w:szCs w:val="20"/>
                    </w:rPr>
                    <w:t>d</w:t>
                  </w:r>
                  <w:r>
                    <w:rPr>
                      <w:rFonts w:ascii="Times New Roman" w:hAnsi="Times New Roman" w:eastAsia="Times New Roman" w:cs="Times New Roman"/>
                      <w:spacing w:val="3"/>
                      <w:position w:val="2"/>
                      <w:sz w:val="20"/>
                      <w:szCs w:val="20"/>
                    </w:rPr>
                    <w:t>ii</w:t>
                  </w:r>
                  <w:r>
                    <w:rPr>
                      <w:rFonts w:ascii="Times New Roman" w:hAnsi="Times New Roman" w:eastAsia="Times New Roman" w:cs="Times New Roman"/>
                      <w:spacing w:val="4"/>
                      <w:position w:val="2"/>
                      <w:sz w:val="20"/>
                      <w:szCs w:val="20"/>
                    </w:rPr>
                    <w:t>s</w:t>
                  </w:r>
                  <w:r>
                    <w:rPr>
                      <w:rFonts w:ascii="Times New Roman" w:hAnsi="Times New Roman" w:eastAsia="Times New Roman" w:cs="Times New Roman"/>
                      <w:spacing w:val="5"/>
                      <w:position w:val="2"/>
                      <w:sz w:val="20"/>
                      <w:szCs w:val="20"/>
                    </w:rPr>
                    <w:t>o</w:t>
                  </w:r>
                  <w:r>
                    <w:rPr>
                      <w:rFonts w:ascii="Times New Roman" w:hAnsi="Times New Roman" w:eastAsia="Times New Roman" w:cs="Times New Roman"/>
                      <w:spacing w:val="3"/>
                      <w:position w:val="2"/>
                      <w:sz w:val="20"/>
                      <w:szCs w:val="20"/>
                    </w:rPr>
                    <w:t>c</w:t>
                  </w:r>
                  <w:r>
                    <w:rPr>
                      <w:rFonts w:ascii="Times New Roman" w:hAnsi="Times New Roman" w:eastAsia="Times New Roman" w:cs="Times New Roman"/>
                      <w:spacing w:val="4"/>
                      <w:position w:val="2"/>
                      <w:sz w:val="20"/>
                      <w:szCs w:val="20"/>
                    </w:rPr>
                    <w:t>y</w:t>
                  </w:r>
                  <w:r>
                    <w:rPr>
                      <w:rFonts w:ascii="Times New Roman" w:hAnsi="Times New Roman" w:eastAsia="Times New Roman" w:cs="Times New Roman"/>
                      <w:spacing w:val="3"/>
                      <w:position w:val="2"/>
                      <w:sz w:val="20"/>
                      <w:szCs w:val="20"/>
                    </w:rPr>
                    <w:t>a</w:t>
                  </w:r>
                  <w:r>
                    <w:rPr>
                      <w:rFonts w:ascii="Times New Roman" w:hAnsi="Times New Roman" w:eastAsia="Times New Roman" w:cs="Times New Roman"/>
                      <w:spacing w:val="4"/>
                      <w:position w:val="2"/>
                      <w:sz w:val="20"/>
                      <w:szCs w:val="20"/>
                    </w:rPr>
                    <w:t>n</w:t>
                  </w:r>
                  <w:r>
                    <w:rPr>
                      <w:rFonts w:ascii="Times New Roman" w:hAnsi="Times New Roman" w:eastAsia="Times New Roman" w:cs="Times New Roman"/>
                      <w:spacing w:val="3"/>
                      <w:position w:val="2"/>
                      <w:sz w:val="20"/>
                      <w:szCs w:val="20"/>
                    </w:rPr>
                    <w:t>a</w:t>
                  </w:r>
                  <w:r>
                    <w:rPr>
                      <w:rFonts w:ascii="Times New Roman" w:hAnsi="Times New Roman" w:eastAsia="Times New Roman" w:cs="Times New Roman"/>
                      <w:spacing w:val="2"/>
                      <w:position w:val="2"/>
                      <w:sz w:val="20"/>
                      <w:szCs w:val="20"/>
                    </w:rPr>
                    <w:t>t</w:t>
                  </w:r>
                  <w:r>
                    <w:rPr>
                      <w:rFonts w:ascii="Times New Roman" w:hAnsi="Times New Roman" w:eastAsia="Times New Roman" w:cs="Times New Roman"/>
                      <w:spacing w:val="3"/>
                      <w:position w:val="2"/>
                      <w:sz w:val="20"/>
                      <w:szCs w:val="20"/>
                    </w:rPr>
                    <w:t>e</w:t>
                  </w:r>
                </w:p>
              </w:tc>
              <w:tc>
                <w:tcPr>
                  <w:tcW w:w="2005" w:type="dxa"/>
                  <w:gridSpan w:val="5"/>
                  <w:vMerge w:val="continue"/>
                  <w:tcBorders>
                    <w:top w:val="nil"/>
                  </w:tcBorders>
                  <w:vAlign w:val="top"/>
                </w:tcPr>
                <w:p>
                  <w:pPr>
                    <w:rPr>
                      <w:rFonts w:ascii="Arial"/>
                      <w:sz w:val="21"/>
                    </w:rPr>
                  </w:pPr>
                </w:p>
              </w:tc>
              <w:tc>
                <w:tcPr>
                  <w:tcW w:w="1721" w:type="dxa"/>
                  <w:gridSpan w:val="3"/>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5" w:type="dxa"/>
                <w:trHeight w:val="370" w:hRule="atLeast"/>
                <w:jc w:val="center"/>
              </w:trPr>
              <w:tc>
                <w:tcPr>
                  <w:tcW w:w="1048" w:type="dxa"/>
                  <w:vMerge w:val="continue"/>
                  <w:tcBorders>
                    <w:top w:val="nil"/>
                  </w:tcBorders>
                  <w:vAlign w:val="top"/>
                </w:tcPr>
                <w:p>
                  <w:pPr>
                    <w:rPr>
                      <w:rFonts w:ascii="Arial"/>
                      <w:sz w:val="21"/>
                    </w:rPr>
                  </w:pPr>
                </w:p>
              </w:tc>
              <w:tc>
                <w:tcPr>
                  <w:tcW w:w="2560" w:type="dxa"/>
                  <w:gridSpan w:val="5"/>
                  <w:vAlign w:val="top"/>
                </w:tcPr>
                <w:p>
                  <w:pPr>
                    <w:spacing w:before="46" w:line="274" w:lineRule="exact"/>
                    <w:ind w:firstLine="600"/>
                    <w:rPr>
                      <w:rFonts w:ascii="Times New Roman" w:hAnsi="Times New Roman" w:eastAsia="Times New Roman" w:cs="Times New Roman"/>
                      <w:sz w:val="20"/>
                      <w:szCs w:val="20"/>
                    </w:rPr>
                  </w:pPr>
                  <w:r>
                    <w:rPr>
                      <w:rFonts w:ascii="宋体" w:hAnsi="宋体" w:eastAsia="宋体" w:cs="宋体"/>
                      <w:spacing w:val="9"/>
                      <w:position w:val="1"/>
                      <w:sz w:val="20"/>
                      <w:szCs w:val="20"/>
                    </w:rPr>
                    <w:t>危险</w:t>
                  </w:r>
                  <w:r>
                    <w:rPr>
                      <w:rFonts w:ascii="宋体" w:hAnsi="宋体" w:eastAsia="宋体" w:cs="宋体"/>
                      <w:spacing w:val="8"/>
                      <w:position w:val="1"/>
                      <w:sz w:val="20"/>
                      <w:szCs w:val="20"/>
                    </w:rPr>
                    <w:t>货物编号</w:t>
                  </w:r>
                  <w:r>
                    <w:rPr>
                      <w:rFonts w:ascii="宋体" w:hAnsi="宋体" w:eastAsia="宋体" w:cs="宋体"/>
                      <w:spacing w:val="10"/>
                      <w:position w:val="1"/>
                      <w:sz w:val="20"/>
                      <w:szCs w:val="20"/>
                    </w:rPr>
                    <w:t>：</w:t>
                  </w:r>
                  <w:r>
                    <w:rPr>
                      <w:rFonts w:ascii="Times New Roman" w:hAnsi="Times New Roman" w:eastAsia="Times New Roman" w:cs="Times New Roman"/>
                      <w:spacing w:val="3"/>
                      <w:position w:val="1"/>
                      <w:sz w:val="20"/>
                      <w:szCs w:val="20"/>
                    </w:rPr>
                    <w:t>/</w:t>
                  </w:r>
                </w:p>
              </w:tc>
              <w:tc>
                <w:tcPr>
                  <w:tcW w:w="2539" w:type="dxa"/>
                  <w:gridSpan w:val="5"/>
                  <w:vAlign w:val="top"/>
                </w:tcPr>
                <w:p>
                  <w:pPr>
                    <w:spacing w:before="46" w:line="274" w:lineRule="exact"/>
                    <w:ind w:firstLine="797"/>
                    <w:rPr>
                      <w:rFonts w:ascii="Times New Roman" w:hAnsi="Times New Roman" w:eastAsia="Times New Roman" w:cs="Times New Roman"/>
                      <w:sz w:val="20"/>
                      <w:szCs w:val="20"/>
                    </w:rPr>
                  </w:pPr>
                  <w:r>
                    <w:rPr>
                      <w:rFonts w:ascii="Times New Roman" w:hAnsi="Times New Roman" w:eastAsia="Times New Roman" w:cs="Times New Roman"/>
                      <w:spacing w:val="7"/>
                      <w:position w:val="1"/>
                      <w:sz w:val="20"/>
                      <w:szCs w:val="20"/>
                    </w:rPr>
                    <w:t>U</w:t>
                  </w:r>
                  <w:r>
                    <w:rPr>
                      <w:rFonts w:ascii="Times New Roman" w:hAnsi="Times New Roman" w:eastAsia="Times New Roman" w:cs="Times New Roman"/>
                      <w:spacing w:val="6"/>
                      <w:position w:val="1"/>
                      <w:sz w:val="20"/>
                      <w:szCs w:val="20"/>
                    </w:rPr>
                    <w:t>N</w:t>
                  </w:r>
                  <w:r>
                    <w:rPr>
                      <w:rFonts w:ascii="宋体" w:hAnsi="宋体" w:eastAsia="宋体" w:cs="宋体"/>
                      <w:spacing w:val="8"/>
                      <w:position w:val="1"/>
                      <w:sz w:val="20"/>
                      <w:szCs w:val="20"/>
                    </w:rPr>
                    <w:t>编号</w:t>
                  </w:r>
                  <w:r>
                    <w:rPr>
                      <w:rFonts w:ascii="宋体" w:hAnsi="宋体" w:eastAsia="宋体" w:cs="宋体"/>
                      <w:spacing w:val="12"/>
                      <w:position w:val="1"/>
                      <w:sz w:val="20"/>
                      <w:szCs w:val="20"/>
                    </w:rPr>
                    <w:t>：</w:t>
                  </w:r>
                  <w:r>
                    <w:rPr>
                      <w:rFonts w:ascii="Times New Roman" w:hAnsi="Times New Roman" w:eastAsia="Times New Roman" w:cs="Times New Roman"/>
                      <w:spacing w:val="3"/>
                      <w:position w:val="1"/>
                      <w:sz w:val="20"/>
                      <w:szCs w:val="20"/>
                    </w:rPr>
                    <w:t>/</w:t>
                  </w:r>
                </w:p>
              </w:tc>
              <w:tc>
                <w:tcPr>
                  <w:tcW w:w="2256" w:type="dxa"/>
                  <w:gridSpan w:val="4"/>
                  <w:vAlign w:val="top"/>
                </w:tcPr>
                <w:p>
                  <w:pPr>
                    <w:spacing w:before="46" w:line="274" w:lineRule="exact"/>
                    <w:ind w:firstLine="704"/>
                    <w:rPr>
                      <w:rFonts w:ascii="Times New Roman" w:hAnsi="Times New Roman" w:eastAsia="Times New Roman" w:cs="Times New Roman"/>
                      <w:sz w:val="20"/>
                      <w:szCs w:val="20"/>
                    </w:rPr>
                  </w:pPr>
                  <w:r>
                    <w:rPr>
                      <w:rFonts w:ascii="Times New Roman" w:hAnsi="Times New Roman" w:eastAsia="Times New Roman" w:cs="Times New Roman"/>
                      <w:spacing w:val="5"/>
                      <w:position w:val="1"/>
                      <w:sz w:val="20"/>
                      <w:szCs w:val="20"/>
                    </w:rPr>
                    <w:t>CA</w:t>
                  </w:r>
                  <w:r>
                    <w:rPr>
                      <w:rFonts w:ascii="Times New Roman" w:hAnsi="Times New Roman" w:eastAsia="Times New Roman" w:cs="Times New Roman"/>
                      <w:spacing w:val="4"/>
                      <w:position w:val="1"/>
                      <w:sz w:val="20"/>
                      <w:szCs w:val="20"/>
                    </w:rPr>
                    <w:t>S</w:t>
                  </w:r>
                  <w:r>
                    <w:rPr>
                      <w:rFonts w:ascii="宋体" w:hAnsi="宋体" w:eastAsia="宋体" w:cs="宋体"/>
                      <w:spacing w:val="7"/>
                      <w:position w:val="1"/>
                      <w:sz w:val="20"/>
                      <w:szCs w:val="20"/>
                    </w:rPr>
                    <w:t>号</w:t>
                  </w:r>
                  <w:r>
                    <w:rPr>
                      <w:rFonts w:ascii="宋体" w:hAnsi="宋体" w:eastAsia="宋体" w:cs="宋体"/>
                      <w:spacing w:val="9"/>
                      <w:position w:val="1"/>
                      <w:sz w:val="20"/>
                      <w:szCs w:val="20"/>
                    </w:rPr>
                    <w:t>：</w:t>
                  </w: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5" w:type="dxa"/>
                <w:trHeight w:val="281" w:hRule="atLeast"/>
                <w:jc w:val="center"/>
              </w:trPr>
              <w:tc>
                <w:tcPr>
                  <w:tcW w:w="1048" w:type="dxa"/>
                  <w:vMerge w:val="restart"/>
                  <w:tcBorders>
                    <w:bottom w:val="nil"/>
                  </w:tcBorders>
                  <w:vAlign w:val="top"/>
                </w:tcPr>
                <w:p>
                  <w:pPr>
                    <w:spacing w:line="306" w:lineRule="auto"/>
                    <w:rPr>
                      <w:rFonts w:ascii="Arial"/>
                      <w:sz w:val="21"/>
                    </w:rPr>
                  </w:pPr>
                </w:p>
                <w:p>
                  <w:pPr>
                    <w:spacing w:line="306" w:lineRule="auto"/>
                    <w:rPr>
                      <w:rFonts w:ascii="Arial"/>
                      <w:sz w:val="21"/>
                    </w:rPr>
                  </w:pPr>
                </w:p>
                <w:p>
                  <w:pPr>
                    <w:spacing w:before="65" w:line="229" w:lineRule="auto"/>
                    <w:ind w:firstLine="143"/>
                    <w:rPr>
                      <w:rFonts w:ascii="宋体" w:hAnsi="宋体" w:eastAsia="宋体" w:cs="宋体"/>
                      <w:sz w:val="20"/>
                      <w:szCs w:val="20"/>
                    </w:rPr>
                  </w:pPr>
                  <w:r>
                    <w:rPr>
                      <w:rFonts w:ascii="宋体" w:hAnsi="宋体" w:eastAsia="宋体" w:cs="宋体"/>
                      <w:spacing w:val="7"/>
                      <w:sz w:val="20"/>
                      <w:szCs w:val="20"/>
                    </w:rPr>
                    <w:t>理化性</w:t>
                  </w:r>
                  <w:r>
                    <w:rPr>
                      <w:rFonts w:ascii="宋体" w:hAnsi="宋体" w:eastAsia="宋体" w:cs="宋体"/>
                      <w:spacing w:val="6"/>
                      <w:sz w:val="20"/>
                      <w:szCs w:val="20"/>
                    </w:rPr>
                    <w:t>质</w:t>
                  </w:r>
                </w:p>
              </w:tc>
              <w:tc>
                <w:tcPr>
                  <w:tcW w:w="1223" w:type="dxa"/>
                  <w:gridSpan w:val="2"/>
                  <w:vAlign w:val="top"/>
                </w:tcPr>
                <w:p>
                  <w:pPr>
                    <w:spacing w:before="33" w:line="225" w:lineRule="auto"/>
                    <w:ind w:firstLine="131"/>
                    <w:rPr>
                      <w:rFonts w:ascii="宋体" w:hAnsi="宋体" w:eastAsia="宋体" w:cs="宋体"/>
                      <w:sz w:val="20"/>
                      <w:szCs w:val="20"/>
                    </w:rPr>
                  </w:pPr>
                  <w:r>
                    <w:rPr>
                      <w:rFonts w:ascii="宋体" w:hAnsi="宋体" w:eastAsia="宋体" w:cs="宋体"/>
                      <w:spacing w:val="8"/>
                      <w:sz w:val="20"/>
                      <w:szCs w:val="20"/>
                    </w:rPr>
                    <w:t>外</w:t>
                  </w:r>
                  <w:r>
                    <w:rPr>
                      <w:rFonts w:ascii="宋体" w:hAnsi="宋体" w:eastAsia="宋体" w:cs="宋体"/>
                      <w:spacing w:val="7"/>
                      <w:sz w:val="20"/>
                      <w:szCs w:val="20"/>
                    </w:rPr>
                    <w:t>观与性状</w:t>
                  </w:r>
                </w:p>
              </w:tc>
              <w:tc>
                <w:tcPr>
                  <w:tcW w:w="6132" w:type="dxa"/>
                  <w:gridSpan w:val="12"/>
                  <w:vAlign w:val="top"/>
                </w:tcPr>
                <w:p>
                  <w:pPr>
                    <w:spacing w:before="33" w:line="225" w:lineRule="auto"/>
                    <w:ind w:firstLine="1889"/>
                    <w:rPr>
                      <w:rFonts w:ascii="宋体" w:hAnsi="宋体" w:eastAsia="宋体" w:cs="宋体"/>
                      <w:sz w:val="20"/>
                      <w:szCs w:val="20"/>
                    </w:rPr>
                  </w:pPr>
                  <w:r>
                    <w:rPr>
                      <w:rFonts w:ascii="宋体" w:hAnsi="宋体" w:eastAsia="宋体" w:cs="宋体"/>
                      <w:spacing w:val="9"/>
                      <w:sz w:val="20"/>
                      <w:szCs w:val="20"/>
                    </w:rPr>
                    <w:t>无色半</w:t>
                  </w:r>
                  <w:r>
                    <w:rPr>
                      <w:rFonts w:ascii="宋体" w:hAnsi="宋体" w:eastAsia="宋体" w:cs="宋体"/>
                      <w:spacing w:val="8"/>
                      <w:sz w:val="20"/>
                      <w:szCs w:val="20"/>
                    </w:rPr>
                    <w:t>透明液体</w:t>
                  </w:r>
                  <w:r>
                    <w:rPr>
                      <w:rFonts w:ascii="宋体" w:hAnsi="宋体" w:eastAsia="宋体" w:cs="宋体"/>
                      <w:spacing w:val="10"/>
                      <w:sz w:val="20"/>
                      <w:szCs w:val="20"/>
                    </w:rPr>
                    <w:t>，</w:t>
                  </w:r>
                  <w:r>
                    <w:rPr>
                      <w:rFonts w:ascii="宋体" w:hAnsi="宋体" w:eastAsia="宋体" w:cs="宋体"/>
                      <w:spacing w:val="8"/>
                      <w:sz w:val="20"/>
                      <w:szCs w:val="20"/>
                    </w:rPr>
                    <w:t>无味无臭</w:t>
                  </w:r>
                  <w:r>
                    <w:rPr>
                      <w:rFonts w:ascii="宋体" w:hAnsi="宋体" w:eastAsia="宋体" w:cs="宋体"/>
                      <w:spacing w:val="1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5" w:type="dxa"/>
                <w:trHeight w:val="369" w:hRule="atLeast"/>
                <w:jc w:val="center"/>
              </w:trPr>
              <w:tc>
                <w:tcPr>
                  <w:tcW w:w="1048" w:type="dxa"/>
                  <w:vMerge w:val="continue"/>
                  <w:tcBorders>
                    <w:top w:val="nil"/>
                    <w:bottom w:val="nil"/>
                  </w:tcBorders>
                  <w:vAlign w:val="top"/>
                </w:tcPr>
                <w:p>
                  <w:pPr>
                    <w:rPr>
                      <w:rFonts w:ascii="Arial"/>
                      <w:sz w:val="21"/>
                    </w:rPr>
                  </w:pPr>
                </w:p>
              </w:tc>
              <w:tc>
                <w:tcPr>
                  <w:tcW w:w="1223" w:type="dxa"/>
                  <w:gridSpan w:val="2"/>
                  <w:vAlign w:val="top"/>
                </w:tcPr>
                <w:p>
                  <w:pPr>
                    <w:spacing w:before="77" w:line="229" w:lineRule="auto"/>
                    <w:ind w:firstLine="127"/>
                    <w:rPr>
                      <w:rFonts w:ascii="宋体" w:hAnsi="宋体" w:eastAsia="宋体" w:cs="宋体"/>
                      <w:sz w:val="20"/>
                      <w:szCs w:val="20"/>
                    </w:rPr>
                  </w:pPr>
                  <w:r>
                    <w:rPr>
                      <w:rFonts w:ascii="宋体" w:hAnsi="宋体" w:eastAsia="宋体" w:cs="宋体"/>
                      <w:spacing w:val="6"/>
                      <w:sz w:val="20"/>
                      <w:szCs w:val="20"/>
                    </w:rPr>
                    <w:t>熔点（℃</w:t>
                  </w:r>
                  <w:r>
                    <w:rPr>
                      <w:rFonts w:ascii="宋体" w:hAnsi="宋体" w:eastAsia="宋体" w:cs="宋体"/>
                      <w:spacing w:val="7"/>
                      <w:sz w:val="20"/>
                      <w:szCs w:val="20"/>
                    </w:rPr>
                    <w:t>）</w:t>
                  </w:r>
                </w:p>
              </w:tc>
              <w:tc>
                <w:tcPr>
                  <w:tcW w:w="786" w:type="dxa"/>
                  <w:gridSpan w:val="2"/>
                  <w:vAlign w:val="top"/>
                </w:tcPr>
                <w:p>
                  <w:pPr>
                    <w:spacing w:before="113" w:line="195" w:lineRule="auto"/>
                    <w:ind w:firstLine="28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r>
                    <w:rPr>
                      <w:rFonts w:ascii="Times New Roman" w:hAnsi="Times New Roman" w:eastAsia="Times New Roman" w:cs="Times New Roman"/>
                      <w:spacing w:val="1"/>
                      <w:sz w:val="20"/>
                      <w:szCs w:val="20"/>
                    </w:rPr>
                    <w:t>24</w:t>
                  </w:r>
                </w:p>
              </w:tc>
              <w:tc>
                <w:tcPr>
                  <w:tcW w:w="2021" w:type="dxa"/>
                  <w:gridSpan w:val="3"/>
                  <w:vAlign w:val="top"/>
                </w:tcPr>
                <w:p>
                  <w:pPr>
                    <w:spacing w:before="77" w:line="229" w:lineRule="auto"/>
                    <w:ind w:firstLine="178"/>
                    <w:rPr>
                      <w:rFonts w:ascii="宋体" w:hAnsi="宋体" w:eastAsia="宋体" w:cs="宋体"/>
                      <w:sz w:val="20"/>
                      <w:szCs w:val="20"/>
                    </w:rPr>
                  </w:pPr>
                  <w:r>
                    <w:rPr>
                      <w:rFonts w:ascii="宋体" w:hAnsi="宋体" w:eastAsia="宋体" w:cs="宋体"/>
                      <w:spacing w:val="7"/>
                      <w:sz w:val="20"/>
                      <w:szCs w:val="20"/>
                    </w:rPr>
                    <w:t>相对密度（水</w:t>
                  </w:r>
                  <w:r>
                    <w:rPr>
                      <w:rFonts w:ascii="Times New Roman" w:hAnsi="Times New Roman" w:eastAsia="Times New Roman" w:cs="Times New Roman"/>
                      <w:spacing w:val="4"/>
                      <w:sz w:val="20"/>
                      <w:szCs w:val="20"/>
                    </w:rPr>
                    <w:t>=1</w:t>
                  </w:r>
                  <w:r>
                    <w:rPr>
                      <w:rFonts w:ascii="宋体" w:hAnsi="宋体" w:eastAsia="宋体" w:cs="宋体"/>
                      <w:spacing w:val="8"/>
                      <w:sz w:val="20"/>
                      <w:szCs w:val="20"/>
                    </w:rPr>
                    <w:t>）</w:t>
                  </w:r>
                </w:p>
              </w:tc>
              <w:tc>
                <w:tcPr>
                  <w:tcW w:w="1069" w:type="dxa"/>
                  <w:gridSpan w:val="3"/>
                  <w:vAlign w:val="top"/>
                </w:tcPr>
                <w:p>
                  <w:pPr>
                    <w:spacing w:before="113" w:line="195" w:lineRule="auto"/>
                    <w:ind w:firstLine="1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w:t>
                  </w:r>
                  <w:r>
                    <w:rPr>
                      <w:rFonts w:ascii="Times New Roman" w:hAnsi="Times New Roman" w:eastAsia="Times New Roman" w:cs="Times New Roman"/>
                      <w:spacing w:val="4"/>
                      <w:sz w:val="20"/>
                      <w:szCs w:val="20"/>
                    </w:rPr>
                    <w:t>87~0</w:t>
                  </w:r>
                  <w:r>
                    <w:rPr>
                      <w:rFonts w:ascii="Times New Roman" w:hAnsi="Times New Roman" w:eastAsia="Times New Roman" w:cs="Times New Roman"/>
                      <w:spacing w:val="2"/>
                      <w:sz w:val="20"/>
                      <w:szCs w:val="20"/>
                    </w:rPr>
                    <w:t>.</w:t>
                  </w:r>
                  <w:r>
                    <w:rPr>
                      <w:rFonts w:ascii="Times New Roman" w:hAnsi="Times New Roman" w:eastAsia="Times New Roman" w:cs="Times New Roman"/>
                      <w:spacing w:val="4"/>
                      <w:sz w:val="20"/>
                      <w:szCs w:val="20"/>
                    </w:rPr>
                    <w:t>98</w:t>
                  </w:r>
                </w:p>
              </w:tc>
              <w:tc>
                <w:tcPr>
                  <w:tcW w:w="2005" w:type="dxa"/>
                  <w:gridSpan w:val="3"/>
                  <w:vAlign w:val="top"/>
                </w:tcPr>
                <w:p>
                  <w:pPr>
                    <w:spacing w:before="77" w:line="229" w:lineRule="auto"/>
                    <w:ind w:firstLine="119"/>
                    <w:rPr>
                      <w:rFonts w:ascii="宋体" w:hAnsi="宋体" w:eastAsia="宋体" w:cs="宋体"/>
                      <w:sz w:val="20"/>
                      <w:szCs w:val="20"/>
                    </w:rPr>
                  </w:pPr>
                  <w:r>
                    <w:rPr>
                      <w:rFonts w:ascii="宋体" w:hAnsi="宋体" w:eastAsia="宋体" w:cs="宋体"/>
                      <w:spacing w:val="8"/>
                      <w:sz w:val="20"/>
                      <w:szCs w:val="20"/>
                    </w:rPr>
                    <w:t>相对密度（</w:t>
                  </w:r>
                  <w:r>
                    <w:rPr>
                      <w:rFonts w:ascii="宋体" w:hAnsi="宋体" w:eastAsia="宋体" w:cs="宋体"/>
                      <w:spacing w:val="7"/>
                      <w:sz w:val="20"/>
                      <w:szCs w:val="20"/>
                    </w:rPr>
                    <w:t>空气</w:t>
                  </w:r>
                  <w:r>
                    <w:rPr>
                      <w:rFonts w:ascii="Times New Roman" w:hAnsi="Times New Roman" w:eastAsia="Times New Roman" w:cs="Times New Roman"/>
                      <w:spacing w:val="4"/>
                      <w:sz w:val="20"/>
                      <w:szCs w:val="20"/>
                    </w:rPr>
                    <w:t>=</w:t>
                  </w:r>
                  <w:r>
                    <w:rPr>
                      <w:rFonts w:ascii="Times New Roman" w:hAnsi="Times New Roman" w:eastAsia="Times New Roman" w:cs="Times New Roman"/>
                      <w:spacing w:val="3"/>
                      <w:sz w:val="20"/>
                      <w:szCs w:val="20"/>
                    </w:rPr>
                    <w:t>1</w:t>
                  </w:r>
                  <w:r>
                    <w:rPr>
                      <w:rFonts w:ascii="宋体" w:hAnsi="宋体" w:eastAsia="宋体" w:cs="宋体"/>
                      <w:spacing w:val="8"/>
                      <w:sz w:val="20"/>
                      <w:szCs w:val="20"/>
                    </w:rPr>
                    <w:t>）</w:t>
                  </w:r>
                </w:p>
              </w:tc>
              <w:tc>
                <w:tcPr>
                  <w:tcW w:w="251" w:type="dxa"/>
                  <w:vAlign w:val="top"/>
                </w:tcPr>
                <w:p>
                  <w:pPr>
                    <w:spacing w:before="46" w:line="274" w:lineRule="exact"/>
                    <w:ind w:firstLine="10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5" w:type="dxa"/>
                <w:trHeight w:val="370" w:hRule="atLeast"/>
                <w:jc w:val="center"/>
              </w:trPr>
              <w:tc>
                <w:tcPr>
                  <w:tcW w:w="1048" w:type="dxa"/>
                  <w:vMerge w:val="continue"/>
                  <w:tcBorders>
                    <w:top w:val="nil"/>
                    <w:bottom w:val="nil"/>
                  </w:tcBorders>
                  <w:vAlign w:val="top"/>
                </w:tcPr>
                <w:p>
                  <w:pPr>
                    <w:rPr>
                      <w:rFonts w:ascii="Arial"/>
                      <w:sz w:val="21"/>
                    </w:rPr>
                  </w:pPr>
                </w:p>
              </w:tc>
              <w:tc>
                <w:tcPr>
                  <w:tcW w:w="1223" w:type="dxa"/>
                  <w:gridSpan w:val="2"/>
                  <w:vAlign w:val="top"/>
                </w:tcPr>
                <w:p>
                  <w:pPr>
                    <w:spacing w:before="79" w:line="230" w:lineRule="auto"/>
                    <w:ind w:firstLine="127"/>
                    <w:rPr>
                      <w:rFonts w:ascii="宋体" w:hAnsi="宋体" w:eastAsia="宋体" w:cs="宋体"/>
                      <w:sz w:val="20"/>
                      <w:szCs w:val="20"/>
                    </w:rPr>
                  </w:pPr>
                  <w:r>
                    <w:rPr>
                      <w:rFonts w:ascii="宋体" w:hAnsi="宋体" w:eastAsia="宋体" w:cs="宋体"/>
                      <w:spacing w:val="6"/>
                      <w:sz w:val="20"/>
                      <w:szCs w:val="20"/>
                    </w:rPr>
                    <w:t>沸点（℃</w:t>
                  </w:r>
                  <w:r>
                    <w:rPr>
                      <w:rFonts w:ascii="宋体" w:hAnsi="宋体" w:eastAsia="宋体" w:cs="宋体"/>
                      <w:spacing w:val="7"/>
                      <w:sz w:val="20"/>
                      <w:szCs w:val="20"/>
                    </w:rPr>
                    <w:t>）</w:t>
                  </w:r>
                </w:p>
              </w:tc>
              <w:tc>
                <w:tcPr>
                  <w:tcW w:w="786" w:type="dxa"/>
                  <w:gridSpan w:val="2"/>
                  <w:vAlign w:val="top"/>
                </w:tcPr>
                <w:p>
                  <w:pPr>
                    <w:spacing w:before="115" w:line="195" w:lineRule="auto"/>
                    <w:ind w:firstLine="26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00</w:t>
                  </w:r>
                </w:p>
              </w:tc>
              <w:tc>
                <w:tcPr>
                  <w:tcW w:w="2021" w:type="dxa"/>
                  <w:gridSpan w:val="3"/>
                  <w:vAlign w:val="top"/>
                </w:tcPr>
                <w:p>
                  <w:pPr>
                    <w:spacing w:before="48" w:line="274" w:lineRule="exact"/>
                    <w:ind w:firstLine="185"/>
                    <w:rPr>
                      <w:rFonts w:ascii="宋体" w:hAnsi="宋体" w:eastAsia="宋体" w:cs="宋体"/>
                      <w:sz w:val="20"/>
                      <w:szCs w:val="20"/>
                    </w:rPr>
                  </w:pPr>
                  <w:r>
                    <w:rPr>
                      <w:rFonts w:ascii="宋体" w:hAnsi="宋体" w:eastAsia="宋体" w:cs="宋体"/>
                      <w:spacing w:val="7"/>
                      <w:position w:val="1"/>
                      <w:sz w:val="20"/>
                      <w:szCs w:val="20"/>
                    </w:rPr>
                    <w:t>饱和蒸气压（</w:t>
                  </w:r>
                  <w:r>
                    <w:rPr>
                      <w:rFonts w:ascii="Times New Roman" w:hAnsi="Times New Roman" w:eastAsia="Times New Roman" w:cs="Times New Roman"/>
                      <w:spacing w:val="4"/>
                      <w:position w:val="1"/>
                      <w:sz w:val="20"/>
                      <w:szCs w:val="20"/>
                    </w:rPr>
                    <w:t>kPa</w:t>
                  </w:r>
                  <w:r>
                    <w:rPr>
                      <w:rFonts w:ascii="宋体" w:hAnsi="宋体" w:eastAsia="宋体" w:cs="宋体"/>
                      <w:spacing w:val="9"/>
                      <w:position w:val="1"/>
                      <w:sz w:val="20"/>
                      <w:szCs w:val="20"/>
                    </w:rPr>
                    <w:t>）</w:t>
                  </w:r>
                </w:p>
              </w:tc>
              <w:tc>
                <w:tcPr>
                  <w:tcW w:w="3325" w:type="dxa"/>
                  <w:gridSpan w:val="7"/>
                  <w:vAlign w:val="top"/>
                </w:tcPr>
                <w:p>
                  <w:pPr>
                    <w:spacing w:before="48" w:line="274" w:lineRule="exact"/>
                    <w:ind w:firstLine="172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5" w:type="dxa"/>
                <w:trHeight w:val="553" w:hRule="atLeast"/>
                <w:jc w:val="center"/>
              </w:trPr>
              <w:tc>
                <w:tcPr>
                  <w:tcW w:w="1048" w:type="dxa"/>
                  <w:vMerge w:val="continue"/>
                  <w:tcBorders>
                    <w:top w:val="nil"/>
                  </w:tcBorders>
                  <w:vAlign w:val="top"/>
                </w:tcPr>
                <w:p>
                  <w:pPr>
                    <w:rPr>
                      <w:rFonts w:ascii="Arial"/>
                      <w:sz w:val="21"/>
                    </w:rPr>
                  </w:pPr>
                </w:p>
              </w:tc>
              <w:tc>
                <w:tcPr>
                  <w:tcW w:w="1223" w:type="dxa"/>
                  <w:gridSpan w:val="2"/>
                  <w:vAlign w:val="top"/>
                </w:tcPr>
                <w:p>
                  <w:pPr>
                    <w:spacing w:before="169" w:line="229" w:lineRule="auto"/>
                    <w:ind w:firstLine="340"/>
                    <w:rPr>
                      <w:rFonts w:ascii="宋体" w:hAnsi="宋体" w:eastAsia="宋体" w:cs="宋体"/>
                      <w:sz w:val="20"/>
                      <w:szCs w:val="20"/>
                    </w:rPr>
                  </w:pPr>
                  <w:r>
                    <w:rPr>
                      <w:rFonts w:ascii="宋体" w:hAnsi="宋体" w:eastAsia="宋体" w:cs="宋体"/>
                      <w:spacing w:val="6"/>
                      <w:sz w:val="20"/>
                      <w:szCs w:val="20"/>
                    </w:rPr>
                    <w:t>溶解性</w:t>
                  </w:r>
                </w:p>
              </w:tc>
              <w:tc>
                <w:tcPr>
                  <w:tcW w:w="6132" w:type="dxa"/>
                  <w:gridSpan w:val="12"/>
                  <w:vAlign w:val="top"/>
                </w:tcPr>
                <w:p>
                  <w:pPr>
                    <w:spacing w:before="35" w:line="237" w:lineRule="auto"/>
                    <w:ind w:left="2101" w:right="107" w:hanging="1985"/>
                    <w:rPr>
                      <w:rFonts w:ascii="宋体" w:hAnsi="宋体" w:eastAsia="宋体" w:cs="宋体"/>
                      <w:sz w:val="20"/>
                      <w:szCs w:val="20"/>
                    </w:rPr>
                  </w:pPr>
                  <w:r>
                    <w:rPr>
                      <w:rFonts w:ascii="宋体" w:hAnsi="宋体" w:eastAsia="宋体" w:cs="宋体"/>
                      <w:spacing w:val="9"/>
                      <w:sz w:val="20"/>
                      <w:szCs w:val="20"/>
                    </w:rPr>
                    <w:t>溶于乙醚</w:t>
                  </w:r>
                  <w:r>
                    <w:rPr>
                      <w:rFonts w:ascii="宋体" w:hAnsi="宋体" w:eastAsia="宋体" w:cs="宋体"/>
                      <w:spacing w:val="10"/>
                      <w:sz w:val="20"/>
                      <w:szCs w:val="20"/>
                    </w:rPr>
                    <w:t>、</w:t>
                  </w:r>
                  <w:r>
                    <w:rPr>
                      <w:rFonts w:ascii="宋体" w:hAnsi="宋体" w:eastAsia="宋体" w:cs="宋体"/>
                      <w:spacing w:val="9"/>
                      <w:sz w:val="20"/>
                      <w:szCs w:val="20"/>
                    </w:rPr>
                    <w:t>石油醚</w:t>
                  </w:r>
                  <w:r>
                    <w:rPr>
                      <w:rFonts w:ascii="宋体" w:hAnsi="宋体" w:eastAsia="宋体" w:cs="宋体"/>
                      <w:spacing w:val="10"/>
                      <w:sz w:val="20"/>
                      <w:szCs w:val="20"/>
                    </w:rPr>
                    <w:t>、</w:t>
                  </w:r>
                  <w:r>
                    <w:rPr>
                      <w:rFonts w:ascii="宋体" w:hAnsi="宋体" w:eastAsia="宋体" w:cs="宋体"/>
                      <w:spacing w:val="9"/>
                      <w:sz w:val="20"/>
                      <w:szCs w:val="20"/>
                    </w:rPr>
                    <w:t>挥发油</w:t>
                  </w:r>
                  <w:r>
                    <w:rPr>
                      <w:rFonts w:ascii="宋体" w:hAnsi="宋体" w:eastAsia="宋体" w:cs="宋体"/>
                      <w:spacing w:val="10"/>
                      <w:sz w:val="20"/>
                      <w:szCs w:val="20"/>
                    </w:rPr>
                    <w:t>，</w:t>
                  </w:r>
                  <w:r>
                    <w:rPr>
                      <w:rFonts w:ascii="宋体" w:hAnsi="宋体" w:eastAsia="宋体" w:cs="宋体"/>
                      <w:spacing w:val="9"/>
                      <w:sz w:val="20"/>
                      <w:szCs w:val="20"/>
                    </w:rPr>
                    <w:t>可与多数非挥发性油混溶（不包</w:t>
                  </w:r>
                  <w:r>
                    <w:rPr>
                      <w:rFonts w:ascii="宋体" w:hAnsi="宋体" w:eastAsia="宋体" w:cs="宋体"/>
                      <w:spacing w:val="8"/>
                      <w:sz w:val="20"/>
                      <w:szCs w:val="20"/>
                    </w:rPr>
                    <w:t>括蓖麻油</w:t>
                  </w:r>
                  <w:r>
                    <w:rPr>
                      <w:rFonts w:ascii="宋体" w:hAnsi="宋体" w:eastAsia="宋体" w:cs="宋体"/>
                      <w:spacing w:val="10"/>
                      <w:sz w:val="20"/>
                      <w:szCs w:val="20"/>
                    </w:rPr>
                    <w:t>），</w:t>
                  </w:r>
                  <w:r>
                    <w:rPr>
                      <w:rFonts w:ascii="宋体" w:hAnsi="宋体" w:eastAsia="宋体" w:cs="宋体"/>
                      <w:spacing w:val="8"/>
                      <w:sz w:val="20"/>
                      <w:szCs w:val="20"/>
                    </w:rPr>
                    <w:t>不溶</w:t>
                  </w:r>
                  <w:r>
                    <w:rPr>
                      <w:rFonts w:ascii="宋体" w:hAnsi="宋体" w:eastAsia="宋体" w:cs="宋体"/>
                      <w:spacing w:val="7"/>
                      <w:sz w:val="20"/>
                      <w:szCs w:val="20"/>
                    </w:rPr>
                    <w:t>于水和乙醇</w:t>
                  </w:r>
                  <w:r>
                    <w:rPr>
                      <w:rFonts w:ascii="宋体" w:hAnsi="宋体" w:eastAsia="宋体" w:cs="宋体"/>
                      <w:spacing w:val="1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5" w:type="dxa"/>
                <w:trHeight w:val="370" w:hRule="atLeast"/>
                <w:jc w:val="center"/>
              </w:trPr>
              <w:tc>
                <w:tcPr>
                  <w:tcW w:w="1048" w:type="dxa"/>
                  <w:vMerge w:val="restart"/>
                  <w:tcBorders>
                    <w:bottom w:val="nil"/>
                  </w:tcBorders>
                  <w:vAlign w:val="top"/>
                </w:tcPr>
                <w:p>
                  <w:pPr>
                    <w:spacing w:line="304" w:lineRule="auto"/>
                    <w:rPr>
                      <w:rFonts w:ascii="Arial"/>
                      <w:sz w:val="21"/>
                    </w:rPr>
                  </w:pPr>
                </w:p>
                <w:p>
                  <w:pPr>
                    <w:spacing w:line="305" w:lineRule="auto"/>
                    <w:rPr>
                      <w:rFonts w:ascii="Arial"/>
                      <w:sz w:val="21"/>
                    </w:rPr>
                  </w:pPr>
                </w:p>
                <w:p>
                  <w:pPr>
                    <w:spacing w:before="65" w:line="265" w:lineRule="auto"/>
                    <w:ind w:left="246" w:right="135" w:hanging="103"/>
                    <w:rPr>
                      <w:rFonts w:ascii="宋体" w:hAnsi="宋体" w:eastAsia="宋体" w:cs="宋体"/>
                      <w:sz w:val="20"/>
                      <w:szCs w:val="20"/>
                    </w:rPr>
                  </w:pPr>
                  <w:r>
                    <w:rPr>
                      <w:rFonts w:ascii="宋体" w:hAnsi="宋体" w:eastAsia="宋体" w:cs="宋体"/>
                      <w:spacing w:val="7"/>
                      <w:sz w:val="20"/>
                      <w:szCs w:val="20"/>
                    </w:rPr>
                    <w:t>毒性及</w:t>
                  </w:r>
                  <w:r>
                    <w:rPr>
                      <w:rFonts w:ascii="宋体" w:hAnsi="宋体" w:eastAsia="宋体" w:cs="宋体"/>
                      <w:spacing w:val="6"/>
                      <w:sz w:val="20"/>
                      <w:szCs w:val="20"/>
                    </w:rPr>
                    <w:t>健</w:t>
                  </w:r>
                  <w:r>
                    <w:rPr>
                      <w:rFonts w:ascii="宋体" w:hAnsi="宋体" w:eastAsia="宋体" w:cs="宋体"/>
                      <w:spacing w:val="7"/>
                      <w:sz w:val="20"/>
                      <w:szCs w:val="20"/>
                    </w:rPr>
                    <w:t>康危害</w:t>
                  </w:r>
                </w:p>
              </w:tc>
              <w:tc>
                <w:tcPr>
                  <w:tcW w:w="1223" w:type="dxa"/>
                  <w:gridSpan w:val="2"/>
                  <w:vAlign w:val="top"/>
                </w:tcPr>
                <w:p>
                  <w:pPr>
                    <w:spacing w:before="78" w:line="228" w:lineRule="auto"/>
                    <w:ind w:firstLine="445"/>
                    <w:rPr>
                      <w:rFonts w:ascii="宋体" w:hAnsi="宋体" w:eastAsia="宋体" w:cs="宋体"/>
                      <w:sz w:val="20"/>
                      <w:szCs w:val="20"/>
                    </w:rPr>
                  </w:pPr>
                  <w:r>
                    <w:rPr>
                      <w:rFonts w:ascii="宋体" w:hAnsi="宋体" w:eastAsia="宋体" w:cs="宋体"/>
                      <w:spacing w:val="4"/>
                      <w:sz w:val="20"/>
                      <w:szCs w:val="20"/>
                    </w:rPr>
                    <w:t>毒</w:t>
                  </w:r>
                  <w:r>
                    <w:rPr>
                      <w:rFonts w:ascii="宋体" w:hAnsi="宋体" w:eastAsia="宋体" w:cs="宋体"/>
                      <w:spacing w:val="3"/>
                      <w:sz w:val="20"/>
                      <w:szCs w:val="20"/>
                    </w:rPr>
                    <w:t>性</w:t>
                  </w:r>
                </w:p>
              </w:tc>
              <w:tc>
                <w:tcPr>
                  <w:tcW w:w="6132" w:type="dxa"/>
                  <w:gridSpan w:val="12"/>
                  <w:vAlign w:val="top"/>
                </w:tcPr>
                <w:p>
                  <w:pPr>
                    <w:spacing w:before="47" w:line="274" w:lineRule="exact"/>
                    <w:ind w:firstLine="1605"/>
                    <w:rPr>
                      <w:rFonts w:ascii="宋体" w:hAnsi="宋体" w:eastAsia="宋体" w:cs="宋体"/>
                      <w:sz w:val="20"/>
                      <w:szCs w:val="20"/>
                    </w:rPr>
                  </w:pPr>
                  <w:r>
                    <w:rPr>
                      <w:rFonts w:ascii="Times New Roman" w:hAnsi="Times New Roman" w:eastAsia="Times New Roman" w:cs="Times New Roman"/>
                      <w:spacing w:val="6"/>
                      <w:position w:val="3"/>
                      <w:sz w:val="20"/>
                      <w:szCs w:val="20"/>
                    </w:rPr>
                    <w:t>LD</w:t>
                  </w:r>
                  <w:r>
                    <w:rPr>
                      <w:rFonts w:ascii="Times New Roman" w:hAnsi="Times New Roman" w:eastAsia="Times New Roman" w:cs="Times New Roman"/>
                      <w:spacing w:val="5"/>
                      <w:position w:val="3"/>
                      <w:sz w:val="20"/>
                      <w:szCs w:val="20"/>
                    </w:rPr>
                    <w:t>50</w:t>
                  </w:r>
                  <w:r>
                    <w:rPr>
                      <w:rFonts w:ascii="宋体" w:hAnsi="宋体" w:eastAsia="宋体" w:cs="宋体"/>
                      <w:spacing w:val="10"/>
                      <w:position w:val="3"/>
                      <w:sz w:val="20"/>
                      <w:szCs w:val="20"/>
                    </w:rPr>
                    <w:t>：</w:t>
                  </w:r>
                  <w:r>
                    <w:rPr>
                      <w:rFonts w:ascii="Times New Roman" w:hAnsi="Times New Roman" w:eastAsia="Times New Roman" w:cs="Times New Roman"/>
                      <w:spacing w:val="5"/>
                      <w:position w:val="3"/>
                      <w:sz w:val="20"/>
                      <w:szCs w:val="20"/>
                    </w:rPr>
                    <w:t>22000</w:t>
                  </w:r>
                  <w:r>
                    <w:rPr>
                      <w:rFonts w:ascii="Times New Roman" w:hAnsi="Times New Roman" w:eastAsia="Times New Roman" w:cs="Times New Roman"/>
                      <w:spacing w:val="7"/>
                      <w:position w:val="3"/>
                      <w:sz w:val="20"/>
                      <w:szCs w:val="20"/>
                    </w:rPr>
                    <w:t>m</w:t>
                  </w:r>
                  <w:r>
                    <w:rPr>
                      <w:rFonts w:ascii="Times New Roman" w:hAnsi="Times New Roman" w:eastAsia="Times New Roman" w:cs="Times New Roman"/>
                      <w:spacing w:val="5"/>
                      <w:position w:val="3"/>
                      <w:sz w:val="20"/>
                      <w:szCs w:val="20"/>
                    </w:rPr>
                    <w:t>g</w:t>
                  </w:r>
                  <w:r>
                    <w:rPr>
                      <w:rFonts w:ascii="Times New Roman" w:hAnsi="Times New Roman" w:eastAsia="Times New Roman" w:cs="Times New Roman"/>
                      <w:spacing w:val="3"/>
                      <w:position w:val="3"/>
                      <w:sz w:val="20"/>
                      <w:szCs w:val="20"/>
                    </w:rPr>
                    <w:t>/</w:t>
                  </w:r>
                  <w:r>
                    <w:rPr>
                      <w:rFonts w:ascii="Times New Roman" w:hAnsi="Times New Roman" w:eastAsia="Times New Roman" w:cs="Times New Roman"/>
                      <w:spacing w:val="5"/>
                      <w:position w:val="3"/>
                      <w:sz w:val="20"/>
                      <w:szCs w:val="20"/>
                    </w:rPr>
                    <w:t>kg</w:t>
                  </w:r>
                  <w:r>
                    <w:rPr>
                      <w:rFonts w:ascii="Times New Roman" w:hAnsi="Times New Roman" w:eastAsia="Times New Roman" w:cs="Times New Roman"/>
                      <w:spacing w:val="6"/>
                      <w:position w:val="3"/>
                      <w:sz w:val="20"/>
                      <w:szCs w:val="20"/>
                    </w:rPr>
                    <w:t>LC</w:t>
                  </w:r>
                  <w:r>
                    <w:rPr>
                      <w:rFonts w:ascii="Times New Roman" w:hAnsi="Times New Roman" w:eastAsia="Times New Roman" w:cs="Times New Roman"/>
                      <w:spacing w:val="5"/>
                      <w:position w:val="3"/>
                      <w:sz w:val="20"/>
                      <w:szCs w:val="20"/>
                    </w:rPr>
                    <w:t>50</w:t>
                  </w:r>
                  <w:r>
                    <w:rPr>
                      <w:rFonts w:ascii="宋体" w:hAnsi="宋体" w:eastAsia="宋体" w:cs="宋体"/>
                      <w:spacing w:val="10"/>
                      <w:position w:val="3"/>
                      <w:sz w:val="20"/>
                      <w:szCs w:val="20"/>
                    </w:rPr>
                    <w:t>：</w:t>
                  </w:r>
                  <w:r>
                    <w:rPr>
                      <w:rFonts w:ascii="宋体" w:hAnsi="宋体" w:eastAsia="宋体" w:cs="宋体"/>
                      <w:spacing w:val="8"/>
                      <w:position w:val="3"/>
                      <w:sz w:val="20"/>
                      <w:szCs w:val="20"/>
                    </w:rPr>
                    <w:t>无资料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5" w:type="dxa"/>
                <w:trHeight w:val="370" w:hRule="atLeast"/>
                <w:jc w:val="center"/>
              </w:trPr>
              <w:tc>
                <w:tcPr>
                  <w:tcW w:w="1048" w:type="dxa"/>
                  <w:vMerge w:val="continue"/>
                  <w:tcBorders>
                    <w:top w:val="nil"/>
                    <w:bottom w:val="nil"/>
                  </w:tcBorders>
                  <w:vAlign w:val="top"/>
                </w:tcPr>
                <w:p>
                  <w:pPr>
                    <w:rPr>
                      <w:rFonts w:ascii="Arial"/>
                      <w:sz w:val="21"/>
                    </w:rPr>
                  </w:pPr>
                </w:p>
              </w:tc>
              <w:tc>
                <w:tcPr>
                  <w:tcW w:w="1223" w:type="dxa"/>
                  <w:gridSpan w:val="2"/>
                  <w:vAlign w:val="top"/>
                </w:tcPr>
                <w:p>
                  <w:pPr>
                    <w:spacing w:before="79" w:line="228" w:lineRule="auto"/>
                    <w:ind w:firstLine="232"/>
                    <w:rPr>
                      <w:rFonts w:ascii="宋体" w:hAnsi="宋体" w:eastAsia="宋体" w:cs="宋体"/>
                      <w:sz w:val="20"/>
                      <w:szCs w:val="20"/>
                    </w:rPr>
                  </w:pPr>
                  <w:r>
                    <w:rPr>
                      <w:rFonts w:ascii="宋体" w:hAnsi="宋体" w:eastAsia="宋体" w:cs="宋体"/>
                      <w:spacing w:val="8"/>
                      <w:sz w:val="20"/>
                      <w:szCs w:val="20"/>
                    </w:rPr>
                    <w:t>健</w:t>
                  </w:r>
                  <w:r>
                    <w:rPr>
                      <w:rFonts w:ascii="宋体" w:hAnsi="宋体" w:eastAsia="宋体" w:cs="宋体"/>
                      <w:spacing w:val="7"/>
                      <w:sz w:val="20"/>
                      <w:szCs w:val="20"/>
                    </w:rPr>
                    <w:t>康危害</w:t>
                  </w:r>
                </w:p>
              </w:tc>
              <w:tc>
                <w:tcPr>
                  <w:tcW w:w="6132" w:type="dxa"/>
                  <w:gridSpan w:val="12"/>
                  <w:vAlign w:val="top"/>
                </w:tcPr>
                <w:p>
                  <w:pPr>
                    <w:spacing w:before="48" w:line="274" w:lineRule="exact"/>
                    <w:ind w:firstLine="32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5" w:type="dxa"/>
                <w:trHeight w:val="1095" w:hRule="atLeast"/>
                <w:jc w:val="center"/>
              </w:trPr>
              <w:tc>
                <w:tcPr>
                  <w:tcW w:w="1048" w:type="dxa"/>
                  <w:vMerge w:val="continue"/>
                  <w:tcBorders>
                    <w:top w:val="nil"/>
                  </w:tcBorders>
                  <w:vAlign w:val="top"/>
                </w:tcPr>
                <w:p>
                  <w:pPr>
                    <w:rPr>
                      <w:rFonts w:ascii="Arial"/>
                      <w:sz w:val="21"/>
                    </w:rPr>
                  </w:pPr>
                </w:p>
              </w:tc>
              <w:tc>
                <w:tcPr>
                  <w:tcW w:w="1223" w:type="dxa"/>
                  <w:gridSpan w:val="2"/>
                  <w:vAlign w:val="top"/>
                </w:tcPr>
                <w:p>
                  <w:pPr>
                    <w:spacing w:line="375" w:lineRule="auto"/>
                    <w:rPr>
                      <w:rFonts w:ascii="Arial"/>
                      <w:sz w:val="21"/>
                    </w:rPr>
                  </w:pPr>
                </w:p>
                <w:p>
                  <w:pPr>
                    <w:spacing w:before="65" w:line="229" w:lineRule="auto"/>
                    <w:ind w:firstLine="235"/>
                    <w:rPr>
                      <w:rFonts w:ascii="宋体" w:hAnsi="宋体" w:eastAsia="宋体" w:cs="宋体"/>
                      <w:sz w:val="20"/>
                      <w:szCs w:val="20"/>
                    </w:rPr>
                  </w:pPr>
                  <w:r>
                    <w:rPr>
                      <w:rFonts w:ascii="宋体" w:hAnsi="宋体" w:eastAsia="宋体" w:cs="宋体"/>
                      <w:spacing w:val="7"/>
                      <w:sz w:val="20"/>
                      <w:szCs w:val="20"/>
                    </w:rPr>
                    <w:t>药理作</w:t>
                  </w:r>
                  <w:r>
                    <w:rPr>
                      <w:rFonts w:ascii="宋体" w:hAnsi="宋体" w:eastAsia="宋体" w:cs="宋体"/>
                      <w:spacing w:val="6"/>
                      <w:sz w:val="20"/>
                      <w:szCs w:val="20"/>
                    </w:rPr>
                    <w:t>用</w:t>
                  </w:r>
                </w:p>
              </w:tc>
              <w:tc>
                <w:tcPr>
                  <w:tcW w:w="6132" w:type="dxa"/>
                  <w:gridSpan w:val="12"/>
                  <w:vAlign w:val="top"/>
                </w:tcPr>
                <w:p>
                  <w:pPr>
                    <w:spacing w:before="34" w:line="252" w:lineRule="auto"/>
                    <w:ind w:right="109"/>
                    <w:rPr>
                      <w:rFonts w:ascii="宋体" w:hAnsi="宋体" w:eastAsia="宋体" w:cs="宋体"/>
                      <w:sz w:val="20"/>
                      <w:szCs w:val="20"/>
                    </w:rPr>
                  </w:pPr>
                  <w:r>
                    <w:rPr>
                      <w:rFonts w:ascii="宋体" w:hAnsi="宋体" w:eastAsia="宋体" w:cs="宋体"/>
                      <w:spacing w:val="9"/>
                      <w:sz w:val="20"/>
                      <w:szCs w:val="20"/>
                    </w:rPr>
                    <w:t>属矿物油</w:t>
                  </w:r>
                  <w:r>
                    <w:rPr>
                      <w:rFonts w:ascii="宋体" w:hAnsi="宋体" w:eastAsia="宋体" w:cs="宋体"/>
                      <w:spacing w:val="10"/>
                      <w:sz w:val="20"/>
                      <w:szCs w:val="20"/>
                    </w:rPr>
                    <w:t>，</w:t>
                  </w:r>
                  <w:r>
                    <w:rPr>
                      <w:rFonts w:ascii="宋体" w:hAnsi="宋体" w:eastAsia="宋体" w:cs="宋体"/>
                      <w:spacing w:val="9"/>
                      <w:sz w:val="20"/>
                      <w:szCs w:val="20"/>
                    </w:rPr>
                    <w:t>在肠内不被消化</w:t>
                  </w:r>
                  <w:r>
                    <w:rPr>
                      <w:rFonts w:ascii="宋体" w:hAnsi="宋体" w:eastAsia="宋体" w:cs="宋体"/>
                      <w:spacing w:val="10"/>
                      <w:sz w:val="20"/>
                      <w:szCs w:val="20"/>
                    </w:rPr>
                    <w:t>，</w:t>
                  </w:r>
                  <w:r>
                    <w:rPr>
                      <w:rFonts w:ascii="宋体" w:hAnsi="宋体" w:eastAsia="宋体" w:cs="宋体"/>
                      <w:spacing w:val="9"/>
                      <w:sz w:val="20"/>
                      <w:szCs w:val="20"/>
                    </w:rPr>
                    <w:t>吸收极少</w:t>
                  </w:r>
                  <w:r>
                    <w:rPr>
                      <w:rFonts w:ascii="宋体" w:hAnsi="宋体" w:eastAsia="宋体" w:cs="宋体"/>
                      <w:spacing w:val="10"/>
                      <w:sz w:val="20"/>
                      <w:szCs w:val="20"/>
                    </w:rPr>
                    <w:t>，</w:t>
                  </w:r>
                  <w:r>
                    <w:rPr>
                      <w:rFonts w:ascii="宋体" w:hAnsi="宋体" w:eastAsia="宋体" w:cs="宋体"/>
                      <w:spacing w:val="9"/>
                      <w:sz w:val="20"/>
                      <w:szCs w:val="20"/>
                    </w:rPr>
                    <w:t>对肠壁和粪便起润</w:t>
                  </w:r>
                  <w:r>
                    <w:rPr>
                      <w:rFonts w:ascii="宋体" w:hAnsi="宋体" w:eastAsia="宋体" w:cs="宋体"/>
                      <w:spacing w:val="8"/>
                      <w:sz w:val="20"/>
                      <w:szCs w:val="20"/>
                    </w:rPr>
                    <w:t>滑作用</w:t>
                  </w:r>
                  <w:r>
                    <w:rPr>
                      <w:rFonts w:ascii="宋体" w:hAnsi="宋体" w:eastAsia="宋体" w:cs="宋体"/>
                      <w:spacing w:val="10"/>
                      <w:sz w:val="20"/>
                      <w:szCs w:val="20"/>
                    </w:rPr>
                    <w:t>，</w:t>
                  </w:r>
                  <w:r>
                    <w:rPr>
                      <w:rFonts w:ascii="宋体" w:hAnsi="宋体" w:eastAsia="宋体" w:cs="宋体"/>
                      <w:spacing w:val="9"/>
                      <w:sz w:val="20"/>
                      <w:szCs w:val="20"/>
                    </w:rPr>
                    <w:t>且能阻止肠内水分吸收</w:t>
                  </w:r>
                  <w:r>
                    <w:rPr>
                      <w:rFonts w:ascii="宋体" w:hAnsi="宋体" w:eastAsia="宋体" w:cs="宋体"/>
                      <w:spacing w:val="10"/>
                      <w:sz w:val="20"/>
                      <w:szCs w:val="20"/>
                    </w:rPr>
                    <w:t>，</w:t>
                  </w:r>
                  <w:r>
                    <w:rPr>
                      <w:rFonts w:ascii="宋体" w:hAnsi="宋体" w:eastAsia="宋体" w:cs="宋体"/>
                      <w:spacing w:val="9"/>
                      <w:sz w:val="20"/>
                      <w:szCs w:val="20"/>
                    </w:rPr>
                    <w:t>软化大便</w:t>
                  </w:r>
                  <w:r>
                    <w:rPr>
                      <w:rFonts w:ascii="宋体" w:hAnsi="宋体" w:eastAsia="宋体" w:cs="宋体"/>
                      <w:spacing w:val="10"/>
                      <w:sz w:val="20"/>
                      <w:szCs w:val="20"/>
                    </w:rPr>
                    <w:t>，</w:t>
                  </w:r>
                  <w:r>
                    <w:rPr>
                      <w:rFonts w:ascii="宋体" w:hAnsi="宋体" w:eastAsia="宋体" w:cs="宋体"/>
                      <w:spacing w:val="9"/>
                      <w:sz w:val="20"/>
                      <w:szCs w:val="20"/>
                    </w:rPr>
                    <w:t>使之易于排出</w:t>
                  </w:r>
                  <w:r>
                    <w:rPr>
                      <w:rFonts w:ascii="宋体" w:hAnsi="宋体" w:eastAsia="宋体" w:cs="宋体"/>
                      <w:spacing w:val="10"/>
                      <w:sz w:val="20"/>
                      <w:szCs w:val="20"/>
                    </w:rPr>
                    <w:t>；</w:t>
                  </w:r>
                  <w:r>
                    <w:rPr>
                      <w:rFonts w:ascii="宋体" w:hAnsi="宋体" w:eastAsia="宋体" w:cs="宋体"/>
                      <w:spacing w:val="9"/>
                      <w:sz w:val="20"/>
                      <w:szCs w:val="20"/>
                    </w:rPr>
                    <w:t>久服可干扰纤</w:t>
                  </w:r>
                  <w:r>
                    <w:rPr>
                      <w:rFonts w:ascii="宋体" w:hAnsi="宋体" w:eastAsia="宋体" w:cs="宋体"/>
                      <w:spacing w:val="8"/>
                      <w:sz w:val="20"/>
                      <w:szCs w:val="20"/>
                    </w:rPr>
                    <w:t>维</w:t>
                  </w:r>
                  <w:r>
                    <w:rPr>
                      <w:rFonts w:ascii="宋体" w:hAnsi="宋体" w:eastAsia="宋体" w:cs="宋体"/>
                      <w:spacing w:val="5"/>
                      <w:sz w:val="20"/>
                      <w:szCs w:val="20"/>
                    </w:rPr>
                    <w:t>素</w:t>
                  </w:r>
                  <w:r>
                    <w:rPr>
                      <w:rFonts w:ascii="Times New Roman" w:hAnsi="Times New Roman" w:eastAsia="Times New Roman" w:cs="Times New Roman"/>
                      <w:spacing w:val="4"/>
                      <w:sz w:val="20"/>
                      <w:szCs w:val="20"/>
                    </w:rPr>
                    <w:t>A</w:t>
                  </w:r>
                  <w:r>
                    <w:rPr>
                      <w:rFonts w:ascii="宋体" w:hAnsi="宋体" w:eastAsia="宋体" w:cs="宋体"/>
                      <w:spacing w:val="6"/>
                      <w:sz w:val="20"/>
                      <w:szCs w:val="20"/>
                    </w:rPr>
                    <w:t>、</w:t>
                  </w:r>
                  <w:r>
                    <w:rPr>
                      <w:rFonts w:ascii="Times New Roman" w:hAnsi="Times New Roman" w:eastAsia="Times New Roman" w:cs="Times New Roman"/>
                      <w:spacing w:val="4"/>
                      <w:sz w:val="20"/>
                      <w:szCs w:val="20"/>
                    </w:rPr>
                    <w:t>D</w:t>
                  </w:r>
                  <w:r>
                    <w:rPr>
                      <w:rFonts w:ascii="宋体" w:hAnsi="宋体" w:eastAsia="宋体" w:cs="宋体"/>
                      <w:spacing w:val="6"/>
                      <w:sz w:val="20"/>
                      <w:szCs w:val="20"/>
                    </w:rPr>
                    <w:t>、</w:t>
                  </w:r>
                  <w:r>
                    <w:rPr>
                      <w:rFonts w:ascii="Times New Roman" w:hAnsi="Times New Roman" w:eastAsia="Times New Roman" w:cs="Times New Roman"/>
                      <w:spacing w:val="4"/>
                      <w:sz w:val="20"/>
                      <w:szCs w:val="20"/>
                    </w:rPr>
                    <w:t>K</w:t>
                  </w:r>
                  <w:r>
                    <w:rPr>
                      <w:rFonts w:ascii="宋体" w:hAnsi="宋体" w:eastAsia="宋体" w:cs="宋体"/>
                      <w:spacing w:val="5"/>
                      <w:sz w:val="20"/>
                      <w:szCs w:val="20"/>
                    </w:rPr>
                    <w:t>及钙</w:t>
                  </w:r>
                  <w:r>
                    <w:rPr>
                      <w:rFonts w:ascii="宋体" w:hAnsi="宋体" w:eastAsia="宋体" w:cs="宋体"/>
                      <w:spacing w:val="6"/>
                      <w:sz w:val="20"/>
                      <w:szCs w:val="20"/>
                    </w:rPr>
                    <w:t>、</w:t>
                  </w:r>
                  <w:r>
                    <w:rPr>
                      <w:rFonts w:ascii="宋体" w:hAnsi="宋体" w:eastAsia="宋体" w:cs="宋体"/>
                      <w:spacing w:val="5"/>
                      <w:sz w:val="20"/>
                      <w:szCs w:val="20"/>
                    </w:rPr>
                    <w:t>磷的吸收</w:t>
                  </w:r>
                  <w:r>
                    <w:rPr>
                      <w:rFonts w:ascii="宋体" w:hAnsi="宋体" w:eastAsia="宋体" w:cs="宋体"/>
                      <w:spacing w:val="6"/>
                      <w:sz w:val="20"/>
                      <w:szCs w:val="20"/>
                    </w:rPr>
                    <w:t>，</w:t>
                  </w:r>
                  <w:r>
                    <w:rPr>
                      <w:rFonts w:ascii="宋体" w:hAnsi="宋体" w:eastAsia="宋体" w:cs="宋体"/>
                      <w:spacing w:val="5"/>
                      <w:sz w:val="20"/>
                      <w:szCs w:val="20"/>
                    </w:rPr>
                    <w:t>导泄时可致肛门瘙痒</w:t>
                  </w:r>
                  <w:r>
                    <w:rPr>
                      <w:rFonts w:ascii="宋体" w:hAnsi="宋体" w:eastAsia="宋体" w:cs="宋体"/>
                      <w:spacing w:val="6"/>
                      <w:sz w:val="20"/>
                      <w:szCs w:val="20"/>
                    </w:rPr>
                    <w:t>；</w:t>
                  </w:r>
                  <w:r>
                    <w:rPr>
                      <w:rFonts w:ascii="宋体" w:hAnsi="宋体" w:eastAsia="宋体" w:cs="宋体"/>
                      <w:spacing w:val="5"/>
                      <w:sz w:val="20"/>
                      <w:szCs w:val="20"/>
                    </w:rPr>
                    <w:t>老年病人服药</w:t>
                  </w:r>
                  <w:r>
                    <w:rPr>
                      <w:rFonts w:ascii="宋体" w:hAnsi="宋体" w:eastAsia="宋体" w:cs="宋体"/>
                      <w:spacing w:val="8"/>
                      <w:sz w:val="20"/>
                      <w:szCs w:val="20"/>
                    </w:rPr>
                    <w:t>不慎</w:t>
                  </w:r>
                  <w:r>
                    <w:rPr>
                      <w:rFonts w:ascii="宋体" w:hAnsi="宋体" w:eastAsia="宋体" w:cs="宋体"/>
                      <w:spacing w:val="10"/>
                      <w:sz w:val="20"/>
                      <w:szCs w:val="20"/>
                    </w:rPr>
                    <w:t>，</w:t>
                  </w:r>
                  <w:r>
                    <w:rPr>
                      <w:rFonts w:ascii="宋体" w:hAnsi="宋体" w:eastAsia="宋体" w:cs="宋体"/>
                      <w:spacing w:val="8"/>
                      <w:sz w:val="20"/>
                      <w:szCs w:val="20"/>
                    </w:rPr>
                    <w:t>偶可致脂</w:t>
                  </w:r>
                  <w:r>
                    <w:rPr>
                      <w:rFonts w:ascii="宋体" w:hAnsi="宋体" w:eastAsia="宋体" w:cs="宋体"/>
                      <w:spacing w:val="7"/>
                      <w:sz w:val="20"/>
                      <w:szCs w:val="20"/>
                    </w:rPr>
                    <w:t>性肺炎</w:t>
                  </w:r>
                  <w:r>
                    <w:rPr>
                      <w:rFonts w:ascii="宋体" w:hAnsi="宋体" w:eastAsia="宋体" w:cs="宋体"/>
                      <w:spacing w:val="1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5" w:type="dxa"/>
                <w:trHeight w:val="556" w:hRule="atLeast"/>
                <w:jc w:val="center"/>
              </w:trPr>
              <w:tc>
                <w:tcPr>
                  <w:tcW w:w="1048" w:type="dxa"/>
                  <w:vAlign w:val="top"/>
                </w:tcPr>
                <w:p>
                  <w:pPr>
                    <w:spacing w:before="36" w:line="238" w:lineRule="auto"/>
                    <w:ind w:left="248" w:right="135" w:hanging="108"/>
                    <w:rPr>
                      <w:rFonts w:ascii="宋体" w:hAnsi="宋体" w:eastAsia="宋体" w:cs="宋体"/>
                      <w:sz w:val="20"/>
                      <w:szCs w:val="20"/>
                    </w:rPr>
                  </w:pPr>
                  <w:r>
                    <w:rPr>
                      <w:rFonts w:ascii="宋体" w:hAnsi="宋体" w:eastAsia="宋体" w:cs="宋体"/>
                      <w:spacing w:val="8"/>
                      <w:sz w:val="20"/>
                      <w:szCs w:val="20"/>
                    </w:rPr>
                    <w:t>燃烧</w:t>
                  </w:r>
                  <w:r>
                    <w:rPr>
                      <w:rFonts w:ascii="宋体" w:hAnsi="宋体" w:eastAsia="宋体" w:cs="宋体"/>
                      <w:spacing w:val="7"/>
                      <w:sz w:val="20"/>
                      <w:szCs w:val="20"/>
                    </w:rPr>
                    <w:t>爆炸</w:t>
                  </w:r>
                  <w:r>
                    <w:rPr>
                      <w:rFonts w:ascii="宋体" w:hAnsi="宋体" w:eastAsia="宋体" w:cs="宋体"/>
                      <w:spacing w:val="6"/>
                      <w:sz w:val="20"/>
                      <w:szCs w:val="20"/>
                    </w:rPr>
                    <w:t>危险性</w:t>
                  </w:r>
                </w:p>
              </w:tc>
              <w:tc>
                <w:tcPr>
                  <w:tcW w:w="1223" w:type="dxa"/>
                  <w:gridSpan w:val="2"/>
                  <w:vAlign w:val="top"/>
                </w:tcPr>
                <w:p>
                  <w:pPr>
                    <w:spacing w:before="169" w:line="228" w:lineRule="auto"/>
                    <w:ind w:firstLine="337"/>
                    <w:rPr>
                      <w:rFonts w:ascii="宋体" w:hAnsi="宋体" w:eastAsia="宋体" w:cs="宋体"/>
                      <w:sz w:val="20"/>
                      <w:szCs w:val="20"/>
                    </w:rPr>
                  </w:pPr>
                  <w:r>
                    <w:rPr>
                      <w:rFonts w:ascii="宋体" w:hAnsi="宋体" w:eastAsia="宋体" w:cs="宋体"/>
                      <w:spacing w:val="7"/>
                      <w:sz w:val="20"/>
                      <w:szCs w:val="20"/>
                    </w:rPr>
                    <w:t>燃烧性</w:t>
                  </w:r>
                </w:p>
              </w:tc>
              <w:tc>
                <w:tcPr>
                  <w:tcW w:w="2941" w:type="dxa"/>
                  <w:gridSpan w:val="6"/>
                  <w:vAlign w:val="top"/>
                </w:tcPr>
                <w:p>
                  <w:pPr>
                    <w:spacing w:before="36" w:line="238" w:lineRule="auto"/>
                    <w:ind w:right="120"/>
                    <w:rPr>
                      <w:rFonts w:ascii="宋体" w:hAnsi="宋体" w:eastAsia="宋体" w:cs="宋体"/>
                      <w:sz w:val="20"/>
                      <w:szCs w:val="20"/>
                    </w:rPr>
                  </w:pPr>
                  <w:r>
                    <w:rPr>
                      <w:rFonts w:ascii="宋体" w:hAnsi="宋体" w:eastAsia="宋体" w:cs="宋体"/>
                      <w:spacing w:val="6"/>
                      <w:sz w:val="20"/>
                      <w:szCs w:val="20"/>
                    </w:rPr>
                    <w:t>遇明火</w:t>
                  </w:r>
                  <w:r>
                    <w:rPr>
                      <w:rFonts w:ascii="宋体" w:hAnsi="宋体" w:eastAsia="宋体" w:cs="宋体"/>
                      <w:spacing w:val="7"/>
                      <w:sz w:val="20"/>
                      <w:szCs w:val="20"/>
                    </w:rPr>
                    <w:t>、</w:t>
                  </w:r>
                  <w:r>
                    <w:rPr>
                      <w:rFonts w:ascii="宋体" w:hAnsi="宋体" w:eastAsia="宋体" w:cs="宋体"/>
                      <w:spacing w:val="6"/>
                      <w:sz w:val="20"/>
                      <w:szCs w:val="20"/>
                    </w:rPr>
                    <w:t>高</w:t>
                  </w:r>
                  <w:r>
                    <w:rPr>
                      <w:rFonts w:ascii="宋体" w:hAnsi="宋体" w:eastAsia="宋体" w:cs="宋体"/>
                      <w:spacing w:val="5"/>
                      <w:sz w:val="20"/>
                      <w:szCs w:val="20"/>
                    </w:rPr>
                    <w:t>温</w:t>
                  </w:r>
                  <w:r>
                    <w:rPr>
                      <w:rFonts w:ascii="宋体" w:hAnsi="宋体" w:eastAsia="宋体" w:cs="宋体"/>
                      <w:spacing w:val="7"/>
                      <w:sz w:val="20"/>
                      <w:szCs w:val="20"/>
                    </w:rPr>
                    <w:t>、</w:t>
                  </w:r>
                  <w:r>
                    <w:rPr>
                      <w:rFonts w:ascii="宋体" w:hAnsi="宋体" w:eastAsia="宋体" w:cs="宋体"/>
                      <w:spacing w:val="5"/>
                      <w:sz w:val="20"/>
                      <w:szCs w:val="20"/>
                    </w:rPr>
                    <w:t>强氧化剂可燃</w:t>
                  </w:r>
                  <w:r>
                    <w:rPr>
                      <w:rFonts w:ascii="宋体" w:hAnsi="宋体" w:eastAsia="宋体" w:cs="宋体"/>
                      <w:spacing w:val="7"/>
                      <w:sz w:val="20"/>
                      <w:szCs w:val="20"/>
                    </w:rPr>
                    <w:t>；</w:t>
                  </w:r>
                  <w:r>
                    <w:rPr>
                      <w:rFonts w:ascii="宋体" w:hAnsi="宋体" w:eastAsia="宋体" w:cs="宋体"/>
                      <w:spacing w:val="9"/>
                      <w:sz w:val="20"/>
                      <w:szCs w:val="20"/>
                    </w:rPr>
                    <w:t>燃烧排放刺激烟</w:t>
                  </w:r>
                  <w:r>
                    <w:rPr>
                      <w:rFonts w:ascii="宋体" w:hAnsi="宋体" w:eastAsia="宋体" w:cs="宋体"/>
                      <w:spacing w:val="7"/>
                      <w:sz w:val="20"/>
                      <w:szCs w:val="20"/>
                    </w:rPr>
                    <w:t>雾</w:t>
                  </w:r>
                </w:p>
              </w:tc>
              <w:tc>
                <w:tcPr>
                  <w:tcW w:w="1470" w:type="dxa"/>
                  <w:gridSpan w:val="3"/>
                  <w:vAlign w:val="top"/>
                </w:tcPr>
                <w:p>
                  <w:pPr>
                    <w:spacing w:before="169" w:line="228" w:lineRule="auto"/>
                    <w:ind w:firstLine="260"/>
                    <w:rPr>
                      <w:rFonts w:ascii="宋体" w:hAnsi="宋体" w:eastAsia="宋体" w:cs="宋体"/>
                      <w:sz w:val="20"/>
                      <w:szCs w:val="20"/>
                    </w:rPr>
                  </w:pPr>
                  <w:r>
                    <w:rPr>
                      <w:rFonts w:ascii="宋体" w:hAnsi="宋体" w:eastAsia="宋体" w:cs="宋体"/>
                      <w:spacing w:val="9"/>
                      <w:sz w:val="20"/>
                      <w:szCs w:val="20"/>
                    </w:rPr>
                    <w:t>燃</w:t>
                  </w:r>
                  <w:r>
                    <w:rPr>
                      <w:rFonts w:ascii="宋体" w:hAnsi="宋体" w:eastAsia="宋体" w:cs="宋体"/>
                      <w:spacing w:val="8"/>
                      <w:sz w:val="20"/>
                      <w:szCs w:val="20"/>
                    </w:rPr>
                    <w:t>烧分解物</w:t>
                  </w:r>
                </w:p>
              </w:tc>
              <w:tc>
                <w:tcPr>
                  <w:tcW w:w="1721" w:type="dxa"/>
                  <w:gridSpan w:val="3"/>
                  <w:vAlign w:val="top"/>
                </w:tcPr>
                <w:p>
                  <w:pPr>
                    <w:spacing w:before="169" w:line="228" w:lineRule="auto"/>
                    <w:ind w:firstLine="187"/>
                    <w:rPr>
                      <w:rFonts w:ascii="宋体" w:hAnsi="宋体" w:eastAsia="宋体" w:cs="宋体"/>
                      <w:sz w:val="20"/>
                      <w:szCs w:val="20"/>
                    </w:rPr>
                  </w:pPr>
                  <w:r>
                    <w:rPr>
                      <w:rFonts w:ascii="宋体" w:hAnsi="宋体" w:eastAsia="宋体" w:cs="宋体"/>
                      <w:spacing w:val="7"/>
                      <w:sz w:val="20"/>
                      <w:szCs w:val="20"/>
                    </w:rPr>
                    <w:t>二</w:t>
                  </w:r>
                  <w:r>
                    <w:rPr>
                      <w:rFonts w:ascii="宋体" w:hAnsi="宋体" w:eastAsia="宋体" w:cs="宋体"/>
                      <w:spacing w:val="6"/>
                      <w:sz w:val="20"/>
                      <w:szCs w:val="20"/>
                    </w:rPr>
                    <w:t>氧化碳</w:t>
                  </w:r>
                  <w:r>
                    <w:rPr>
                      <w:rFonts w:ascii="宋体" w:hAnsi="宋体" w:eastAsia="宋体" w:cs="宋体"/>
                      <w:spacing w:val="9"/>
                      <w:sz w:val="20"/>
                      <w:szCs w:val="20"/>
                    </w:rPr>
                    <w:t>、</w:t>
                  </w:r>
                  <w:r>
                    <w:rPr>
                      <w:rFonts w:ascii="宋体" w:hAnsi="宋体" w:eastAsia="宋体" w:cs="宋体"/>
                      <w:spacing w:val="6"/>
                      <w:sz w:val="20"/>
                      <w:szCs w:val="20"/>
                    </w:rPr>
                    <w:t>水</w:t>
                  </w:r>
                  <w:r>
                    <w:rPr>
                      <w:rFonts w:ascii="宋体" w:hAnsi="宋体" w:eastAsia="宋体" w:cs="宋体"/>
                      <w:spacing w:val="9"/>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049" w:type="dxa"/>
                  <w:gridSpan w:val="2"/>
                  <w:vMerge w:val="restart"/>
                  <w:tcBorders>
                    <w:bottom w:val="nil"/>
                  </w:tcBorders>
                  <w:vAlign w:val="top"/>
                </w:tcPr>
                <w:p>
                  <w:pPr>
                    <w:rPr>
                      <w:rFonts w:ascii="Arial"/>
                      <w:sz w:val="21"/>
                    </w:rPr>
                  </w:pPr>
                </w:p>
              </w:tc>
              <w:tc>
                <w:tcPr>
                  <w:tcW w:w="1223" w:type="dxa"/>
                  <w:gridSpan w:val="2"/>
                  <w:vAlign w:val="top"/>
                </w:tcPr>
                <w:p>
                  <w:pPr>
                    <w:spacing w:before="103" w:line="229" w:lineRule="auto"/>
                    <w:ind w:firstLine="145"/>
                    <w:rPr>
                      <w:rFonts w:ascii="宋体" w:hAnsi="宋体" w:eastAsia="宋体" w:cs="宋体"/>
                      <w:sz w:val="20"/>
                      <w:szCs w:val="20"/>
                    </w:rPr>
                  </w:pPr>
                  <w:r>
                    <w:rPr>
                      <w:rFonts w:ascii="宋体" w:hAnsi="宋体" w:eastAsia="宋体" w:cs="宋体"/>
                      <w:spacing w:val="3"/>
                      <w:sz w:val="20"/>
                      <w:szCs w:val="20"/>
                    </w:rPr>
                    <w:t>闪点</w:t>
                  </w:r>
                  <w:r>
                    <w:rPr>
                      <w:rFonts w:ascii="宋体" w:hAnsi="宋体" w:eastAsia="宋体" w:cs="宋体"/>
                      <w:spacing w:val="2"/>
                      <w:sz w:val="20"/>
                      <w:szCs w:val="20"/>
                    </w:rPr>
                    <w:t>（℃</w:t>
                  </w:r>
                  <w:r>
                    <w:rPr>
                      <w:rFonts w:ascii="宋体" w:hAnsi="宋体" w:eastAsia="宋体" w:cs="宋体"/>
                      <w:spacing w:val="3"/>
                      <w:sz w:val="20"/>
                      <w:szCs w:val="20"/>
                    </w:rPr>
                    <w:t>）</w:t>
                  </w:r>
                </w:p>
              </w:tc>
              <w:tc>
                <w:tcPr>
                  <w:tcW w:w="2941" w:type="dxa"/>
                  <w:gridSpan w:val="6"/>
                  <w:vAlign w:val="top"/>
                </w:tcPr>
                <w:p>
                  <w:pPr>
                    <w:spacing w:before="72" w:line="274" w:lineRule="exact"/>
                    <w:ind w:firstLine="1342"/>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&gt;230</w:t>
                  </w:r>
                </w:p>
              </w:tc>
              <w:tc>
                <w:tcPr>
                  <w:tcW w:w="1470" w:type="dxa"/>
                  <w:gridSpan w:val="3"/>
                  <w:vAlign w:val="top"/>
                </w:tcPr>
                <w:p>
                  <w:pPr>
                    <w:spacing w:before="72" w:line="274" w:lineRule="exact"/>
                    <w:ind w:firstLine="110"/>
                    <w:rPr>
                      <w:rFonts w:ascii="宋体" w:hAnsi="宋体" w:eastAsia="宋体" w:cs="宋体"/>
                      <w:sz w:val="20"/>
                      <w:szCs w:val="20"/>
                    </w:rPr>
                  </w:pPr>
                  <w:r>
                    <w:rPr>
                      <w:rFonts w:ascii="宋体" w:hAnsi="宋体" w:eastAsia="宋体" w:cs="宋体"/>
                      <w:position w:val="1"/>
                      <w:sz w:val="20"/>
                      <w:szCs w:val="20"/>
                    </w:rPr>
                    <w:t>爆炸上限（</w:t>
                  </w:r>
                  <w:r>
                    <w:rPr>
                      <w:rFonts w:ascii="Times New Roman" w:hAnsi="Times New Roman" w:eastAsia="Times New Roman" w:cs="Times New Roman"/>
                      <w:position w:val="1"/>
                      <w:sz w:val="20"/>
                      <w:szCs w:val="20"/>
                    </w:rPr>
                    <w:t>v%</w:t>
                  </w:r>
                  <w:r>
                    <w:rPr>
                      <w:rFonts w:ascii="宋体" w:hAnsi="宋体" w:eastAsia="宋体" w:cs="宋体"/>
                      <w:spacing w:val="-35"/>
                      <w:position w:val="1"/>
                      <w:sz w:val="20"/>
                      <w:szCs w:val="20"/>
                    </w:rPr>
                    <w:t>）</w:t>
                  </w:r>
                </w:p>
              </w:tc>
              <w:tc>
                <w:tcPr>
                  <w:tcW w:w="1795" w:type="dxa"/>
                  <w:gridSpan w:val="3"/>
                  <w:vAlign w:val="top"/>
                </w:tcPr>
                <w:p>
                  <w:pPr>
                    <w:spacing w:before="72" w:line="274" w:lineRule="exact"/>
                    <w:ind w:firstLine="88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3" w:hRule="atLeast"/>
                <w:jc w:val="center"/>
              </w:trPr>
              <w:tc>
                <w:tcPr>
                  <w:tcW w:w="1049" w:type="dxa"/>
                  <w:gridSpan w:val="2"/>
                  <w:vMerge w:val="continue"/>
                  <w:tcBorders>
                    <w:top w:val="nil"/>
                    <w:bottom w:val="nil"/>
                  </w:tcBorders>
                  <w:vAlign w:val="top"/>
                </w:tcPr>
                <w:p>
                  <w:pPr>
                    <w:rPr>
                      <w:rFonts w:ascii="Arial"/>
                      <w:sz w:val="21"/>
                    </w:rPr>
                  </w:pPr>
                </w:p>
              </w:tc>
              <w:tc>
                <w:tcPr>
                  <w:tcW w:w="1223" w:type="dxa"/>
                  <w:gridSpan w:val="2"/>
                  <w:vAlign w:val="top"/>
                </w:tcPr>
                <w:p>
                  <w:pPr>
                    <w:spacing w:before="32" w:line="229" w:lineRule="auto"/>
                    <w:ind w:firstLine="247"/>
                    <w:rPr>
                      <w:rFonts w:ascii="宋体" w:hAnsi="宋体" w:eastAsia="宋体" w:cs="宋体"/>
                      <w:sz w:val="20"/>
                      <w:szCs w:val="20"/>
                    </w:rPr>
                  </w:pPr>
                  <w:r>
                    <w:rPr>
                      <w:rFonts w:ascii="宋体" w:hAnsi="宋体" w:eastAsia="宋体" w:cs="宋体"/>
                      <w:spacing w:val="4"/>
                      <w:sz w:val="20"/>
                      <w:szCs w:val="20"/>
                    </w:rPr>
                    <w:t>引燃</w:t>
                  </w:r>
                  <w:r>
                    <w:rPr>
                      <w:rFonts w:ascii="宋体" w:hAnsi="宋体" w:eastAsia="宋体" w:cs="宋体"/>
                      <w:spacing w:val="3"/>
                      <w:sz w:val="20"/>
                      <w:szCs w:val="20"/>
                    </w:rPr>
                    <w:t>温度</w:t>
                  </w:r>
                </w:p>
                <w:p>
                  <w:pPr>
                    <w:spacing w:before="25" w:line="224" w:lineRule="auto"/>
                    <w:ind w:firstLine="347"/>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
                      <w:sz w:val="20"/>
                      <w:szCs w:val="20"/>
                    </w:rPr>
                    <w:t>）</w:t>
                  </w:r>
                </w:p>
              </w:tc>
              <w:tc>
                <w:tcPr>
                  <w:tcW w:w="2941" w:type="dxa"/>
                  <w:gridSpan w:val="6"/>
                  <w:vAlign w:val="top"/>
                </w:tcPr>
                <w:p>
                  <w:pPr>
                    <w:spacing w:before="138" w:line="274" w:lineRule="exact"/>
                    <w:ind w:firstLine="152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70" w:type="dxa"/>
                  <w:gridSpan w:val="3"/>
                  <w:vAlign w:val="top"/>
                </w:tcPr>
                <w:p>
                  <w:pPr>
                    <w:spacing w:before="138" w:line="274" w:lineRule="exact"/>
                    <w:ind w:firstLine="110"/>
                    <w:rPr>
                      <w:rFonts w:ascii="宋体" w:hAnsi="宋体" w:eastAsia="宋体" w:cs="宋体"/>
                      <w:sz w:val="20"/>
                      <w:szCs w:val="20"/>
                    </w:rPr>
                  </w:pPr>
                  <w:r>
                    <w:rPr>
                      <w:rFonts w:ascii="宋体" w:hAnsi="宋体" w:eastAsia="宋体" w:cs="宋体"/>
                      <w:position w:val="1"/>
                      <w:sz w:val="20"/>
                      <w:szCs w:val="20"/>
                    </w:rPr>
                    <w:t>爆炸下限（</w:t>
                  </w:r>
                  <w:r>
                    <w:rPr>
                      <w:rFonts w:ascii="Times New Roman" w:hAnsi="Times New Roman" w:eastAsia="Times New Roman" w:cs="Times New Roman"/>
                      <w:position w:val="1"/>
                      <w:sz w:val="20"/>
                      <w:szCs w:val="20"/>
                    </w:rPr>
                    <w:t>v%</w:t>
                  </w:r>
                  <w:r>
                    <w:rPr>
                      <w:rFonts w:ascii="宋体" w:hAnsi="宋体" w:eastAsia="宋体" w:cs="宋体"/>
                      <w:spacing w:val="-35"/>
                      <w:position w:val="1"/>
                      <w:sz w:val="20"/>
                      <w:szCs w:val="20"/>
                    </w:rPr>
                    <w:t>）</w:t>
                  </w:r>
                </w:p>
              </w:tc>
              <w:tc>
                <w:tcPr>
                  <w:tcW w:w="1795" w:type="dxa"/>
                  <w:gridSpan w:val="3"/>
                  <w:vAlign w:val="top"/>
                </w:tcPr>
                <w:p>
                  <w:pPr>
                    <w:spacing w:before="138" w:line="274" w:lineRule="exact"/>
                    <w:ind w:firstLine="88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1049" w:type="dxa"/>
                  <w:gridSpan w:val="2"/>
                  <w:vMerge w:val="continue"/>
                  <w:tcBorders>
                    <w:top w:val="nil"/>
                    <w:bottom w:val="nil"/>
                  </w:tcBorders>
                  <w:vAlign w:val="top"/>
                </w:tcPr>
                <w:p>
                  <w:pPr>
                    <w:rPr>
                      <w:rFonts w:ascii="Arial"/>
                      <w:sz w:val="21"/>
                    </w:rPr>
                  </w:pPr>
                </w:p>
              </w:tc>
              <w:tc>
                <w:tcPr>
                  <w:tcW w:w="1223" w:type="dxa"/>
                  <w:gridSpan w:val="2"/>
                  <w:vAlign w:val="top"/>
                </w:tcPr>
                <w:p>
                  <w:pPr>
                    <w:spacing w:before="76" w:line="228" w:lineRule="auto"/>
                    <w:ind w:firstLine="234"/>
                    <w:rPr>
                      <w:rFonts w:ascii="宋体" w:hAnsi="宋体" w:eastAsia="宋体" w:cs="宋体"/>
                      <w:sz w:val="20"/>
                      <w:szCs w:val="20"/>
                    </w:rPr>
                  </w:pPr>
                  <w:r>
                    <w:rPr>
                      <w:rFonts w:ascii="宋体" w:hAnsi="宋体" w:eastAsia="宋体" w:cs="宋体"/>
                      <w:spacing w:val="7"/>
                      <w:sz w:val="20"/>
                      <w:szCs w:val="20"/>
                    </w:rPr>
                    <w:t>危险特</w:t>
                  </w:r>
                  <w:r>
                    <w:rPr>
                      <w:rFonts w:ascii="宋体" w:hAnsi="宋体" w:eastAsia="宋体" w:cs="宋体"/>
                      <w:spacing w:val="6"/>
                      <w:sz w:val="20"/>
                      <w:szCs w:val="20"/>
                    </w:rPr>
                    <w:t>性</w:t>
                  </w:r>
                </w:p>
              </w:tc>
              <w:tc>
                <w:tcPr>
                  <w:tcW w:w="6206" w:type="dxa"/>
                  <w:gridSpan w:val="12"/>
                  <w:vAlign w:val="top"/>
                </w:tcPr>
                <w:p>
                  <w:pPr>
                    <w:spacing w:before="45" w:line="274" w:lineRule="exact"/>
                    <w:ind w:firstLine="321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2" w:hRule="atLeast"/>
                <w:jc w:val="center"/>
              </w:trPr>
              <w:tc>
                <w:tcPr>
                  <w:tcW w:w="1049" w:type="dxa"/>
                  <w:gridSpan w:val="2"/>
                  <w:vMerge w:val="continue"/>
                  <w:tcBorders>
                    <w:top w:val="nil"/>
                    <w:bottom w:val="nil"/>
                  </w:tcBorders>
                  <w:vAlign w:val="top"/>
                </w:tcPr>
                <w:p>
                  <w:pPr>
                    <w:rPr>
                      <w:rFonts w:ascii="Arial"/>
                      <w:sz w:val="21"/>
                    </w:rPr>
                  </w:pPr>
                </w:p>
              </w:tc>
              <w:tc>
                <w:tcPr>
                  <w:tcW w:w="1223" w:type="dxa"/>
                  <w:gridSpan w:val="2"/>
                  <w:vAlign w:val="top"/>
                </w:tcPr>
                <w:p>
                  <w:pPr>
                    <w:spacing w:before="169" w:line="228" w:lineRule="auto"/>
                    <w:ind w:firstLine="231"/>
                    <w:rPr>
                      <w:rFonts w:ascii="宋体" w:hAnsi="宋体" w:eastAsia="宋体" w:cs="宋体"/>
                      <w:sz w:val="20"/>
                      <w:szCs w:val="20"/>
                    </w:rPr>
                  </w:pPr>
                  <w:r>
                    <w:rPr>
                      <w:rFonts w:ascii="宋体" w:hAnsi="宋体" w:eastAsia="宋体" w:cs="宋体"/>
                      <w:spacing w:val="8"/>
                      <w:sz w:val="20"/>
                      <w:szCs w:val="20"/>
                    </w:rPr>
                    <w:t>储运</w:t>
                  </w:r>
                  <w:r>
                    <w:rPr>
                      <w:rFonts w:ascii="宋体" w:hAnsi="宋体" w:eastAsia="宋体" w:cs="宋体"/>
                      <w:spacing w:val="7"/>
                      <w:sz w:val="20"/>
                      <w:szCs w:val="20"/>
                    </w:rPr>
                    <w:t>条件</w:t>
                  </w:r>
                </w:p>
              </w:tc>
              <w:tc>
                <w:tcPr>
                  <w:tcW w:w="6206" w:type="dxa"/>
                  <w:gridSpan w:val="12"/>
                  <w:vAlign w:val="top"/>
                </w:tcPr>
                <w:p>
                  <w:pPr>
                    <w:spacing w:before="34" w:line="237" w:lineRule="auto"/>
                    <w:ind w:left="3043" w:right="186" w:hanging="2930"/>
                    <w:rPr>
                      <w:rFonts w:ascii="宋体" w:hAnsi="宋体" w:eastAsia="宋体" w:cs="宋体"/>
                      <w:sz w:val="20"/>
                      <w:szCs w:val="20"/>
                    </w:rPr>
                  </w:pPr>
                  <w:r>
                    <w:rPr>
                      <w:rFonts w:ascii="宋体" w:hAnsi="宋体" w:eastAsia="宋体" w:cs="宋体"/>
                      <w:spacing w:val="9"/>
                      <w:sz w:val="20"/>
                      <w:szCs w:val="20"/>
                    </w:rPr>
                    <w:t>包装完整</w:t>
                  </w:r>
                  <w:r>
                    <w:rPr>
                      <w:rFonts w:ascii="宋体" w:hAnsi="宋体" w:eastAsia="宋体" w:cs="宋体"/>
                      <w:spacing w:val="11"/>
                      <w:sz w:val="20"/>
                      <w:szCs w:val="20"/>
                    </w:rPr>
                    <w:t>、</w:t>
                  </w:r>
                  <w:r>
                    <w:rPr>
                      <w:rFonts w:ascii="宋体" w:hAnsi="宋体" w:eastAsia="宋体" w:cs="宋体"/>
                      <w:spacing w:val="9"/>
                      <w:sz w:val="20"/>
                      <w:szCs w:val="20"/>
                    </w:rPr>
                    <w:t>轻装轻放</w:t>
                  </w:r>
                  <w:r>
                    <w:rPr>
                      <w:rFonts w:ascii="宋体" w:hAnsi="宋体" w:eastAsia="宋体" w:cs="宋体"/>
                      <w:spacing w:val="11"/>
                      <w:sz w:val="20"/>
                      <w:szCs w:val="20"/>
                    </w:rPr>
                    <w:t>；</w:t>
                  </w:r>
                  <w:r>
                    <w:rPr>
                      <w:rFonts w:ascii="宋体" w:hAnsi="宋体" w:eastAsia="宋体" w:cs="宋体"/>
                      <w:spacing w:val="9"/>
                      <w:sz w:val="20"/>
                      <w:szCs w:val="20"/>
                    </w:rPr>
                    <w:t>库房通风</w:t>
                  </w:r>
                  <w:r>
                    <w:rPr>
                      <w:rFonts w:ascii="宋体" w:hAnsi="宋体" w:eastAsia="宋体" w:cs="宋体"/>
                      <w:spacing w:val="11"/>
                      <w:sz w:val="20"/>
                      <w:szCs w:val="20"/>
                    </w:rPr>
                    <w:t>、</w:t>
                  </w:r>
                  <w:r>
                    <w:rPr>
                      <w:rFonts w:ascii="宋体" w:hAnsi="宋体" w:eastAsia="宋体" w:cs="宋体"/>
                      <w:spacing w:val="9"/>
                      <w:sz w:val="20"/>
                      <w:szCs w:val="20"/>
                    </w:rPr>
                    <w:t>远离明火</w:t>
                  </w:r>
                  <w:r>
                    <w:rPr>
                      <w:rFonts w:ascii="宋体" w:hAnsi="宋体" w:eastAsia="宋体" w:cs="宋体"/>
                      <w:spacing w:val="11"/>
                      <w:sz w:val="20"/>
                      <w:szCs w:val="20"/>
                    </w:rPr>
                    <w:t>、</w:t>
                  </w:r>
                  <w:r>
                    <w:rPr>
                      <w:rFonts w:ascii="宋体" w:hAnsi="宋体" w:eastAsia="宋体" w:cs="宋体"/>
                      <w:spacing w:val="9"/>
                      <w:sz w:val="20"/>
                      <w:szCs w:val="20"/>
                    </w:rPr>
                    <w:t>高</w:t>
                  </w:r>
                  <w:r>
                    <w:rPr>
                      <w:rFonts w:ascii="宋体" w:hAnsi="宋体" w:eastAsia="宋体" w:cs="宋体"/>
                      <w:spacing w:val="8"/>
                      <w:sz w:val="20"/>
                      <w:szCs w:val="20"/>
                    </w:rPr>
                    <w:t>温</w:t>
                  </w:r>
                  <w:r>
                    <w:rPr>
                      <w:rFonts w:ascii="宋体" w:hAnsi="宋体" w:eastAsia="宋体" w:cs="宋体"/>
                      <w:spacing w:val="11"/>
                      <w:sz w:val="20"/>
                      <w:szCs w:val="20"/>
                    </w:rPr>
                    <w:t>、</w:t>
                  </w:r>
                  <w:r>
                    <w:rPr>
                      <w:rFonts w:ascii="宋体" w:hAnsi="宋体" w:eastAsia="宋体" w:cs="宋体"/>
                      <w:spacing w:val="8"/>
                      <w:sz w:val="20"/>
                      <w:szCs w:val="20"/>
                    </w:rPr>
                    <w:t>与氧化剂分开存</w:t>
                  </w:r>
                  <w:r>
                    <w:rPr>
                      <w:rFonts w:ascii="宋体" w:hAnsi="宋体" w:eastAsia="宋体" w:cs="宋体"/>
                      <w:sz w:val="20"/>
                      <w:szCs w:val="20"/>
                    </w:rPr>
                    <w:t>放</w:t>
                  </w:r>
                  <w:r>
                    <w:rPr>
                      <w:rFonts w:ascii="宋体" w:hAnsi="宋体" w:eastAsia="宋体" w:cs="宋体"/>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049" w:type="dxa"/>
                  <w:gridSpan w:val="2"/>
                  <w:vMerge w:val="continue"/>
                  <w:tcBorders>
                    <w:top w:val="nil"/>
                  </w:tcBorders>
                  <w:vAlign w:val="top"/>
                </w:tcPr>
                <w:p>
                  <w:pPr>
                    <w:rPr>
                      <w:rFonts w:ascii="Arial"/>
                      <w:sz w:val="21"/>
                    </w:rPr>
                  </w:pPr>
                </w:p>
              </w:tc>
              <w:tc>
                <w:tcPr>
                  <w:tcW w:w="1223" w:type="dxa"/>
                  <w:gridSpan w:val="2"/>
                  <w:vAlign w:val="top"/>
                </w:tcPr>
                <w:p>
                  <w:pPr>
                    <w:spacing w:before="79" w:line="228" w:lineRule="auto"/>
                    <w:ind w:firstLine="235"/>
                    <w:rPr>
                      <w:rFonts w:ascii="宋体" w:hAnsi="宋体" w:eastAsia="宋体" w:cs="宋体"/>
                      <w:sz w:val="20"/>
                      <w:szCs w:val="20"/>
                    </w:rPr>
                  </w:pPr>
                  <w:r>
                    <w:rPr>
                      <w:rFonts w:ascii="宋体" w:hAnsi="宋体" w:eastAsia="宋体" w:cs="宋体"/>
                      <w:spacing w:val="7"/>
                      <w:sz w:val="20"/>
                      <w:szCs w:val="20"/>
                    </w:rPr>
                    <w:t>灭火</w:t>
                  </w:r>
                  <w:r>
                    <w:rPr>
                      <w:rFonts w:ascii="宋体" w:hAnsi="宋体" w:eastAsia="宋体" w:cs="宋体"/>
                      <w:spacing w:val="6"/>
                      <w:sz w:val="20"/>
                      <w:szCs w:val="20"/>
                    </w:rPr>
                    <w:t>方法</w:t>
                  </w:r>
                </w:p>
              </w:tc>
              <w:tc>
                <w:tcPr>
                  <w:tcW w:w="6206" w:type="dxa"/>
                  <w:gridSpan w:val="12"/>
                  <w:vAlign w:val="top"/>
                </w:tcPr>
                <w:p>
                  <w:pPr>
                    <w:spacing w:before="78" w:line="228" w:lineRule="auto"/>
                    <w:ind w:firstLine="1369"/>
                    <w:rPr>
                      <w:rFonts w:ascii="宋体" w:hAnsi="宋体" w:eastAsia="宋体" w:cs="宋体"/>
                      <w:sz w:val="20"/>
                      <w:szCs w:val="20"/>
                    </w:rPr>
                  </w:pPr>
                  <w:r>
                    <w:rPr>
                      <w:rFonts w:ascii="宋体" w:hAnsi="宋体" w:eastAsia="宋体" w:cs="宋体"/>
                      <w:spacing w:val="8"/>
                      <w:sz w:val="20"/>
                      <w:szCs w:val="20"/>
                    </w:rPr>
                    <w:t>灭火剂</w:t>
                  </w:r>
                  <w:r>
                    <w:rPr>
                      <w:rFonts w:ascii="宋体" w:hAnsi="宋体" w:eastAsia="宋体" w:cs="宋体"/>
                      <w:spacing w:val="11"/>
                      <w:sz w:val="20"/>
                      <w:szCs w:val="20"/>
                    </w:rPr>
                    <w:t>：</w:t>
                  </w:r>
                  <w:r>
                    <w:rPr>
                      <w:rFonts w:ascii="宋体" w:hAnsi="宋体" w:eastAsia="宋体" w:cs="宋体"/>
                      <w:spacing w:val="8"/>
                      <w:sz w:val="20"/>
                      <w:szCs w:val="20"/>
                    </w:rPr>
                    <w:t>泡沫</w:t>
                  </w:r>
                  <w:r>
                    <w:rPr>
                      <w:rFonts w:ascii="宋体" w:hAnsi="宋体" w:eastAsia="宋体" w:cs="宋体"/>
                      <w:spacing w:val="11"/>
                      <w:sz w:val="20"/>
                      <w:szCs w:val="20"/>
                    </w:rPr>
                    <w:t>、</w:t>
                  </w:r>
                  <w:r>
                    <w:rPr>
                      <w:rFonts w:ascii="宋体" w:hAnsi="宋体" w:eastAsia="宋体" w:cs="宋体"/>
                      <w:spacing w:val="7"/>
                      <w:sz w:val="20"/>
                      <w:szCs w:val="20"/>
                    </w:rPr>
                    <w:t>干粉</w:t>
                  </w:r>
                  <w:r>
                    <w:rPr>
                      <w:rFonts w:ascii="宋体" w:hAnsi="宋体" w:eastAsia="宋体" w:cs="宋体"/>
                      <w:spacing w:val="11"/>
                      <w:sz w:val="20"/>
                      <w:szCs w:val="20"/>
                    </w:rPr>
                    <w:t>、</w:t>
                  </w:r>
                  <w:r>
                    <w:rPr>
                      <w:rFonts w:ascii="宋体" w:hAnsi="宋体" w:eastAsia="宋体" w:cs="宋体"/>
                      <w:spacing w:val="7"/>
                      <w:sz w:val="20"/>
                      <w:szCs w:val="20"/>
                    </w:rPr>
                    <w:t>二氧化碳</w:t>
                  </w:r>
                  <w:r>
                    <w:rPr>
                      <w:rFonts w:ascii="宋体" w:hAnsi="宋体" w:eastAsia="宋体" w:cs="宋体"/>
                      <w:spacing w:val="11"/>
                      <w:sz w:val="20"/>
                      <w:szCs w:val="20"/>
                    </w:rPr>
                    <w:t>、</w:t>
                  </w:r>
                  <w:r>
                    <w:rPr>
                      <w:rFonts w:ascii="Times New Roman" w:hAnsi="Times New Roman" w:eastAsia="Times New Roman" w:cs="Times New Roman"/>
                      <w:spacing w:val="4"/>
                      <w:sz w:val="20"/>
                      <w:szCs w:val="20"/>
                    </w:rPr>
                    <w:t>1211</w:t>
                  </w:r>
                  <w:r>
                    <w:rPr>
                      <w:rFonts w:ascii="宋体" w:hAnsi="宋体" w:eastAsia="宋体" w:cs="宋体"/>
                      <w:spacing w:val="11"/>
                      <w:sz w:val="20"/>
                      <w:szCs w:val="20"/>
                    </w:rPr>
                    <w:t>。</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482" w:firstLineChars="20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4.</w:t>
            </w:r>
            <w:r>
              <w:rPr>
                <w:rFonts w:hint="eastAsia" w:ascii="Times New Roman" w:hAnsi="Times New Roman" w:cs="Times New Roman"/>
                <w:b/>
                <w:bCs/>
                <w:color w:val="auto"/>
                <w:sz w:val="24"/>
                <w:szCs w:val="24"/>
                <w:lang w:val="en-US" w:eastAsia="zh-CN"/>
              </w:rPr>
              <w:t>15-4</w:t>
            </w:r>
            <w:r>
              <w:rPr>
                <w:rFonts w:hint="default" w:ascii="Times New Roman" w:hAnsi="Times New Roman" w:cs="Times New Roman"/>
                <w:b/>
                <w:bCs/>
                <w:color w:val="auto"/>
                <w:sz w:val="24"/>
                <w:szCs w:val="24"/>
              </w:rPr>
              <w:t>危险物质成分及危险性表</w:t>
            </w:r>
          </w:p>
          <w:tbl>
            <w:tblPr>
              <w:tblStyle w:val="34"/>
              <w:tblW w:w="86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1196"/>
              <w:gridCol w:w="768"/>
              <w:gridCol w:w="540"/>
              <w:gridCol w:w="1046"/>
              <w:gridCol w:w="390"/>
              <w:gridCol w:w="132"/>
              <w:gridCol w:w="915"/>
              <w:gridCol w:w="524"/>
              <w:gridCol w:w="1437"/>
              <w:gridCol w:w="6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1025" w:type="dxa"/>
                  <w:vMerge w:val="restart"/>
                  <w:tcBorders>
                    <w:bottom w:val="nil"/>
                  </w:tcBorders>
                  <w:vAlign w:val="top"/>
                </w:tcPr>
                <w:p>
                  <w:pPr>
                    <w:spacing w:line="406" w:lineRule="auto"/>
                    <w:rPr>
                      <w:rFonts w:ascii="Arial"/>
                      <w:sz w:val="21"/>
                    </w:rPr>
                  </w:pPr>
                </w:p>
                <w:p>
                  <w:pPr>
                    <w:spacing w:before="65" w:line="229" w:lineRule="auto"/>
                    <w:ind w:firstLine="350"/>
                    <w:rPr>
                      <w:rFonts w:ascii="宋体" w:hAnsi="宋体" w:eastAsia="宋体" w:cs="宋体"/>
                      <w:sz w:val="20"/>
                      <w:szCs w:val="20"/>
                    </w:rPr>
                  </w:pPr>
                  <w:r>
                    <w:rPr>
                      <w:rFonts w:ascii="宋体" w:hAnsi="宋体" w:eastAsia="宋体" w:cs="宋体"/>
                      <w:spacing w:val="4"/>
                      <w:sz w:val="20"/>
                      <w:szCs w:val="20"/>
                    </w:rPr>
                    <w:t>标识</w:t>
                  </w:r>
                </w:p>
              </w:tc>
              <w:tc>
                <w:tcPr>
                  <w:tcW w:w="3550" w:type="dxa"/>
                  <w:gridSpan w:val="4"/>
                  <w:vAlign w:val="top"/>
                </w:tcPr>
                <w:p>
                  <w:pPr>
                    <w:spacing w:before="88" w:line="229" w:lineRule="auto"/>
                    <w:ind w:firstLine="1317"/>
                    <w:rPr>
                      <w:rFonts w:ascii="宋体" w:hAnsi="宋体" w:eastAsia="宋体" w:cs="宋体"/>
                      <w:sz w:val="20"/>
                      <w:szCs w:val="20"/>
                    </w:rPr>
                  </w:pPr>
                  <w:r>
                    <w:rPr>
                      <w:rFonts w:ascii="宋体" w:hAnsi="宋体" w:eastAsia="宋体" w:cs="宋体"/>
                      <w:spacing w:val="5"/>
                      <w:sz w:val="20"/>
                      <w:szCs w:val="20"/>
                    </w:rPr>
                    <w:t>中文名</w:t>
                  </w:r>
                  <w:r>
                    <w:rPr>
                      <w:rFonts w:ascii="宋体" w:hAnsi="宋体" w:eastAsia="宋体" w:cs="宋体"/>
                      <w:spacing w:val="6"/>
                      <w:sz w:val="20"/>
                      <w:szCs w:val="20"/>
                    </w:rPr>
                    <w:t>：</w:t>
                  </w:r>
                  <w:r>
                    <w:rPr>
                      <w:rFonts w:ascii="宋体" w:hAnsi="宋体" w:eastAsia="宋体" w:cs="宋体"/>
                      <w:spacing w:val="4"/>
                      <w:sz w:val="20"/>
                      <w:szCs w:val="20"/>
                    </w:rPr>
                    <w:t>硫磺</w:t>
                  </w:r>
                </w:p>
              </w:tc>
              <w:tc>
                <w:tcPr>
                  <w:tcW w:w="1961" w:type="dxa"/>
                  <w:gridSpan w:val="4"/>
                  <w:vMerge w:val="restart"/>
                  <w:tcBorders>
                    <w:bottom w:val="nil"/>
                  </w:tcBorders>
                  <w:vAlign w:val="top"/>
                </w:tcPr>
                <w:p>
                  <w:pPr>
                    <w:spacing w:before="289" w:line="230" w:lineRule="auto"/>
                    <w:ind w:firstLine="593"/>
                    <w:rPr>
                      <w:rFonts w:ascii="Times New Roman" w:hAnsi="Times New Roman" w:eastAsia="Times New Roman" w:cs="Times New Roman"/>
                      <w:sz w:val="20"/>
                      <w:szCs w:val="20"/>
                    </w:rPr>
                  </w:pPr>
                  <w:r>
                    <w:rPr>
                      <w:rFonts w:ascii="宋体" w:hAnsi="宋体" w:eastAsia="宋体" w:cs="宋体"/>
                      <w:spacing w:val="9"/>
                      <w:sz w:val="20"/>
                      <w:szCs w:val="20"/>
                    </w:rPr>
                    <w:t>化学式</w:t>
                  </w:r>
                  <w:r>
                    <w:rPr>
                      <w:rFonts w:ascii="宋体" w:hAnsi="宋体" w:eastAsia="宋体" w:cs="宋体"/>
                      <w:spacing w:val="12"/>
                      <w:sz w:val="20"/>
                      <w:szCs w:val="20"/>
                    </w:rPr>
                    <w:t>：</w:t>
                  </w:r>
                  <w:r>
                    <w:rPr>
                      <w:rFonts w:ascii="Times New Roman" w:hAnsi="Times New Roman" w:eastAsia="Times New Roman" w:cs="Times New Roman"/>
                      <w:spacing w:val="5"/>
                      <w:sz w:val="20"/>
                      <w:szCs w:val="20"/>
                    </w:rPr>
                    <w:t>S</w:t>
                  </w:r>
                </w:p>
              </w:tc>
              <w:tc>
                <w:tcPr>
                  <w:tcW w:w="2091" w:type="dxa"/>
                  <w:gridSpan w:val="2"/>
                  <w:vMerge w:val="restart"/>
                  <w:tcBorders>
                    <w:bottom w:val="nil"/>
                  </w:tcBorders>
                  <w:vAlign w:val="top"/>
                </w:tcPr>
                <w:p>
                  <w:pPr>
                    <w:spacing w:before="289" w:line="229" w:lineRule="auto"/>
                    <w:ind w:firstLine="263"/>
                    <w:rPr>
                      <w:rFonts w:ascii="Times New Roman" w:hAnsi="Times New Roman" w:eastAsia="Times New Roman" w:cs="Times New Roman"/>
                      <w:sz w:val="20"/>
                      <w:szCs w:val="20"/>
                    </w:rPr>
                  </w:pPr>
                  <w:r>
                    <w:rPr>
                      <w:rFonts w:ascii="宋体" w:hAnsi="宋体" w:eastAsia="宋体" w:cs="宋体"/>
                      <w:spacing w:val="8"/>
                      <w:sz w:val="20"/>
                      <w:szCs w:val="20"/>
                    </w:rPr>
                    <w:t>分子量</w:t>
                  </w:r>
                  <w:r>
                    <w:rPr>
                      <w:rFonts w:ascii="宋体" w:hAnsi="宋体" w:eastAsia="宋体" w:cs="宋体"/>
                      <w:spacing w:val="10"/>
                      <w:sz w:val="20"/>
                      <w:szCs w:val="20"/>
                    </w:rPr>
                    <w:t>：</w:t>
                  </w:r>
                  <w:r>
                    <w:rPr>
                      <w:rFonts w:ascii="Times New Roman" w:hAnsi="Times New Roman" w:eastAsia="Times New Roman" w:cs="Times New Roman"/>
                      <w:spacing w:val="4"/>
                      <w:sz w:val="20"/>
                      <w:szCs w:val="20"/>
                    </w:rPr>
                    <w:t>32</w:t>
                  </w:r>
                  <w:r>
                    <w:rPr>
                      <w:rFonts w:ascii="Times New Roman" w:hAnsi="Times New Roman" w:eastAsia="Times New Roman" w:cs="Times New Roman"/>
                      <w:spacing w:val="3"/>
                      <w:sz w:val="20"/>
                      <w:szCs w:val="20"/>
                    </w:rPr>
                    <w:t>.</w:t>
                  </w:r>
                  <w:r>
                    <w:rPr>
                      <w:rFonts w:ascii="Times New Roman" w:hAnsi="Times New Roman" w:eastAsia="Times New Roman" w:cs="Times New Roman"/>
                      <w:spacing w:val="4"/>
                      <w:sz w:val="20"/>
                      <w:szCs w:val="20"/>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1025" w:type="dxa"/>
                  <w:vMerge w:val="continue"/>
                  <w:tcBorders>
                    <w:top w:val="nil"/>
                    <w:bottom w:val="nil"/>
                  </w:tcBorders>
                  <w:vAlign w:val="top"/>
                </w:tcPr>
                <w:p>
                  <w:pPr>
                    <w:rPr>
                      <w:rFonts w:ascii="Arial"/>
                      <w:sz w:val="21"/>
                    </w:rPr>
                  </w:pPr>
                </w:p>
              </w:tc>
              <w:tc>
                <w:tcPr>
                  <w:tcW w:w="3550" w:type="dxa"/>
                  <w:gridSpan w:val="4"/>
                  <w:vAlign w:val="top"/>
                </w:tcPr>
                <w:p>
                  <w:pPr>
                    <w:spacing w:before="60" w:line="274" w:lineRule="exact"/>
                    <w:ind w:firstLine="1265"/>
                    <w:rPr>
                      <w:rFonts w:ascii="Times New Roman" w:hAnsi="Times New Roman" w:eastAsia="Times New Roman" w:cs="Times New Roman"/>
                      <w:sz w:val="20"/>
                      <w:szCs w:val="20"/>
                    </w:rPr>
                  </w:pPr>
                  <w:r>
                    <w:rPr>
                      <w:rFonts w:ascii="宋体" w:hAnsi="宋体" w:eastAsia="宋体" w:cs="宋体"/>
                      <w:spacing w:val="8"/>
                      <w:position w:val="1"/>
                      <w:sz w:val="20"/>
                      <w:szCs w:val="20"/>
                    </w:rPr>
                    <w:t>英文名</w:t>
                  </w:r>
                  <w:r>
                    <w:rPr>
                      <w:rFonts w:ascii="宋体" w:hAnsi="宋体" w:eastAsia="宋体" w:cs="宋体"/>
                      <w:spacing w:val="10"/>
                      <w:position w:val="1"/>
                      <w:sz w:val="20"/>
                      <w:szCs w:val="20"/>
                    </w:rPr>
                    <w:t>：</w:t>
                  </w:r>
                  <w:r>
                    <w:rPr>
                      <w:rFonts w:ascii="Times New Roman" w:hAnsi="Times New Roman" w:eastAsia="Times New Roman" w:cs="Times New Roman"/>
                      <w:spacing w:val="4"/>
                      <w:position w:val="1"/>
                      <w:sz w:val="20"/>
                      <w:szCs w:val="20"/>
                    </w:rPr>
                    <w:t>su</w:t>
                  </w:r>
                  <w:r>
                    <w:rPr>
                      <w:rFonts w:ascii="Times New Roman" w:hAnsi="Times New Roman" w:eastAsia="Times New Roman" w:cs="Times New Roman"/>
                      <w:spacing w:val="3"/>
                      <w:position w:val="1"/>
                      <w:sz w:val="20"/>
                      <w:szCs w:val="20"/>
                    </w:rPr>
                    <w:t>lf</w:t>
                  </w:r>
                  <w:r>
                    <w:rPr>
                      <w:rFonts w:ascii="Times New Roman" w:hAnsi="Times New Roman" w:eastAsia="Times New Roman" w:cs="Times New Roman"/>
                      <w:spacing w:val="4"/>
                      <w:position w:val="1"/>
                      <w:sz w:val="20"/>
                      <w:szCs w:val="20"/>
                    </w:rPr>
                    <w:t>u</w:t>
                  </w:r>
                  <w:r>
                    <w:rPr>
                      <w:rFonts w:ascii="Times New Roman" w:hAnsi="Times New Roman" w:eastAsia="Times New Roman" w:cs="Times New Roman"/>
                      <w:spacing w:val="3"/>
                      <w:position w:val="1"/>
                      <w:sz w:val="20"/>
                      <w:szCs w:val="20"/>
                    </w:rPr>
                    <w:t>r</w:t>
                  </w:r>
                </w:p>
              </w:tc>
              <w:tc>
                <w:tcPr>
                  <w:tcW w:w="1961" w:type="dxa"/>
                  <w:gridSpan w:val="4"/>
                  <w:vMerge w:val="continue"/>
                  <w:tcBorders>
                    <w:top w:val="nil"/>
                  </w:tcBorders>
                  <w:vAlign w:val="top"/>
                </w:tcPr>
                <w:p>
                  <w:pPr>
                    <w:rPr>
                      <w:rFonts w:ascii="Arial"/>
                      <w:sz w:val="21"/>
                    </w:rPr>
                  </w:pPr>
                </w:p>
              </w:tc>
              <w:tc>
                <w:tcPr>
                  <w:tcW w:w="2091"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1025" w:type="dxa"/>
                  <w:vMerge w:val="continue"/>
                  <w:tcBorders>
                    <w:top w:val="nil"/>
                  </w:tcBorders>
                  <w:vAlign w:val="top"/>
                </w:tcPr>
                <w:p>
                  <w:pPr>
                    <w:rPr>
                      <w:rFonts w:ascii="Arial"/>
                      <w:sz w:val="21"/>
                    </w:rPr>
                  </w:pPr>
                </w:p>
              </w:tc>
              <w:tc>
                <w:tcPr>
                  <w:tcW w:w="2504" w:type="dxa"/>
                  <w:gridSpan w:val="3"/>
                  <w:vAlign w:val="top"/>
                </w:tcPr>
                <w:p>
                  <w:pPr>
                    <w:spacing w:before="75" w:line="228" w:lineRule="auto"/>
                    <w:ind w:firstLine="367"/>
                    <w:rPr>
                      <w:rFonts w:ascii="Times New Roman" w:hAnsi="Times New Roman" w:eastAsia="Times New Roman" w:cs="Times New Roman"/>
                      <w:sz w:val="20"/>
                      <w:szCs w:val="20"/>
                    </w:rPr>
                  </w:pPr>
                  <w:r>
                    <w:rPr>
                      <w:rFonts w:ascii="宋体" w:hAnsi="宋体" w:eastAsia="宋体" w:cs="宋体"/>
                      <w:spacing w:val="9"/>
                      <w:sz w:val="20"/>
                      <w:szCs w:val="20"/>
                    </w:rPr>
                    <w:t>危险货物编</w:t>
                  </w:r>
                  <w:r>
                    <w:rPr>
                      <w:rFonts w:ascii="宋体" w:hAnsi="宋体" w:eastAsia="宋体" w:cs="宋体"/>
                      <w:spacing w:val="8"/>
                      <w:sz w:val="20"/>
                      <w:szCs w:val="20"/>
                    </w:rPr>
                    <w:t>号</w:t>
                  </w:r>
                  <w:r>
                    <w:rPr>
                      <w:rFonts w:ascii="宋体" w:hAnsi="宋体" w:eastAsia="宋体" w:cs="宋体"/>
                      <w:spacing w:val="9"/>
                      <w:sz w:val="20"/>
                      <w:szCs w:val="20"/>
                    </w:rPr>
                    <w:t>：</w:t>
                  </w:r>
                  <w:r>
                    <w:rPr>
                      <w:rFonts w:ascii="Times New Roman" w:hAnsi="Times New Roman" w:eastAsia="Times New Roman" w:cs="Times New Roman"/>
                      <w:spacing w:val="4"/>
                      <w:sz w:val="20"/>
                      <w:szCs w:val="20"/>
                    </w:rPr>
                    <w:t>41501</w:t>
                  </w:r>
                </w:p>
              </w:tc>
              <w:tc>
                <w:tcPr>
                  <w:tcW w:w="2483" w:type="dxa"/>
                  <w:gridSpan w:val="4"/>
                  <w:vAlign w:val="top"/>
                </w:tcPr>
                <w:p>
                  <w:pPr>
                    <w:spacing w:before="76" w:line="228" w:lineRule="auto"/>
                    <w:ind w:firstLine="61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UN</w:t>
                  </w:r>
                  <w:r>
                    <w:rPr>
                      <w:rFonts w:ascii="宋体" w:hAnsi="宋体" w:eastAsia="宋体" w:cs="宋体"/>
                      <w:spacing w:val="9"/>
                      <w:sz w:val="20"/>
                      <w:szCs w:val="20"/>
                    </w:rPr>
                    <w:t>编号</w:t>
                  </w:r>
                  <w:r>
                    <w:rPr>
                      <w:rFonts w:ascii="宋体" w:hAnsi="宋体" w:eastAsia="宋体" w:cs="宋体"/>
                      <w:spacing w:val="10"/>
                      <w:sz w:val="20"/>
                      <w:szCs w:val="20"/>
                    </w:rPr>
                    <w:t>：</w:t>
                  </w:r>
                  <w:r>
                    <w:rPr>
                      <w:rFonts w:ascii="Times New Roman" w:hAnsi="Times New Roman" w:eastAsia="Times New Roman" w:cs="Times New Roman"/>
                      <w:spacing w:val="5"/>
                      <w:sz w:val="20"/>
                      <w:szCs w:val="20"/>
                    </w:rPr>
                    <w:t>1350</w:t>
                  </w:r>
                </w:p>
              </w:tc>
              <w:tc>
                <w:tcPr>
                  <w:tcW w:w="2615" w:type="dxa"/>
                  <w:gridSpan w:val="3"/>
                  <w:vAlign w:val="top"/>
                </w:tcPr>
                <w:p>
                  <w:pPr>
                    <w:spacing w:before="75" w:line="230" w:lineRule="auto"/>
                    <w:ind w:firstLine="29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C</w:t>
                  </w:r>
                  <w:r>
                    <w:rPr>
                      <w:rFonts w:ascii="Times New Roman" w:hAnsi="Times New Roman" w:eastAsia="Times New Roman" w:cs="Times New Roman"/>
                      <w:spacing w:val="6"/>
                      <w:sz w:val="20"/>
                      <w:szCs w:val="20"/>
                    </w:rPr>
                    <w:t>A</w:t>
                  </w:r>
                  <w:r>
                    <w:rPr>
                      <w:rFonts w:ascii="Times New Roman" w:hAnsi="Times New Roman" w:eastAsia="Times New Roman" w:cs="Times New Roman"/>
                      <w:spacing w:val="5"/>
                      <w:sz w:val="20"/>
                      <w:szCs w:val="20"/>
                    </w:rPr>
                    <w:t>S</w:t>
                  </w:r>
                  <w:r>
                    <w:rPr>
                      <w:rFonts w:ascii="宋体" w:hAnsi="宋体" w:eastAsia="宋体" w:cs="宋体"/>
                      <w:spacing w:val="8"/>
                      <w:sz w:val="20"/>
                      <w:szCs w:val="20"/>
                    </w:rPr>
                    <w:t>号</w:t>
                  </w:r>
                  <w:r>
                    <w:rPr>
                      <w:rFonts w:ascii="宋体" w:hAnsi="宋体" w:eastAsia="宋体" w:cs="宋体"/>
                      <w:spacing w:val="9"/>
                      <w:sz w:val="20"/>
                      <w:szCs w:val="20"/>
                    </w:rPr>
                    <w:t>：</w:t>
                  </w:r>
                  <w:r>
                    <w:rPr>
                      <w:rFonts w:ascii="Times New Roman" w:hAnsi="Times New Roman" w:eastAsia="Times New Roman" w:cs="Times New Roman"/>
                      <w:spacing w:val="4"/>
                      <w:sz w:val="20"/>
                      <w:szCs w:val="20"/>
                    </w:rPr>
                    <w:t>7704</w:t>
                  </w:r>
                  <w:r>
                    <w:rPr>
                      <w:rFonts w:ascii="Times New Roman" w:hAnsi="Times New Roman" w:eastAsia="Times New Roman" w:cs="Times New Roman"/>
                      <w:spacing w:val="3"/>
                      <w:sz w:val="20"/>
                      <w:szCs w:val="20"/>
                    </w:rPr>
                    <w:t>-</w:t>
                  </w:r>
                  <w:r>
                    <w:rPr>
                      <w:rFonts w:ascii="Times New Roman" w:hAnsi="Times New Roman" w:eastAsia="Times New Roman" w:cs="Times New Roman"/>
                      <w:spacing w:val="4"/>
                      <w:sz w:val="20"/>
                      <w:szCs w:val="20"/>
                    </w:rPr>
                    <w:t>34</w:t>
                  </w:r>
                  <w:r>
                    <w:rPr>
                      <w:rFonts w:ascii="Times New Roman" w:hAnsi="Times New Roman" w:eastAsia="Times New Roman" w:cs="Times New Roman"/>
                      <w:spacing w:val="3"/>
                      <w:sz w:val="20"/>
                      <w:szCs w:val="20"/>
                    </w:rPr>
                    <w:t>-</w:t>
                  </w:r>
                  <w:r>
                    <w:rPr>
                      <w:rFonts w:ascii="Times New Roman" w:hAnsi="Times New Roman" w:eastAsia="Times New Roman" w:cs="Times New Roman"/>
                      <w:spacing w:val="4"/>
                      <w:sz w:val="20"/>
                      <w:szCs w:val="20"/>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025"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before="65" w:line="229" w:lineRule="auto"/>
                    <w:ind w:firstLine="143"/>
                    <w:rPr>
                      <w:rFonts w:ascii="宋体" w:hAnsi="宋体" w:eastAsia="宋体" w:cs="宋体"/>
                      <w:sz w:val="20"/>
                      <w:szCs w:val="20"/>
                    </w:rPr>
                  </w:pPr>
                  <w:r>
                    <w:rPr>
                      <w:rFonts w:ascii="宋体" w:hAnsi="宋体" w:eastAsia="宋体" w:cs="宋体"/>
                      <w:spacing w:val="7"/>
                      <w:sz w:val="20"/>
                      <w:szCs w:val="20"/>
                    </w:rPr>
                    <w:t>理化性</w:t>
                  </w:r>
                  <w:r>
                    <w:rPr>
                      <w:rFonts w:ascii="宋体" w:hAnsi="宋体" w:eastAsia="宋体" w:cs="宋体"/>
                      <w:spacing w:val="6"/>
                      <w:sz w:val="20"/>
                      <w:szCs w:val="20"/>
                    </w:rPr>
                    <w:t>质</w:t>
                  </w:r>
                </w:p>
              </w:tc>
              <w:tc>
                <w:tcPr>
                  <w:tcW w:w="1196" w:type="dxa"/>
                  <w:vAlign w:val="top"/>
                </w:tcPr>
                <w:p>
                  <w:pPr>
                    <w:spacing w:before="31" w:line="227" w:lineRule="auto"/>
                    <w:ind w:firstLine="131"/>
                    <w:rPr>
                      <w:rFonts w:ascii="宋体" w:hAnsi="宋体" w:eastAsia="宋体" w:cs="宋体"/>
                      <w:sz w:val="20"/>
                      <w:szCs w:val="20"/>
                    </w:rPr>
                  </w:pPr>
                  <w:r>
                    <w:rPr>
                      <w:rFonts w:ascii="宋体" w:hAnsi="宋体" w:eastAsia="宋体" w:cs="宋体"/>
                      <w:spacing w:val="8"/>
                      <w:sz w:val="20"/>
                      <w:szCs w:val="20"/>
                    </w:rPr>
                    <w:t>外</w:t>
                  </w:r>
                  <w:r>
                    <w:rPr>
                      <w:rFonts w:ascii="宋体" w:hAnsi="宋体" w:eastAsia="宋体" w:cs="宋体"/>
                      <w:spacing w:val="7"/>
                      <w:sz w:val="20"/>
                      <w:szCs w:val="20"/>
                    </w:rPr>
                    <w:t>观与性状</w:t>
                  </w:r>
                </w:p>
              </w:tc>
              <w:tc>
                <w:tcPr>
                  <w:tcW w:w="6406" w:type="dxa"/>
                  <w:gridSpan w:val="9"/>
                  <w:vAlign w:val="top"/>
                </w:tcPr>
                <w:p>
                  <w:pPr>
                    <w:spacing w:before="31" w:line="227" w:lineRule="auto"/>
                    <w:ind w:firstLine="1471"/>
                    <w:rPr>
                      <w:rFonts w:ascii="宋体" w:hAnsi="宋体" w:eastAsia="宋体" w:cs="宋体"/>
                      <w:sz w:val="20"/>
                      <w:szCs w:val="20"/>
                    </w:rPr>
                  </w:pPr>
                  <w:r>
                    <w:rPr>
                      <w:rFonts w:ascii="宋体" w:hAnsi="宋体" w:eastAsia="宋体" w:cs="宋体"/>
                      <w:spacing w:val="9"/>
                      <w:sz w:val="20"/>
                      <w:szCs w:val="20"/>
                    </w:rPr>
                    <w:t>淡黄色脆性结晶或粉末，</w:t>
                  </w:r>
                  <w:r>
                    <w:rPr>
                      <w:rFonts w:ascii="宋体" w:hAnsi="宋体" w:eastAsia="宋体" w:cs="宋体"/>
                      <w:spacing w:val="8"/>
                      <w:sz w:val="20"/>
                      <w:szCs w:val="20"/>
                    </w:rPr>
                    <w:t>有特殊臭味</w:t>
                  </w:r>
                  <w:r>
                    <w:rPr>
                      <w:rFonts w:ascii="宋体" w:hAnsi="宋体" w:eastAsia="宋体" w:cs="宋体"/>
                      <w:spacing w:val="9"/>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jc w:val="center"/>
              </w:trPr>
              <w:tc>
                <w:tcPr>
                  <w:tcW w:w="1025" w:type="dxa"/>
                  <w:vMerge w:val="continue"/>
                  <w:tcBorders>
                    <w:top w:val="nil"/>
                    <w:bottom w:val="nil"/>
                  </w:tcBorders>
                  <w:vAlign w:val="top"/>
                </w:tcPr>
                <w:p>
                  <w:pPr>
                    <w:rPr>
                      <w:rFonts w:ascii="Arial"/>
                      <w:sz w:val="21"/>
                    </w:rPr>
                  </w:pPr>
                </w:p>
              </w:tc>
              <w:tc>
                <w:tcPr>
                  <w:tcW w:w="1196" w:type="dxa"/>
                  <w:vAlign w:val="top"/>
                </w:tcPr>
                <w:p>
                  <w:pPr>
                    <w:spacing w:before="75" w:line="229" w:lineRule="auto"/>
                    <w:ind w:firstLine="127"/>
                    <w:rPr>
                      <w:rFonts w:ascii="宋体" w:hAnsi="宋体" w:eastAsia="宋体" w:cs="宋体"/>
                      <w:sz w:val="20"/>
                      <w:szCs w:val="20"/>
                    </w:rPr>
                  </w:pPr>
                  <w:r>
                    <w:rPr>
                      <w:rFonts w:ascii="宋体" w:hAnsi="宋体" w:eastAsia="宋体" w:cs="宋体"/>
                      <w:spacing w:val="6"/>
                      <w:sz w:val="20"/>
                      <w:szCs w:val="20"/>
                    </w:rPr>
                    <w:t>熔点（℃</w:t>
                  </w:r>
                  <w:r>
                    <w:rPr>
                      <w:rFonts w:ascii="宋体" w:hAnsi="宋体" w:eastAsia="宋体" w:cs="宋体"/>
                      <w:spacing w:val="7"/>
                      <w:sz w:val="20"/>
                      <w:szCs w:val="20"/>
                    </w:rPr>
                    <w:t>）</w:t>
                  </w:r>
                </w:p>
              </w:tc>
              <w:tc>
                <w:tcPr>
                  <w:tcW w:w="768" w:type="dxa"/>
                  <w:vAlign w:val="top"/>
                </w:tcPr>
                <w:p>
                  <w:pPr>
                    <w:spacing w:before="111" w:line="195" w:lineRule="auto"/>
                    <w:ind w:firstLine="28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5"/>
                      <w:sz w:val="20"/>
                      <w:szCs w:val="20"/>
                    </w:rPr>
                    <w:t>19</w:t>
                  </w:r>
                </w:p>
              </w:tc>
              <w:tc>
                <w:tcPr>
                  <w:tcW w:w="1976" w:type="dxa"/>
                  <w:gridSpan w:val="3"/>
                  <w:vAlign w:val="top"/>
                </w:tcPr>
                <w:p>
                  <w:pPr>
                    <w:spacing w:before="75" w:line="229" w:lineRule="auto"/>
                    <w:ind w:firstLine="178"/>
                    <w:rPr>
                      <w:rFonts w:ascii="宋体" w:hAnsi="宋体" w:eastAsia="宋体" w:cs="宋体"/>
                      <w:sz w:val="20"/>
                      <w:szCs w:val="20"/>
                    </w:rPr>
                  </w:pPr>
                  <w:r>
                    <w:rPr>
                      <w:rFonts w:ascii="宋体" w:hAnsi="宋体" w:eastAsia="宋体" w:cs="宋体"/>
                      <w:spacing w:val="7"/>
                      <w:sz w:val="20"/>
                      <w:szCs w:val="20"/>
                    </w:rPr>
                    <w:t>相对密度（水</w:t>
                  </w:r>
                  <w:r>
                    <w:rPr>
                      <w:rFonts w:ascii="Times New Roman" w:hAnsi="Times New Roman" w:eastAsia="Times New Roman" w:cs="Times New Roman"/>
                      <w:spacing w:val="4"/>
                      <w:sz w:val="20"/>
                      <w:szCs w:val="20"/>
                    </w:rPr>
                    <w:t>=1</w:t>
                  </w:r>
                  <w:r>
                    <w:rPr>
                      <w:rFonts w:ascii="宋体" w:hAnsi="宋体" w:eastAsia="宋体" w:cs="宋体"/>
                      <w:spacing w:val="8"/>
                      <w:sz w:val="20"/>
                      <w:szCs w:val="20"/>
                    </w:rPr>
                    <w:t>）</w:t>
                  </w:r>
                </w:p>
              </w:tc>
              <w:tc>
                <w:tcPr>
                  <w:tcW w:w="1047" w:type="dxa"/>
                  <w:gridSpan w:val="2"/>
                  <w:vAlign w:val="top"/>
                </w:tcPr>
                <w:p>
                  <w:pPr>
                    <w:spacing w:before="111" w:line="198" w:lineRule="auto"/>
                    <w:ind w:firstLine="44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2"/>
                      <w:sz w:val="20"/>
                      <w:szCs w:val="20"/>
                    </w:rPr>
                    <w:t>.</w:t>
                  </w:r>
                  <w:r>
                    <w:rPr>
                      <w:rFonts w:ascii="Times New Roman" w:hAnsi="Times New Roman" w:eastAsia="Times New Roman" w:cs="Times New Roman"/>
                      <w:spacing w:val="4"/>
                      <w:sz w:val="20"/>
                      <w:szCs w:val="20"/>
                    </w:rPr>
                    <w:t>0</w:t>
                  </w:r>
                </w:p>
              </w:tc>
              <w:tc>
                <w:tcPr>
                  <w:tcW w:w="1961" w:type="dxa"/>
                  <w:gridSpan w:val="2"/>
                  <w:vAlign w:val="top"/>
                </w:tcPr>
                <w:p>
                  <w:pPr>
                    <w:spacing w:before="75" w:line="229" w:lineRule="auto"/>
                    <w:ind w:firstLine="119"/>
                    <w:rPr>
                      <w:rFonts w:ascii="宋体" w:hAnsi="宋体" w:eastAsia="宋体" w:cs="宋体"/>
                      <w:sz w:val="20"/>
                      <w:szCs w:val="20"/>
                    </w:rPr>
                  </w:pPr>
                  <w:r>
                    <w:rPr>
                      <w:rFonts w:ascii="宋体" w:hAnsi="宋体" w:eastAsia="宋体" w:cs="宋体"/>
                      <w:spacing w:val="8"/>
                      <w:sz w:val="20"/>
                      <w:szCs w:val="20"/>
                    </w:rPr>
                    <w:t>相对密度（</w:t>
                  </w:r>
                  <w:r>
                    <w:rPr>
                      <w:rFonts w:ascii="宋体" w:hAnsi="宋体" w:eastAsia="宋体" w:cs="宋体"/>
                      <w:spacing w:val="7"/>
                      <w:sz w:val="20"/>
                      <w:szCs w:val="20"/>
                    </w:rPr>
                    <w:t>空气</w:t>
                  </w:r>
                  <w:r>
                    <w:rPr>
                      <w:rFonts w:ascii="Times New Roman" w:hAnsi="Times New Roman" w:eastAsia="Times New Roman" w:cs="Times New Roman"/>
                      <w:spacing w:val="4"/>
                      <w:sz w:val="20"/>
                      <w:szCs w:val="20"/>
                    </w:rPr>
                    <w:t>=</w:t>
                  </w:r>
                  <w:r>
                    <w:rPr>
                      <w:rFonts w:ascii="Times New Roman" w:hAnsi="Times New Roman" w:eastAsia="Times New Roman" w:cs="Times New Roman"/>
                      <w:spacing w:val="3"/>
                      <w:sz w:val="20"/>
                      <w:szCs w:val="20"/>
                    </w:rPr>
                    <w:t>1</w:t>
                  </w:r>
                  <w:r>
                    <w:rPr>
                      <w:rFonts w:ascii="宋体" w:hAnsi="宋体" w:eastAsia="宋体" w:cs="宋体"/>
                      <w:spacing w:val="8"/>
                      <w:sz w:val="20"/>
                      <w:szCs w:val="20"/>
                    </w:rPr>
                    <w:t>）</w:t>
                  </w:r>
                </w:p>
              </w:tc>
              <w:tc>
                <w:tcPr>
                  <w:tcW w:w="654" w:type="dxa"/>
                  <w:vAlign w:val="top"/>
                </w:tcPr>
                <w:p>
                  <w:pPr>
                    <w:spacing w:before="44" w:line="274" w:lineRule="exact"/>
                    <w:ind w:firstLine="10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1025" w:type="dxa"/>
                  <w:vMerge w:val="continue"/>
                  <w:tcBorders>
                    <w:top w:val="nil"/>
                    <w:bottom w:val="nil"/>
                  </w:tcBorders>
                  <w:vAlign w:val="top"/>
                </w:tcPr>
                <w:p>
                  <w:pPr>
                    <w:rPr>
                      <w:rFonts w:ascii="Arial"/>
                      <w:sz w:val="21"/>
                    </w:rPr>
                  </w:pPr>
                </w:p>
              </w:tc>
              <w:tc>
                <w:tcPr>
                  <w:tcW w:w="1196" w:type="dxa"/>
                  <w:vAlign w:val="top"/>
                </w:tcPr>
                <w:p>
                  <w:pPr>
                    <w:spacing w:before="76" w:line="230" w:lineRule="auto"/>
                    <w:ind w:firstLine="127"/>
                    <w:rPr>
                      <w:rFonts w:ascii="宋体" w:hAnsi="宋体" w:eastAsia="宋体" w:cs="宋体"/>
                      <w:sz w:val="20"/>
                      <w:szCs w:val="20"/>
                    </w:rPr>
                  </w:pPr>
                  <w:r>
                    <w:rPr>
                      <w:rFonts w:ascii="宋体" w:hAnsi="宋体" w:eastAsia="宋体" w:cs="宋体"/>
                      <w:spacing w:val="6"/>
                      <w:sz w:val="20"/>
                      <w:szCs w:val="20"/>
                    </w:rPr>
                    <w:t>沸点（℃</w:t>
                  </w:r>
                  <w:r>
                    <w:rPr>
                      <w:rFonts w:ascii="宋体" w:hAnsi="宋体" w:eastAsia="宋体" w:cs="宋体"/>
                      <w:spacing w:val="7"/>
                      <w:sz w:val="20"/>
                      <w:szCs w:val="20"/>
                    </w:rPr>
                    <w:t>）</w:t>
                  </w:r>
                </w:p>
              </w:tc>
              <w:tc>
                <w:tcPr>
                  <w:tcW w:w="768" w:type="dxa"/>
                  <w:vAlign w:val="top"/>
                </w:tcPr>
                <w:p>
                  <w:pPr>
                    <w:spacing w:before="112" w:line="198" w:lineRule="auto"/>
                    <w:ind w:firstLine="18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44</w:t>
                  </w:r>
                  <w:r>
                    <w:rPr>
                      <w:rFonts w:ascii="Times New Roman" w:hAnsi="Times New Roman" w:eastAsia="Times New Roman" w:cs="Times New Roman"/>
                      <w:spacing w:val="5"/>
                      <w:sz w:val="20"/>
                      <w:szCs w:val="20"/>
                    </w:rPr>
                    <w:t>4</w:t>
                  </w:r>
                  <w:r>
                    <w:rPr>
                      <w:rFonts w:ascii="Times New Roman" w:hAnsi="Times New Roman" w:eastAsia="Times New Roman" w:cs="Times New Roman"/>
                      <w:spacing w:val="3"/>
                      <w:sz w:val="20"/>
                      <w:szCs w:val="20"/>
                    </w:rPr>
                    <w:t>.</w:t>
                  </w:r>
                  <w:r>
                    <w:rPr>
                      <w:rFonts w:ascii="Times New Roman" w:hAnsi="Times New Roman" w:eastAsia="Times New Roman" w:cs="Times New Roman"/>
                      <w:spacing w:val="5"/>
                      <w:sz w:val="20"/>
                      <w:szCs w:val="20"/>
                    </w:rPr>
                    <w:t>6</w:t>
                  </w:r>
                </w:p>
              </w:tc>
              <w:tc>
                <w:tcPr>
                  <w:tcW w:w="1976" w:type="dxa"/>
                  <w:gridSpan w:val="3"/>
                  <w:vAlign w:val="top"/>
                </w:tcPr>
                <w:p>
                  <w:pPr>
                    <w:spacing w:before="45" w:line="274" w:lineRule="exact"/>
                    <w:ind w:firstLine="185"/>
                    <w:rPr>
                      <w:rFonts w:ascii="宋体" w:hAnsi="宋体" w:eastAsia="宋体" w:cs="宋体"/>
                      <w:sz w:val="20"/>
                      <w:szCs w:val="20"/>
                    </w:rPr>
                  </w:pPr>
                  <w:r>
                    <w:rPr>
                      <w:rFonts w:ascii="宋体" w:hAnsi="宋体" w:eastAsia="宋体" w:cs="宋体"/>
                      <w:spacing w:val="7"/>
                      <w:position w:val="1"/>
                      <w:sz w:val="20"/>
                      <w:szCs w:val="20"/>
                    </w:rPr>
                    <w:t>饱和蒸气压（</w:t>
                  </w:r>
                  <w:r>
                    <w:rPr>
                      <w:rFonts w:ascii="Times New Roman" w:hAnsi="Times New Roman" w:eastAsia="Times New Roman" w:cs="Times New Roman"/>
                      <w:spacing w:val="4"/>
                      <w:position w:val="1"/>
                      <w:sz w:val="20"/>
                      <w:szCs w:val="20"/>
                    </w:rPr>
                    <w:t>kPa</w:t>
                  </w:r>
                  <w:r>
                    <w:rPr>
                      <w:rFonts w:ascii="宋体" w:hAnsi="宋体" w:eastAsia="宋体" w:cs="宋体"/>
                      <w:spacing w:val="9"/>
                      <w:position w:val="1"/>
                      <w:sz w:val="20"/>
                      <w:szCs w:val="20"/>
                    </w:rPr>
                    <w:t>）</w:t>
                  </w:r>
                </w:p>
              </w:tc>
              <w:tc>
                <w:tcPr>
                  <w:tcW w:w="3662" w:type="dxa"/>
                  <w:gridSpan w:val="5"/>
                  <w:vAlign w:val="top"/>
                </w:tcPr>
                <w:p>
                  <w:pPr>
                    <w:spacing w:before="76" w:line="241" w:lineRule="auto"/>
                    <w:ind w:firstLine="1031"/>
                    <w:rPr>
                      <w:rFonts w:ascii="宋体" w:hAnsi="宋体" w:eastAsia="宋体" w:cs="宋体"/>
                      <w:sz w:val="20"/>
                      <w:szCs w:val="20"/>
                    </w:rPr>
                  </w:pPr>
                  <w:r>
                    <w:rPr>
                      <w:rFonts w:ascii="Times New Roman" w:hAnsi="Times New Roman" w:eastAsia="Times New Roman" w:cs="Times New Roman"/>
                      <w:sz w:val="20"/>
                      <w:szCs w:val="20"/>
                    </w:rPr>
                    <w:t>0.13</w:t>
                  </w:r>
                  <w:r>
                    <w:rPr>
                      <w:rFonts w:ascii="宋体" w:hAnsi="宋体" w:eastAsia="宋体" w:cs="宋体"/>
                      <w:sz w:val="20"/>
                      <w:szCs w:val="20"/>
                    </w:rPr>
                    <w:t>（</w:t>
                  </w:r>
                  <w:r>
                    <w:rPr>
                      <w:rFonts w:ascii="Times New Roman" w:hAnsi="Times New Roman" w:eastAsia="Times New Roman" w:cs="Times New Roman"/>
                      <w:sz w:val="20"/>
                      <w:szCs w:val="20"/>
                    </w:rPr>
                    <w:t>183.8</w:t>
                  </w:r>
                  <w:r>
                    <w:rPr>
                      <w:rFonts w:ascii="宋体" w:hAnsi="宋体" w:eastAsia="宋体" w:cs="宋体"/>
                      <w:sz w:val="20"/>
                      <w:szCs w:val="20"/>
                    </w:rPr>
                    <w:t>℃</w:t>
                  </w:r>
                  <w:r>
                    <w:rPr>
                      <w:rFonts w:ascii="宋体" w:hAnsi="宋体" w:eastAsia="宋体" w:cs="宋体"/>
                      <w:spacing w:val="-9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jc w:val="center"/>
              </w:trPr>
              <w:tc>
                <w:tcPr>
                  <w:tcW w:w="1025" w:type="dxa"/>
                  <w:vMerge w:val="continue"/>
                  <w:tcBorders>
                    <w:top w:val="nil"/>
                  </w:tcBorders>
                  <w:vAlign w:val="top"/>
                </w:tcPr>
                <w:p>
                  <w:pPr>
                    <w:rPr>
                      <w:rFonts w:ascii="Arial"/>
                      <w:sz w:val="21"/>
                    </w:rPr>
                  </w:pPr>
                </w:p>
              </w:tc>
              <w:tc>
                <w:tcPr>
                  <w:tcW w:w="1196" w:type="dxa"/>
                  <w:vAlign w:val="top"/>
                </w:tcPr>
                <w:p>
                  <w:pPr>
                    <w:spacing w:before="75" w:line="229" w:lineRule="auto"/>
                    <w:ind w:firstLine="340"/>
                    <w:rPr>
                      <w:rFonts w:ascii="宋体" w:hAnsi="宋体" w:eastAsia="宋体" w:cs="宋体"/>
                      <w:sz w:val="20"/>
                      <w:szCs w:val="20"/>
                    </w:rPr>
                  </w:pPr>
                  <w:r>
                    <w:rPr>
                      <w:rFonts w:ascii="宋体" w:hAnsi="宋体" w:eastAsia="宋体" w:cs="宋体"/>
                      <w:spacing w:val="6"/>
                      <w:sz w:val="20"/>
                      <w:szCs w:val="20"/>
                    </w:rPr>
                    <w:t>溶解性</w:t>
                  </w:r>
                </w:p>
              </w:tc>
              <w:tc>
                <w:tcPr>
                  <w:tcW w:w="6406" w:type="dxa"/>
                  <w:gridSpan w:val="9"/>
                  <w:vAlign w:val="top"/>
                </w:tcPr>
                <w:p>
                  <w:pPr>
                    <w:spacing w:before="75" w:line="228" w:lineRule="auto"/>
                    <w:ind w:firstLine="1051"/>
                    <w:rPr>
                      <w:rFonts w:ascii="宋体" w:hAnsi="宋体" w:eastAsia="宋体" w:cs="宋体"/>
                      <w:sz w:val="20"/>
                      <w:szCs w:val="20"/>
                    </w:rPr>
                  </w:pPr>
                  <w:r>
                    <w:rPr>
                      <w:rFonts w:ascii="宋体" w:hAnsi="宋体" w:eastAsia="宋体" w:cs="宋体"/>
                      <w:spacing w:val="9"/>
                      <w:sz w:val="20"/>
                      <w:szCs w:val="20"/>
                    </w:rPr>
                    <w:t>不溶于水</w:t>
                  </w:r>
                  <w:r>
                    <w:rPr>
                      <w:rFonts w:ascii="宋体" w:hAnsi="宋体" w:eastAsia="宋体" w:cs="宋体"/>
                      <w:spacing w:val="11"/>
                      <w:sz w:val="20"/>
                      <w:szCs w:val="20"/>
                    </w:rPr>
                    <w:t>，</w:t>
                  </w:r>
                  <w:r>
                    <w:rPr>
                      <w:rFonts w:ascii="宋体" w:hAnsi="宋体" w:eastAsia="宋体" w:cs="宋体"/>
                      <w:spacing w:val="9"/>
                      <w:sz w:val="20"/>
                      <w:szCs w:val="20"/>
                    </w:rPr>
                    <w:t>微溶于乙醇</w:t>
                  </w:r>
                  <w:r>
                    <w:rPr>
                      <w:rFonts w:ascii="宋体" w:hAnsi="宋体" w:eastAsia="宋体" w:cs="宋体"/>
                      <w:spacing w:val="11"/>
                      <w:sz w:val="20"/>
                      <w:szCs w:val="20"/>
                    </w:rPr>
                    <w:t>、</w:t>
                  </w:r>
                  <w:r>
                    <w:rPr>
                      <w:rFonts w:ascii="宋体" w:hAnsi="宋体" w:eastAsia="宋体" w:cs="宋体"/>
                      <w:spacing w:val="8"/>
                      <w:sz w:val="20"/>
                      <w:szCs w:val="20"/>
                    </w:rPr>
                    <w:t>醚</w:t>
                  </w:r>
                  <w:r>
                    <w:rPr>
                      <w:rFonts w:ascii="宋体" w:hAnsi="宋体" w:eastAsia="宋体" w:cs="宋体"/>
                      <w:spacing w:val="11"/>
                      <w:sz w:val="20"/>
                      <w:szCs w:val="20"/>
                    </w:rPr>
                    <w:t>，</w:t>
                  </w:r>
                  <w:r>
                    <w:rPr>
                      <w:rFonts w:ascii="宋体" w:hAnsi="宋体" w:eastAsia="宋体" w:cs="宋体"/>
                      <w:spacing w:val="8"/>
                      <w:sz w:val="20"/>
                      <w:szCs w:val="20"/>
                    </w:rPr>
                    <w:t>易溶于二硫化碳</w:t>
                  </w:r>
                  <w:r>
                    <w:rPr>
                      <w:rFonts w:ascii="宋体" w:hAnsi="宋体" w:eastAsia="宋体" w:cs="宋体"/>
                      <w:spacing w:val="1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1025"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5" w:line="267" w:lineRule="auto"/>
                    <w:ind w:left="246" w:right="135" w:hanging="103"/>
                    <w:rPr>
                      <w:rFonts w:ascii="宋体" w:hAnsi="宋体" w:eastAsia="宋体" w:cs="宋体"/>
                      <w:sz w:val="20"/>
                      <w:szCs w:val="20"/>
                    </w:rPr>
                  </w:pPr>
                  <w:r>
                    <w:rPr>
                      <w:rFonts w:ascii="宋体" w:hAnsi="宋体" w:eastAsia="宋体" w:cs="宋体"/>
                      <w:spacing w:val="7"/>
                      <w:sz w:val="20"/>
                      <w:szCs w:val="20"/>
                    </w:rPr>
                    <w:t>毒性及</w:t>
                  </w:r>
                  <w:r>
                    <w:rPr>
                      <w:rFonts w:ascii="宋体" w:hAnsi="宋体" w:eastAsia="宋体" w:cs="宋体"/>
                      <w:spacing w:val="6"/>
                      <w:sz w:val="20"/>
                      <w:szCs w:val="20"/>
                    </w:rPr>
                    <w:t>健</w:t>
                  </w:r>
                  <w:r>
                    <w:rPr>
                      <w:rFonts w:ascii="宋体" w:hAnsi="宋体" w:eastAsia="宋体" w:cs="宋体"/>
                      <w:spacing w:val="7"/>
                      <w:sz w:val="20"/>
                      <w:szCs w:val="20"/>
                    </w:rPr>
                    <w:t>康危害</w:t>
                  </w:r>
                </w:p>
              </w:tc>
              <w:tc>
                <w:tcPr>
                  <w:tcW w:w="1196" w:type="dxa"/>
                  <w:vAlign w:val="top"/>
                </w:tcPr>
                <w:p>
                  <w:pPr>
                    <w:spacing w:before="76" w:line="228" w:lineRule="auto"/>
                    <w:ind w:firstLine="445"/>
                    <w:rPr>
                      <w:rFonts w:ascii="宋体" w:hAnsi="宋体" w:eastAsia="宋体" w:cs="宋体"/>
                      <w:sz w:val="20"/>
                      <w:szCs w:val="20"/>
                    </w:rPr>
                  </w:pPr>
                  <w:r>
                    <w:rPr>
                      <w:rFonts w:ascii="宋体" w:hAnsi="宋体" w:eastAsia="宋体" w:cs="宋体"/>
                      <w:spacing w:val="4"/>
                      <w:sz w:val="20"/>
                      <w:szCs w:val="20"/>
                    </w:rPr>
                    <w:t>毒</w:t>
                  </w:r>
                  <w:r>
                    <w:rPr>
                      <w:rFonts w:ascii="宋体" w:hAnsi="宋体" w:eastAsia="宋体" w:cs="宋体"/>
                      <w:spacing w:val="3"/>
                      <w:sz w:val="20"/>
                      <w:szCs w:val="20"/>
                    </w:rPr>
                    <w:t>性</w:t>
                  </w:r>
                </w:p>
              </w:tc>
              <w:tc>
                <w:tcPr>
                  <w:tcW w:w="6406" w:type="dxa"/>
                  <w:gridSpan w:val="9"/>
                  <w:vAlign w:val="top"/>
                </w:tcPr>
                <w:p>
                  <w:pPr>
                    <w:spacing w:before="76" w:line="264" w:lineRule="exact"/>
                    <w:ind w:firstLine="1821"/>
                    <w:rPr>
                      <w:rFonts w:ascii="宋体" w:hAnsi="宋体" w:eastAsia="宋体" w:cs="宋体"/>
                      <w:sz w:val="20"/>
                      <w:szCs w:val="20"/>
                    </w:rPr>
                  </w:pPr>
                  <w:r>
                    <w:rPr>
                      <w:rFonts w:ascii="Times New Roman" w:hAnsi="Times New Roman" w:eastAsia="Times New Roman" w:cs="Times New Roman"/>
                      <w:spacing w:val="6"/>
                      <w:position w:val="1"/>
                      <w:sz w:val="20"/>
                      <w:szCs w:val="20"/>
                    </w:rPr>
                    <w:t>L</w:t>
                  </w:r>
                  <w:r>
                    <w:rPr>
                      <w:rFonts w:ascii="Times New Roman" w:hAnsi="Times New Roman" w:eastAsia="Times New Roman" w:cs="Times New Roman"/>
                      <w:spacing w:val="7"/>
                      <w:position w:val="1"/>
                      <w:sz w:val="20"/>
                      <w:szCs w:val="20"/>
                    </w:rPr>
                    <w:t>D</w:t>
                  </w:r>
                  <w:r>
                    <w:rPr>
                      <w:rFonts w:ascii="Times New Roman" w:hAnsi="Times New Roman" w:eastAsia="Times New Roman" w:cs="Times New Roman"/>
                      <w:spacing w:val="6"/>
                      <w:position w:val="1"/>
                      <w:sz w:val="20"/>
                      <w:szCs w:val="20"/>
                    </w:rPr>
                    <w:t>5</w:t>
                  </w:r>
                  <w:r>
                    <w:rPr>
                      <w:rFonts w:ascii="Times New Roman" w:hAnsi="Times New Roman" w:eastAsia="Times New Roman" w:cs="Times New Roman"/>
                      <w:spacing w:val="5"/>
                      <w:position w:val="1"/>
                      <w:sz w:val="20"/>
                      <w:szCs w:val="20"/>
                    </w:rPr>
                    <w:t>0</w:t>
                  </w:r>
                  <w:r>
                    <w:rPr>
                      <w:rFonts w:ascii="宋体" w:hAnsi="宋体" w:eastAsia="宋体" w:cs="宋体"/>
                      <w:spacing w:val="12"/>
                      <w:position w:val="1"/>
                      <w:sz w:val="20"/>
                      <w:szCs w:val="20"/>
                    </w:rPr>
                    <w:t>：</w:t>
                  </w:r>
                  <w:r>
                    <w:rPr>
                      <w:rFonts w:ascii="宋体" w:hAnsi="宋体" w:eastAsia="宋体" w:cs="宋体"/>
                      <w:spacing w:val="8"/>
                      <w:position w:val="1"/>
                      <w:sz w:val="20"/>
                      <w:szCs w:val="20"/>
                    </w:rPr>
                    <w:t>无资料</w:t>
                  </w:r>
                  <w:r>
                    <w:rPr>
                      <w:rFonts w:ascii="Times New Roman" w:hAnsi="Times New Roman" w:eastAsia="Times New Roman" w:cs="Times New Roman"/>
                      <w:spacing w:val="5"/>
                      <w:position w:val="1"/>
                      <w:sz w:val="20"/>
                      <w:szCs w:val="20"/>
                    </w:rPr>
                    <w:t>L</w:t>
                  </w:r>
                  <w:r>
                    <w:rPr>
                      <w:rFonts w:ascii="Times New Roman" w:hAnsi="Times New Roman" w:eastAsia="Times New Roman" w:cs="Times New Roman"/>
                      <w:spacing w:val="6"/>
                      <w:position w:val="1"/>
                      <w:sz w:val="20"/>
                      <w:szCs w:val="20"/>
                    </w:rPr>
                    <w:t>C</w:t>
                  </w:r>
                  <w:r>
                    <w:rPr>
                      <w:rFonts w:ascii="Times New Roman" w:hAnsi="Times New Roman" w:eastAsia="Times New Roman" w:cs="Times New Roman"/>
                      <w:spacing w:val="5"/>
                      <w:position w:val="1"/>
                      <w:sz w:val="20"/>
                      <w:szCs w:val="20"/>
                    </w:rPr>
                    <w:t>50</w:t>
                  </w:r>
                  <w:r>
                    <w:rPr>
                      <w:rFonts w:ascii="宋体" w:hAnsi="宋体" w:eastAsia="宋体" w:cs="宋体"/>
                      <w:spacing w:val="12"/>
                      <w:position w:val="1"/>
                      <w:sz w:val="20"/>
                      <w:szCs w:val="20"/>
                    </w:rPr>
                    <w:t>：</w:t>
                  </w:r>
                  <w:r>
                    <w:rPr>
                      <w:rFonts w:ascii="宋体" w:hAnsi="宋体" w:eastAsia="宋体" w:cs="宋体"/>
                      <w:spacing w:val="8"/>
                      <w:position w:val="1"/>
                      <w:sz w:val="20"/>
                      <w:szCs w:val="20"/>
                    </w:rPr>
                    <w:t>无资料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1025" w:type="dxa"/>
                  <w:vMerge w:val="continue"/>
                  <w:tcBorders>
                    <w:top w:val="nil"/>
                    <w:bottom w:val="nil"/>
                  </w:tcBorders>
                  <w:vAlign w:val="top"/>
                </w:tcPr>
                <w:p>
                  <w:pPr>
                    <w:rPr>
                      <w:rFonts w:ascii="Arial"/>
                      <w:sz w:val="21"/>
                    </w:rPr>
                  </w:pPr>
                </w:p>
              </w:tc>
              <w:tc>
                <w:tcPr>
                  <w:tcW w:w="1196" w:type="dxa"/>
                  <w:vAlign w:val="top"/>
                </w:tcPr>
                <w:p>
                  <w:pPr>
                    <w:spacing w:line="254" w:lineRule="auto"/>
                    <w:rPr>
                      <w:rFonts w:ascii="Arial"/>
                      <w:sz w:val="21"/>
                    </w:rPr>
                  </w:pPr>
                </w:p>
                <w:p>
                  <w:pPr>
                    <w:spacing w:line="254" w:lineRule="auto"/>
                    <w:rPr>
                      <w:rFonts w:ascii="Arial"/>
                      <w:sz w:val="21"/>
                    </w:rPr>
                  </w:pPr>
                </w:p>
                <w:p>
                  <w:pPr>
                    <w:spacing w:before="65" w:line="228" w:lineRule="auto"/>
                    <w:ind w:firstLine="232"/>
                    <w:rPr>
                      <w:rFonts w:ascii="宋体" w:hAnsi="宋体" w:eastAsia="宋体" w:cs="宋体"/>
                      <w:sz w:val="20"/>
                      <w:szCs w:val="20"/>
                    </w:rPr>
                  </w:pPr>
                  <w:r>
                    <w:rPr>
                      <w:rFonts w:ascii="宋体" w:hAnsi="宋体" w:eastAsia="宋体" w:cs="宋体"/>
                      <w:spacing w:val="8"/>
                      <w:sz w:val="20"/>
                      <w:szCs w:val="20"/>
                    </w:rPr>
                    <w:t>健</w:t>
                  </w:r>
                  <w:r>
                    <w:rPr>
                      <w:rFonts w:ascii="宋体" w:hAnsi="宋体" w:eastAsia="宋体" w:cs="宋体"/>
                      <w:spacing w:val="7"/>
                      <w:sz w:val="20"/>
                      <w:szCs w:val="20"/>
                    </w:rPr>
                    <w:t>康危害</w:t>
                  </w:r>
                </w:p>
              </w:tc>
              <w:tc>
                <w:tcPr>
                  <w:tcW w:w="6406" w:type="dxa"/>
                  <w:gridSpan w:val="9"/>
                  <w:vAlign w:val="top"/>
                </w:tcPr>
                <w:p>
                  <w:pPr>
                    <w:spacing w:before="33" w:line="251" w:lineRule="auto"/>
                    <w:ind w:right="109"/>
                    <w:rPr>
                      <w:rFonts w:ascii="宋体" w:hAnsi="宋体" w:eastAsia="宋体" w:cs="宋体"/>
                      <w:sz w:val="20"/>
                      <w:szCs w:val="20"/>
                    </w:rPr>
                  </w:pPr>
                  <w:r>
                    <w:rPr>
                      <w:rFonts w:ascii="宋体" w:hAnsi="宋体" w:eastAsia="宋体" w:cs="宋体"/>
                      <w:spacing w:val="9"/>
                      <w:sz w:val="20"/>
                      <w:szCs w:val="20"/>
                    </w:rPr>
                    <w:t>因其能在肠内部分转化为二硫化碳</w:t>
                  </w:r>
                  <w:r>
                    <w:rPr>
                      <w:rFonts w:ascii="宋体" w:hAnsi="宋体" w:eastAsia="宋体" w:cs="宋体"/>
                      <w:spacing w:val="8"/>
                      <w:sz w:val="20"/>
                      <w:szCs w:val="20"/>
                    </w:rPr>
                    <w:t>而被吸收</w:t>
                  </w:r>
                  <w:r>
                    <w:rPr>
                      <w:rFonts w:ascii="宋体" w:hAnsi="宋体" w:eastAsia="宋体" w:cs="宋体"/>
                      <w:spacing w:val="9"/>
                      <w:sz w:val="20"/>
                      <w:szCs w:val="20"/>
                    </w:rPr>
                    <w:t>，</w:t>
                  </w:r>
                  <w:r>
                    <w:rPr>
                      <w:rFonts w:ascii="宋体" w:hAnsi="宋体" w:eastAsia="宋体" w:cs="宋体"/>
                      <w:spacing w:val="8"/>
                      <w:sz w:val="20"/>
                      <w:szCs w:val="20"/>
                    </w:rPr>
                    <w:t>故大量口服可致二硫化</w:t>
                  </w:r>
                  <w:r>
                    <w:rPr>
                      <w:rFonts w:ascii="宋体" w:hAnsi="宋体" w:eastAsia="宋体" w:cs="宋体"/>
                      <w:spacing w:val="9"/>
                      <w:sz w:val="20"/>
                      <w:szCs w:val="20"/>
                    </w:rPr>
                    <w:t>碳中毒</w:t>
                  </w:r>
                  <w:r>
                    <w:rPr>
                      <w:rFonts w:ascii="宋体" w:hAnsi="宋体" w:eastAsia="宋体" w:cs="宋体"/>
                      <w:spacing w:val="10"/>
                      <w:sz w:val="20"/>
                      <w:szCs w:val="20"/>
                    </w:rPr>
                    <w:t>，</w:t>
                  </w:r>
                  <w:r>
                    <w:rPr>
                      <w:rFonts w:ascii="宋体" w:hAnsi="宋体" w:eastAsia="宋体" w:cs="宋体"/>
                      <w:spacing w:val="9"/>
                      <w:sz w:val="20"/>
                      <w:szCs w:val="20"/>
                    </w:rPr>
                    <w:t>急性二硫化碳中毒的全身毒作用表现为中枢神经系统症状</w:t>
                  </w:r>
                  <w:r>
                    <w:rPr>
                      <w:rFonts w:ascii="宋体" w:hAnsi="宋体" w:eastAsia="宋体" w:cs="宋体"/>
                      <w:spacing w:val="10"/>
                      <w:sz w:val="20"/>
                      <w:szCs w:val="20"/>
                    </w:rPr>
                    <w:t>，</w:t>
                  </w:r>
                  <w:r>
                    <w:rPr>
                      <w:rFonts w:ascii="宋体" w:hAnsi="宋体" w:eastAsia="宋体" w:cs="宋体"/>
                      <w:spacing w:val="9"/>
                      <w:sz w:val="20"/>
                      <w:szCs w:val="20"/>
                    </w:rPr>
                    <w:t>有头痛</w:t>
                  </w:r>
                  <w:r>
                    <w:rPr>
                      <w:rFonts w:ascii="宋体" w:hAnsi="宋体" w:eastAsia="宋体" w:cs="宋体"/>
                      <w:spacing w:val="11"/>
                      <w:sz w:val="20"/>
                      <w:szCs w:val="20"/>
                    </w:rPr>
                    <w:t>、</w:t>
                  </w:r>
                  <w:r>
                    <w:rPr>
                      <w:rFonts w:ascii="宋体" w:hAnsi="宋体" w:eastAsia="宋体" w:cs="宋体"/>
                      <w:spacing w:val="9"/>
                      <w:sz w:val="20"/>
                      <w:szCs w:val="20"/>
                    </w:rPr>
                    <w:t>头晕</w:t>
                  </w:r>
                  <w:r>
                    <w:rPr>
                      <w:rFonts w:ascii="宋体" w:hAnsi="宋体" w:eastAsia="宋体" w:cs="宋体"/>
                      <w:spacing w:val="11"/>
                      <w:sz w:val="20"/>
                      <w:szCs w:val="20"/>
                    </w:rPr>
                    <w:t>、</w:t>
                  </w:r>
                  <w:r>
                    <w:rPr>
                      <w:rFonts w:ascii="宋体" w:hAnsi="宋体" w:eastAsia="宋体" w:cs="宋体"/>
                      <w:spacing w:val="9"/>
                      <w:sz w:val="20"/>
                      <w:szCs w:val="20"/>
                    </w:rPr>
                    <w:t>乏力</w:t>
                  </w:r>
                  <w:r>
                    <w:rPr>
                      <w:rFonts w:ascii="宋体" w:hAnsi="宋体" w:eastAsia="宋体" w:cs="宋体"/>
                      <w:spacing w:val="11"/>
                      <w:sz w:val="20"/>
                      <w:szCs w:val="20"/>
                    </w:rPr>
                    <w:t>、</w:t>
                  </w:r>
                  <w:r>
                    <w:rPr>
                      <w:rFonts w:ascii="宋体" w:hAnsi="宋体" w:eastAsia="宋体" w:cs="宋体"/>
                      <w:spacing w:val="9"/>
                      <w:sz w:val="20"/>
                      <w:szCs w:val="20"/>
                    </w:rPr>
                    <w:t>呕吐</w:t>
                  </w:r>
                  <w:r>
                    <w:rPr>
                      <w:rFonts w:ascii="宋体" w:hAnsi="宋体" w:eastAsia="宋体" w:cs="宋体"/>
                      <w:spacing w:val="11"/>
                      <w:sz w:val="20"/>
                      <w:szCs w:val="20"/>
                    </w:rPr>
                    <w:t>、</w:t>
                  </w:r>
                  <w:r>
                    <w:rPr>
                      <w:rFonts w:ascii="宋体" w:hAnsi="宋体" w:eastAsia="宋体" w:cs="宋体"/>
                      <w:spacing w:val="9"/>
                      <w:sz w:val="20"/>
                      <w:szCs w:val="20"/>
                    </w:rPr>
                    <w:t>共济失调</w:t>
                  </w:r>
                  <w:r>
                    <w:rPr>
                      <w:rFonts w:ascii="宋体" w:hAnsi="宋体" w:eastAsia="宋体" w:cs="宋体"/>
                      <w:spacing w:val="11"/>
                      <w:sz w:val="20"/>
                      <w:szCs w:val="20"/>
                    </w:rPr>
                    <w:t>、</w:t>
                  </w:r>
                  <w:r>
                    <w:rPr>
                      <w:rFonts w:ascii="宋体" w:hAnsi="宋体" w:eastAsia="宋体" w:cs="宋体"/>
                      <w:spacing w:val="9"/>
                      <w:sz w:val="20"/>
                      <w:szCs w:val="20"/>
                    </w:rPr>
                    <w:t>昏</w:t>
                  </w:r>
                  <w:r>
                    <w:rPr>
                      <w:rFonts w:ascii="宋体" w:hAnsi="宋体" w:eastAsia="宋体" w:cs="宋体"/>
                      <w:spacing w:val="8"/>
                      <w:sz w:val="20"/>
                      <w:szCs w:val="20"/>
                    </w:rPr>
                    <w:t>迷等</w:t>
                  </w:r>
                  <w:r>
                    <w:rPr>
                      <w:rFonts w:ascii="宋体" w:hAnsi="宋体" w:eastAsia="宋体" w:cs="宋体"/>
                      <w:spacing w:val="11"/>
                      <w:sz w:val="20"/>
                      <w:szCs w:val="20"/>
                    </w:rPr>
                    <w:t>；</w:t>
                  </w:r>
                  <w:r>
                    <w:rPr>
                      <w:rFonts w:ascii="宋体" w:hAnsi="宋体" w:eastAsia="宋体" w:cs="宋体"/>
                      <w:spacing w:val="8"/>
                      <w:sz w:val="20"/>
                      <w:szCs w:val="20"/>
                    </w:rPr>
                    <w:t>本品可引起眼结膜</w:t>
                  </w:r>
                  <w:r>
                    <w:rPr>
                      <w:rFonts w:ascii="宋体" w:hAnsi="宋体" w:eastAsia="宋体" w:cs="宋体"/>
                      <w:spacing w:val="9"/>
                      <w:sz w:val="20"/>
                      <w:szCs w:val="20"/>
                    </w:rPr>
                    <w:t>炎</w:t>
                  </w:r>
                  <w:r>
                    <w:rPr>
                      <w:rFonts w:ascii="宋体" w:hAnsi="宋体" w:eastAsia="宋体" w:cs="宋体"/>
                      <w:spacing w:val="10"/>
                      <w:sz w:val="20"/>
                      <w:szCs w:val="20"/>
                    </w:rPr>
                    <w:t>、</w:t>
                  </w:r>
                  <w:r>
                    <w:rPr>
                      <w:rFonts w:ascii="宋体" w:hAnsi="宋体" w:eastAsia="宋体" w:cs="宋体"/>
                      <w:spacing w:val="9"/>
                      <w:sz w:val="20"/>
                      <w:szCs w:val="20"/>
                    </w:rPr>
                    <w:t>皮肤湿疹</w:t>
                  </w:r>
                  <w:r>
                    <w:rPr>
                      <w:rFonts w:ascii="宋体" w:hAnsi="宋体" w:eastAsia="宋体" w:cs="宋体"/>
                      <w:spacing w:val="10"/>
                      <w:sz w:val="20"/>
                      <w:szCs w:val="20"/>
                    </w:rPr>
                    <w:t>，</w:t>
                  </w:r>
                  <w:r>
                    <w:rPr>
                      <w:rFonts w:ascii="宋体" w:hAnsi="宋体" w:eastAsia="宋体" w:cs="宋体"/>
                      <w:spacing w:val="9"/>
                      <w:sz w:val="20"/>
                      <w:szCs w:val="20"/>
                    </w:rPr>
                    <w:t>对皮肤有弱刺激性</w:t>
                  </w:r>
                  <w:r>
                    <w:rPr>
                      <w:rFonts w:ascii="宋体" w:hAnsi="宋体" w:eastAsia="宋体" w:cs="宋体"/>
                      <w:spacing w:val="10"/>
                      <w:sz w:val="20"/>
                      <w:szCs w:val="20"/>
                    </w:rPr>
                    <w:t>，</w:t>
                  </w:r>
                  <w:r>
                    <w:rPr>
                      <w:rFonts w:ascii="宋体" w:hAnsi="宋体" w:eastAsia="宋体" w:cs="宋体"/>
                      <w:spacing w:val="9"/>
                      <w:sz w:val="20"/>
                      <w:szCs w:val="20"/>
                    </w:rPr>
                    <w:t>生产中长期吸入硫粉尘一般无</w:t>
                  </w:r>
                  <w:r>
                    <w:rPr>
                      <w:rFonts w:ascii="宋体" w:hAnsi="宋体" w:eastAsia="宋体" w:cs="宋体"/>
                      <w:spacing w:val="8"/>
                      <w:sz w:val="20"/>
                      <w:szCs w:val="20"/>
                    </w:rPr>
                    <w:t>明</w:t>
                  </w:r>
                </w:p>
                <w:p>
                  <w:pPr>
                    <w:spacing w:line="226" w:lineRule="auto"/>
                    <w:ind w:firstLine="2629"/>
                    <w:rPr>
                      <w:rFonts w:ascii="宋体" w:hAnsi="宋体" w:eastAsia="宋体" w:cs="宋体"/>
                      <w:sz w:val="20"/>
                      <w:szCs w:val="20"/>
                    </w:rPr>
                  </w:pPr>
                  <w:r>
                    <w:rPr>
                      <w:rFonts w:ascii="宋体" w:hAnsi="宋体" w:eastAsia="宋体" w:cs="宋体"/>
                      <w:spacing w:val="6"/>
                      <w:sz w:val="20"/>
                      <w:szCs w:val="20"/>
                    </w:rPr>
                    <w:t>显毒性作</w:t>
                  </w:r>
                  <w:r>
                    <w:rPr>
                      <w:rFonts w:ascii="宋体" w:hAnsi="宋体" w:eastAsia="宋体" w:cs="宋体"/>
                      <w:spacing w:val="5"/>
                      <w:sz w:val="20"/>
                      <w:szCs w:val="20"/>
                    </w:rPr>
                    <w:t>用</w:t>
                  </w:r>
                  <w:r>
                    <w:rPr>
                      <w:rFonts w:ascii="宋体" w:hAnsi="宋体" w:eastAsia="宋体" w:cs="宋体"/>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3" w:hRule="atLeast"/>
                <w:jc w:val="center"/>
              </w:trPr>
              <w:tc>
                <w:tcPr>
                  <w:tcW w:w="1025" w:type="dxa"/>
                  <w:vMerge w:val="continue"/>
                  <w:tcBorders>
                    <w:top w:val="nil"/>
                  </w:tcBorders>
                  <w:vAlign w:val="top"/>
                </w:tcPr>
                <w:p>
                  <w:pPr>
                    <w:rPr>
                      <w:rFonts w:ascii="Arial"/>
                      <w:sz w:val="21"/>
                    </w:rPr>
                  </w:pPr>
                </w:p>
              </w:tc>
              <w:tc>
                <w:tcPr>
                  <w:tcW w:w="1196" w:type="dxa"/>
                  <w:vAlign w:val="top"/>
                </w:tcPr>
                <w:p>
                  <w:pPr>
                    <w:spacing w:line="298" w:lineRule="auto"/>
                    <w:rPr>
                      <w:rFonts w:ascii="Arial"/>
                      <w:sz w:val="21"/>
                    </w:rPr>
                  </w:pPr>
                </w:p>
                <w:p>
                  <w:pPr>
                    <w:spacing w:line="298" w:lineRule="auto"/>
                    <w:rPr>
                      <w:rFonts w:ascii="Arial"/>
                      <w:sz w:val="21"/>
                    </w:rPr>
                  </w:pPr>
                </w:p>
                <w:p>
                  <w:pPr>
                    <w:spacing w:before="65" w:line="228" w:lineRule="auto"/>
                    <w:ind w:firstLine="239"/>
                    <w:rPr>
                      <w:rFonts w:ascii="宋体" w:hAnsi="宋体" w:eastAsia="宋体" w:cs="宋体"/>
                      <w:sz w:val="20"/>
                      <w:szCs w:val="20"/>
                    </w:rPr>
                  </w:pPr>
                  <w:r>
                    <w:rPr>
                      <w:rFonts w:ascii="宋体" w:hAnsi="宋体" w:eastAsia="宋体" w:cs="宋体"/>
                      <w:spacing w:val="6"/>
                      <w:sz w:val="20"/>
                      <w:szCs w:val="20"/>
                    </w:rPr>
                    <w:t>急救措</w:t>
                  </w:r>
                  <w:r>
                    <w:rPr>
                      <w:rFonts w:ascii="宋体" w:hAnsi="宋体" w:eastAsia="宋体" w:cs="宋体"/>
                      <w:spacing w:val="5"/>
                      <w:sz w:val="20"/>
                      <w:szCs w:val="20"/>
                    </w:rPr>
                    <w:t>施</w:t>
                  </w:r>
                </w:p>
              </w:tc>
              <w:tc>
                <w:tcPr>
                  <w:tcW w:w="6406" w:type="dxa"/>
                  <w:gridSpan w:val="9"/>
                  <w:vAlign w:val="top"/>
                </w:tcPr>
                <w:p>
                  <w:pPr>
                    <w:spacing w:before="33" w:line="229" w:lineRule="auto"/>
                    <w:ind w:firstLine="422"/>
                    <w:rPr>
                      <w:rFonts w:ascii="宋体" w:hAnsi="宋体" w:eastAsia="宋体" w:cs="宋体"/>
                      <w:sz w:val="20"/>
                      <w:szCs w:val="20"/>
                    </w:rPr>
                  </w:pPr>
                  <w:r>
                    <w:rPr>
                      <w:rFonts w:ascii="宋体" w:hAnsi="宋体" w:eastAsia="宋体" w:cs="宋体"/>
                      <w:spacing w:val="9"/>
                      <w:sz w:val="20"/>
                      <w:szCs w:val="20"/>
                    </w:rPr>
                    <w:t>皮肤接触</w:t>
                  </w:r>
                  <w:r>
                    <w:rPr>
                      <w:rFonts w:ascii="宋体" w:hAnsi="宋体" w:eastAsia="宋体" w:cs="宋体"/>
                      <w:spacing w:val="10"/>
                      <w:sz w:val="20"/>
                      <w:szCs w:val="20"/>
                    </w:rPr>
                    <w:t>：</w:t>
                  </w:r>
                  <w:r>
                    <w:rPr>
                      <w:rFonts w:ascii="宋体" w:hAnsi="宋体" w:eastAsia="宋体" w:cs="宋体"/>
                      <w:spacing w:val="9"/>
                      <w:sz w:val="20"/>
                      <w:szCs w:val="20"/>
                    </w:rPr>
                    <w:t>脱去被污染衣着</w:t>
                  </w:r>
                  <w:r>
                    <w:rPr>
                      <w:rFonts w:ascii="宋体" w:hAnsi="宋体" w:eastAsia="宋体" w:cs="宋体"/>
                      <w:spacing w:val="10"/>
                      <w:sz w:val="20"/>
                      <w:szCs w:val="20"/>
                    </w:rPr>
                    <w:t>，</w:t>
                  </w:r>
                  <w:r>
                    <w:rPr>
                      <w:rFonts w:ascii="宋体" w:hAnsi="宋体" w:eastAsia="宋体" w:cs="宋体"/>
                      <w:spacing w:val="9"/>
                      <w:sz w:val="20"/>
                      <w:szCs w:val="20"/>
                    </w:rPr>
                    <w:t>用肥皂水和清水彻底冲洗皮肤</w:t>
                  </w:r>
                  <w:r>
                    <w:rPr>
                      <w:rFonts w:ascii="宋体" w:hAnsi="宋体" w:eastAsia="宋体" w:cs="宋体"/>
                      <w:spacing w:val="10"/>
                      <w:sz w:val="20"/>
                      <w:szCs w:val="20"/>
                    </w:rPr>
                    <w:t>；</w:t>
                  </w:r>
                </w:p>
                <w:p>
                  <w:pPr>
                    <w:spacing w:before="22" w:line="228" w:lineRule="auto"/>
                    <w:ind w:firstLine="666"/>
                    <w:rPr>
                      <w:rFonts w:ascii="宋体" w:hAnsi="宋体" w:eastAsia="宋体" w:cs="宋体"/>
                      <w:sz w:val="19"/>
                      <w:szCs w:val="19"/>
                    </w:rPr>
                  </w:pPr>
                  <w:r>
                    <w:rPr>
                      <w:rFonts w:ascii="宋体" w:hAnsi="宋体" w:eastAsia="宋体" w:cs="宋体"/>
                      <w:spacing w:val="9"/>
                      <w:sz w:val="19"/>
                      <w:szCs w:val="19"/>
                    </w:rPr>
                    <w:t>眼睛接触</w:t>
                  </w:r>
                  <w:r>
                    <w:rPr>
                      <w:rFonts w:ascii="宋体" w:hAnsi="宋体" w:eastAsia="宋体" w:cs="宋体"/>
                      <w:spacing w:val="10"/>
                      <w:sz w:val="19"/>
                      <w:szCs w:val="19"/>
                    </w:rPr>
                    <w:t>：</w:t>
                  </w:r>
                  <w:r>
                    <w:rPr>
                      <w:rFonts w:ascii="宋体" w:hAnsi="宋体" w:eastAsia="宋体" w:cs="宋体"/>
                      <w:spacing w:val="9"/>
                      <w:sz w:val="19"/>
                      <w:szCs w:val="19"/>
                    </w:rPr>
                    <w:t>提起眼睑</w:t>
                  </w:r>
                  <w:r>
                    <w:rPr>
                      <w:rFonts w:ascii="宋体" w:hAnsi="宋体" w:eastAsia="宋体" w:cs="宋体"/>
                      <w:spacing w:val="10"/>
                      <w:sz w:val="19"/>
                      <w:szCs w:val="19"/>
                    </w:rPr>
                    <w:t>，</w:t>
                  </w:r>
                  <w:r>
                    <w:rPr>
                      <w:rFonts w:ascii="宋体" w:hAnsi="宋体" w:eastAsia="宋体" w:cs="宋体"/>
                      <w:spacing w:val="9"/>
                      <w:sz w:val="19"/>
                      <w:szCs w:val="19"/>
                    </w:rPr>
                    <w:t>用流动清</w:t>
                  </w:r>
                  <w:r>
                    <w:rPr>
                      <w:rFonts w:ascii="宋体" w:hAnsi="宋体" w:eastAsia="宋体" w:cs="宋体"/>
                      <w:spacing w:val="8"/>
                      <w:sz w:val="19"/>
                      <w:szCs w:val="19"/>
                    </w:rPr>
                    <w:t>水或生理盐水冲洗</w:t>
                  </w:r>
                  <w:r>
                    <w:rPr>
                      <w:rFonts w:ascii="宋体" w:hAnsi="宋体" w:eastAsia="宋体" w:cs="宋体"/>
                      <w:spacing w:val="10"/>
                      <w:sz w:val="19"/>
                      <w:szCs w:val="19"/>
                    </w:rPr>
                    <w:t>，</w:t>
                  </w:r>
                  <w:r>
                    <w:rPr>
                      <w:rFonts w:ascii="宋体" w:hAnsi="宋体" w:eastAsia="宋体" w:cs="宋体"/>
                      <w:spacing w:val="8"/>
                      <w:sz w:val="19"/>
                      <w:szCs w:val="19"/>
                    </w:rPr>
                    <w:t>就医</w:t>
                  </w:r>
                  <w:r>
                    <w:rPr>
                      <w:rFonts w:ascii="宋体" w:hAnsi="宋体" w:eastAsia="宋体" w:cs="宋体"/>
                      <w:spacing w:val="10"/>
                      <w:sz w:val="19"/>
                      <w:szCs w:val="19"/>
                    </w:rPr>
                    <w:t>；</w:t>
                  </w:r>
                </w:p>
                <w:p>
                  <w:pPr>
                    <w:spacing w:before="24" w:line="252" w:lineRule="auto"/>
                    <w:ind w:left="1151" w:right="148" w:hanging="989"/>
                    <w:rPr>
                      <w:rFonts w:ascii="宋体" w:hAnsi="宋体" w:eastAsia="宋体" w:cs="宋体"/>
                      <w:sz w:val="19"/>
                      <w:szCs w:val="19"/>
                    </w:rPr>
                  </w:pPr>
                  <w:r>
                    <w:rPr>
                      <w:rFonts w:ascii="宋体" w:hAnsi="宋体" w:eastAsia="宋体" w:cs="宋体"/>
                      <w:spacing w:val="10"/>
                      <w:sz w:val="19"/>
                      <w:szCs w:val="19"/>
                    </w:rPr>
                    <w:t>吸入</w:t>
                  </w:r>
                  <w:r>
                    <w:rPr>
                      <w:rFonts w:ascii="宋体" w:hAnsi="宋体" w:eastAsia="宋体" w:cs="宋体"/>
                      <w:spacing w:val="11"/>
                      <w:sz w:val="19"/>
                      <w:szCs w:val="19"/>
                    </w:rPr>
                    <w:t>：</w:t>
                  </w:r>
                  <w:r>
                    <w:rPr>
                      <w:rFonts w:ascii="宋体" w:hAnsi="宋体" w:eastAsia="宋体" w:cs="宋体"/>
                      <w:spacing w:val="10"/>
                      <w:sz w:val="19"/>
                      <w:szCs w:val="19"/>
                    </w:rPr>
                    <w:t>迅速脱离</w:t>
                  </w:r>
                  <w:r>
                    <w:rPr>
                      <w:rFonts w:ascii="宋体" w:hAnsi="宋体" w:eastAsia="宋体" w:cs="宋体"/>
                      <w:spacing w:val="9"/>
                      <w:sz w:val="19"/>
                      <w:szCs w:val="19"/>
                    </w:rPr>
                    <w:t>现场至空气新鲜处</w:t>
                  </w:r>
                  <w:r>
                    <w:rPr>
                      <w:rFonts w:ascii="宋体" w:hAnsi="宋体" w:eastAsia="宋体" w:cs="宋体"/>
                      <w:spacing w:val="11"/>
                      <w:sz w:val="19"/>
                      <w:szCs w:val="19"/>
                    </w:rPr>
                    <w:t>，</w:t>
                  </w:r>
                  <w:r>
                    <w:rPr>
                      <w:rFonts w:ascii="宋体" w:hAnsi="宋体" w:eastAsia="宋体" w:cs="宋体"/>
                      <w:spacing w:val="9"/>
                      <w:sz w:val="19"/>
                      <w:szCs w:val="19"/>
                    </w:rPr>
                    <w:t>保持呼吸道通畅</w:t>
                  </w:r>
                  <w:r>
                    <w:rPr>
                      <w:rFonts w:ascii="宋体" w:hAnsi="宋体" w:eastAsia="宋体" w:cs="宋体"/>
                      <w:spacing w:val="11"/>
                      <w:sz w:val="19"/>
                      <w:szCs w:val="19"/>
                    </w:rPr>
                    <w:t>，</w:t>
                  </w:r>
                  <w:r>
                    <w:rPr>
                      <w:rFonts w:ascii="宋体" w:hAnsi="宋体" w:eastAsia="宋体" w:cs="宋体"/>
                      <w:spacing w:val="9"/>
                      <w:sz w:val="19"/>
                      <w:szCs w:val="19"/>
                    </w:rPr>
                    <w:t>如呼吸困难</w:t>
                  </w:r>
                  <w:r>
                    <w:rPr>
                      <w:rFonts w:ascii="宋体" w:hAnsi="宋体" w:eastAsia="宋体" w:cs="宋体"/>
                      <w:spacing w:val="11"/>
                      <w:sz w:val="19"/>
                      <w:szCs w:val="19"/>
                    </w:rPr>
                    <w:t>，</w:t>
                  </w:r>
                  <w:r>
                    <w:rPr>
                      <w:rFonts w:ascii="宋体" w:hAnsi="宋体" w:eastAsia="宋体" w:cs="宋体"/>
                      <w:spacing w:val="9"/>
                      <w:sz w:val="19"/>
                      <w:szCs w:val="19"/>
                    </w:rPr>
                    <w:t>给输氧</w:t>
                  </w:r>
                  <w:r>
                    <w:rPr>
                      <w:rFonts w:ascii="宋体" w:hAnsi="宋体" w:eastAsia="宋体" w:cs="宋体"/>
                      <w:spacing w:val="11"/>
                      <w:sz w:val="19"/>
                      <w:szCs w:val="19"/>
                    </w:rPr>
                    <w:t>，</w:t>
                  </w:r>
                  <w:r>
                    <w:rPr>
                      <w:rFonts w:ascii="宋体" w:hAnsi="宋体" w:eastAsia="宋体" w:cs="宋体"/>
                      <w:spacing w:val="9"/>
                      <w:sz w:val="19"/>
                      <w:szCs w:val="19"/>
                    </w:rPr>
                    <w:t>如呼吸停止</w:t>
                  </w:r>
                  <w:r>
                    <w:rPr>
                      <w:rFonts w:ascii="宋体" w:hAnsi="宋体" w:eastAsia="宋体" w:cs="宋体"/>
                      <w:spacing w:val="11"/>
                      <w:sz w:val="19"/>
                      <w:szCs w:val="19"/>
                    </w:rPr>
                    <w:t>，</w:t>
                  </w:r>
                  <w:r>
                    <w:rPr>
                      <w:rFonts w:ascii="宋体" w:hAnsi="宋体" w:eastAsia="宋体" w:cs="宋体"/>
                      <w:spacing w:val="9"/>
                      <w:sz w:val="19"/>
                      <w:szCs w:val="19"/>
                    </w:rPr>
                    <w:t>立即进行</w:t>
                  </w:r>
                  <w:r>
                    <w:rPr>
                      <w:rFonts w:ascii="宋体" w:hAnsi="宋体" w:eastAsia="宋体" w:cs="宋体"/>
                      <w:spacing w:val="8"/>
                      <w:sz w:val="19"/>
                      <w:szCs w:val="19"/>
                    </w:rPr>
                    <w:t>人工呼吸</w:t>
                  </w:r>
                  <w:r>
                    <w:rPr>
                      <w:rFonts w:ascii="宋体" w:hAnsi="宋体" w:eastAsia="宋体" w:cs="宋体"/>
                      <w:spacing w:val="11"/>
                      <w:sz w:val="19"/>
                      <w:szCs w:val="19"/>
                    </w:rPr>
                    <w:t>，</w:t>
                  </w:r>
                  <w:r>
                    <w:rPr>
                      <w:rFonts w:ascii="宋体" w:hAnsi="宋体" w:eastAsia="宋体" w:cs="宋体"/>
                      <w:spacing w:val="8"/>
                      <w:sz w:val="19"/>
                      <w:szCs w:val="19"/>
                    </w:rPr>
                    <w:t>就医</w:t>
                  </w:r>
                  <w:r>
                    <w:rPr>
                      <w:rFonts w:ascii="宋体" w:hAnsi="宋体" w:eastAsia="宋体" w:cs="宋体"/>
                      <w:spacing w:val="11"/>
                      <w:sz w:val="19"/>
                      <w:szCs w:val="19"/>
                    </w:rPr>
                    <w:t>；</w:t>
                  </w:r>
                </w:p>
                <w:p>
                  <w:pPr>
                    <w:spacing w:line="229" w:lineRule="auto"/>
                    <w:ind w:firstLine="1752"/>
                    <w:rPr>
                      <w:rFonts w:ascii="宋体" w:hAnsi="宋体" w:eastAsia="宋体" w:cs="宋体"/>
                      <w:sz w:val="19"/>
                      <w:szCs w:val="19"/>
                    </w:rPr>
                  </w:pPr>
                  <w:r>
                    <w:rPr>
                      <w:rFonts w:ascii="宋体" w:hAnsi="宋体" w:eastAsia="宋体" w:cs="宋体"/>
                      <w:spacing w:val="8"/>
                      <w:sz w:val="19"/>
                      <w:szCs w:val="19"/>
                    </w:rPr>
                    <w:t>食入</w:t>
                  </w:r>
                  <w:r>
                    <w:rPr>
                      <w:rFonts w:ascii="宋体" w:hAnsi="宋体" w:eastAsia="宋体" w:cs="宋体"/>
                      <w:spacing w:val="12"/>
                      <w:sz w:val="19"/>
                      <w:szCs w:val="19"/>
                    </w:rPr>
                    <w:t>：</w:t>
                  </w:r>
                  <w:r>
                    <w:rPr>
                      <w:rFonts w:ascii="宋体" w:hAnsi="宋体" w:eastAsia="宋体" w:cs="宋体"/>
                      <w:spacing w:val="8"/>
                      <w:sz w:val="19"/>
                      <w:szCs w:val="19"/>
                    </w:rPr>
                    <w:t>饮足量温水</w:t>
                  </w:r>
                  <w:r>
                    <w:rPr>
                      <w:rFonts w:ascii="宋体" w:hAnsi="宋体" w:eastAsia="宋体" w:cs="宋体"/>
                      <w:spacing w:val="12"/>
                      <w:sz w:val="19"/>
                      <w:szCs w:val="19"/>
                    </w:rPr>
                    <w:t>，</w:t>
                  </w:r>
                  <w:r>
                    <w:rPr>
                      <w:rFonts w:ascii="宋体" w:hAnsi="宋体" w:eastAsia="宋体" w:cs="宋体"/>
                      <w:spacing w:val="8"/>
                      <w:sz w:val="19"/>
                      <w:szCs w:val="19"/>
                    </w:rPr>
                    <w:t>催吐</w:t>
                  </w:r>
                  <w:r>
                    <w:rPr>
                      <w:rFonts w:ascii="宋体" w:hAnsi="宋体" w:eastAsia="宋体" w:cs="宋体"/>
                      <w:spacing w:val="12"/>
                      <w:sz w:val="19"/>
                      <w:szCs w:val="19"/>
                    </w:rPr>
                    <w:t>，</w:t>
                  </w:r>
                  <w:r>
                    <w:rPr>
                      <w:rFonts w:ascii="宋体" w:hAnsi="宋体" w:eastAsia="宋体" w:cs="宋体"/>
                      <w:spacing w:val="7"/>
                      <w:sz w:val="19"/>
                      <w:szCs w:val="19"/>
                    </w:rPr>
                    <w:t>就医</w:t>
                  </w:r>
                  <w:r>
                    <w:rPr>
                      <w:rFonts w:ascii="宋体" w:hAnsi="宋体" w:eastAsia="宋体" w:cs="宋体"/>
                      <w:spacing w:val="12"/>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jc w:val="center"/>
              </w:trPr>
              <w:tc>
                <w:tcPr>
                  <w:tcW w:w="1025"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5" w:line="265" w:lineRule="auto"/>
                    <w:ind w:left="248" w:right="135" w:hanging="108"/>
                    <w:rPr>
                      <w:rFonts w:ascii="宋体" w:hAnsi="宋体" w:eastAsia="宋体" w:cs="宋体"/>
                      <w:sz w:val="20"/>
                      <w:szCs w:val="20"/>
                    </w:rPr>
                  </w:pPr>
                  <w:r>
                    <w:rPr>
                      <w:rFonts w:ascii="宋体" w:hAnsi="宋体" w:eastAsia="宋体" w:cs="宋体"/>
                      <w:spacing w:val="8"/>
                      <w:sz w:val="20"/>
                      <w:szCs w:val="20"/>
                    </w:rPr>
                    <w:t>燃烧</w:t>
                  </w:r>
                  <w:r>
                    <w:rPr>
                      <w:rFonts w:ascii="宋体" w:hAnsi="宋体" w:eastAsia="宋体" w:cs="宋体"/>
                      <w:spacing w:val="7"/>
                      <w:sz w:val="20"/>
                      <w:szCs w:val="20"/>
                    </w:rPr>
                    <w:t>爆炸</w:t>
                  </w:r>
                  <w:r>
                    <w:rPr>
                      <w:rFonts w:ascii="宋体" w:hAnsi="宋体" w:eastAsia="宋体" w:cs="宋体"/>
                      <w:spacing w:val="6"/>
                      <w:sz w:val="20"/>
                      <w:szCs w:val="20"/>
                    </w:rPr>
                    <w:t>危险性</w:t>
                  </w:r>
                </w:p>
              </w:tc>
              <w:tc>
                <w:tcPr>
                  <w:tcW w:w="1196" w:type="dxa"/>
                  <w:vAlign w:val="top"/>
                </w:tcPr>
                <w:p>
                  <w:pPr>
                    <w:spacing w:before="169" w:line="228" w:lineRule="auto"/>
                    <w:rPr>
                      <w:rFonts w:ascii="宋体" w:hAnsi="宋体" w:eastAsia="宋体" w:cs="宋体"/>
                      <w:sz w:val="20"/>
                      <w:szCs w:val="20"/>
                    </w:rPr>
                  </w:pPr>
                  <w:r>
                    <w:rPr>
                      <w:rFonts w:ascii="宋体" w:hAnsi="宋体" w:eastAsia="宋体" w:cs="宋体"/>
                      <w:spacing w:val="7"/>
                      <w:sz w:val="20"/>
                      <w:szCs w:val="20"/>
                    </w:rPr>
                    <w:t>燃烧性</w:t>
                  </w:r>
                </w:p>
              </w:tc>
              <w:tc>
                <w:tcPr>
                  <w:tcW w:w="2876" w:type="dxa"/>
                  <w:gridSpan w:val="5"/>
                  <w:vAlign w:val="top"/>
                </w:tcPr>
                <w:p>
                  <w:pPr>
                    <w:spacing w:before="34" w:line="238" w:lineRule="auto"/>
                    <w:ind w:right="120"/>
                    <w:rPr>
                      <w:rFonts w:ascii="宋体" w:hAnsi="宋体" w:eastAsia="宋体" w:cs="宋体"/>
                      <w:sz w:val="20"/>
                      <w:szCs w:val="20"/>
                    </w:rPr>
                  </w:pPr>
                  <w:r>
                    <w:rPr>
                      <w:rFonts w:ascii="宋体" w:hAnsi="宋体" w:eastAsia="宋体" w:cs="宋体"/>
                      <w:spacing w:val="6"/>
                      <w:sz w:val="20"/>
                      <w:szCs w:val="20"/>
                    </w:rPr>
                    <w:t>遇明火</w:t>
                  </w:r>
                  <w:r>
                    <w:rPr>
                      <w:rFonts w:ascii="宋体" w:hAnsi="宋体" w:eastAsia="宋体" w:cs="宋体"/>
                      <w:spacing w:val="7"/>
                      <w:sz w:val="20"/>
                      <w:szCs w:val="20"/>
                    </w:rPr>
                    <w:t>、</w:t>
                  </w:r>
                  <w:r>
                    <w:rPr>
                      <w:rFonts w:ascii="宋体" w:hAnsi="宋体" w:eastAsia="宋体" w:cs="宋体"/>
                      <w:spacing w:val="6"/>
                      <w:sz w:val="20"/>
                      <w:szCs w:val="20"/>
                    </w:rPr>
                    <w:t>高</w:t>
                  </w:r>
                  <w:r>
                    <w:rPr>
                      <w:rFonts w:ascii="宋体" w:hAnsi="宋体" w:eastAsia="宋体" w:cs="宋体"/>
                      <w:spacing w:val="5"/>
                      <w:sz w:val="20"/>
                      <w:szCs w:val="20"/>
                    </w:rPr>
                    <w:t>温</w:t>
                  </w:r>
                  <w:r>
                    <w:rPr>
                      <w:rFonts w:ascii="宋体" w:hAnsi="宋体" w:eastAsia="宋体" w:cs="宋体"/>
                      <w:spacing w:val="7"/>
                      <w:sz w:val="20"/>
                      <w:szCs w:val="20"/>
                    </w:rPr>
                    <w:t>、</w:t>
                  </w:r>
                  <w:r>
                    <w:rPr>
                      <w:rFonts w:ascii="宋体" w:hAnsi="宋体" w:eastAsia="宋体" w:cs="宋体"/>
                      <w:spacing w:val="5"/>
                      <w:sz w:val="20"/>
                      <w:szCs w:val="20"/>
                    </w:rPr>
                    <w:t>强氧化剂可燃</w:t>
                  </w:r>
                  <w:r>
                    <w:rPr>
                      <w:rFonts w:ascii="宋体" w:hAnsi="宋体" w:eastAsia="宋体" w:cs="宋体"/>
                      <w:spacing w:val="7"/>
                      <w:sz w:val="20"/>
                      <w:szCs w:val="20"/>
                    </w:rPr>
                    <w:t>；</w:t>
                  </w:r>
                  <w:r>
                    <w:rPr>
                      <w:rFonts w:ascii="宋体" w:hAnsi="宋体" w:eastAsia="宋体" w:cs="宋体"/>
                      <w:spacing w:val="9"/>
                      <w:sz w:val="20"/>
                      <w:szCs w:val="20"/>
                    </w:rPr>
                    <w:t>燃烧排放刺激烟</w:t>
                  </w:r>
                  <w:r>
                    <w:rPr>
                      <w:rFonts w:ascii="宋体" w:hAnsi="宋体" w:eastAsia="宋体" w:cs="宋体"/>
                      <w:spacing w:val="7"/>
                      <w:sz w:val="20"/>
                      <w:szCs w:val="20"/>
                    </w:rPr>
                    <w:t>雾</w:t>
                  </w:r>
                </w:p>
              </w:tc>
              <w:tc>
                <w:tcPr>
                  <w:tcW w:w="1439" w:type="dxa"/>
                  <w:gridSpan w:val="2"/>
                  <w:vAlign w:val="top"/>
                </w:tcPr>
                <w:p>
                  <w:pPr>
                    <w:spacing w:before="169" w:line="228" w:lineRule="auto"/>
                    <w:rPr>
                      <w:rFonts w:ascii="宋体" w:hAnsi="宋体" w:eastAsia="宋体" w:cs="宋体"/>
                      <w:sz w:val="20"/>
                      <w:szCs w:val="20"/>
                    </w:rPr>
                  </w:pPr>
                  <w:r>
                    <w:rPr>
                      <w:rFonts w:ascii="宋体" w:hAnsi="宋体" w:eastAsia="宋体" w:cs="宋体"/>
                      <w:spacing w:val="8"/>
                      <w:sz w:val="20"/>
                      <w:szCs w:val="20"/>
                    </w:rPr>
                    <w:t>烧分解物</w:t>
                  </w:r>
                </w:p>
              </w:tc>
              <w:tc>
                <w:tcPr>
                  <w:tcW w:w="2091" w:type="dxa"/>
                  <w:gridSpan w:val="2"/>
                  <w:vAlign w:val="top"/>
                </w:tcPr>
                <w:p>
                  <w:pPr>
                    <w:spacing w:before="169" w:line="228" w:lineRule="auto"/>
                    <w:ind w:firstLine="187"/>
                    <w:rPr>
                      <w:rFonts w:ascii="宋体" w:hAnsi="宋体" w:eastAsia="宋体" w:cs="宋体"/>
                      <w:sz w:val="20"/>
                      <w:szCs w:val="20"/>
                    </w:rPr>
                  </w:pPr>
                  <w:r>
                    <w:rPr>
                      <w:rFonts w:ascii="宋体" w:hAnsi="宋体" w:eastAsia="宋体" w:cs="宋体"/>
                      <w:spacing w:val="7"/>
                      <w:sz w:val="20"/>
                      <w:szCs w:val="20"/>
                    </w:rPr>
                    <w:t>二</w:t>
                  </w:r>
                  <w:r>
                    <w:rPr>
                      <w:rFonts w:ascii="宋体" w:hAnsi="宋体" w:eastAsia="宋体" w:cs="宋体"/>
                      <w:spacing w:val="6"/>
                      <w:sz w:val="20"/>
                      <w:szCs w:val="20"/>
                    </w:rPr>
                    <w:t>氧化碳</w:t>
                  </w:r>
                  <w:r>
                    <w:rPr>
                      <w:rFonts w:ascii="宋体" w:hAnsi="宋体" w:eastAsia="宋体" w:cs="宋体"/>
                      <w:spacing w:val="9"/>
                      <w:sz w:val="20"/>
                      <w:szCs w:val="20"/>
                    </w:rPr>
                    <w:t>、</w:t>
                  </w:r>
                  <w:r>
                    <w:rPr>
                      <w:rFonts w:ascii="宋体" w:hAnsi="宋体" w:eastAsia="宋体" w:cs="宋体"/>
                      <w:spacing w:val="6"/>
                      <w:sz w:val="20"/>
                      <w:szCs w:val="20"/>
                    </w:rPr>
                    <w:t>水</w:t>
                  </w:r>
                  <w:r>
                    <w:rPr>
                      <w:rFonts w:ascii="宋体" w:hAnsi="宋体" w:eastAsia="宋体" w:cs="宋体"/>
                      <w:spacing w:val="9"/>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025" w:type="dxa"/>
                  <w:vMerge w:val="continue"/>
                  <w:tcBorders>
                    <w:top w:val="nil"/>
                    <w:bottom w:val="nil"/>
                  </w:tcBorders>
                  <w:vAlign w:val="top"/>
                </w:tcPr>
                <w:p>
                  <w:pPr>
                    <w:rPr>
                      <w:rFonts w:ascii="Arial"/>
                      <w:sz w:val="21"/>
                    </w:rPr>
                  </w:pPr>
                </w:p>
              </w:tc>
              <w:tc>
                <w:tcPr>
                  <w:tcW w:w="1196" w:type="dxa"/>
                  <w:vAlign w:val="top"/>
                </w:tcPr>
                <w:p>
                  <w:pPr>
                    <w:spacing w:before="34" w:line="242" w:lineRule="auto"/>
                    <w:ind w:right="124"/>
                    <w:rPr>
                      <w:rFonts w:ascii="宋体" w:hAnsi="宋体" w:eastAsia="宋体" w:cs="宋体"/>
                      <w:sz w:val="20"/>
                      <w:szCs w:val="20"/>
                    </w:rPr>
                  </w:pPr>
                  <w:r>
                    <w:rPr>
                      <w:rFonts w:ascii="宋体" w:hAnsi="宋体" w:eastAsia="宋体" w:cs="宋体"/>
                      <w:spacing w:val="9"/>
                      <w:sz w:val="20"/>
                      <w:szCs w:val="20"/>
                    </w:rPr>
                    <w:t>粉</w:t>
                  </w:r>
                  <w:r>
                    <w:rPr>
                      <w:rFonts w:ascii="宋体" w:hAnsi="宋体" w:eastAsia="宋体" w:cs="宋体"/>
                      <w:spacing w:val="8"/>
                      <w:sz w:val="20"/>
                      <w:szCs w:val="20"/>
                    </w:rPr>
                    <w:t>尘爆炸下</w:t>
                  </w:r>
                  <w:r>
                    <w:rPr>
                      <w:rFonts w:ascii="宋体" w:hAnsi="宋体" w:eastAsia="宋体" w:cs="宋体"/>
                      <w:spacing w:val="35"/>
                      <w:sz w:val="20"/>
                      <w:szCs w:val="20"/>
                    </w:rPr>
                    <w:t>限浓</w:t>
                  </w:r>
                  <w:r>
                    <w:rPr>
                      <w:rFonts w:ascii="宋体" w:hAnsi="宋体" w:eastAsia="宋体" w:cs="宋体"/>
                      <w:spacing w:val="34"/>
                      <w:sz w:val="20"/>
                      <w:szCs w:val="20"/>
                    </w:rPr>
                    <w:t>度</w:t>
                  </w:r>
                  <w:r>
                    <w:rPr>
                      <w:rFonts w:ascii="宋体" w:hAnsi="宋体" w:eastAsia="宋体" w:cs="宋体"/>
                      <w:spacing w:val="3"/>
                      <w:sz w:val="20"/>
                      <w:szCs w:val="20"/>
                    </w:rPr>
                    <w:t>（</w:t>
                  </w:r>
                  <w:r>
                    <w:rPr>
                      <w:rFonts w:ascii="Times New Roman" w:hAnsi="Times New Roman" w:eastAsia="Times New Roman" w:cs="Times New Roman"/>
                      <w:spacing w:val="1"/>
                      <w:sz w:val="20"/>
                      <w:szCs w:val="20"/>
                    </w:rPr>
                    <w:t>g/m</w:t>
                  </w:r>
                  <w:r>
                    <w:rPr>
                      <w:rFonts w:ascii="Times New Roman" w:hAnsi="Times New Roman" w:eastAsia="Times New Roman" w:cs="Times New Roman"/>
                      <w:spacing w:val="1"/>
                      <w:position w:val="6"/>
                      <w:sz w:val="13"/>
                      <w:szCs w:val="13"/>
                    </w:rPr>
                    <w:t>3</w:t>
                  </w:r>
                  <w:r>
                    <w:rPr>
                      <w:rFonts w:ascii="宋体" w:hAnsi="宋体" w:eastAsia="宋体" w:cs="宋体"/>
                      <w:spacing w:val="4"/>
                      <w:sz w:val="20"/>
                      <w:szCs w:val="20"/>
                    </w:rPr>
                    <w:t>）</w:t>
                  </w:r>
                </w:p>
              </w:tc>
              <w:tc>
                <w:tcPr>
                  <w:tcW w:w="2876" w:type="dxa"/>
                  <w:gridSpan w:val="5"/>
                  <w:vAlign w:val="top"/>
                </w:tcPr>
                <w:p>
                  <w:pPr>
                    <w:spacing w:line="282" w:lineRule="auto"/>
                    <w:rPr>
                      <w:rFonts w:ascii="Arial"/>
                      <w:sz w:val="21"/>
                    </w:rPr>
                  </w:pPr>
                </w:p>
                <w:p>
                  <w:pPr>
                    <w:spacing w:before="58" w:line="195" w:lineRule="auto"/>
                    <w:ind w:firstLine="145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c>
                <w:tcPr>
                  <w:tcW w:w="1439" w:type="dxa"/>
                  <w:gridSpan w:val="2"/>
                  <w:vAlign w:val="top"/>
                </w:tcPr>
                <w:p>
                  <w:pPr>
                    <w:spacing w:before="275" w:line="274" w:lineRule="exact"/>
                    <w:rPr>
                      <w:rFonts w:ascii="宋体" w:hAnsi="宋体" w:eastAsia="宋体" w:cs="宋体"/>
                      <w:sz w:val="20"/>
                      <w:szCs w:val="20"/>
                    </w:rPr>
                  </w:pPr>
                  <w:r>
                    <w:rPr>
                      <w:rFonts w:ascii="宋体" w:hAnsi="宋体" w:eastAsia="宋体" w:cs="宋体"/>
                      <w:position w:val="1"/>
                      <w:sz w:val="20"/>
                      <w:szCs w:val="20"/>
                    </w:rPr>
                    <w:t>爆炸上限（</w:t>
                  </w:r>
                  <w:r>
                    <w:rPr>
                      <w:rFonts w:ascii="Times New Roman" w:hAnsi="Times New Roman" w:eastAsia="Times New Roman" w:cs="Times New Roman"/>
                      <w:position w:val="1"/>
                      <w:sz w:val="20"/>
                      <w:szCs w:val="20"/>
                    </w:rPr>
                    <w:t>v%</w:t>
                  </w:r>
                  <w:r>
                    <w:rPr>
                      <w:rFonts w:ascii="宋体" w:hAnsi="宋体" w:eastAsia="宋体" w:cs="宋体"/>
                      <w:spacing w:val="-35"/>
                      <w:position w:val="1"/>
                      <w:sz w:val="20"/>
                      <w:szCs w:val="20"/>
                    </w:rPr>
                    <w:t>）</w:t>
                  </w:r>
                </w:p>
              </w:tc>
              <w:tc>
                <w:tcPr>
                  <w:tcW w:w="2091" w:type="dxa"/>
                  <w:gridSpan w:val="2"/>
                  <w:vAlign w:val="top"/>
                </w:tcPr>
                <w:p>
                  <w:pPr>
                    <w:spacing w:before="275" w:line="274" w:lineRule="exact"/>
                    <w:ind w:firstLine="88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jc w:val="center"/>
              </w:trPr>
              <w:tc>
                <w:tcPr>
                  <w:tcW w:w="1025" w:type="dxa"/>
                  <w:vMerge w:val="continue"/>
                  <w:tcBorders>
                    <w:top w:val="nil"/>
                    <w:bottom w:val="nil"/>
                  </w:tcBorders>
                  <w:vAlign w:val="top"/>
                </w:tcPr>
                <w:p>
                  <w:pPr>
                    <w:rPr>
                      <w:rFonts w:ascii="Arial"/>
                      <w:sz w:val="21"/>
                    </w:rPr>
                  </w:pPr>
                </w:p>
              </w:tc>
              <w:tc>
                <w:tcPr>
                  <w:tcW w:w="1196" w:type="dxa"/>
                  <w:vAlign w:val="top"/>
                </w:tcPr>
                <w:p>
                  <w:pPr>
                    <w:spacing w:before="34" w:line="229" w:lineRule="auto"/>
                    <w:rPr>
                      <w:rFonts w:ascii="宋体" w:hAnsi="宋体" w:eastAsia="宋体" w:cs="宋体"/>
                      <w:sz w:val="20"/>
                      <w:szCs w:val="20"/>
                    </w:rPr>
                  </w:pPr>
                  <w:r>
                    <w:rPr>
                      <w:rFonts w:ascii="宋体" w:hAnsi="宋体" w:eastAsia="宋体" w:cs="宋体"/>
                      <w:spacing w:val="4"/>
                      <w:sz w:val="20"/>
                      <w:szCs w:val="20"/>
                    </w:rPr>
                    <w:t>引燃</w:t>
                  </w:r>
                  <w:r>
                    <w:rPr>
                      <w:rFonts w:ascii="宋体" w:hAnsi="宋体" w:eastAsia="宋体" w:cs="宋体"/>
                      <w:spacing w:val="3"/>
                      <w:sz w:val="20"/>
                      <w:szCs w:val="20"/>
                    </w:rPr>
                    <w:t>温度</w:t>
                  </w:r>
                </w:p>
                <w:p>
                  <w:pPr>
                    <w:spacing w:before="25" w:line="223" w:lineRule="auto"/>
                    <w:ind w:firstLine="348"/>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
                      <w:sz w:val="20"/>
                      <w:szCs w:val="20"/>
                    </w:rPr>
                    <w:t>）</w:t>
                  </w:r>
                </w:p>
              </w:tc>
              <w:tc>
                <w:tcPr>
                  <w:tcW w:w="2876" w:type="dxa"/>
                  <w:gridSpan w:val="5"/>
                  <w:vAlign w:val="top"/>
                </w:tcPr>
                <w:p>
                  <w:pPr>
                    <w:spacing w:before="207" w:line="195" w:lineRule="auto"/>
                    <w:ind w:firstLine="140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w:t>
                  </w:r>
                  <w:r>
                    <w:rPr>
                      <w:rFonts w:ascii="Times New Roman" w:hAnsi="Times New Roman" w:eastAsia="Times New Roman" w:cs="Times New Roman"/>
                      <w:spacing w:val="3"/>
                      <w:sz w:val="20"/>
                      <w:szCs w:val="20"/>
                    </w:rPr>
                    <w:t>2</w:t>
                  </w:r>
                </w:p>
              </w:tc>
              <w:tc>
                <w:tcPr>
                  <w:tcW w:w="1439" w:type="dxa"/>
                  <w:gridSpan w:val="2"/>
                  <w:vAlign w:val="top"/>
                </w:tcPr>
                <w:p>
                  <w:pPr>
                    <w:spacing w:before="140" w:line="274" w:lineRule="exact"/>
                    <w:rPr>
                      <w:rFonts w:ascii="宋体" w:hAnsi="宋体" w:eastAsia="宋体" w:cs="宋体"/>
                      <w:sz w:val="20"/>
                      <w:szCs w:val="20"/>
                    </w:rPr>
                  </w:pPr>
                  <w:r>
                    <w:rPr>
                      <w:rFonts w:ascii="宋体" w:hAnsi="宋体" w:eastAsia="宋体" w:cs="宋体"/>
                      <w:position w:val="1"/>
                      <w:sz w:val="20"/>
                      <w:szCs w:val="20"/>
                    </w:rPr>
                    <w:t>爆炸下限（</w:t>
                  </w:r>
                  <w:r>
                    <w:rPr>
                      <w:rFonts w:ascii="Times New Roman" w:hAnsi="Times New Roman" w:eastAsia="Times New Roman" w:cs="Times New Roman"/>
                      <w:position w:val="1"/>
                      <w:sz w:val="20"/>
                      <w:szCs w:val="20"/>
                    </w:rPr>
                    <w:t>v%</w:t>
                  </w:r>
                  <w:r>
                    <w:rPr>
                      <w:rFonts w:ascii="宋体" w:hAnsi="宋体" w:eastAsia="宋体" w:cs="宋体"/>
                      <w:spacing w:val="-35"/>
                      <w:position w:val="1"/>
                      <w:sz w:val="20"/>
                      <w:szCs w:val="20"/>
                    </w:rPr>
                    <w:t>）</w:t>
                  </w:r>
                </w:p>
              </w:tc>
              <w:tc>
                <w:tcPr>
                  <w:tcW w:w="2091" w:type="dxa"/>
                  <w:gridSpan w:val="2"/>
                  <w:vAlign w:val="top"/>
                </w:tcPr>
                <w:p>
                  <w:pPr>
                    <w:spacing w:before="140" w:line="274" w:lineRule="exact"/>
                    <w:ind w:firstLine="88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025" w:type="dxa"/>
                  <w:vMerge w:val="continue"/>
                  <w:tcBorders>
                    <w:top w:val="nil"/>
                    <w:bottom w:val="nil"/>
                  </w:tcBorders>
                  <w:vAlign w:val="top"/>
                </w:tcPr>
                <w:p>
                  <w:pPr>
                    <w:rPr>
                      <w:rFonts w:ascii="Arial"/>
                      <w:sz w:val="21"/>
                    </w:rPr>
                  </w:pPr>
                </w:p>
              </w:tc>
              <w:tc>
                <w:tcPr>
                  <w:tcW w:w="1196" w:type="dxa"/>
                  <w:vAlign w:val="top"/>
                </w:tcPr>
                <w:p>
                  <w:pPr>
                    <w:spacing w:before="305" w:line="228" w:lineRule="auto"/>
                    <w:ind w:firstLine="235"/>
                    <w:rPr>
                      <w:rFonts w:ascii="宋体" w:hAnsi="宋体" w:eastAsia="宋体" w:cs="宋体"/>
                      <w:sz w:val="20"/>
                      <w:szCs w:val="20"/>
                    </w:rPr>
                  </w:pPr>
                  <w:r>
                    <w:rPr>
                      <w:rFonts w:ascii="宋体" w:hAnsi="宋体" w:eastAsia="宋体" w:cs="宋体"/>
                      <w:spacing w:val="7"/>
                      <w:sz w:val="20"/>
                      <w:szCs w:val="20"/>
                    </w:rPr>
                    <w:t>危险特</w:t>
                  </w:r>
                  <w:r>
                    <w:rPr>
                      <w:rFonts w:ascii="宋体" w:hAnsi="宋体" w:eastAsia="宋体" w:cs="宋体"/>
                      <w:spacing w:val="6"/>
                      <w:sz w:val="20"/>
                      <w:szCs w:val="20"/>
                    </w:rPr>
                    <w:t>性</w:t>
                  </w:r>
                </w:p>
              </w:tc>
              <w:tc>
                <w:tcPr>
                  <w:tcW w:w="6406" w:type="dxa"/>
                  <w:gridSpan w:val="9"/>
                  <w:vAlign w:val="top"/>
                </w:tcPr>
                <w:p>
                  <w:pPr>
                    <w:spacing w:before="34" w:line="228" w:lineRule="auto"/>
                    <w:rPr>
                      <w:rFonts w:ascii="宋体" w:hAnsi="宋体" w:eastAsia="宋体" w:cs="宋体"/>
                      <w:sz w:val="20"/>
                      <w:szCs w:val="20"/>
                    </w:rPr>
                  </w:pPr>
                  <w:r>
                    <w:rPr>
                      <w:rFonts w:ascii="宋体" w:hAnsi="宋体" w:eastAsia="宋体" w:cs="宋体"/>
                      <w:spacing w:val="9"/>
                      <w:sz w:val="20"/>
                      <w:szCs w:val="20"/>
                    </w:rPr>
                    <w:t>与卤素</w:t>
                  </w:r>
                  <w:r>
                    <w:rPr>
                      <w:rFonts w:ascii="宋体" w:hAnsi="宋体" w:eastAsia="宋体" w:cs="宋体"/>
                      <w:spacing w:val="10"/>
                      <w:sz w:val="20"/>
                      <w:szCs w:val="20"/>
                    </w:rPr>
                    <w:t>、</w:t>
                  </w:r>
                  <w:r>
                    <w:rPr>
                      <w:rFonts w:ascii="宋体" w:hAnsi="宋体" w:eastAsia="宋体" w:cs="宋体"/>
                      <w:spacing w:val="9"/>
                      <w:sz w:val="20"/>
                      <w:szCs w:val="20"/>
                    </w:rPr>
                    <w:t>金属粉末等接触剧烈反应</w:t>
                  </w:r>
                  <w:r>
                    <w:rPr>
                      <w:rFonts w:ascii="宋体" w:hAnsi="宋体" w:eastAsia="宋体" w:cs="宋体"/>
                      <w:spacing w:val="10"/>
                      <w:sz w:val="20"/>
                      <w:szCs w:val="20"/>
                    </w:rPr>
                    <w:t>，</w:t>
                  </w:r>
                  <w:r>
                    <w:rPr>
                      <w:rFonts w:ascii="宋体" w:hAnsi="宋体" w:eastAsia="宋体" w:cs="宋体"/>
                      <w:spacing w:val="9"/>
                      <w:sz w:val="20"/>
                      <w:szCs w:val="20"/>
                    </w:rPr>
                    <w:t>硫磺为不良导体</w:t>
                  </w:r>
                  <w:r>
                    <w:rPr>
                      <w:rFonts w:ascii="宋体" w:hAnsi="宋体" w:eastAsia="宋体" w:cs="宋体"/>
                      <w:spacing w:val="10"/>
                      <w:sz w:val="20"/>
                      <w:szCs w:val="20"/>
                    </w:rPr>
                    <w:t>，</w:t>
                  </w:r>
                  <w:r>
                    <w:rPr>
                      <w:rFonts w:ascii="宋体" w:hAnsi="宋体" w:eastAsia="宋体" w:cs="宋体"/>
                      <w:spacing w:val="9"/>
                      <w:sz w:val="20"/>
                      <w:szCs w:val="20"/>
                    </w:rPr>
                    <w:t>在</w:t>
                  </w:r>
                  <w:r>
                    <w:rPr>
                      <w:rFonts w:ascii="宋体" w:hAnsi="宋体" w:eastAsia="宋体" w:cs="宋体"/>
                      <w:spacing w:val="8"/>
                      <w:sz w:val="20"/>
                      <w:szCs w:val="20"/>
                    </w:rPr>
                    <w:t>储运过程中</w:t>
                  </w:r>
                </w:p>
                <w:p>
                  <w:pPr>
                    <w:spacing w:before="23" w:line="238" w:lineRule="auto"/>
                    <w:ind w:left="2414" w:right="109" w:hanging="2289"/>
                    <w:rPr>
                      <w:rFonts w:ascii="宋体" w:hAnsi="宋体" w:eastAsia="宋体" w:cs="宋体"/>
                      <w:sz w:val="20"/>
                      <w:szCs w:val="20"/>
                    </w:rPr>
                  </w:pPr>
                  <w:r>
                    <w:rPr>
                      <w:rFonts w:ascii="宋体" w:hAnsi="宋体" w:eastAsia="宋体" w:cs="宋体"/>
                      <w:spacing w:val="9"/>
                      <w:sz w:val="20"/>
                      <w:szCs w:val="20"/>
                    </w:rPr>
                    <w:t>易产生静电荷，可导致硫尘起火，粉尘或</w:t>
                  </w:r>
                  <w:r>
                    <w:rPr>
                      <w:rFonts w:ascii="宋体" w:hAnsi="宋体" w:eastAsia="宋体" w:cs="宋体"/>
                      <w:spacing w:val="8"/>
                      <w:sz w:val="20"/>
                      <w:szCs w:val="20"/>
                    </w:rPr>
                    <w:t>蒸气与空气或氧化剂混合形成爆</w:t>
                  </w:r>
                  <w:r>
                    <w:rPr>
                      <w:rFonts w:ascii="宋体" w:hAnsi="宋体" w:eastAsia="宋体" w:cs="宋体"/>
                      <w:spacing w:val="7"/>
                      <w:sz w:val="20"/>
                      <w:szCs w:val="20"/>
                    </w:rPr>
                    <w:t>炸性混合物</w:t>
                  </w:r>
                  <w:r>
                    <w:rPr>
                      <w:rFonts w:ascii="宋体" w:hAnsi="宋体" w:eastAsia="宋体" w:cs="宋体"/>
                      <w:spacing w:val="9"/>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5" w:hRule="atLeast"/>
                <w:jc w:val="center"/>
              </w:trPr>
              <w:tc>
                <w:tcPr>
                  <w:tcW w:w="1025" w:type="dxa"/>
                  <w:vMerge w:val="continue"/>
                  <w:tcBorders>
                    <w:top w:val="nil"/>
                    <w:bottom w:val="nil"/>
                  </w:tcBorders>
                  <w:vAlign w:val="top"/>
                </w:tcPr>
                <w:p>
                  <w:pPr>
                    <w:rPr>
                      <w:rFonts w:ascii="Arial"/>
                      <w:sz w:val="21"/>
                    </w:rPr>
                  </w:pPr>
                </w:p>
              </w:tc>
              <w:tc>
                <w:tcPr>
                  <w:tcW w:w="1196" w:type="dxa"/>
                  <w:vAlign w:val="top"/>
                </w:tcPr>
                <w:p>
                  <w:pPr>
                    <w:spacing w:before="295" w:line="228" w:lineRule="auto"/>
                    <w:ind w:firstLine="231"/>
                    <w:rPr>
                      <w:rFonts w:ascii="宋体" w:hAnsi="宋体" w:eastAsia="宋体" w:cs="宋体"/>
                      <w:sz w:val="20"/>
                      <w:szCs w:val="20"/>
                    </w:rPr>
                  </w:pPr>
                  <w:r>
                    <w:rPr>
                      <w:rFonts w:ascii="宋体" w:hAnsi="宋体" w:eastAsia="宋体" w:cs="宋体"/>
                      <w:spacing w:val="8"/>
                      <w:sz w:val="20"/>
                      <w:szCs w:val="20"/>
                    </w:rPr>
                    <w:t>储运</w:t>
                  </w:r>
                  <w:r>
                    <w:rPr>
                      <w:rFonts w:ascii="宋体" w:hAnsi="宋体" w:eastAsia="宋体" w:cs="宋体"/>
                      <w:spacing w:val="7"/>
                      <w:sz w:val="20"/>
                      <w:szCs w:val="20"/>
                    </w:rPr>
                    <w:t>条件</w:t>
                  </w:r>
                </w:p>
              </w:tc>
              <w:tc>
                <w:tcPr>
                  <w:tcW w:w="6406" w:type="dxa"/>
                  <w:gridSpan w:val="9"/>
                  <w:vAlign w:val="top"/>
                </w:tcPr>
                <w:p>
                  <w:pPr>
                    <w:spacing w:before="36" w:line="228" w:lineRule="auto"/>
                    <w:rPr>
                      <w:rFonts w:ascii="宋体" w:hAnsi="宋体" w:eastAsia="宋体" w:cs="宋体"/>
                      <w:sz w:val="20"/>
                      <w:szCs w:val="20"/>
                    </w:rPr>
                  </w:pPr>
                  <w:r>
                    <w:rPr>
                      <w:rFonts w:ascii="宋体" w:hAnsi="宋体" w:eastAsia="宋体" w:cs="宋体"/>
                      <w:spacing w:val="9"/>
                      <w:sz w:val="20"/>
                      <w:szCs w:val="20"/>
                    </w:rPr>
                    <w:t>储存于阴凉</w:t>
                  </w:r>
                  <w:r>
                    <w:rPr>
                      <w:rFonts w:ascii="宋体" w:hAnsi="宋体" w:eastAsia="宋体" w:cs="宋体"/>
                      <w:spacing w:val="12"/>
                      <w:sz w:val="20"/>
                      <w:szCs w:val="20"/>
                    </w:rPr>
                    <w:t>、</w:t>
                  </w:r>
                  <w:r>
                    <w:rPr>
                      <w:rFonts w:ascii="宋体" w:hAnsi="宋体" w:eastAsia="宋体" w:cs="宋体"/>
                      <w:spacing w:val="9"/>
                      <w:sz w:val="20"/>
                      <w:szCs w:val="20"/>
                    </w:rPr>
                    <w:t>仓间内</w:t>
                  </w:r>
                  <w:r>
                    <w:rPr>
                      <w:rFonts w:ascii="宋体" w:hAnsi="宋体" w:eastAsia="宋体" w:cs="宋体"/>
                      <w:spacing w:val="12"/>
                      <w:sz w:val="20"/>
                      <w:szCs w:val="20"/>
                    </w:rPr>
                    <w:t>，</w:t>
                  </w:r>
                  <w:r>
                    <w:rPr>
                      <w:rFonts w:ascii="宋体" w:hAnsi="宋体" w:eastAsia="宋体" w:cs="宋体"/>
                      <w:spacing w:val="9"/>
                      <w:sz w:val="20"/>
                      <w:szCs w:val="20"/>
                    </w:rPr>
                    <w:t>远离火种</w:t>
                  </w:r>
                  <w:r>
                    <w:rPr>
                      <w:rFonts w:ascii="宋体" w:hAnsi="宋体" w:eastAsia="宋体" w:cs="宋体"/>
                      <w:spacing w:val="12"/>
                      <w:sz w:val="20"/>
                      <w:szCs w:val="20"/>
                    </w:rPr>
                    <w:t>、</w:t>
                  </w:r>
                  <w:r>
                    <w:rPr>
                      <w:rFonts w:ascii="宋体" w:hAnsi="宋体" w:eastAsia="宋体" w:cs="宋体"/>
                      <w:spacing w:val="9"/>
                      <w:sz w:val="20"/>
                      <w:szCs w:val="20"/>
                    </w:rPr>
                    <w:t>热源</w:t>
                  </w:r>
                  <w:r>
                    <w:rPr>
                      <w:rFonts w:ascii="宋体" w:hAnsi="宋体" w:eastAsia="宋体" w:cs="宋体"/>
                      <w:spacing w:val="12"/>
                      <w:sz w:val="20"/>
                      <w:szCs w:val="20"/>
                    </w:rPr>
                    <w:t>，</w:t>
                  </w:r>
                  <w:r>
                    <w:rPr>
                      <w:rFonts w:ascii="宋体" w:hAnsi="宋体" w:eastAsia="宋体" w:cs="宋体"/>
                      <w:spacing w:val="9"/>
                      <w:sz w:val="20"/>
                      <w:szCs w:val="20"/>
                    </w:rPr>
                    <w:t>包装须</w:t>
                  </w:r>
                  <w:r>
                    <w:rPr>
                      <w:rFonts w:ascii="宋体" w:hAnsi="宋体" w:eastAsia="宋体" w:cs="宋体"/>
                      <w:spacing w:val="8"/>
                      <w:sz w:val="20"/>
                      <w:szCs w:val="20"/>
                    </w:rPr>
                    <w:t>密封</w:t>
                  </w:r>
                  <w:r>
                    <w:rPr>
                      <w:rFonts w:ascii="宋体" w:hAnsi="宋体" w:eastAsia="宋体" w:cs="宋体"/>
                      <w:spacing w:val="12"/>
                      <w:sz w:val="20"/>
                      <w:szCs w:val="20"/>
                    </w:rPr>
                    <w:t>，</w:t>
                  </w:r>
                  <w:r>
                    <w:rPr>
                      <w:rFonts w:ascii="宋体" w:hAnsi="宋体" w:eastAsia="宋体" w:cs="宋体"/>
                      <w:spacing w:val="8"/>
                      <w:sz w:val="20"/>
                      <w:szCs w:val="20"/>
                    </w:rPr>
                    <w:t>切勿受潮</w:t>
                  </w:r>
                  <w:r>
                    <w:rPr>
                      <w:rFonts w:ascii="宋体" w:hAnsi="宋体" w:eastAsia="宋体" w:cs="宋体"/>
                      <w:spacing w:val="12"/>
                      <w:sz w:val="20"/>
                      <w:szCs w:val="20"/>
                    </w:rPr>
                    <w:t>。</w:t>
                  </w:r>
                </w:p>
                <w:p>
                  <w:pPr>
                    <w:spacing w:before="22" w:line="228" w:lineRule="auto"/>
                    <w:ind w:firstLine="153"/>
                    <w:rPr>
                      <w:rFonts w:ascii="宋体" w:hAnsi="宋体" w:eastAsia="宋体" w:cs="宋体"/>
                      <w:sz w:val="19"/>
                      <w:szCs w:val="19"/>
                    </w:rPr>
                  </w:pPr>
                  <w:r>
                    <w:rPr>
                      <w:rFonts w:ascii="宋体" w:hAnsi="宋体" w:eastAsia="宋体" w:cs="宋体"/>
                      <w:spacing w:val="10"/>
                      <w:sz w:val="19"/>
                      <w:szCs w:val="19"/>
                    </w:rPr>
                    <w:t>切忌与氧化</w:t>
                  </w:r>
                  <w:r>
                    <w:rPr>
                      <w:rFonts w:ascii="宋体" w:hAnsi="宋体" w:eastAsia="宋体" w:cs="宋体"/>
                      <w:spacing w:val="9"/>
                      <w:sz w:val="19"/>
                      <w:szCs w:val="19"/>
                    </w:rPr>
                    <w:t>剂和磷等武林混储混运</w:t>
                  </w:r>
                  <w:r>
                    <w:rPr>
                      <w:rFonts w:ascii="宋体" w:hAnsi="宋体" w:eastAsia="宋体" w:cs="宋体"/>
                      <w:spacing w:val="11"/>
                      <w:sz w:val="19"/>
                      <w:szCs w:val="19"/>
                    </w:rPr>
                    <w:t>，</w:t>
                  </w:r>
                  <w:r>
                    <w:rPr>
                      <w:rFonts w:ascii="宋体" w:hAnsi="宋体" w:eastAsia="宋体" w:cs="宋体"/>
                      <w:spacing w:val="9"/>
                      <w:sz w:val="19"/>
                      <w:szCs w:val="19"/>
                    </w:rPr>
                    <w:t>平时需勤检查</w:t>
                  </w:r>
                  <w:r>
                    <w:rPr>
                      <w:rFonts w:ascii="宋体" w:hAnsi="宋体" w:eastAsia="宋体" w:cs="宋体"/>
                      <w:spacing w:val="11"/>
                      <w:sz w:val="19"/>
                      <w:szCs w:val="19"/>
                    </w:rPr>
                    <w:t>，</w:t>
                  </w:r>
                  <w:r>
                    <w:rPr>
                      <w:rFonts w:ascii="宋体" w:hAnsi="宋体" w:eastAsia="宋体" w:cs="宋体"/>
                      <w:spacing w:val="9"/>
                      <w:sz w:val="19"/>
                      <w:szCs w:val="19"/>
                    </w:rPr>
                    <w:t>查仓温</w:t>
                  </w:r>
                  <w:r>
                    <w:rPr>
                      <w:rFonts w:ascii="宋体" w:hAnsi="宋体" w:eastAsia="宋体" w:cs="宋体"/>
                      <w:spacing w:val="11"/>
                      <w:sz w:val="19"/>
                      <w:szCs w:val="19"/>
                    </w:rPr>
                    <w:t>，</w:t>
                  </w:r>
                  <w:r>
                    <w:rPr>
                      <w:rFonts w:ascii="宋体" w:hAnsi="宋体" w:eastAsia="宋体" w:cs="宋体"/>
                      <w:spacing w:val="9"/>
                      <w:sz w:val="19"/>
                      <w:szCs w:val="19"/>
                    </w:rPr>
                    <w:t>查混储</w:t>
                  </w:r>
                  <w:r>
                    <w:rPr>
                      <w:rFonts w:ascii="宋体" w:hAnsi="宋体" w:eastAsia="宋体" w:cs="宋体"/>
                      <w:spacing w:val="11"/>
                      <w:sz w:val="19"/>
                      <w:szCs w:val="19"/>
                    </w:rPr>
                    <w:t>；</w:t>
                  </w:r>
                </w:p>
                <w:p>
                  <w:pPr>
                    <w:spacing w:before="24" w:line="223" w:lineRule="auto"/>
                    <w:ind w:firstLine="1354"/>
                    <w:rPr>
                      <w:rFonts w:ascii="宋体" w:hAnsi="宋体" w:eastAsia="宋体" w:cs="宋体"/>
                      <w:sz w:val="19"/>
                      <w:szCs w:val="19"/>
                    </w:rPr>
                  </w:pPr>
                  <w:r>
                    <w:rPr>
                      <w:rFonts w:ascii="宋体" w:hAnsi="宋体" w:eastAsia="宋体" w:cs="宋体"/>
                      <w:spacing w:val="9"/>
                      <w:sz w:val="19"/>
                      <w:szCs w:val="19"/>
                    </w:rPr>
                    <w:t>搬运时要轻装轻卸</w:t>
                  </w:r>
                  <w:r>
                    <w:rPr>
                      <w:rFonts w:ascii="宋体" w:hAnsi="宋体" w:eastAsia="宋体" w:cs="宋体"/>
                      <w:spacing w:val="10"/>
                      <w:sz w:val="19"/>
                      <w:szCs w:val="19"/>
                    </w:rPr>
                    <w:t>，</w:t>
                  </w:r>
                  <w:r>
                    <w:rPr>
                      <w:rFonts w:ascii="宋体" w:hAnsi="宋体" w:eastAsia="宋体" w:cs="宋体"/>
                      <w:spacing w:val="9"/>
                      <w:sz w:val="19"/>
                      <w:szCs w:val="19"/>
                    </w:rPr>
                    <w:t>防止包装及容器损坏</w:t>
                  </w:r>
                  <w:r>
                    <w:rPr>
                      <w:rFonts w:ascii="宋体" w:hAnsi="宋体" w:eastAsia="宋体" w:cs="宋体"/>
                      <w:spacing w:val="10"/>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1025" w:type="dxa"/>
                  <w:vMerge w:val="continue"/>
                  <w:tcBorders>
                    <w:top w:val="nil"/>
                  </w:tcBorders>
                  <w:vAlign w:val="top"/>
                </w:tcPr>
                <w:p>
                  <w:pPr>
                    <w:rPr>
                      <w:rFonts w:ascii="Arial"/>
                      <w:sz w:val="21"/>
                    </w:rPr>
                  </w:pPr>
                </w:p>
              </w:tc>
              <w:tc>
                <w:tcPr>
                  <w:tcW w:w="1196" w:type="dxa"/>
                  <w:vAlign w:val="top"/>
                </w:tcPr>
                <w:p>
                  <w:pPr>
                    <w:spacing w:before="81" w:line="228" w:lineRule="auto"/>
                    <w:ind w:firstLine="236"/>
                    <w:rPr>
                      <w:rFonts w:ascii="宋体" w:hAnsi="宋体" w:eastAsia="宋体" w:cs="宋体"/>
                      <w:sz w:val="20"/>
                      <w:szCs w:val="20"/>
                    </w:rPr>
                  </w:pPr>
                  <w:r>
                    <w:rPr>
                      <w:rFonts w:ascii="宋体" w:hAnsi="宋体" w:eastAsia="宋体" w:cs="宋体"/>
                      <w:spacing w:val="7"/>
                      <w:sz w:val="20"/>
                      <w:szCs w:val="20"/>
                    </w:rPr>
                    <w:t>灭火</w:t>
                  </w:r>
                  <w:r>
                    <w:rPr>
                      <w:rFonts w:ascii="宋体" w:hAnsi="宋体" w:eastAsia="宋体" w:cs="宋体"/>
                      <w:spacing w:val="6"/>
                      <w:sz w:val="20"/>
                      <w:szCs w:val="20"/>
                    </w:rPr>
                    <w:t>方法</w:t>
                  </w:r>
                </w:p>
              </w:tc>
              <w:tc>
                <w:tcPr>
                  <w:tcW w:w="6406" w:type="dxa"/>
                  <w:gridSpan w:val="9"/>
                  <w:vAlign w:val="top"/>
                </w:tcPr>
                <w:p>
                  <w:pPr>
                    <w:spacing w:before="80" w:line="228" w:lineRule="auto"/>
                    <w:ind w:firstLine="1370"/>
                    <w:rPr>
                      <w:rFonts w:ascii="宋体" w:hAnsi="宋体" w:eastAsia="宋体" w:cs="宋体"/>
                      <w:sz w:val="20"/>
                      <w:szCs w:val="20"/>
                    </w:rPr>
                  </w:pPr>
                  <w:r>
                    <w:rPr>
                      <w:rFonts w:ascii="宋体" w:hAnsi="宋体" w:eastAsia="宋体" w:cs="宋体"/>
                      <w:spacing w:val="8"/>
                      <w:sz w:val="20"/>
                      <w:szCs w:val="20"/>
                    </w:rPr>
                    <w:t>灭火剂</w:t>
                  </w:r>
                  <w:r>
                    <w:rPr>
                      <w:rFonts w:ascii="宋体" w:hAnsi="宋体" w:eastAsia="宋体" w:cs="宋体"/>
                      <w:spacing w:val="11"/>
                      <w:sz w:val="20"/>
                      <w:szCs w:val="20"/>
                    </w:rPr>
                    <w:t>：</w:t>
                  </w:r>
                  <w:r>
                    <w:rPr>
                      <w:rFonts w:ascii="宋体" w:hAnsi="宋体" w:eastAsia="宋体" w:cs="宋体"/>
                      <w:spacing w:val="8"/>
                      <w:sz w:val="20"/>
                      <w:szCs w:val="20"/>
                    </w:rPr>
                    <w:t>泡沫</w:t>
                  </w:r>
                  <w:r>
                    <w:rPr>
                      <w:rFonts w:ascii="宋体" w:hAnsi="宋体" w:eastAsia="宋体" w:cs="宋体"/>
                      <w:spacing w:val="11"/>
                      <w:sz w:val="20"/>
                      <w:szCs w:val="20"/>
                    </w:rPr>
                    <w:t>、</w:t>
                  </w:r>
                  <w:r>
                    <w:rPr>
                      <w:rFonts w:ascii="宋体" w:hAnsi="宋体" w:eastAsia="宋体" w:cs="宋体"/>
                      <w:spacing w:val="7"/>
                      <w:sz w:val="20"/>
                      <w:szCs w:val="20"/>
                    </w:rPr>
                    <w:t>干粉</w:t>
                  </w:r>
                  <w:r>
                    <w:rPr>
                      <w:rFonts w:ascii="宋体" w:hAnsi="宋体" w:eastAsia="宋体" w:cs="宋体"/>
                      <w:spacing w:val="11"/>
                      <w:sz w:val="20"/>
                      <w:szCs w:val="20"/>
                    </w:rPr>
                    <w:t>、</w:t>
                  </w:r>
                  <w:r>
                    <w:rPr>
                      <w:rFonts w:ascii="宋体" w:hAnsi="宋体" w:eastAsia="宋体" w:cs="宋体"/>
                      <w:spacing w:val="7"/>
                      <w:sz w:val="20"/>
                      <w:szCs w:val="20"/>
                    </w:rPr>
                    <w:t>二氧化碳</w:t>
                  </w:r>
                  <w:r>
                    <w:rPr>
                      <w:rFonts w:ascii="宋体" w:hAnsi="宋体" w:eastAsia="宋体" w:cs="宋体"/>
                      <w:spacing w:val="11"/>
                      <w:sz w:val="20"/>
                      <w:szCs w:val="20"/>
                    </w:rPr>
                    <w:t>、</w:t>
                  </w:r>
                  <w:r>
                    <w:rPr>
                      <w:rFonts w:ascii="Times New Roman" w:hAnsi="Times New Roman" w:eastAsia="Times New Roman" w:cs="Times New Roman"/>
                      <w:spacing w:val="4"/>
                      <w:sz w:val="20"/>
                      <w:szCs w:val="20"/>
                    </w:rPr>
                    <w:t>1211</w:t>
                  </w:r>
                  <w:r>
                    <w:rPr>
                      <w:rFonts w:ascii="宋体" w:hAnsi="宋体" w:eastAsia="宋体" w:cs="宋体"/>
                      <w:spacing w:val="11"/>
                      <w:sz w:val="20"/>
                      <w:szCs w:val="20"/>
                    </w:rPr>
                    <w:t>。</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项目生产系统</w:t>
            </w:r>
            <w:r>
              <w:rPr>
                <w:rFonts w:hint="default" w:ascii="Times New Roman" w:hAnsi="Times New Roman" w:cs="Times New Roman"/>
                <w:color w:val="auto"/>
                <w:sz w:val="24"/>
                <w:szCs w:val="24"/>
                <w:lang w:val="en-US" w:eastAsia="zh-CN"/>
              </w:rPr>
              <w:t>环境风险分布情况及可能影响途径</w:t>
            </w:r>
            <w:r>
              <w:rPr>
                <w:rFonts w:hint="default" w:ascii="Times New Roman" w:hAnsi="Times New Roman" w:cs="Times New Roman"/>
                <w:color w:val="auto"/>
                <w:sz w:val="24"/>
                <w:szCs w:val="24"/>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4.</w:t>
            </w:r>
            <w:r>
              <w:rPr>
                <w:rFonts w:hint="eastAsia" w:ascii="Times New Roman" w:hAnsi="Times New Roman" w:cs="Times New Roman"/>
                <w:b/>
                <w:bCs/>
                <w:color w:val="auto"/>
                <w:sz w:val="24"/>
                <w:szCs w:val="24"/>
                <w:lang w:val="en-US" w:eastAsia="zh-CN"/>
              </w:rPr>
              <w:t>16</w:t>
            </w:r>
            <w:r>
              <w:rPr>
                <w:rFonts w:hint="default" w:ascii="Times New Roman" w:hAnsi="Times New Roman" w:cs="Times New Roman"/>
                <w:b/>
                <w:bCs/>
                <w:color w:val="auto"/>
                <w:sz w:val="24"/>
                <w:szCs w:val="24"/>
              </w:rPr>
              <w:t>项目生产系统</w:t>
            </w:r>
            <w:r>
              <w:rPr>
                <w:rFonts w:hint="default" w:ascii="Times New Roman" w:hAnsi="Times New Roman" w:cs="Times New Roman"/>
                <w:b/>
                <w:bCs/>
                <w:color w:val="auto"/>
                <w:sz w:val="24"/>
                <w:szCs w:val="24"/>
                <w:lang w:val="en-US" w:eastAsia="zh-CN"/>
              </w:rPr>
              <w:t>环境风险分布情况及可能影响途径一览</w:t>
            </w:r>
            <w:r>
              <w:rPr>
                <w:rFonts w:hint="default" w:ascii="Times New Roman" w:hAnsi="Times New Roman" w:cs="Times New Roman"/>
                <w:b/>
                <w:bCs/>
                <w:color w:val="auto"/>
                <w:sz w:val="24"/>
                <w:szCs w:val="24"/>
              </w:rPr>
              <w:t>表</w:t>
            </w:r>
          </w:p>
          <w:tbl>
            <w:tblPr>
              <w:tblStyle w:val="24"/>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9"/>
              <w:gridCol w:w="975"/>
              <w:gridCol w:w="931"/>
              <w:gridCol w:w="1199"/>
              <w:gridCol w:w="3205"/>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63"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555"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53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68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8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6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555"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危废储存</w:t>
                  </w:r>
                </w:p>
              </w:tc>
              <w:tc>
                <w:tcPr>
                  <w:tcW w:w="530"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68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w:t>
                  </w:r>
                  <w:r>
                    <w:rPr>
                      <w:rFonts w:hint="eastAsia" w:ascii="Times New Roman" w:hAnsi="Times New Roman" w:cs="Times New Roman"/>
                      <w:color w:val="auto"/>
                      <w:sz w:val="21"/>
                      <w:szCs w:val="21"/>
                      <w:lang w:eastAsia="zh-CN"/>
                    </w:rPr>
                    <w:t>中毒、</w:t>
                  </w:r>
                  <w:r>
                    <w:rPr>
                      <w:rFonts w:hint="default" w:ascii="Times New Roman" w:hAnsi="Times New Roman" w:eastAsia="宋体" w:cs="Times New Roman"/>
                      <w:color w:val="auto"/>
                      <w:sz w:val="21"/>
                      <w:szCs w:val="21"/>
                    </w:rPr>
                    <w:t>泄漏、火灾、爆炸</w:t>
                  </w:r>
                </w:p>
              </w:tc>
              <w:tc>
                <w:tcPr>
                  <w:tcW w:w="1824" w:type="pct"/>
                  <w:vMerge w:val="restart"/>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环保设施发生故障导致废气中的非甲烷总烃、颗粒物、二硫化碳污染物不经处理便直接外排到大气环境中</w:t>
                  </w:r>
                </w:p>
              </w:tc>
              <w:tc>
                <w:tcPr>
                  <w:tcW w:w="844"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6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原料区</w:t>
                  </w:r>
                </w:p>
              </w:tc>
              <w:tc>
                <w:tcPr>
                  <w:tcW w:w="555"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原料储存</w:t>
                  </w:r>
                </w:p>
              </w:tc>
              <w:tc>
                <w:tcPr>
                  <w:tcW w:w="530"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MDI</w:t>
                  </w:r>
                </w:p>
              </w:tc>
              <w:tc>
                <w:tcPr>
                  <w:tcW w:w="68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泄漏、火灾、爆炸</w:t>
                  </w:r>
                </w:p>
              </w:tc>
              <w:tc>
                <w:tcPr>
                  <w:tcW w:w="1824" w:type="pct"/>
                  <w:vMerge w:val="continue"/>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6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p>
              </w:tc>
              <w:tc>
                <w:tcPr>
                  <w:tcW w:w="555"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cs="Times New Roman"/>
                      <w:color w:val="auto"/>
                      <w:sz w:val="21"/>
                      <w:szCs w:val="21"/>
                      <w:lang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白油</w:t>
                  </w:r>
                </w:p>
              </w:tc>
              <w:tc>
                <w:tcPr>
                  <w:tcW w:w="68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泄漏、火灾、爆炸</w:t>
                  </w:r>
                </w:p>
              </w:tc>
              <w:tc>
                <w:tcPr>
                  <w:tcW w:w="1824" w:type="pct"/>
                  <w:vMerge w:val="continue"/>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6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p>
              </w:tc>
              <w:tc>
                <w:tcPr>
                  <w:tcW w:w="555"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cs="Times New Roman"/>
                      <w:color w:val="auto"/>
                      <w:sz w:val="21"/>
                      <w:szCs w:val="21"/>
                      <w:lang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硫磺</w:t>
                  </w:r>
                </w:p>
              </w:tc>
              <w:tc>
                <w:tcPr>
                  <w:tcW w:w="68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w:t>
                  </w:r>
                  <w:r>
                    <w:rPr>
                      <w:rFonts w:hint="eastAsia" w:ascii="Times New Roman" w:hAnsi="Times New Roman" w:cs="Times New Roman"/>
                      <w:color w:val="auto"/>
                      <w:sz w:val="21"/>
                      <w:szCs w:val="21"/>
                      <w:lang w:eastAsia="zh-CN"/>
                    </w:rPr>
                    <w:t>中毒、</w:t>
                  </w:r>
                  <w:r>
                    <w:rPr>
                      <w:rFonts w:hint="default" w:ascii="Times New Roman" w:hAnsi="Times New Roman" w:eastAsia="宋体" w:cs="Times New Roman"/>
                      <w:color w:val="auto"/>
                      <w:sz w:val="21"/>
                      <w:szCs w:val="21"/>
                    </w:rPr>
                    <w:t>泄漏、火灾、爆炸</w:t>
                  </w:r>
                </w:p>
              </w:tc>
              <w:tc>
                <w:tcPr>
                  <w:tcW w:w="1824" w:type="pct"/>
                  <w:vMerge w:val="continue"/>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p>
              </w:tc>
            </w:tr>
          </w:tbl>
          <w:p>
            <w:pPr>
              <w:bidi w:val="0"/>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生产工艺装置风险识别</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（1）本项目环保设施发生故障导致废气中的非甲烷总烃、颗粒物、二硫化碳污染物不经处理便直接外排到大气环境中，对周边大气造成污染。</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（2）生产设备发生故障导致设备内物料泄漏，大量泄漏排至外环境。</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（3）项目发生火灾时，消防废水对附近地表水体的影响。</w:t>
            </w:r>
          </w:p>
          <w:p>
            <w:pPr>
              <w:bidi w:val="0"/>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lang w:eastAsia="zh-CN"/>
              </w:rPr>
              <w:t>）</w:t>
            </w:r>
            <w:r>
              <w:rPr>
                <w:rFonts w:hint="default" w:ascii="Times New Roman" w:hAnsi="Times New Roman" w:cs="Times New Roman"/>
                <w:sz w:val="24"/>
                <w:szCs w:val="24"/>
              </w:rPr>
              <w:t>风险事故情形分析</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通过前面物质风险识别、生产工艺装置风险识别，项目主要的事故类型为火灾、泄漏及污染治理措施运行故障。主要的风险事故类型是：</w:t>
            </w:r>
          </w:p>
          <w:p>
            <w:pPr>
              <w:bidi w:val="0"/>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①</w:t>
            </w:r>
            <w:r>
              <w:rPr>
                <w:rFonts w:hint="default" w:ascii="Times New Roman" w:hAnsi="Times New Roman" w:cs="Times New Roman"/>
                <w:sz w:val="24"/>
                <w:szCs w:val="24"/>
              </w:rPr>
              <w:t>原料仓库中化学品储存主要风险事故为泄漏和火灾，因人为存放不善、管理不规范、容器破裂等，可能会造成有关液体的泄漏和火灾，对周围和人群的身体造成伤害。</w:t>
            </w:r>
          </w:p>
          <w:p>
            <w:pPr>
              <w:bidi w:val="0"/>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②</w:t>
            </w:r>
            <w:r>
              <w:rPr>
                <w:rFonts w:hint="default" w:ascii="Times New Roman" w:hAnsi="Times New Roman" w:cs="Times New Roman"/>
                <w:sz w:val="24"/>
                <w:szCs w:val="24"/>
              </w:rPr>
              <w:t>生产设备发生故障导致设备内物料泄漏，可能会造成地表污染，建议采取围堰导流收集、设备堵泄和修理维护等措施进行有效控制。</w:t>
            </w:r>
          </w:p>
          <w:p>
            <w:pPr>
              <w:bidi w:val="0"/>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③</w:t>
            </w:r>
            <w:r>
              <w:rPr>
                <w:rFonts w:hint="default" w:ascii="Times New Roman" w:hAnsi="Times New Roman" w:cs="Times New Roman"/>
                <w:sz w:val="24"/>
                <w:szCs w:val="24"/>
              </w:rPr>
              <w:t>废气处理设施包括加热搅拌、密炼、硫化过程中产生的有机废气的处理设施，可能发生的环境风险事故为有机废气处理装置失效，导致事故性排放。导致事故发生的项源有：突然停电、未开启废气处理设施便开始工作或废气吸收的风机损坏而不能正常工作，有机废气未经处理便直接排放。若发生该类事故，可以马上停止密炼、硫化等生产作业，则可控制事故的进一步恶化。</w:t>
            </w:r>
          </w:p>
          <w:p>
            <w:pPr>
              <w:bidi w:val="0"/>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④</w:t>
            </w:r>
            <w:r>
              <w:rPr>
                <w:rFonts w:hint="default" w:ascii="Times New Roman" w:hAnsi="Times New Roman" w:cs="Times New Roman"/>
                <w:sz w:val="24"/>
                <w:szCs w:val="24"/>
              </w:rPr>
              <w:t>危废暂存点因乱堆放或认为操作失误导致装卸或储存过程发生泄漏。另外，废活性炭极易发生自燃，故较易发生自燃，引起火灾。建议危废暂存间做好防渗防漏措施，按照规范分类贮存，并及时由有资质单位运走无害化处置，同时，危废暂存间内要配备灭火设备，以便及时控制事故的进一步恶化。</w:t>
            </w:r>
          </w:p>
          <w:p>
            <w:pPr>
              <w:bidi w:val="0"/>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lang w:eastAsia="zh-CN"/>
              </w:rPr>
              <w:t>）</w:t>
            </w:r>
            <w:r>
              <w:rPr>
                <w:rFonts w:hint="default" w:ascii="Times New Roman" w:hAnsi="Times New Roman" w:cs="Times New Roman"/>
                <w:sz w:val="24"/>
                <w:szCs w:val="24"/>
              </w:rPr>
              <w:t>源项分析</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源项分析应基于风险事故情形的设定，合理估算源强，是通过风险识别的主要危险源进一步分析、筛选，以确定最大可信事故，并对最大可信灾害事故确定其事故源项，为确定事故对环境造成的影响提供依据。</w:t>
            </w:r>
          </w:p>
          <w:p>
            <w:pPr>
              <w:bidi w:val="0"/>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①</w:t>
            </w:r>
            <w:r>
              <w:rPr>
                <w:rFonts w:hint="default" w:ascii="Times New Roman" w:hAnsi="Times New Roman" w:cs="Times New Roman"/>
                <w:sz w:val="24"/>
                <w:szCs w:val="24"/>
              </w:rPr>
              <w:t>事故源项分析</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根据分析，本项目主要是以下几种事故源项：</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1）原料及成品仓库风险事故源项分析</w:t>
            </w:r>
          </w:p>
          <w:p>
            <w:pPr>
              <w:bidi w:val="0"/>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事故情况分析</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原料仓库中化学品储存主要环境风险事故为泄漏和火灾，因人为存放不善、管理部规范、容器破裂等，可能会造成有关液体的泄漏和火灾，对周围环境和人群的身体造成伤害。泄漏事故频率参考《建设项目环境风险评价技术导则》（HJ169-2018）附录E中E.1</w:t>
            </w:r>
          </w:p>
          <w:p>
            <w:pPr>
              <w:bidi w:val="0"/>
              <w:spacing w:line="360" w:lineRule="auto"/>
              <w:ind w:firstLine="480" w:firstLineChars="200"/>
              <w:rPr>
                <w:rFonts w:ascii="宋体" w:hAnsi="宋体" w:eastAsia="宋体" w:cs="宋体"/>
                <w:szCs w:val="23"/>
              </w:rPr>
            </w:pPr>
            <w:r>
              <w:rPr>
                <w:rFonts w:hint="default" w:ascii="Times New Roman" w:hAnsi="Times New Roman" w:cs="Times New Roman"/>
                <w:sz w:val="24"/>
                <w:szCs w:val="24"/>
              </w:rPr>
              <w:t>用于重大危险源定量风险评价的泄漏频率表，具体见表。</w:t>
            </w:r>
          </w:p>
          <w:p>
            <w:pPr>
              <w:spacing w:before="143" w:line="278" w:lineRule="exact"/>
              <w:ind w:firstLine="2431"/>
              <w:rPr>
                <w:rFonts w:ascii="宋体" w:hAnsi="宋体" w:eastAsia="宋体" w:cs="宋体"/>
                <w:sz w:val="24"/>
                <w:szCs w:val="24"/>
              </w:rPr>
            </w:pPr>
            <w:r>
              <w:rPr>
                <w:rFonts w:ascii="宋体" w:hAnsi="宋体" w:eastAsia="宋体" w:cs="宋体"/>
                <w:spacing w:val="8"/>
                <w:position w:val="1"/>
                <w:sz w:val="24"/>
                <w:szCs w:val="24"/>
                <w14:textOutline w14:w="3787" w14:cap="sq" w14:cmpd="sng">
                  <w14:solidFill>
                    <w14:srgbClr w14:val="000000"/>
                  </w14:solidFill>
                  <w14:prstDash w14:val="solid"/>
                  <w14:bevel/>
                </w14:textOutline>
              </w:rPr>
              <w:t>表</w:t>
            </w:r>
            <w:r>
              <w:rPr>
                <w:rFonts w:hint="eastAsia" w:ascii="Times New Roman" w:hAnsi="Times New Roman" w:eastAsia="宋体" w:cs="Times New Roman"/>
                <w:b/>
                <w:bCs/>
                <w:spacing w:val="4"/>
                <w:position w:val="1"/>
                <w:sz w:val="24"/>
                <w:szCs w:val="24"/>
                <w:lang w:val="en-US" w:eastAsia="zh-CN"/>
              </w:rPr>
              <w:t>4.17</w:t>
            </w:r>
            <w:r>
              <w:rPr>
                <w:rFonts w:ascii="宋体" w:hAnsi="宋体" w:eastAsia="宋体" w:cs="宋体"/>
                <w:spacing w:val="8"/>
                <w:position w:val="1"/>
                <w:sz w:val="24"/>
                <w:szCs w:val="24"/>
                <w14:textOutline w14:w="3787" w14:cap="sq" w14:cmpd="sng">
                  <w14:solidFill>
                    <w14:srgbClr w14:val="000000"/>
                  </w14:solidFill>
                  <w14:prstDash w14:val="solid"/>
                  <w14:bevel/>
                </w14:textOutline>
              </w:rPr>
              <w:t>容器事故频率统计及</w:t>
            </w:r>
            <w:r>
              <w:rPr>
                <w:rFonts w:ascii="宋体" w:hAnsi="宋体" w:eastAsia="宋体" w:cs="宋体"/>
                <w:spacing w:val="7"/>
                <w:position w:val="1"/>
                <w:sz w:val="24"/>
                <w:szCs w:val="24"/>
                <w14:textOutline w14:w="3787" w14:cap="sq" w14:cmpd="sng">
                  <w14:solidFill>
                    <w14:srgbClr w14:val="000000"/>
                  </w14:solidFill>
                  <w14:prstDash w14:val="solid"/>
                  <w14:bevel/>
                </w14:textOutline>
              </w:rPr>
              <w:t>取值表单位</w:t>
            </w:r>
            <w:r>
              <w:rPr>
                <w:rFonts w:ascii="宋体" w:hAnsi="宋体" w:eastAsia="宋体" w:cs="宋体"/>
                <w:spacing w:val="8"/>
                <w:position w:val="1"/>
                <w:sz w:val="24"/>
                <w:szCs w:val="24"/>
                <w14:textOutline w14:w="3787" w14:cap="sq" w14:cmpd="sng">
                  <w14:solidFill>
                    <w14:srgbClr w14:val="000000"/>
                  </w14:solidFill>
                  <w14:prstDash w14:val="solid"/>
                  <w14:bevel/>
                </w14:textOutline>
              </w:rPr>
              <w:t>：</w:t>
            </w:r>
            <w:r>
              <w:rPr>
                <w:rFonts w:ascii="宋体" w:hAnsi="宋体" w:eastAsia="宋体" w:cs="宋体"/>
                <w:spacing w:val="7"/>
                <w:position w:val="1"/>
                <w:sz w:val="24"/>
                <w:szCs w:val="24"/>
                <w14:textOutline w14:w="3787" w14:cap="sq" w14:cmpd="sng">
                  <w14:solidFill>
                    <w14:srgbClr w14:val="000000"/>
                  </w14:solidFill>
                  <w14:prstDash w14:val="solid"/>
                  <w14:bevel/>
                </w14:textOutline>
              </w:rPr>
              <w:t>次</w:t>
            </w:r>
            <w:r>
              <w:rPr>
                <w:rFonts w:ascii="Times New Roman" w:hAnsi="Times New Roman" w:eastAsia="Times New Roman" w:cs="Times New Roman"/>
                <w:b/>
                <w:bCs/>
                <w:spacing w:val="2"/>
                <w:position w:val="1"/>
                <w:sz w:val="24"/>
                <w:szCs w:val="24"/>
              </w:rPr>
              <w:t>/</w:t>
            </w:r>
            <w:r>
              <w:rPr>
                <w:rFonts w:ascii="宋体" w:hAnsi="宋体" w:eastAsia="宋体" w:cs="宋体"/>
                <w:spacing w:val="7"/>
                <w:position w:val="1"/>
                <w:sz w:val="24"/>
                <w:szCs w:val="24"/>
                <w14:textOutline w14:w="3787" w14:cap="sq" w14:cmpd="sng">
                  <w14:solidFill>
                    <w14:srgbClr w14:val="000000"/>
                  </w14:solidFill>
                  <w14:prstDash w14:val="solid"/>
                  <w14:bevel/>
                </w14:textOutline>
              </w:rPr>
              <w:t>年</w:t>
            </w:r>
          </w:p>
          <w:tbl>
            <w:tblPr>
              <w:tblStyle w:val="34"/>
              <w:tblW w:w="7864" w:type="dxa"/>
              <w:tblInd w:w="6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22"/>
              <w:gridCol w:w="2619"/>
              <w:gridCol w:w="2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2622" w:type="dxa"/>
                  <w:vAlign w:val="top"/>
                </w:tcPr>
                <w:p>
                  <w:pPr>
                    <w:spacing w:before="57" w:line="228" w:lineRule="auto"/>
                    <w:ind w:firstLine="89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部件类</w:t>
                  </w:r>
                  <w:r>
                    <w:rPr>
                      <w:rFonts w:ascii="宋体" w:hAnsi="宋体" w:eastAsia="宋体" w:cs="宋体"/>
                      <w:spacing w:val="7"/>
                      <w:sz w:val="20"/>
                      <w:szCs w:val="20"/>
                      <w14:textOutline w14:w="3795" w14:cap="sq" w14:cmpd="sng">
                        <w14:solidFill>
                          <w14:srgbClr w14:val="000000"/>
                        </w14:solidFill>
                        <w14:prstDash w14:val="solid"/>
                        <w14:bevel/>
                      </w14:textOutline>
                    </w:rPr>
                    <w:t>型</w:t>
                  </w:r>
                </w:p>
              </w:tc>
              <w:tc>
                <w:tcPr>
                  <w:tcW w:w="2619" w:type="dxa"/>
                  <w:vAlign w:val="top"/>
                </w:tcPr>
                <w:p>
                  <w:pPr>
                    <w:spacing w:before="57" w:line="228" w:lineRule="auto"/>
                    <w:ind w:firstLine="89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泄露模</w:t>
                  </w:r>
                  <w:r>
                    <w:rPr>
                      <w:rFonts w:ascii="宋体" w:hAnsi="宋体" w:eastAsia="宋体" w:cs="宋体"/>
                      <w:spacing w:val="7"/>
                      <w:sz w:val="20"/>
                      <w:szCs w:val="20"/>
                      <w14:textOutline w14:w="3795" w14:cap="sq" w14:cmpd="sng">
                        <w14:solidFill>
                          <w14:srgbClr w14:val="000000"/>
                        </w14:solidFill>
                        <w14:prstDash w14:val="solid"/>
                        <w14:bevel/>
                      </w14:textOutline>
                    </w:rPr>
                    <w:t>式</w:t>
                  </w:r>
                </w:p>
              </w:tc>
              <w:tc>
                <w:tcPr>
                  <w:tcW w:w="2623" w:type="dxa"/>
                  <w:vAlign w:val="top"/>
                </w:tcPr>
                <w:p>
                  <w:pPr>
                    <w:spacing w:before="57" w:line="228" w:lineRule="auto"/>
                    <w:ind w:firstLine="90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泄漏概</w:t>
                  </w:r>
                  <w:r>
                    <w:rPr>
                      <w:rFonts w:ascii="宋体" w:hAnsi="宋体" w:eastAsia="宋体" w:cs="宋体"/>
                      <w:spacing w:val="7"/>
                      <w:sz w:val="20"/>
                      <w:szCs w:val="20"/>
                      <w14:textOutline w14:w="3795" w14:cap="sq" w14:cmpd="sng">
                        <w14:solidFill>
                          <w14:srgbClr w14:val="000000"/>
                        </w14:solidFill>
                        <w14:prstDash w14:val="solid"/>
                        <w14:bevel/>
                      </w14:textOutline>
                    </w:rPr>
                    <w:t>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22" w:type="dxa"/>
                  <w:vMerge w:val="restart"/>
                  <w:tcBorders>
                    <w:bottom w:val="nil"/>
                  </w:tcBorders>
                  <w:vAlign w:val="top"/>
                </w:tcPr>
                <w:p>
                  <w:pPr>
                    <w:spacing w:line="310" w:lineRule="auto"/>
                    <w:rPr>
                      <w:rFonts w:ascii="Arial"/>
                      <w:sz w:val="21"/>
                    </w:rPr>
                  </w:pPr>
                </w:p>
                <w:p>
                  <w:pPr>
                    <w:spacing w:before="65" w:line="230" w:lineRule="auto"/>
                    <w:ind w:firstLine="476"/>
                    <w:rPr>
                      <w:rFonts w:ascii="宋体" w:hAnsi="宋体" w:eastAsia="宋体" w:cs="宋体"/>
                      <w:sz w:val="20"/>
                      <w:szCs w:val="20"/>
                    </w:rPr>
                  </w:pPr>
                  <w:r>
                    <w:rPr>
                      <w:rFonts w:ascii="宋体" w:hAnsi="宋体" w:eastAsia="宋体" w:cs="宋体"/>
                      <w:spacing w:val="9"/>
                      <w:sz w:val="20"/>
                      <w:szCs w:val="20"/>
                    </w:rPr>
                    <w:t>反应</w:t>
                  </w:r>
                  <w:r>
                    <w:rPr>
                      <w:rFonts w:ascii="宋体" w:hAnsi="宋体" w:eastAsia="宋体" w:cs="宋体"/>
                      <w:spacing w:val="8"/>
                      <w:sz w:val="20"/>
                      <w:szCs w:val="20"/>
                    </w:rPr>
                    <w:t>器</w:t>
                  </w:r>
                  <w:r>
                    <w:rPr>
                      <w:rFonts w:ascii="宋体" w:hAnsi="宋体" w:eastAsia="宋体" w:cs="宋体"/>
                      <w:spacing w:val="10"/>
                      <w:sz w:val="20"/>
                      <w:szCs w:val="20"/>
                    </w:rPr>
                    <w:t>、</w:t>
                  </w:r>
                  <w:r>
                    <w:rPr>
                      <w:rFonts w:ascii="宋体" w:hAnsi="宋体" w:eastAsia="宋体" w:cs="宋体"/>
                      <w:spacing w:val="8"/>
                      <w:sz w:val="20"/>
                      <w:szCs w:val="20"/>
                    </w:rPr>
                    <w:t>原料储桶</w:t>
                  </w:r>
                </w:p>
              </w:tc>
              <w:tc>
                <w:tcPr>
                  <w:tcW w:w="2619" w:type="dxa"/>
                  <w:vAlign w:val="top"/>
                </w:tcPr>
                <w:p>
                  <w:pPr>
                    <w:spacing w:before="54" w:line="228" w:lineRule="auto"/>
                    <w:ind w:firstLine="262"/>
                    <w:rPr>
                      <w:rFonts w:ascii="宋体" w:hAnsi="宋体" w:eastAsia="宋体" w:cs="宋体"/>
                      <w:sz w:val="20"/>
                      <w:szCs w:val="20"/>
                    </w:rPr>
                  </w:pPr>
                  <w:r>
                    <w:rPr>
                      <w:rFonts w:ascii="宋体" w:hAnsi="宋体" w:eastAsia="宋体" w:cs="宋体"/>
                      <w:spacing w:val="4"/>
                      <w:sz w:val="20"/>
                      <w:szCs w:val="20"/>
                    </w:rPr>
                    <w:t>泄漏孔径为</w:t>
                  </w:r>
                  <w:r>
                    <w:rPr>
                      <w:rFonts w:ascii="Times New Roman" w:hAnsi="Times New Roman" w:eastAsia="Times New Roman" w:cs="Times New Roman"/>
                      <w:spacing w:val="1"/>
                      <w:sz w:val="20"/>
                      <w:szCs w:val="20"/>
                    </w:rPr>
                    <w:t>10</w:t>
                  </w:r>
                  <w:r>
                    <w:rPr>
                      <w:rFonts w:ascii="Times New Roman" w:hAnsi="Times New Roman" w:eastAsia="Times New Roman" w:cs="Times New Roman"/>
                      <w:spacing w:val="2"/>
                      <w:sz w:val="20"/>
                      <w:szCs w:val="20"/>
                    </w:rPr>
                    <w:t>mm</w:t>
                  </w:r>
                  <w:r>
                    <w:rPr>
                      <w:rFonts w:ascii="宋体" w:hAnsi="宋体" w:eastAsia="宋体" w:cs="宋体"/>
                      <w:spacing w:val="3"/>
                      <w:sz w:val="20"/>
                      <w:szCs w:val="20"/>
                    </w:rPr>
                    <w:t>孔径</w:t>
                  </w:r>
                </w:p>
              </w:tc>
              <w:tc>
                <w:tcPr>
                  <w:tcW w:w="2623" w:type="dxa"/>
                  <w:vAlign w:val="top"/>
                </w:tcPr>
                <w:p>
                  <w:pPr>
                    <w:spacing w:before="23" w:line="274" w:lineRule="exact"/>
                    <w:ind w:firstLine="795"/>
                    <w:rPr>
                      <w:rFonts w:ascii="宋体" w:hAnsi="宋体" w:eastAsia="宋体" w:cs="宋体"/>
                      <w:sz w:val="20"/>
                      <w:szCs w:val="20"/>
                    </w:rPr>
                  </w:pPr>
                  <w:r>
                    <w:rPr>
                      <w:rFonts w:ascii="Times New Roman" w:hAnsi="Times New Roman" w:eastAsia="Times New Roman" w:cs="Times New Roman"/>
                      <w:spacing w:val="3"/>
                      <w:position w:val="1"/>
                      <w:sz w:val="20"/>
                      <w:szCs w:val="20"/>
                    </w:rPr>
                    <w:t>1</w:t>
                  </w:r>
                  <w:r>
                    <w:rPr>
                      <w:rFonts w:ascii="Times New Roman" w:hAnsi="Times New Roman" w:eastAsia="Times New Roman" w:cs="Times New Roman"/>
                      <w:spacing w:val="2"/>
                      <w:position w:val="1"/>
                      <w:sz w:val="20"/>
                      <w:szCs w:val="20"/>
                    </w:rPr>
                    <w:t>.</w:t>
                  </w:r>
                  <w:r>
                    <w:rPr>
                      <w:rFonts w:ascii="Times New Roman" w:hAnsi="Times New Roman" w:eastAsia="Times New Roman" w:cs="Times New Roman"/>
                      <w:spacing w:val="3"/>
                      <w:position w:val="1"/>
                      <w:sz w:val="20"/>
                      <w:szCs w:val="20"/>
                    </w:rPr>
                    <w:t>00</w:t>
                  </w:r>
                  <w:r>
                    <w:rPr>
                      <w:rFonts w:ascii="Times New Roman" w:hAnsi="Times New Roman" w:eastAsia="Times New Roman" w:cs="Times New Roman"/>
                      <w:spacing w:val="2"/>
                      <w:position w:val="1"/>
                      <w:sz w:val="20"/>
                      <w:szCs w:val="20"/>
                    </w:rPr>
                    <w:t>×10</w:t>
                  </w:r>
                  <w:r>
                    <w:rPr>
                      <w:rFonts w:ascii="Times New Roman" w:hAnsi="Times New Roman" w:eastAsia="Times New Roman" w:cs="Times New Roman"/>
                      <w:spacing w:val="1"/>
                      <w:position w:val="7"/>
                      <w:sz w:val="13"/>
                      <w:szCs w:val="13"/>
                    </w:rPr>
                    <w:t>-4</w:t>
                  </w:r>
                  <w:r>
                    <w:rPr>
                      <w:rFonts w:ascii="Times New Roman" w:hAnsi="Times New Roman" w:eastAsia="Times New Roman" w:cs="Times New Roman"/>
                      <w:spacing w:val="1"/>
                      <w:position w:val="1"/>
                      <w:sz w:val="20"/>
                      <w:szCs w:val="20"/>
                    </w:rPr>
                    <w:t>/</w:t>
                  </w:r>
                  <w:r>
                    <w:rPr>
                      <w:rFonts w:ascii="宋体" w:hAnsi="宋体" w:eastAsia="宋体" w:cs="宋体"/>
                      <w:spacing w:val="4"/>
                      <w:position w:val="1"/>
                      <w:sz w:val="20"/>
                      <w:szCs w:val="20"/>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8" w:hRule="atLeast"/>
              </w:trPr>
              <w:tc>
                <w:tcPr>
                  <w:tcW w:w="2622" w:type="dxa"/>
                  <w:vMerge w:val="continue"/>
                  <w:tcBorders>
                    <w:top w:val="nil"/>
                    <w:bottom w:val="nil"/>
                  </w:tcBorders>
                  <w:vAlign w:val="top"/>
                </w:tcPr>
                <w:p>
                  <w:pPr>
                    <w:rPr>
                      <w:rFonts w:ascii="Arial"/>
                      <w:sz w:val="21"/>
                    </w:rPr>
                  </w:pPr>
                </w:p>
              </w:tc>
              <w:tc>
                <w:tcPr>
                  <w:tcW w:w="2619" w:type="dxa"/>
                  <w:vAlign w:val="top"/>
                </w:tcPr>
                <w:p>
                  <w:pPr>
                    <w:spacing w:before="24" w:line="274" w:lineRule="exact"/>
                    <w:ind w:firstLine="407"/>
                    <w:rPr>
                      <w:rFonts w:ascii="宋体" w:hAnsi="宋体" w:eastAsia="宋体" w:cs="宋体"/>
                      <w:sz w:val="20"/>
                      <w:szCs w:val="20"/>
                    </w:rPr>
                  </w:pPr>
                  <w:r>
                    <w:rPr>
                      <w:rFonts w:ascii="Times New Roman" w:hAnsi="Times New Roman" w:eastAsia="Times New Roman" w:cs="Times New Roman"/>
                      <w:spacing w:val="4"/>
                      <w:position w:val="1"/>
                      <w:sz w:val="20"/>
                      <w:szCs w:val="20"/>
                    </w:rPr>
                    <w:t>10</w:t>
                  </w:r>
                  <w:r>
                    <w:rPr>
                      <w:rFonts w:ascii="Times New Roman" w:hAnsi="Times New Roman" w:eastAsia="Times New Roman" w:cs="Times New Roman"/>
                      <w:spacing w:val="6"/>
                      <w:position w:val="1"/>
                      <w:sz w:val="20"/>
                      <w:szCs w:val="20"/>
                    </w:rPr>
                    <w:t>m</w:t>
                  </w:r>
                  <w:r>
                    <w:rPr>
                      <w:rFonts w:ascii="Times New Roman" w:hAnsi="Times New Roman" w:eastAsia="Times New Roman" w:cs="Times New Roman"/>
                      <w:spacing w:val="3"/>
                      <w:position w:val="1"/>
                      <w:sz w:val="20"/>
                      <w:szCs w:val="20"/>
                    </w:rPr>
                    <w:t>i</w:t>
                  </w:r>
                  <w:r>
                    <w:rPr>
                      <w:rFonts w:ascii="Times New Roman" w:hAnsi="Times New Roman" w:eastAsia="Times New Roman" w:cs="Times New Roman"/>
                      <w:spacing w:val="4"/>
                      <w:position w:val="1"/>
                      <w:sz w:val="20"/>
                      <w:szCs w:val="20"/>
                    </w:rPr>
                    <w:t>n</w:t>
                  </w:r>
                  <w:r>
                    <w:rPr>
                      <w:rFonts w:ascii="宋体" w:hAnsi="宋体" w:eastAsia="宋体" w:cs="宋体"/>
                      <w:spacing w:val="7"/>
                      <w:position w:val="1"/>
                      <w:sz w:val="20"/>
                      <w:szCs w:val="20"/>
                    </w:rPr>
                    <w:t>内</w:t>
                  </w:r>
                  <w:r>
                    <w:rPr>
                      <w:rFonts w:ascii="宋体" w:hAnsi="宋体" w:eastAsia="宋体" w:cs="宋体"/>
                      <w:spacing w:val="6"/>
                      <w:position w:val="1"/>
                      <w:sz w:val="20"/>
                      <w:szCs w:val="20"/>
                    </w:rPr>
                    <w:t>储罐泄漏完</w:t>
                  </w:r>
                </w:p>
              </w:tc>
              <w:tc>
                <w:tcPr>
                  <w:tcW w:w="2623" w:type="dxa"/>
                  <w:vAlign w:val="top"/>
                </w:tcPr>
                <w:p>
                  <w:pPr>
                    <w:spacing w:before="24" w:line="274" w:lineRule="exact"/>
                    <w:ind w:firstLine="754"/>
                    <w:rPr>
                      <w:rFonts w:ascii="宋体" w:hAnsi="宋体" w:eastAsia="宋体" w:cs="宋体"/>
                      <w:sz w:val="20"/>
                      <w:szCs w:val="20"/>
                    </w:rPr>
                  </w:pPr>
                  <w:r>
                    <w:rPr>
                      <w:rFonts w:ascii="Times New Roman" w:hAnsi="Times New Roman" w:eastAsia="Times New Roman" w:cs="Times New Roman"/>
                      <w:spacing w:val="6"/>
                      <w:position w:val="1"/>
                      <w:sz w:val="20"/>
                      <w:szCs w:val="20"/>
                    </w:rPr>
                    <w:t>5</w:t>
                  </w:r>
                  <w:r>
                    <w:rPr>
                      <w:rFonts w:ascii="Times New Roman" w:hAnsi="Times New Roman" w:eastAsia="Times New Roman" w:cs="Times New Roman"/>
                      <w:spacing w:val="3"/>
                      <w:position w:val="1"/>
                      <w:sz w:val="20"/>
                      <w:szCs w:val="20"/>
                    </w:rPr>
                    <w:t>.</w:t>
                  </w:r>
                  <w:r>
                    <w:rPr>
                      <w:rFonts w:ascii="Times New Roman" w:hAnsi="Times New Roman" w:eastAsia="Times New Roman" w:cs="Times New Roman"/>
                      <w:spacing w:val="6"/>
                      <w:position w:val="1"/>
                      <w:sz w:val="20"/>
                      <w:szCs w:val="20"/>
                    </w:rPr>
                    <w:t>00</w:t>
                  </w:r>
                  <w:r>
                    <w:rPr>
                      <w:rFonts w:ascii="Times New Roman" w:hAnsi="Times New Roman" w:eastAsia="Times New Roman" w:cs="Times New Roman"/>
                      <w:spacing w:val="7"/>
                      <w:position w:val="1"/>
                      <w:sz w:val="20"/>
                      <w:szCs w:val="20"/>
                    </w:rPr>
                    <w:t>×</w:t>
                  </w:r>
                  <w:r>
                    <w:rPr>
                      <w:rFonts w:ascii="Times New Roman" w:hAnsi="Times New Roman" w:eastAsia="Times New Roman" w:cs="Times New Roman"/>
                      <w:spacing w:val="5"/>
                      <w:position w:val="1"/>
                      <w:sz w:val="20"/>
                      <w:szCs w:val="20"/>
                    </w:rPr>
                    <w:t>10</w:t>
                  </w:r>
                  <w:r>
                    <w:rPr>
                      <w:rFonts w:ascii="Times New Roman" w:hAnsi="Times New Roman" w:eastAsia="Times New Roman" w:cs="Times New Roman"/>
                      <w:spacing w:val="2"/>
                      <w:position w:val="7"/>
                      <w:sz w:val="13"/>
                      <w:szCs w:val="13"/>
                    </w:rPr>
                    <w:t>-</w:t>
                  </w:r>
                  <w:r>
                    <w:rPr>
                      <w:rFonts w:ascii="Times New Roman" w:hAnsi="Times New Roman" w:eastAsia="Times New Roman" w:cs="Times New Roman"/>
                      <w:spacing w:val="3"/>
                      <w:position w:val="7"/>
                      <w:sz w:val="13"/>
                      <w:szCs w:val="13"/>
                    </w:rPr>
                    <w:t>6</w:t>
                  </w:r>
                  <w:r>
                    <w:rPr>
                      <w:rFonts w:ascii="Times New Roman" w:hAnsi="Times New Roman" w:eastAsia="Times New Roman" w:cs="Times New Roman"/>
                      <w:spacing w:val="3"/>
                      <w:position w:val="1"/>
                      <w:sz w:val="20"/>
                      <w:szCs w:val="20"/>
                    </w:rPr>
                    <w:t>/</w:t>
                  </w:r>
                  <w:r>
                    <w:rPr>
                      <w:rFonts w:ascii="宋体" w:hAnsi="宋体" w:eastAsia="宋体" w:cs="宋体"/>
                      <w:spacing w:val="10"/>
                      <w:position w:val="1"/>
                      <w:sz w:val="20"/>
                      <w:szCs w:val="20"/>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2622" w:type="dxa"/>
                  <w:vMerge w:val="continue"/>
                  <w:tcBorders>
                    <w:top w:val="nil"/>
                  </w:tcBorders>
                  <w:vAlign w:val="top"/>
                </w:tcPr>
                <w:p>
                  <w:pPr>
                    <w:rPr>
                      <w:rFonts w:ascii="Arial"/>
                      <w:sz w:val="21"/>
                    </w:rPr>
                  </w:pPr>
                </w:p>
              </w:tc>
              <w:tc>
                <w:tcPr>
                  <w:tcW w:w="2619" w:type="dxa"/>
                  <w:vAlign w:val="top"/>
                </w:tcPr>
                <w:p>
                  <w:pPr>
                    <w:spacing w:before="56" w:line="228" w:lineRule="auto"/>
                    <w:ind w:firstLine="788"/>
                    <w:rPr>
                      <w:rFonts w:ascii="宋体" w:hAnsi="宋体" w:eastAsia="宋体" w:cs="宋体"/>
                      <w:sz w:val="20"/>
                      <w:szCs w:val="20"/>
                    </w:rPr>
                  </w:pPr>
                  <w:r>
                    <w:rPr>
                      <w:rFonts w:ascii="宋体" w:hAnsi="宋体" w:eastAsia="宋体" w:cs="宋体"/>
                      <w:spacing w:val="9"/>
                      <w:sz w:val="20"/>
                      <w:szCs w:val="20"/>
                    </w:rPr>
                    <w:t>储</w:t>
                  </w:r>
                  <w:r>
                    <w:rPr>
                      <w:rFonts w:ascii="宋体" w:hAnsi="宋体" w:eastAsia="宋体" w:cs="宋体"/>
                      <w:spacing w:val="8"/>
                      <w:sz w:val="20"/>
                      <w:szCs w:val="20"/>
                    </w:rPr>
                    <w:t>罐全破裂</w:t>
                  </w:r>
                </w:p>
              </w:tc>
              <w:tc>
                <w:tcPr>
                  <w:tcW w:w="2623" w:type="dxa"/>
                  <w:vAlign w:val="top"/>
                </w:tcPr>
                <w:p>
                  <w:pPr>
                    <w:spacing w:before="25" w:line="274" w:lineRule="exact"/>
                    <w:ind w:firstLine="764"/>
                    <w:rPr>
                      <w:rFonts w:ascii="宋体" w:hAnsi="宋体" w:eastAsia="宋体" w:cs="宋体"/>
                      <w:sz w:val="20"/>
                      <w:szCs w:val="20"/>
                    </w:rPr>
                  </w:pPr>
                  <w:r>
                    <w:rPr>
                      <w:rFonts w:ascii="Times New Roman" w:hAnsi="Times New Roman" w:eastAsia="Times New Roman" w:cs="Times New Roman"/>
                      <w:spacing w:val="4"/>
                      <w:position w:val="1"/>
                      <w:sz w:val="20"/>
                      <w:szCs w:val="20"/>
                    </w:rPr>
                    <w:t>5</w:t>
                  </w:r>
                  <w:r>
                    <w:rPr>
                      <w:rFonts w:ascii="Times New Roman" w:hAnsi="Times New Roman" w:eastAsia="Times New Roman" w:cs="Times New Roman"/>
                      <w:spacing w:val="3"/>
                      <w:position w:val="1"/>
                      <w:sz w:val="20"/>
                      <w:szCs w:val="20"/>
                    </w:rPr>
                    <w:t>.</w:t>
                  </w:r>
                  <w:r>
                    <w:rPr>
                      <w:rFonts w:ascii="Times New Roman" w:hAnsi="Times New Roman" w:eastAsia="Times New Roman" w:cs="Times New Roman"/>
                      <w:spacing w:val="4"/>
                      <w:position w:val="1"/>
                      <w:sz w:val="20"/>
                      <w:szCs w:val="20"/>
                    </w:rPr>
                    <w:t>00×</w:t>
                  </w:r>
                  <w:r>
                    <w:rPr>
                      <w:rFonts w:ascii="Times New Roman" w:hAnsi="Times New Roman" w:eastAsia="Times New Roman" w:cs="Times New Roman"/>
                      <w:spacing w:val="3"/>
                      <w:position w:val="1"/>
                      <w:sz w:val="20"/>
                      <w:szCs w:val="20"/>
                    </w:rPr>
                    <w:t>10</w:t>
                  </w:r>
                  <w:r>
                    <w:rPr>
                      <w:rFonts w:ascii="Times New Roman" w:hAnsi="Times New Roman" w:eastAsia="Times New Roman" w:cs="Times New Roman"/>
                      <w:spacing w:val="1"/>
                      <w:position w:val="7"/>
                      <w:sz w:val="13"/>
                      <w:szCs w:val="13"/>
                    </w:rPr>
                    <w:t>-</w:t>
                  </w:r>
                  <w:r>
                    <w:rPr>
                      <w:rFonts w:ascii="Times New Roman" w:hAnsi="Times New Roman" w:eastAsia="Times New Roman" w:cs="Times New Roman"/>
                      <w:spacing w:val="2"/>
                      <w:position w:val="7"/>
                      <w:sz w:val="13"/>
                      <w:szCs w:val="13"/>
                    </w:rPr>
                    <w:t>6</w:t>
                  </w:r>
                  <w:r>
                    <w:rPr>
                      <w:rFonts w:ascii="Times New Roman" w:hAnsi="Times New Roman" w:eastAsia="Times New Roman" w:cs="Times New Roman"/>
                      <w:spacing w:val="2"/>
                      <w:position w:val="1"/>
                      <w:sz w:val="20"/>
                      <w:szCs w:val="20"/>
                    </w:rPr>
                    <w:t>/</w:t>
                  </w:r>
                  <w:r>
                    <w:rPr>
                      <w:rFonts w:ascii="宋体" w:hAnsi="宋体" w:eastAsia="宋体" w:cs="宋体"/>
                      <w:spacing w:val="7"/>
                      <w:position w:val="1"/>
                      <w:sz w:val="20"/>
                      <w:szCs w:val="20"/>
                    </w:rPr>
                    <w:t>年</w:t>
                  </w:r>
                </w:p>
              </w:tc>
            </w:tr>
          </w:tbl>
          <w:p>
            <w:pPr>
              <w:spacing w:before="120" w:line="360" w:lineRule="auto"/>
              <w:ind w:firstLine="492" w:firstLineChars="200"/>
              <w:rPr>
                <w:rFonts w:ascii="宋体" w:hAnsi="宋体" w:eastAsia="宋体" w:cs="宋体"/>
                <w:sz w:val="24"/>
                <w:szCs w:val="24"/>
              </w:rPr>
            </w:pPr>
            <w:r>
              <w:rPr>
                <w:rFonts w:ascii="宋体" w:hAnsi="宋体" w:eastAsia="宋体" w:cs="宋体"/>
                <w:spacing w:val="3"/>
                <w:sz w:val="24"/>
                <w:szCs w:val="24"/>
              </w:rPr>
              <w:t>因此本项目易燃液体</w:t>
            </w:r>
            <w:r>
              <w:rPr>
                <w:rFonts w:ascii="Times New Roman" w:hAnsi="Times New Roman" w:eastAsia="Times New Roman" w:cs="Times New Roman"/>
                <w:spacing w:val="3"/>
                <w:sz w:val="24"/>
                <w:szCs w:val="24"/>
              </w:rPr>
              <w:t>MD</w:t>
            </w:r>
            <w:r>
              <w:rPr>
                <w:rFonts w:ascii="Times New Roman" w:hAnsi="Times New Roman" w:eastAsia="Times New Roman" w:cs="Times New Roman"/>
                <w:spacing w:val="2"/>
                <w:sz w:val="24"/>
                <w:szCs w:val="24"/>
              </w:rPr>
              <w:t>I</w:t>
            </w:r>
            <w:r>
              <w:rPr>
                <w:rFonts w:ascii="宋体" w:hAnsi="宋体" w:eastAsia="宋体" w:cs="宋体"/>
                <w:spacing w:val="3"/>
                <w:sz w:val="24"/>
                <w:szCs w:val="24"/>
              </w:rPr>
              <w:t>、白油储桶发生</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1"/>
                <w:sz w:val="24"/>
                <w:szCs w:val="24"/>
              </w:rPr>
              <w:t>0</w:t>
            </w:r>
            <w:r>
              <w:rPr>
                <w:rFonts w:ascii="Times New Roman" w:hAnsi="Times New Roman" w:eastAsia="Times New Roman" w:cs="Times New Roman"/>
                <w:spacing w:val="2"/>
                <w:sz w:val="24"/>
                <w:szCs w:val="24"/>
              </w:rPr>
              <w:t>mm</w:t>
            </w:r>
            <w:r>
              <w:rPr>
                <w:rFonts w:ascii="宋体" w:hAnsi="宋体" w:eastAsia="宋体" w:cs="宋体"/>
                <w:spacing w:val="2"/>
                <w:sz w:val="24"/>
                <w:szCs w:val="24"/>
              </w:rPr>
              <w:t>孔径泄漏的事故概率为</w:t>
            </w:r>
            <w:r>
              <w:rPr>
                <w:rFonts w:ascii="Times New Roman" w:hAnsi="Times New Roman" w:eastAsia="Times New Roman" w:cs="Times New Roman"/>
                <w:spacing w:val="1"/>
                <w:sz w:val="24"/>
                <w:szCs w:val="24"/>
              </w:rPr>
              <w:t>1.00×10</w:t>
            </w:r>
            <w:r>
              <w:rPr>
                <w:rFonts w:ascii="Times New Roman" w:hAnsi="Times New Roman" w:eastAsia="Times New Roman" w:cs="Times New Roman"/>
                <w:spacing w:val="1"/>
                <w:position w:val="8"/>
                <w:sz w:val="24"/>
                <w:szCs w:val="24"/>
                <w:vertAlign w:val="superscript"/>
              </w:rPr>
              <w:t>-4</w:t>
            </w:r>
            <w:r>
              <w:rPr>
                <w:rFonts w:ascii="Times New Roman" w:hAnsi="Times New Roman" w:eastAsia="Times New Roman" w:cs="Times New Roman"/>
                <w:spacing w:val="1"/>
                <w:sz w:val="24"/>
                <w:szCs w:val="24"/>
              </w:rPr>
              <w:t>/</w:t>
            </w:r>
            <w:r>
              <w:rPr>
                <w:rFonts w:ascii="宋体" w:hAnsi="宋体" w:eastAsia="宋体" w:cs="宋体"/>
                <w:spacing w:val="7"/>
                <w:sz w:val="24"/>
                <w:szCs w:val="24"/>
              </w:rPr>
              <w:t>年</w:t>
            </w:r>
            <w:r>
              <w:rPr>
                <w:rFonts w:ascii="宋体" w:hAnsi="宋体" w:eastAsia="宋体" w:cs="宋体"/>
                <w:spacing w:val="8"/>
                <w:sz w:val="24"/>
                <w:szCs w:val="24"/>
              </w:rPr>
              <w:t>、</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6"/>
                <w:sz w:val="24"/>
                <w:szCs w:val="24"/>
              </w:rPr>
              <w:t>m</w:t>
            </w:r>
            <w:r>
              <w:rPr>
                <w:rFonts w:ascii="Times New Roman" w:hAnsi="Times New Roman" w:eastAsia="Times New Roman" w:cs="Times New Roman"/>
                <w:spacing w:val="3"/>
                <w:sz w:val="24"/>
                <w:szCs w:val="24"/>
              </w:rPr>
              <w:t>i</w:t>
            </w:r>
            <w:r>
              <w:rPr>
                <w:rFonts w:ascii="Times New Roman" w:hAnsi="Times New Roman" w:eastAsia="Times New Roman" w:cs="Times New Roman"/>
                <w:spacing w:val="4"/>
                <w:sz w:val="24"/>
                <w:szCs w:val="24"/>
              </w:rPr>
              <w:t>n</w:t>
            </w:r>
            <w:r>
              <w:rPr>
                <w:rFonts w:ascii="宋体" w:hAnsi="宋体" w:eastAsia="宋体" w:cs="宋体"/>
                <w:spacing w:val="7"/>
                <w:sz w:val="24"/>
                <w:szCs w:val="24"/>
              </w:rPr>
              <w:t>内储罐泄漏完的事故概率为</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
                <w:sz w:val="24"/>
                <w:szCs w:val="24"/>
              </w:rPr>
              <w:t>00×10</w:t>
            </w:r>
            <w:r>
              <w:rPr>
                <w:rFonts w:ascii="Times New Roman" w:hAnsi="Times New Roman" w:eastAsia="Times New Roman" w:cs="Times New Roman"/>
                <w:spacing w:val="2"/>
                <w:position w:val="7"/>
                <w:sz w:val="24"/>
                <w:szCs w:val="24"/>
                <w:vertAlign w:val="superscript"/>
              </w:rPr>
              <w:t>-6</w:t>
            </w:r>
            <w:r>
              <w:rPr>
                <w:rFonts w:ascii="Times New Roman" w:hAnsi="Times New Roman" w:eastAsia="Times New Roman" w:cs="Times New Roman"/>
                <w:spacing w:val="2"/>
                <w:sz w:val="24"/>
                <w:szCs w:val="24"/>
              </w:rPr>
              <w:t>/</w:t>
            </w:r>
            <w:r>
              <w:rPr>
                <w:rFonts w:ascii="宋体" w:hAnsi="宋体" w:eastAsia="宋体" w:cs="宋体"/>
                <w:spacing w:val="6"/>
                <w:sz w:val="24"/>
                <w:szCs w:val="24"/>
              </w:rPr>
              <w:t>年</w:t>
            </w:r>
            <w:r>
              <w:rPr>
                <w:rFonts w:ascii="宋体" w:hAnsi="宋体" w:eastAsia="宋体" w:cs="宋体"/>
                <w:spacing w:val="8"/>
                <w:sz w:val="24"/>
                <w:szCs w:val="24"/>
              </w:rPr>
              <w:t>。</w:t>
            </w:r>
          </w:p>
          <w:p>
            <w:pPr>
              <w:bidi w:val="0"/>
              <w:spacing w:line="360" w:lineRule="auto"/>
              <w:ind w:firstLine="482" w:firstLineChars="200"/>
              <w:rPr>
                <w:sz w:val="24"/>
                <w:szCs w:val="24"/>
              </w:rPr>
            </w:pPr>
            <w:r>
              <w:rPr>
                <w:rFonts w:hint="default" w:ascii="Times New Roman" w:hAnsi="Times New Roman" w:cs="Times New Roman"/>
                <w:b/>
                <w:bCs/>
                <w:sz w:val="24"/>
                <w:szCs w:val="24"/>
              </w:rPr>
              <w:t>事故源强分析</w:t>
            </w:r>
          </w:p>
          <w:p>
            <w:pPr>
              <w:bidi w:val="0"/>
              <w:spacing w:line="360" w:lineRule="auto"/>
              <w:ind w:firstLine="480" w:firstLineChars="200"/>
              <w:rPr>
                <w:sz w:val="24"/>
                <w:szCs w:val="24"/>
              </w:rPr>
            </w:pPr>
            <w:r>
              <w:rPr>
                <w:sz w:val="24"/>
                <w:szCs w:val="24"/>
              </w:rPr>
              <w:t>本项目易燃液体MDI、白油储桶是在常温、常压条件下储存的，发生泄漏时，物料温度与环境温度基本相同，通常不会发生闪蒸和热量蒸发，本次氢氟酸瞬时泄漏速度QL可用流体力学的柏努利方程计算，具体如下：</w:t>
            </w:r>
          </w:p>
          <w:p>
            <w:pPr>
              <w:spacing w:before="158" w:line="360" w:lineRule="auto"/>
              <w:ind w:firstLine="2685"/>
              <w:textAlignment w:val="center"/>
              <w:rPr>
                <w:sz w:val="24"/>
                <w:szCs w:val="24"/>
              </w:rPr>
            </w:pPr>
            <w:r>
              <w:rPr>
                <w:sz w:val="24"/>
                <w:szCs w:val="24"/>
              </w:rPr>
              <w:drawing>
                <wp:inline distT="0" distB="0" distL="0" distR="0">
                  <wp:extent cx="2623185" cy="540385"/>
                  <wp:effectExtent l="0" t="0" r="5715" b="12065"/>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50"/>
                          <a:stretch>
                            <a:fillRect/>
                          </a:stretch>
                        </pic:blipFill>
                        <pic:spPr>
                          <a:xfrm>
                            <a:off x="0" y="0"/>
                            <a:ext cx="2623299" cy="540511"/>
                          </a:xfrm>
                          <a:prstGeom prst="rect">
                            <a:avLst/>
                          </a:prstGeom>
                        </pic:spPr>
                      </pic:pic>
                    </a:graphicData>
                  </a:graphic>
                </wp:inline>
              </w:drawing>
            </w:r>
          </w:p>
          <w:p>
            <w:pPr>
              <w:spacing w:before="149" w:line="360" w:lineRule="auto"/>
              <w:ind w:firstLine="494"/>
              <w:rPr>
                <w:rFonts w:ascii="宋体" w:hAnsi="宋体" w:eastAsia="宋体" w:cs="宋体"/>
                <w:sz w:val="24"/>
                <w:szCs w:val="24"/>
              </w:rPr>
            </w:pPr>
            <w:r>
              <w:rPr>
                <w:rFonts w:ascii="宋体" w:hAnsi="宋体" w:eastAsia="宋体" w:cs="宋体"/>
                <w:spacing w:val="8"/>
                <w:position w:val="18"/>
                <w:sz w:val="24"/>
                <w:szCs w:val="24"/>
              </w:rPr>
              <w:t>式中</w:t>
            </w:r>
            <w:r>
              <w:rPr>
                <w:rFonts w:ascii="宋体" w:hAnsi="宋体" w:eastAsia="宋体" w:cs="宋体"/>
                <w:spacing w:val="11"/>
                <w:position w:val="18"/>
                <w:sz w:val="24"/>
                <w:szCs w:val="24"/>
              </w:rPr>
              <w:t>：</w:t>
            </w:r>
            <w:r>
              <w:rPr>
                <w:rFonts w:ascii="Times New Roman" w:hAnsi="Times New Roman" w:eastAsia="Times New Roman" w:cs="Times New Roman"/>
                <w:spacing w:val="6"/>
                <w:position w:val="18"/>
                <w:sz w:val="24"/>
                <w:szCs w:val="24"/>
              </w:rPr>
              <w:t>Q</w:t>
            </w:r>
            <w:r>
              <w:rPr>
                <w:rFonts w:ascii="Times New Roman" w:hAnsi="Times New Roman" w:eastAsia="Times New Roman" w:cs="Times New Roman"/>
                <w:spacing w:val="3"/>
                <w:position w:val="17"/>
                <w:sz w:val="24"/>
                <w:szCs w:val="24"/>
              </w:rPr>
              <w:t>L</w:t>
            </w:r>
            <w:r>
              <w:rPr>
                <w:rFonts w:ascii="Times New Roman" w:hAnsi="Times New Roman" w:eastAsia="Times New Roman" w:cs="Times New Roman"/>
                <w:spacing w:val="3"/>
                <w:position w:val="18"/>
                <w:sz w:val="24"/>
                <w:szCs w:val="24"/>
              </w:rPr>
              <w:t>---</w:t>
            </w:r>
            <w:r>
              <w:rPr>
                <w:rFonts w:ascii="宋体" w:hAnsi="宋体" w:eastAsia="宋体" w:cs="宋体"/>
                <w:spacing w:val="7"/>
                <w:position w:val="18"/>
                <w:sz w:val="24"/>
                <w:szCs w:val="24"/>
              </w:rPr>
              <w:t>液体泄漏速度</w:t>
            </w:r>
            <w:r>
              <w:rPr>
                <w:rFonts w:ascii="宋体" w:hAnsi="宋体" w:eastAsia="宋体" w:cs="宋体"/>
                <w:spacing w:val="11"/>
                <w:position w:val="18"/>
                <w:sz w:val="24"/>
                <w:szCs w:val="24"/>
              </w:rPr>
              <w:t>，</w:t>
            </w:r>
            <w:r>
              <w:rPr>
                <w:rFonts w:ascii="Times New Roman" w:hAnsi="Times New Roman" w:eastAsia="Times New Roman" w:cs="Times New Roman"/>
                <w:spacing w:val="4"/>
                <w:position w:val="18"/>
                <w:sz w:val="24"/>
                <w:szCs w:val="24"/>
              </w:rPr>
              <w:t>kg</w:t>
            </w:r>
            <w:r>
              <w:rPr>
                <w:rFonts w:ascii="Times New Roman" w:hAnsi="Times New Roman" w:eastAsia="Times New Roman" w:cs="Times New Roman"/>
                <w:spacing w:val="3"/>
                <w:position w:val="18"/>
                <w:sz w:val="24"/>
                <w:szCs w:val="24"/>
              </w:rPr>
              <w:t>/s</w:t>
            </w:r>
            <w:r>
              <w:rPr>
                <w:rFonts w:ascii="宋体" w:hAnsi="宋体" w:eastAsia="宋体" w:cs="宋体"/>
                <w:spacing w:val="11"/>
                <w:position w:val="18"/>
                <w:sz w:val="24"/>
                <w:szCs w:val="24"/>
              </w:rPr>
              <w:t>；</w:t>
            </w:r>
          </w:p>
          <w:p>
            <w:pPr>
              <w:spacing w:line="360" w:lineRule="auto"/>
              <w:ind w:firstLine="484"/>
              <w:rPr>
                <w:rFonts w:ascii="宋体" w:hAnsi="宋体" w:eastAsia="宋体" w:cs="宋体"/>
                <w:sz w:val="24"/>
                <w:szCs w:val="24"/>
              </w:rPr>
            </w:pPr>
            <w:r>
              <w:rPr>
                <w:rFonts w:ascii="Times New Roman" w:hAnsi="Times New Roman" w:eastAsia="Times New Roman" w:cs="Times New Roman"/>
                <w:spacing w:val="6"/>
                <w:sz w:val="24"/>
                <w:szCs w:val="24"/>
              </w:rPr>
              <w:t>P</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
                <w:sz w:val="24"/>
                <w:szCs w:val="24"/>
              </w:rPr>
              <w:t>-</w:t>
            </w:r>
            <w:r>
              <w:rPr>
                <w:rFonts w:ascii="宋体" w:hAnsi="宋体" w:eastAsia="宋体" w:cs="宋体"/>
                <w:spacing w:val="8"/>
                <w:sz w:val="24"/>
                <w:szCs w:val="24"/>
              </w:rPr>
              <w:t>容器内介质压力</w:t>
            </w:r>
            <w:r>
              <w:rPr>
                <w:rFonts w:ascii="宋体" w:hAnsi="宋体" w:eastAsia="宋体" w:cs="宋体"/>
                <w:spacing w:val="10"/>
                <w:sz w:val="24"/>
                <w:szCs w:val="24"/>
              </w:rPr>
              <w:t>，</w:t>
            </w:r>
            <w:r>
              <w:rPr>
                <w:rFonts w:ascii="Times New Roman" w:hAnsi="Times New Roman" w:eastAsia="Times New Roman" w:cs="Times New Roman"/>
                <w:spacing w:val="5"/>
                <w:sz w:val="24"/>
                <w:szCs w:val="24"/>
              </w:rPr>
              <w:t>P</w:t>
            </w:r>
            <w:r>
              <w:rPr>
                <w:rFonts w:ascii="Times New Roman" w:hAnsi="Times New Roman" w:eastAsia="Times New Roman" w:cs="Times New Roman"/>
                <w:spacing w:val="4"/>
                <w:sz w:val="24"/>
                <w:szCs w:val="24"/>
              </w:rPr>
              <w:t>a</w:t>
            </w:r>
            <w:r>
              <w:rPr>
                <w:rFonts w:ascii="宋体" w:hAnsi="宋体" w:eastAsia="宋体" w:cs="宋体"/>
                <w:spacing w:val="10"/>
                <w:sz w:val="24"/>
                <w:szCs w:val="24"/>
              </w:rPr>
              <w:t>；</w:t>
            </w:r>
          </w:p>
          <w:p>
            <w:pPr>
              <w:spacing w:before="185" w:line="360" w:lineRule="auto"/>
              <w:ind w:firstLine="484"/>
              <w:rPr>
                <w:rFonts w:ascii="宋体" w:hAnsi="宋体" w:eastAsia="宋体" w:cs="宋体"/>
                <w:sz w:val="24"/>
                <w:szCs w:val="24"/>
              </w:rPr>
            </w:pPr>
            <w:r>
              <w:rPr>
                <w:rFonts w:ascii="Times New Roman" w:hAnsi="Times New Roman" w:eastAsia="Times New Roman" w:cs="Times New Roman"/>
                <w:spacing w:val="5"/>
                <w:sz w:val="24"/>
                <w:szCs w:val="24"/>
              </w:rPr>
              <w:t>P</w:t>
            </w:r>
            <w:r>
              <w:rPr>
                <w:rFonts w:ascii="Times New Roman" w:hAnsi="Times New Roman" w:eastAsia="Times New Roman" w:cs="Times New Roman"/>
                <w:spacing w:val="4"/>
                <w:sz w:val="24"/>
                <w:szCs w:val="24"/>
              </w:rPr>
              <w:t>o</w:t>
            </w:r>
            <w:r>
              <w:rPr>
                <w:rFonts w:ascii="Times New Roman" w:hAnsi="Times New Roman" w:eastAsia="Times New Roman" w:cs="Times New Roman"/>
                <w:spacing w:val="3"/>
                <w:sz w:val="24"/>
                <w:szCs w:val="24"/>
              </w:rPr>
              <w:t>--</w:t>
            </w:r>
            <w:r>
              <w:rPr>
                <w:rFonts w:ascii="宋体" w:hAnsi="宋体" w:eastAsia="宋体" w:cs="宋体"/>
                <w:spacing w:val="7"/>
                <w:sz w:val="24"/>
                <w:szCs w:val="24"/>
              </w:rPr>
              <w:t>环境压力</w:t>
            </w:r>
            <w:r>
              <w:rPr>
                <w:rFonts w:ascii="宋体" w:hAnsi="宋体" w:eastAsia="宋体" w:cs="宋体"/>
                <w:spacing w:val="11"/>
                <w:sz w:val="24"/>
                <w:szCs w:val="24"/>
              </w:rPr>
              <w:t>，</w:t>
            </w:r>
            <w:r>
              <w:rPr>
                <w:rFonts w:ascii="Times New Roman" w:hAnsi="Times New Roman" w:eastAsia="Times New Roman" w:cs="Times New Roman"/>
                <w:spacing w:val="4"/>
                <w:sz w:val="24"/>
                <w:szCs w:val="24"/>
              </w:rPr>
              <w:t>Pa</w:t>
            </w:r>
            <w:r>
              <w:rPr>
                <w:rFonts w:ascii="宋体" w:hAnsi="宋体" w:eastAsia="宋体" w:cs="宋体"/>
                <w:spacing w:val="11"/>
                <w:sz w:val="24"/>
                <w:szCs w:val="24"/>
              </w:rPr>
              <w:t>；</w:t>
            </w:r>
          </w:p>
          <w:p>
            <w:pPr>
              <w:spacing w:before="146" w:line="360" w:lineRule="auto"/>
              <w:ind w:firstLine="490"/>
              <w:rPr>
                <w:rFonts w:ascii="宋体" w:hAnsi="宋体" w:eastAsia="宋体" w:cs="宋体"/>
                <w:sz w:val="24"/>
                <w:szCs w:val="24"/>
              </w:rPr>
            </w:pPr>
            <w:r>
              <w:rPr>
                <w:rFonts w:ascii="Times New Roman" w:hAnsi="Times New Roman" w:eastAsia="Times New Roman" w:cs="Times New Roman"/>
                <w:spacing w:val="4"/>
                <w:position w:val="15"/>
                <w:sz w:val="24"/>
                <w:szCs w:val="24"/>
              </w:rPr>
              <w:t>ρ</w:t>
            </w:r>
            <w:r>
              <w:rPr>
                <w:rFonts w:ascii="Times New Roman" w:hAnsi="Times New Roman" w:eastAsia="Times New Roman" w:cs="Times New Roman"/>
                <w:spacing w:val="3"/>
                <w:position w:val="15"/>
                <w:sz w:val="24"/>
                <w:szCs w:val="24"/>
              </w:rPr>
              <w:t>--</w:t>
            </w:r>
            <w:r>
              <w:rPr>
                <w:rFonts w:ascii="宋体" w:hAnsi="宋体" w:eastAsia="宋体" w:cs="宋体"/>
                <w:spacing w:val="7"/>
                <w:position w:val="15"/>
                <w:sz w:val="24"/>
                <w:szCs w:val="24"/>
              </w:rPr>
              <w:t>液体密度</w:t>
            </w:r>
            <w:r>
              <w:rPr>
                <w:rFonts w:ascii="宋体" w:hAnsi="宋体" w:eastAsia="宋体" w:cs="宋体"/>
                <w:spacing w:val="9"/>
                <w:position w:val="15"/>
                <w:sz w:val="24"/>
                <w:szCs w:val="24"/>
              </w:rPr>
              <w:t>，</w:t>
            </w:r>
            <w:r>
              <w:rPr>
                <w:rFonts w:ascii="Times New Roman" w:hAnsi="Times New Roman" w:eastAsia="Times New Roman" w:cs="Times New Roman"/>
                <w:spacing w:val="4"/>
                <w:position w:val="15"/>
                <w:sz w:val="24"/>
                <w:szCs w:val="24"/>
              </w:rPr>
              <w:t>kg</w:t>
            </w:r>
            <w:r>
              <w:rPr>
                <w:rFonts w:ascii="Times New Roman" w:hAnsi="Times New Roman" w:eastAsia="Times New Roman" w:cs="Times New Roman"/>
                <w:spacing w:val="2"/>
                <w:position w:val="15"/>
                <w:sz w:val="24"/>
                <w:szCs w:val="24"/>
              </w:rPr>
              <w:t>/</w:t>
            </w:r>
            <w:r>
              <w:rPr>
                <w:rFonts w:ascii="Times New Roman" w:hAnsi="Times New Roman" w:eastAsia="Times New Roman" w:cs="Times New Roman"/>
                <w:spacing w:val="5"/>
                <w:position w:val="15"/>
                <w:sz w:val="24"/>
                <w:szCs w:val="24"/>
              </w:rPr>
              <w:t>m</w:t>
            </w:r>
            <w:r>
              <w:rPr>
                <w:rFonts w:ascii="Times New Roman" w:hAnsi="Times New Roman" w:eastAsia="Times New Roman" w:cs="Times New Roman"/>
                <w:spacing w:val="3"/>
                <w:position w:val="9"/>
                <w:sz w:val="24"/>
                <w:szCs w:val="24"/>
                <w:vertAlign w:val="superscript"/>
              </w:rPr>
              <w:t>3</w:t>
            </w:r>
            <w:r>
              <w:rPr>
                <w:rFonts w:ascii="宋体" w:hAnsi="宋体" w:eastAsia="宋体" w:cs="宋体"/>
                <w:spacing w:val="9"/>
                <w:position w:val="15"/>
                <w:sz w:val="24"/>
                <w:szCs w:val="24"/>
              </w:rPr>
              <w:t>；</w:t>
            </w:r>
          </w:p>
          <w:p>
            <w:pPr>
              <w:spacing w:line="360" w:lineRule="auto"/>
              <w:ind w:firstLine="487"/>
              <w:rPr>
                <w:rFonts w:ascii="宋体" w:hAnsi="宋体" w:eastAsia="宋体" w:cs="宋体"/>
                <w:sz w:val="24"/>
                <w:szCs w:val="24"/>
              </w:rPr>
            </w:pPr>
            <w:r>
              <w:rPr>
                <w:rFonts w:ascii="Times New Roman" w:hAnsi="Times New Roman" w:eastAsia="Times New Roman" w:cs="Times New Roman"/>
                <w:spacing w:val="4"/>
                <w:position w:val="2"/>
                <w:sz w:val="24"/>
                <w:szCs w:val="24"/>
              </w:rPr>
              <w:t>g</w:t>
            </w:r>
            <w:r>
              <w:rPr>
                <w:rFonts w:ascii="Times New Roman" w:hAnsi="Times New Roman" w:eastAsia="Times New Roman" w:cs="Times New Roman"/>
                <w:spacing w:val="3"/>
                <w:position w:val="2"/>
                <w:sz w:val="24"/>
                <w:szCs w:val="24"/>
              </w:rPr>
              <w:t>--</w:t>
            </w:r>
            <w:r>
              <w:rPr>
                <w:rFonts w:ascii="宋体" w:hAnsi="宋体" w:eastAsia="宋体" w:cs="宋体"/>
                <w:spacing w:val="8"/>
                <w:position w:val="2"/>
                <w:sz w:val="24"/>
                <w:szCs w:val="24"/>
              </w:rPr>
              <w:t>重力加速度</w:t>
            </w:r>
            <w:r>
              <w:rPr>
                <w:rFonts w:ascii="宋体" w:hAnsi="宋体" w:eastAsia="宋体" w:cs="宋体"/>
                <w:spacing w:val="9"/>
                <w:position w:val="2"/>
                <w:sz w:val="24"/>
                <w:szCs w:val="24"/>
              </w:rPr>
              <w:t>，</w:t>
            </w:r>
            <w:r>
              <w:rPr>
                <w:rFonts w:ascii="Times New Roman" w:hAnsi="Times New Roman" w:eastAsia="Times New Roman" w:cs="Times New Roman"/>
                <w:spacing w:val="4"/>
                <w:position w:val="2"/>
                <w:sz w:val="24"/>
                <w:szCs w:val="24"/>
              </w:rPr>
              <w:t>9</w:t>
            </w:r>
            <w:r>
              <w:rPr>
                <w:rFonts w:ascii="Times New Roman" w:hAnsi="Times New Roman" w:eastAsia="Times New Roman" w:cs="Times New Roman"/>
                <w:spacing w:val="2"/>
                <w:position w:val="2"/>
                <w:sz w:val="24"/>
                <w:szCs w:val="24"/>
              </w:rPr>
              <w:t>.</w:t>
            </w:r>
            <w:r>
              <w:rPr>
                <w:rFonts w:ascii="Times New Roman" w:hAnsi="Times New Roman" w:eastAsia="Times New Roman" w:cs="Times New Roman"/>
                <w:spacing w:val="4"/>
                <w:position w:val="2"/>
                <w:sz w:val="24"/>
                <w:szCs w:val="24"/>
              </w:rPr>
              <w:t>81</w:t>
            </w:r>
            <w:r>
              <w:rPr>
                <w:rFonts w:ascii="Times New Roman" w:hAnsi="Times New Roman" w:eastAsia="Times New Roman" w:cs="Times New Roman"/>
                <w:spacing w:val="6"/>
                <w:position w:val="2"/>
                <w:sz w:val="24"/>
                <w:szCs w:val="24"/>
              </w:rPr>
              <w:t>m</w:t>
            </w:r>
            <w:r>
              <w:rPr>
                <w:rFonts w:ascii="Times New Roman" w:hAnsi="Times New Roman" w:eastAsia="Times New Roman" w:cs="Times New Roman"/>
                <w:spacing w:val="3"/>
                <w:position w:val="2"/>
                <w:sz w:val="24"/>
                <w:szCs w:val="24"/>
              </w:rPr>
              <w:t>/s</w:t>
            </w:r>
            <w:r>
              <w:rPr>
                <w:rFonts w:ascii="Times New Roman" w:hAnsi="Times New Roman" w:eastAsia="Times New Roman" w:cs="Times New Roman"/>
                <w:spacing w:val="3"/>
                <w:position w:val="9"/>
                <w:sz w:val="24"/>
                <w:szCs w:val="24"/>
                <w:vertAlign w:val="superscript"/>
              </w:rPr>
              <w:t>2</w:t>
            </w:r>
            <w:r>
              <w:rPr>
                <w:rFonts w:ascii="宋体" w:hAnsi="宋体" w:eastAsia="宋体" w:cs="宋体"/>
                <w:spacing w:val="9"/>
                <w:position w:val="2"/>
                <w:sz w:val="24"/>
                <w:szCs w:val="24"/>
              </w:rPr>
              <w:t>；</w:t>
            </w:r>
          </w:p>
          <w:p>
            <w:pPr>
              <w:spacing w:before="153" w:line="360" w:lineRule="auto"/>
              <w:ind w:firstLine="481"/>
              <w:rPr>
                <w:rFonts w:ascii="宋体" w:hAnsi="宋体" w:eastAsia="宋体" w:cs="宋体"/>
                <w:sz w:val="24"/>
                <w:szCs w:val="24"/>
              </w:rPr>
            </w:pPr>
            <w:r>
              <w:rPr>
                <w:rFonts w:ascii="Times New Roman" w:hAnsi="Times New Roman" w:eastAsia="Times New Roman" w:cs="Times New Roman"/>
                <w:spacing w:val="5"/>
                <w:position w:val="1"/>
                <w:sz w:val="24"/>
                <w:szCs w:val="24"/>
              </w:rPr>
              <w:t>h</w:t>
            </w:r>
            <w:r>
              <w:rPr>
                <w:rFonts w:ascii="Times New Roman" w:hAnsi="Times New Roman" w:eastAsia="Times New Roman" w:cs="Times New Roman"/>
                <w:spacing w:val="4"/>
                <w:position w:val="1"/>
                <w:sz w:val="24"/>
                <w:szCs w:val="24"/>
              </w:rPr>
              <w:t>--</w:t>
            </w:r>
            <w:r>
              <w:rPr>
                <w:rFonts w:ascii="宋体" w:hAnsi="宋体" w:eastAsia="宋体" w:cs="宋体"/>
                <w:spacing w:val="9"/>
                <w:position w:val="1"/>
                <w:sz w:val="24"/>
                <w:szCs w:val="24"/>
              </w:rPr>
              <w:t>裂</w:t>
            </w:r>
            <w:r>
              <w:rPr>
                <w:rFonts w:ascii="宋体" w:hAnsi="宋体" w:eastAsia="宋体" w:cs="宋体"/>
                <w:spacing w:val="8"/>
                <w:position w:val="1"/>
                <w:sz w:val="24"/>
                <w:szCs w:val="24"/>
              </w:rPr>
              <w:t>口之上液体高度</w:t>
            </w:r>
            <w:r>
              <w:rPr>
                <w:rFonts w:ascii="宋体" w:hAnsi="宋体" w:eastAsia="宋体" w:cs="宋体"/>
                <w:spacing w:val="11"/>
                <w:position w:val="1"/>
                <w:sz w:val="24"/>
                <w:szCs w:val="24"/>
              </w:rPr>
              <w:t>，</w:t>
            </w:r>
            <w:r>
              <w:rPr>
                <w:rFonts w:ascii="Times New Roman" w:hAnsi="Times New Roman" w:eastAsia="Times New Roman" w:cs="Times New Roman"/>
                <w:spacing w:val="7"/>
                <w:position w:val="1"/>
                <w:sz w:val="24"/>
                <w:szCs w:val="24"/>
              </w:rPr>
              <w:t>m</w:t>
            </w:r>
            <w:r>
              <w:rPr>
                <w:rFonts w:ascii="宋体" w:hAnsi="宋体" w:eastAsia="宋体" w:cs="宋体"/>
                <w:spacing w:val="11"/>
                <w:position w:val="1"/>
                <w:sz w:val="24"/>
                <w:szCs w:val="24"/>
              </w:rPr>
              <w:t>。</w:t>
            </w:r>
          </w:p>
          <w:p>
            <w:pPr>
              <w:spacing w:before="188" w:line="360" w:lineRule="auto"/>
              <w:ind w:firstLine="489"/>
              <w:rPr>
                <w:rFonts w:ascii="宋体" w:hAnsi="宋体" w:eastAsia="宋体" w:cs="宋体"/>
                <w:sz w:val="24"/>
                <w:szCs w:val="24"/>
              </w:rPr>
            </w:pPr>
            <w:r>
              <w:rPr>
                <w:rFonts w:ascii="Times New Roman" w:hAnsi="Times New Roman" w:eastAsia="Times New Roman" w:cs="Times New Roman"/>
                <w:position w:val="1"/>
                <w:sz w:val="24"/>
                <w:szCs w:val="24"/>
              </w:rPr>
              <w:t>C</w:t>
            </w:r>
            <w:r>
              <w:rPr>
                <w:rFonts w:ascii="Times New Roman" w:hAnsi="Times New Roman" w:eastAsia="Times New Roman" w:cs="Times New Roman"/>
                <w:sz w:val="24"/>
                <w:szCs w:val="24"/>
              </w:rPr>
              <w:t>d-</w:t>
            </w:r>
            <w:r>
              <w:rPr>
                <w:rFonts w:ascii="Times New Roman" w:hAnsi="Times New Roman" w:eastAsia="Times New Roman" w:cs="Times New Roman"/>
                <w:position w:val="1"/>
                <w:sz w:val="24"/>
                <w:szCs w:val="24"/>
              </w:rPr>
              <w:t>--</w:t>
            </w:r>
            <w:r>
              <w:rPr>
                <w:rFonts w:ascii="宋体" w:hAnsi="宋体" w:eastAsia="宋体" w:cs="宋体"/>
                <w:position w:val="1"/>
                <w:sz w:val="24"/>
                <w:szCs w:val="24"/>
              </w:rPr>
              <w:t>液体泄漏系数，按表</w:t>
            </w:r>
            <w:r>
              <w:rPr>
                <w:rFonts w:ascii="Times New Roman" w:hAnsi="Times New Roman" w:eastAsia="Times New Roman" w:cs="Times New Roman"/>
                <w:position w:val="1"/>
                <w:sz w:val="24"/>
                <w:szCs w:val="24"/>
              </w:rPr>
              <w:t>F.1</w:t>
            </w:r>
            <w:r>
              <w:rPr>
                <w:rFonts w:ascii="宋体" w:hAnsi="宋体" w:eastAsia="宋体" w:cs="宋体"/>
                <w:position w:val="1"/>
                <w:sz w:val="24"/>
                <w:szCs w:val="24"/>
              </w:rPr>
              <w:t>选取；</w:t>
            </w:r>
          </w:p>
          <w:p>
            <w:pPr>
              <w:spacing w:before="151" w:line="360" w:lineRule="auto"/>
              <w:ind w:firstLine="482"/>
              <w:rPr>
                <w:rFonts w:ascii="宋体" w:hAnsi="宋体" w:eastAsia="宋体" w:cs="宋体"/>
                <w:sz w:val="24"/>
                <w:szCs w:val="24"/>
              </w:rPr>
            </w:pPr>
            <w:r>
              <w:rPr>
                <w:rFonts w:ascii="Times New Roman" w:hAnsi="Times New Roman" w:eastAsia="Times New Roman" w:cs="Times New Roman"/>
                <w:spacing w:val="6"/>
                <w:sz w:val="24"/>
                <w:szCs w:val="24"/>
              </w:rPr>
              <w:t>A</w:t>
            </w:r>
            <w:r>
              <w:rPr>
                <w:rFonts w:ascii="Times New Roman" w:hAnsi="Times New Roman" w:eastAsia="Times New Roman" w:cs="Times New Roman"/>
                <w:spacing w:val="3"/>
                <w:sz w:val="24"/>
                <w:szCs w:val="24"/>
              </w:rPr>
              <w:t>--</w:t>
            </w:r>
            <w:r>
              <w:rPr>
                <w:rFonts w:ascii="宋体" w:hAnsi="宋体" w:eastAsia="宋体" w:cs="宋体"/>
                <w:spacing w:val="8"/>
                <w:sz w:val="24"/>
                <w:szCs w:val="24"/>
              </w:rPr>
              <w:t>裂口面积</w:t>
            </w:r>
            <w:r>
              <w:rPr>
                <w:rFonts w:ascii="宋体" w:hAnsi="宋体" w:eastAsia="宋体" w:cs="宋体"/>
                <w:spacing w:val="10"/>
                <w:sz w:val="24"/>
                <w:szCs w:val="24"/>
              </w:rPr>
              <w:t>，</w:t>
            </w:r>
            <w:r>
              <w:rPr>
                <w:rFonts w:ascii="Times New Roman" w:hAnsi="Times New Roman" w:eastAsia="Times New Roman" w:cs="Times New Roman"/>
                <w:spacing w:val="6"/>
                <w:sz w:val="24"/>
                <w:szCs w:val="24"/>
              </w:rPr>
              <w:t>m</w:t>
            </w:r>
            <w:r>
              <w:rPr>
                <w:rFonts w:ascii="Times New Roman" w:hAnsi="Times New Roman" w:eastAsia="Times New Roman" w:cs="Times New Roman"/>
                <w:spacing w:val="3"/>
                <w:position w:val="9"/>
                <w:sz w:val="24"/>
                <w:szCs w:val="24"/>
                <w:vertAlign w:val="superscript"/>
              </w:rPr>
              <w:t>2</w:t>
            </w:r>
            <w:r>
              <w:rPr>
                <w:rFonts w:ascii="宋体" w:hAnsi="宋体" w:eastAsia="宋体" w:cs="宋体"/>
                <w:spacing w:val="10"/>
                <w:sz w:val="24"/>
                <w:szCs w:val="24"/>
              </w:rPr>
              <w:t>；</w:t>
            </w:r>
          </w:p>
          <w:p>
            <w:pPr>
              <w:spacing w:before="183" w:line="360" w:lineRule="auto"/>
              <w:ind w:left="11" w:firstLine="479"/>
              <w:rPr>
                <w:rFonts w:ascii="宋体" w:hAnsi="宋体" w:eastAsia="宋体" w:cs="宋体"/>
                <w:sz w:val="24"/>
                <w:szCs w:val="24"/>
              </w:rPr>
            </w:pPr>
            <w:r>
              <w:rPr>
                <w:rFonts w:ascii="宋体" w:hAnsi="宋体" w:eastAsia="宋体" w:cs="宋体"/>
                <w:sz w:val="24"/>
                <w:szCs w:val="24"/>
              </w:rPr>
              <w:t>本次评价考虑当</w:t>
            </w:r>
            <w:r>
              <w:rPr>
                <w:rFonts w:ascii="Times New Roman" w:hAnsi="Times New Roman" w:eastAsia="Times New Roman" w:cs="Times New Roman"/>
                <w:sz w:val="24"/>
                <w:szCs w:val="24"/>
              </w:rPr>
              <w:t>MDI</w:t>
            </w:r>
            <w:r>
              <w:rPr>
                <w:rFonts w:ascii="宋体" w:hAnsi="宋体" w:eastAsia="宋体" w:cs="宋体"/>
                <w:spacing w:val="-1"/>
                <w:sz w:val="24"/>
                <w:szCs w:val="24"/>
              </w:rPr>
              <w:t>、</w:t>
            </w:r>
            <w:r>
              <w:rPr>
                <w:rFonts w:ascii="宋体" w:hAnsi="宋体" w:eastAsia="宋体" w:cs="宋体"/>
                <w:sz w:val="24"/>
                <w:szCs w:val="24"/>
              </w:rPr>
              <w:t>白油储桶出现</w:t>
            </w:r>
            <w:r>
              <w:rPr>
                <w:rFonts w:ascii="Times New Roman" w:hAnsi="Times New Roman" w:eastAsia="Times New Roman" w:cs="Times New Roman"/>
                <w:sz w:val="24"/>
                <w:szCs w:val="24"/>
              </w:rPr>
              <w:t>1</w:t>
            </w:r>
            <w:r>
              <w:rPr>
                <w:rFonts w:ascii="宋体" w:hAnsi="宋体" w:eastAsia="宋体" w:cs="宋体"/>
                <w:sz w:val="24"/>
                <w:szCs w:val="24"/>
              </w:rPr>
              <w:t>个</w:t>
            </w:r>
            <w:r>
              <w:rPr>
                <w:rFonts w:ascii="Times New Roman" w:hAnsi="Times New Roman" w:eastAsia="Times New Roman" w:cs="Times New Roman"/>
                <w:sz w:val="24"/>
                <w:szCs w:val="24"/>
              </w:rPr>
              <w:t>1cm</w:t>
            </w:r>
            <w:r>
              <w:rPr>
                <w:rFonts w:ascii="Times New Roman" w:hAnsi="Times New Roman" w:eastAsia="Times New Roman" w:cs="Times New Roman"/>
                <w:spacing w:val="3"/>
                <w:position w:val="9"/>
                <w:sz w:val="24"/>
                <w:szCs w:val="24"/>
                <w:vertAlign w:val="superscript"/>
              </w:rPr>
              <w:t>2</w:t>
            </w:r>
            <w:r>
              <w:rPr>
                <w:rFonts w:ascii="宋体" w:hAnsi="宋体" w:eastAsia="宋体" w:cs="宋体"/>
                <w:sz w:val="24"/>
                <w:szCs w:val="24"/>
              </w:rPr>
              <w:t>裂口（即</w:t>
            </w:r>
            <w:r>
              <w:rPr>
                <w:rFonts w:ascii="Times New Roman" w:hAnsi="Times New Roman" w:eastAsia="Times New Roman" w:cs="Times New Roman"/>
                <w:sz w:val="24"/>
                <w:szCs w:val="24"/>
              </w:rPr>
              <w:t>10mm</w:t>
            </w:r>
            <w:r>
              <w:rPr>
                <w:rFonts w:ascii="宋体" w:hAnsi="宋体" w:eastAsia="宋体" w:cs="宋体"/>
                <w:sz w:val="24"/>
                <w:szCs w:val="24"/>
              </w:rPr>
              <w:t>孔径泄漏）时，此</w:t>
            </w:r>
            <w:r>
              <w:rPr>
                <w:rFonts w:ascii="宋体" w:hAnsi="宋体" w:eastAsia="宋体" w:cs="宋体"/>
                <w:spacing w:val="2"/>
                <w:sz w:val="24"/>
                <w:szCs w:val="24"/>
              </w:rPr>
              <w:t>时容器内压力为</w:t>
            </w:r>
            <w:r>
              <w:rPr>
                <w:rFonts w:ascii="Times New Roman" w:hAnsi="Times New Roman" w:eastAsia="Times New Roman" w:cs="Times New Roman"/>
                <w:spacing w:val="1"/>
                <w:sz w:val="24"/>
                <w:szCs w:val="24"/>
              </w:rPr>
              <w:t>0.5MPa</w:t>
            </w:r>
            <w:r>
              <w:rPr>
                <w:rFonts w:ascii="宋体" w:hAnsi="宋体" w:eastAsia="宋体" w:cs="宋体"/>
                <w:spacing w:val="2"/>
                <w:sz w:val="24"/>
                <w:szCs w:val="24"/>
              </w:rPr>
              <w:t>，</w:t>
            </w:r>
            <w:r>
              <w:rPr>
                <w:rFonts w:ascii="宋体" w:hAnsi="宋体" w:eastAsia="宋体" w:cs="宋体"/>
                <w:spacing w:val="1"/>
                <w:sz w:val="24"/>
                <w:szCs w:val="24"/>
              </w:rPr>
              <w:t>环境压力设定为</w:t>
            </w:r>
            <w:r>
              <w:rPr>
                <w:rFonts w:ascii="Times New Roman" w:hAnsi="Times New Roman" w:eastAsia="Times New Roman" w:cs="Times New Roman"/>
                <w:spacing w:val="1"/>
                <w:sz w:val="24"/>
                <w:szCs w:val="24"/>
              </w:rPr>
              <w:t>1</w:t>
            </w:r>
            <w:r>
              <w:rPr>
                <w:rFonts w:ascii="宋体" w:hAnsi="宋体" w:eastAsia="宋体" w:cs="宋体"/>
                <w:spacing w:val="1"/>
                <w:sz w:val="24"/>
                <w:szCs w:val="24"/>
              </w:rPr>
              <w:t>个标准大气压</w:t>
            </w:r>
            <w:r>
              <w:rPr>
                <w:rFonts w:ascii="宋体" w:hAnsi="宋体" w:eastAsia="宋体" w:cs="宋体"/>
                <w:spacing w:val="2"/>
                <w:sz w:val="24"/>
                <w:szCs w:val="24"/>
              </w:rPr>
              <w:t>，</w:t>
            </w:r>
            <w:r>
              <w:rPr>
                <w:rFonts w:ascii="宋体" w:hAnsi="宋体" w:eastAsia="宋体" w:cs="宋体"/>
                <w:spacing w:val="1"/>
                <w:sz w:val="24"/>
                <w:szCs w:val="24"/>
              </w:rPr>
              <w:t>高度取</w:t>
            </w:r>
            <w:r>
              <w:rPr>
                <w:rFonts w:ascii="Times New Roman" w:hAnsi="Times New Roman" w:eastAsia="Times New Roman" w:cs="Times New Roman"/>
                <w:spacing w:val="1"/>
                <w:sz w:val="24"/>
                <w:szCs w:val="24"/>
              </w:rPr>
              <w:t>0.6m</w:t>
            </w:r>
            <w:r>
              <w:rPr>
                <w:rFonts w:ascii="宋体" w:hAnsi="宋体" w:eastAsia="宋体" w:cs="宋体"/>
                <w:spacing w:val="2"/>
                <w:sz w:val="24"/>
                <w:szCs w:val="24"/>
              </w:rPr>
              <w:t>，</w:t>
            </w:r>
            <w:r>
              <w:rPr>
                <w:rFonts w:ascii="Times New Roman" w:hAnsi="Times New Roman" w:eastAsia="Times New Roman" w:cs="Times New Roman"/>
                <w:spacing w:val="1"/>
                <w:sz w:val="24"/>
                <w:szCs w:val="24"/>
              </w:rPr>
              <w:t>MDI</w:t>
            </w:r>
            <w:r>
              <w:rPr>
                <w:rFonts w:ascii="宋体" w:hAnsi="宋体" w:eastAsia="宋体" w:cs="宋体"/>
                <w:spacing w:val="1"/>
                <w:sz w:val="24"/>
                <w:szCs w:val="24"/>
              </w:rPr>
              <w:t>密度为</w:t>
            </w:r>
            <w:r>
              <w:rPr>
                <w:rFonts w:ascii="Times New Roman" w:hAnsi="Times New Roman" w:eastAsia="Times New Roman" w:cs="Times New Roman"/>
                <w:sz w:val="24"/>
                <w:szCs w:val="24"/>
              </w:rPr>
              <w:t>1.19×10</w:t>
            </w:r>
            <w:r>
              <w:rPr>
                <w:rFonts w:ascii="Times New Roman" w:hAnsi="Times New Roman" w:eastAsia="Times New Roman" w:cs="Times New Roman"/>
                <w:position w:val="7"/>
                <w:sz w:val="24"/>
                <w:szCs w:val="24"/>
              </w:rPr>
              <w:t>3</w:t>
            </w:r>
            <w:r>
              <w:rPr>
                <w:rFonts w:ascii="Times New Roman" w:hAnsi="Times New Roman" w:eastAsia="Times New Roman" w:cs="Times New Roman"/>
                <w:sz w:val="24"/>
                <w:szCs w:val="24"/>
              </w:rPr>
              <w:t>kg/m</w:t>
            </w:r>
            <w:r>
              <w:rPr>
                <w:rFonts w:ascii="Times New Roman" w:hAnsi="Times New Roman" w:eastAsia="Times New Roman" w:cs="Times New Roman"/>
                <w:spacing w:val="3"/>
                <w:position w:val="9"/>
                <w:sz w:val="24"/>
                <w:szCs w:val="24"/>
                <w:vertAlign w:val="superscript"/>
              </w:rPr>
              <w:t>3</w:t>
            </w:r>
            <w:r>
              <w:rPr>
                <w:rFonts w:ascii="宋体" w:hAnsi="宋体" w:eastAsia="宋体" w:cs="宋体"/>
                <w:sz w:val="24"/>
                <w:szCs w:val="24"/>
              </w:rPr>
              <w:t>，白油密度为</w:t>
            </w:r>
            <w:r>
              <w:rPr>
                <w:rFonts w:ascii="Times New Roman" w:hAnsi="Times New Roman" w:eastAsia="Times New Roman" w:cs="Times New Roman"/>
                <w:sz w:val="24"/>
                <w:szCs w:val="24"/>
              </w:rPr>
              <w:t>0.91×10</w:t>
            </w:r>
            <w:r>
              <w:rPr>
                <w:rFonts w:ascii="Times New Roman" w:hAnsi="Times New Roman" w:eastAsia="Times New Roman" w:cs="Times New Roman"/>
                <w:position w:val="7"/>
                <w:sz w:val="24"/>
                <w:szCs w:val="24"/>
              </w:rPr>
              <w:t>3</w:t>
            </w:r>
            <w:r>
              <w:rPr>
                <w:rFonts w:ascii="Times New Roman" w:hAnsi="Times New Roman" w:eastAsia="Times New Roman" w:cs="Times New Roman"/>
                <w:sz w:val="24"/>
                <w:szCs w:val="24"/>
              </w:rPr>
              <w:t>kg/m</w:t>
            </w:r>
            <w:r>
              <w:rPr>
                <w:rFonts w:ascii="Times New Roman" w:hAnsi="Times New Roman" w:eastAsia="Times New Roman" w:cs="Times New Roman"/>
                <w:spacing w:val="3"/>
                <w:position w:val="9"/>
                <w:sz w:val="24"/>
                <w:szCs w:val="24"/>
                <w:vertAlign w:val="superscript"/>
              </w:rPr>
              <w:t>3</w:t>
            </w:r>
            <w:r>
              <w:rPr>
                <w:rFonts w:ascii="宋体" w:hAnsi="宋体" w:eastAsia="宋体" w:cs="宋体"/>
                <w:sz w:val="24"/>
                <w:szCs w:val="24"/>
              </w:rPr>
              <w:t>。将上述数据代入得出此时的</w:t>
            </w:r>
            <w:r>
              <w:rPr>
                <w:rFonts w:ascii="Times New Roman" w:hAnsi="Times New Roman" w:eastAsia="Times New Roman" w:cs="Times New Roman"/>
                <w:sz w:val="24"/>
                <w:szCs w:val="24"/>
              </w:rPr>
              <w:t>MDI</w:t>
            </w:r>
            <w:r>
              <w:rPr>
                <w:rFonts w:ascii="宋体" w:hAnsi="宋体" w:eastAsia="宋体" w:cs="宋体"/>
                <w:sz w:val="24"/>
                <w:szCs w:val="24"/>
              </w:rPr>
              <w:t>、白油储</w:t>
            </w:r>
            <w:r>
              <w:rPr>
                <w:rFonts w:ascii="宋体" w:hAnsi="宋体" w:eastAsia="宋体" w:cs="宋体"/>
                <w:spacing w:val="5"/>
                <w:sz w:val="24"/>
                <w:szCs w:val="24"/>
              </w:rPr>
              <w:t>桶泄漏速度分别是</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265kg</w:t>
            </w:r>
            <w:r>
              <w:rPr>
                <w:rFonts w:ascii="Times New Roman" w:hAnsi="Times New Roman" w:eastAsia="Times New Roman" w:cs="Times New Roman"/>
                <w:spacing w:val="2"/>
                <w:sz w:val="24"/>
                <w:szCs w:val="24"/>
              </w:rPr>
              <w:t>/s</w:t>
            </w:r>
            <w:r>
              <w:rPr>
                <w:rFonts w:ascii="宋体" w:hAnsi="宋体" w:eastAsia="宋体" w:cs="宋体"/>
                <w:spacing w:val="5"/>
                <w:sz w:val="24"/>
                <w:szCs w:val="24"/>
              </w:rPr>
              <w:t>、</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203kg</w:t>
            </w:r>
            <w:r>
              <w:rPr>
                <w:rFonts w:ascii="Times New Roman" w:hAnsi="Times New Roman" w:eastAsia="Times New Roman" w:cs="Times New Roman"/>
                <w:spacing w:val="2"/>
                <w:sz w:val="24"/>
                <w:szCs w:val="24"/>
              </w:rPr>
              <w:t>/s</w:t>
            </w:r>
            <w:r>
              <w:rPr>
                <w:rFonts w:ascii="宋体" w:hAnsi="宋体" w:eastAsia="宋体" w:cs="宋体"/>
                <w:spacing w:val="5"/>
                <w:sz w:val="24"/>
                <w:szCs w:val="24"/>
              </w:rPr>
              <w:t>。</w:t>
            </w:r>
            <w:r>
              <w:rPr>
                <w:rFonts w:ascii="宋体" w:hAnsi="宋体" w:eastAsia="宋体" w:cs="宋体"/>
                <w:spacing w:val="4"/>
                <w:sz w:val="24"/>
                <w:szCs w:val="24"/>
              </w:rPr>
              <w:t>假设</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3"/>
                <w:sz w:val="24"/>
                <w:szCs w:val="24"/>
              </w:rPr>
              <w:t>D</w:t>
            </w:r>
            <w:r>
              <w:rPr>
                <w:rFonts w:ascii="Times New Roman" w:hAnsi="Times New Roman" w:eastAsia="Times New Roman" w:cs="Times New Roman"/>
                <w:spacing w:val="1"/>
                <w:sz w:val="24"/>
                <w:szCs w:val="24"/>
              </w:rPr>
              <w:t>I</w:t>
            </w:r>
            <w:r>
              <w:rPr>
                <w:rFonts w:ascii="宋体" w:hAnsi="宋体" w:eastAsia="宋体" w:cs="宋体"/>
                <w:spacing w:val="4"/>
                <w:sz w:val="24"/>
                <w:szCs w:val="24"/>
              </w:rPr>
              <w:t>和白油储桶发生泄漏</w:t>
            </w:r>
            <w:r>
              <w:rPr>
                <w:rFonts w:ascii="宋体" w:hAnsi="宋体" w:eastAsia="宋体" w:cs="宋体"/>
                <w:spacing w:val="5"/>
                <w:sz w:val="24"/>
                <w:szCs w:val="24"/>
              </w:rPr>
              <w:t>，</w:t>
            </w:r>
            <w:r>
              <w:rPr>
                <w:rFonts w:ascii="宋体" w:hAnsi="宋体" w:eastAsia="宋体" w:cs="宋体"/>
                <w:spacing w:val="4"/>
                <w:sz w:val="24"/>
                <w:szCs w:val="24"/>
              </w:rPr>
              <w:t>全部</w:t>
            </w:r>
            <w:r>
              <w:rPr>
                <w:rFonts w:ascii="Times New Roman" w:hAnsi="Times New Roman" w:eastAsia="Times New Roman" w:cs="Times New Roman"/>
                <w:spacing w:val="2"/>
                <w:sz w:val="24"/>
                <w:szCs w:val="24"/>
              </w:rPr>
              <w:t>10</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2"/>
                <w:sz w:val="24"/>
                <w:szCs w:val="24"/>
              </w:rPr>
              <w:t>n</w:t>
            </w:r>
            <w:r>
              <w:rPr>
                <w:rFonts w:ascii="宋体" w:hAnsi="宋体" w:eastAsia="宋体" w:cs="宋体"/>
                <w:spacing w:val="4"/>
                <w:sz w:val="24"/>
                <w:szCs w:val="24"/>
              </w:rPr>
              <w:t>内快速处理泄漏事故，则</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3"/>
                <w:sz w:val="24"/>
                <w:szCs w:val="24"/>
              </w:rPr>
              <w:t>D</w:t>
            </w:r>
            <w:r>
              <w:rPr>
                <w:rFonts w:ascii="Times New Roman" w:hAnsi="Times New Roman" w:eastAsia="Times New Roman" w:cs="Times New Roman"/>
                <w:spacing w:val="2"/>
                <w:sz w:val="24"/>
                <w:szCs w:val="24"/>
              </w:rPr>
              <w:t>I</w:t>
            </w:r>
            <w:r>
              <w:rPr>
                <w:rFonts w:ascii="宋体" w:hAnsi="宋体" w:eastAsia="宋体" w:cs="宋体"/>
                <w:spacing w:val="4"/>
                <w:sz w:val="24"/>
                <w:szCs w:val="24"/>
              </w:rPr>
              <w:t>和白油的泄漏量分</w:t>
            </w:r>
            <w:r>
              <w:rPr>
                <w:rFonts w:ascii="宋体" w:hAnsi="宋体" w:eastAsia="宋体" w:cs="宋体"/>
                <w:spacing w:val="3"/>
                <w:sz w:val="24"/>
                <w:szCs w:val="24"/>
              </w:rPr>
              <w:t>别为</w:t>
            </w:r>
            <w:r>
              <w:rPr>
                <w:rFonts w:ascii="Times New Roman" w:hAnsi="Times New Roman" w:eastAsia="Times New Roman" w:cs="Times New Roman"/>
                <w:spacing w:val="1"/>
                <w:sz w:val="24"/>
                <w:szCs w:val="24"/>
              </w:rPr>
              <w:t>195kg</w:t>
            </w:r>
            <w:r>
              <w:rPr>
                <w:rFonts w:ascii="宋体" w:hAnsi="宋体" w:eastAsia="宋体" w:cs="宋体"/>
                <w:spacing w:val="4"/>
                <w:sz w:val="24"/>
                <w:szCs w:val="24"/>
              </w:rPr>
              <w:t>，</w:t>
            </w:r>
            <w:r>
              <w:rPr>
                <w:rFonts w:ascii="Times New Roman" w:hAnsi="Times New Roman" w:eastAsia="Times New Roman" w:cs="Times New Roman"/>
                <w:spacing w:val="1"/>
                <w:sz w:val="24"/>
                <w:szCs w:val="24"/>
              </w:rPr>
              <w:t>121.8kg</w:t>
            </w:r>
            <w:r>
              <w:rPr>
                <w:rFonts w:ascii="宋体" w:hAnsi="宋体" w:eastAsia="宋体" w:cs="宋体"/>
                <w:spacing w:val="4"/>
                <w:sz w:val="24"/>
                <w:szCs w:val="24"/>
              </w:rPr>
              <w:t>。</w:t>
            </w:r>
          </w:p>
          <w:p>
            <w:pPr>
              <w:spacing w:before="10" w:line="360" w:lineRule="auto"/>
              <w:ind w:firstLine="487"/>
              <w:rPr>
                <w:rFonts w:ascii="宋体" w:hAnsi="宋体" w:eastAsia="宋体" w:cs="宋体"/>
                <w:b/>
                <w:bCs/>
                <w:sz w:val="24"/>
                <w:szCs w:val="24"/>
              </w:rPr>
            </w:pPr>
            <w:r>
              <w:rPr>
                <w:rFonts w:ascii="宋体" w:hAnsi="宋体" w:eastAsia="宋体" w:cs="宋体"/>
                <w:b/>
                <w:bCs/>
                <w:spacing w:val="10"/>
                <w:sz w:val="24"/>
                <w:szCs w:val="24"/>
              </w:rPr>
              <w:t>风险事故影</w:t>
            </w:r>
            <w:r>
              <w:rPr>
                <w:rFonts w:ascii="宋体" w:hAnsi="宋体" w:eastAsia="宋体" w:cs="宋体"/>
                <w:b/>
                <w:bCs/>
                <w:spacing w:val="9"/>
                <w:sz w:val="24"/>
                <w:szCs w:val="24"/>
              </w:rPr>
              <w:t>响后果计算与评价</w:t>
            </w:r>
          </w:p>
          <w:p>
            <w:pPr>
              <w:spacing w:before="2" w:line="360" w:lineRule="auto"/>
              <w:ind w:left="11" w:firstLine="480"/>
              <w:rPr>
                <w:rFonts w:ascii="宋体" w:hAnsi="宋体" w:eastAsia="宋体" w:cs="宋体"/>
                <w:sz w:val="23"/>
                <w:szCs w:val="23"/>
              </w:rPr>
            </w:pPr>
            <w:r>
              <w:rPr>
                <w:rFonts w:ascii="Times New Roman" w:hAnsi="Times New Roman" w:eastAsia="Times New Roman" w:cs="Times New Roman"/>
                <w:spacing w:val="1"/>
                <w:sz w:val="24"/>
                <w:szCs w:val="24"/>
              </w:rPr>
              <w:t>MDI</w:t>
            </w:r>
            <w:r>
              <w:rPr>
                <w:rFonts w:ascii="宋体" w:hAnsi="宋体" w:eastAsia="宋体" w:cs="宋体"/>
                <w:spacing w:val="1"/>
                <w:sz w:val="24"/>
                <w:szCs w:val="24"/>
              </w:rPr>
              <w:t>的毒性终点浓度</w:t>
            </w:r>
            <w:r>
              <w:rPr>
                <w:rFonts w:ascii="Times New Roman" w:hAnsi="Times New Roman" w:eastAsia="Times New Roman" w:cs="Times New Roman"/>
                <w:spacing w:val="1"/>
                <w:sz w:val="24"/>
                <w:szCs w:val="24"/>
              </w:rPr>
              <w:t>-1</w:t>
            </w:r>
            <w:r>
              <w:rPr>
                <w:rFonts w:ascii="宋体" w:hAnsi="宋体" w:eastAsia="宋体" w:cs="宋体"/>
                <w:spacing w:val="1"/>
                <w:sz w:val="24"/>
                <w:szCs w:val="24"/>
              </w:rPr>
              <w:t>为</w:t>
            </w:r>
            <w:r>
              <w:rPr>
                <w:rFonts w:ascii="Times New Roman" w:hAnsi="Times New Roman" w:eastAsia="Times New Roman" w:cs="Times New Roman"/>
                <w:sz w:val="24"/>
                <w:szCs w:val="24"/>
              </w:rPr>
              <w:t>240mg/m</w:t>
            </w:r>
            <w:r>
              <w:rPr>
                <w:rFonts w:ascii="Times New Roman" w:hAnsi="Times New Roman" w:eastAsia="Times New Roman" w:cs="Times New Roman"/>
                <w:spacing w:val="3"/>
                <w:position w:val="9"/>
                <w:sz w:val="24"/>
                <w:szCs w:val="24"/>
                <w:vertAlign w:val="superscript"/>
              </w:rPr>
              <w:t>3</w:t>
            </w:r>
            <w:r>
              <w:rPr>
                <w:rFonts w:ascii="宋体" w:hAnsi="宋体" w:eastAsia="宋体" w:cs="宋体"/>
                <w:spacing w:val="1"/>
                <w:sz w:val="24"/>
                <w:szCs w:val="24"/>
              </w:rPr>
              <w:t>、</w:t>
            </w:r>
            <w:r>
              <w:rPr>
                <w:rFonts w:ascii="宋体" w:hAnsi="宋体" w:eastAsia="宋体" w:cs="宋体"/>
                <w:sz w:val="24"/>
                <w:szCs w:val="24"/>
              </w:rPr>
              <w:t>毒性终点浓度</w:t>
            </w:r>
            <w:r>
              <w:rPr>
                <w:rFonts w:ascii="Times New Roman" w:hAnsi="Times New Roman" w:eastAsia="Times New Roman" w:cs="Times New Roman"/>
                <w:sz w:val="24"/>
                <w:szCs w:val="24"/>
              </w:rPr>
              <w:t>-2</w:t>
            </w:r>
            <w:r>
              <w:rPr>
                <w:rFonts w:ascii="宋体" w:hAnsi="宋体" w:eastAsia="宋体" w:cs="宋体"/>
                <w:sz w:val="24"/>
                <w:szCs w:val="24"/>
              </w:rPr>
              <w:t>为</w:t>
            </w:r>
            <w:r>
              <w:rPr>
                <w:rFonts w:ascii="Times New Roman" w:hAnsi="Times New Roman" w:eastAsia="Times New Roman" w:cs="Times New Roman"/>
                <w:sz w:val="24"/>
                <w:szCs w:val="24"/>
              </w:rPr>
              <w:t>40mg/m</w:t>
            </w:r>
            <w:r>
              <w:rPr>
                <w:rFonts w:ascii="Times New Roman" w:hAnsi="Times New Roman" w:eastAsia="Times New Roman" w:cs="Times New Roman"/>
                <w:spacing w:val="3"/>
                <w:position w:val="9"/>
                <w:sz w:val="24"/>
                <w:szCs w:val="24"/>
                <w:vertAlign w:val="superscript"/>
              </w:rPr>
              <w:t>3</w:t>
            </w:r>
            <w:r>
              <w:rPr>
                <w:rFonts w:ascii="宋体" w:hAnsi="宋体" w:eastAsia="宋体" w:cs="宋体"/>
                <w:spacing w:val="1"/>
                <w:sz w:val="24"/>
                <w:szCs w:val="24"/>
              </w:rPr>
              <w:t>，</w:t>
            </w:r>
            <w:r>
              <w:rPr>
                <w:rFonts w:ascii="宋体" w:hAnsi="宋体" w:eastAsia="宋体" w:cs="宋体"/>
                <w:sz w:val="24"/>
                <w:szCs w:val="24"/>
              </w:rPr>
              <w:t>白油无毒性终</w:t>
            </w:r>
            <w:r>
              <w:rPr>
                <w:rFonts w:ascii="宋体" w:hAnsi="宋体" w:eastAsia="宋体" w:cs="宋体"/>
                <w:spacing w:val="3"/>
                <w:sz w:val="24"/>
                <w:szCs w:val="24"/>
              </w:rPr>
              <w:t>点浓度及</w:t>
            </w:r>
            <w:r>
              <w:rPr>
                <w:rFonts w:ascii="Times New Roman" w:hAnsi="Times New Roman" w:eastAsia="Times New Roman" w:cs="Times New Roman"/>
                <w:spacing w:val="2"/>
                <w:sz w:val="24"/>
                <w:szCs w:val="24"/>
              </w:rPr>
              <w:t>L</w:t>
            </w:r>
            <w:r>
              <w:rPr>
                <w:rFonts w:ascii="Times New Roman" w:hAnsi="Times New Roman" w:eastAsia="Times New Roman" w:cs="Times New Roman"/>
                <w:spacing w:val="1"/>
                <w:sz w:val="24"/>
                <w:szCs w:val="24"/>
              </w:rPr>
              <w:t>C</w:t>
            </w:r>
            <w:r>
              <w:rPr>
                <w:rFonts w:ascii="Times New Roman" w:hAnsi="Times New Roman" w:eastAsia="Times New Roman" w:cs="Times New Roman"/>
                <w:spacing w:val="1"/>
                <w:position w:val="-1"/>
                <w:sz w:val="24"/>
                <w:szCs w:val="24"/>
              </w:rPr>
              <w:t>50</w:t>
            </w:r>
            <w:r>
              <w:rPr>
                <w:rFonts w:ascii="宋体" w:hAnsi="宋体" w:eastAsia="宋体" w:cs="宋体"/>
                <w:spacing w:val="3"/>
                <w:sz w:val="24"/>
                <w:szCs w:val="24"/>
              </w:rPr>
              <w:t>，</w:t>
            </w:r>
            <w:r>
              <w:rPr>
                <w:rFonts w:ascii="宋体" w:hAnsi="宋体" w:eastAsia="宋体" w:cs="宋体"/>
                <w:spacing w:val="2"/>
                <w:sz w:val="24"/>
                <w:szCs w:val="24"/>
              </w:rPr>
              <w:t>故本项目仅对</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1"/>
                <w:sz w:val="24"/>
                <w:szCs w:val="24"/>
              </w:rPr>
              <w:t>DI</w:t>
            </w:r>
            <w:r>
              <w:rPr>
                <w:rFonts w:ascii="宋体" w:hAnsi="宋体" w:eastAsia="宋体" w:cs="宋体"/>
                <w:spacing w:val="2"/>
                <w:sz w:val="24"/>
                <w:szCs w:val="24"/>
              </w:rPr>
              <w:t>进行大气风险预测</w:t>
            </w:r>
            <w:r>
              <w:rPr>
                <w:rFonts w:ascii="宋体" w:hAnsi="宋体" w:eastAsia="宋体" w:cs="宋体"/>
                <w:spacing w:val="3"/>
                <w:sz w:val="24"/>
                <w:szCs w:val="24"/>
              </w:rPr>
              <w:t>。</w:t>
            </w:r>
            <w:r>
              <w:rPr>
                <w:rFonts w:ascii="宋体" w:hAnsi="宋体" w:eastAsia="宋体" w:cs="宋体"/>
                <w:sz w:val="24"/>
                <w:szCs w:val="24"/>
              </w:rPr>
              <w:t>预测模式：根据《建设项目环境风险评价技术导则》（</w:t>
            </w:r>
            <w:r>
              <w:rPr>
                <w:rFonts w:ascii="Times New Roman" w:hAnsi="Times New Roman" w:eastAsia="Times New Roman" w:cs="Times New Roman"/>
                <w:sz w:val="24"/>
                <w:szCs w:val="24"/>
              </w:rPr>
              <w:t>HJ/T169-2018</w:t>
            </w:r>
            <w:r>
              <w:rPr>
                <w:rFonts w:ascii="宋体" w:hAnsi="宋体" w:eastAsia="宋体" w:cs="宋体"/>
                <w:sz w:val="24"/>
                <w:szCs w:val="24"/>
              </w:rPr>
              <w:t>）附录</w:t>
            </w:r>
            <w:r>
              <w:rPr>
                <w:rFonts w:ascii="Times New Roman" w:hAnsi="Times New Roman" w:eastAsia="Times New Roman" w:cs="Times New Roman"/>
                <w:sz w:val="24"/>
                <w:szCs w:val="24"/>
              </w:rPr>
              <w:t>G</w:t>
            </w:r>
            <w:r>
              <w:rPr>
                <w:rFonts w:ascii="宋体" w:hAnsi="宋体" w:eastAsia="宋体" w:cs="宋体"/>
                <w:sz w:val="24"/>
                <w:szCs w:val="24"/>
              </w:rPr>
              <w:t>，采</w:t>
            </w:r>
            <w:r>
              <w:rPr>
                <w:rFonts w:ascii="宋体" w:hAnsi="宋体" w:eastAsia="宋体" w:cs="宋体"/>
                <w:spacing w:val="2"/>
                <w:sz w:val="24"/>
                <w:szCs w:val="24"/>
              </w:rPr>
              <w:t>用</w:t>
            </w:r>
            <w:r>
              <w:rPr>
                <w:rFonts w:ascii="Times New Roman" w:hAnsi="Times New Roman" w:eastAsia="Times New Roman" w:cs="Times New Roman"/>
                <w:spacing w:val="2"/>
                <w:sz w:val="24"/>
                <w:szCs w:val="24"/>
              </w:rPr>
              <w:t>AFTO</w:t>
            </w:r>
            <w:r>
              <w:rPr>
                <w:rFonts w:ascii="Times New Roman" w:hAnsi="Times New Roman" w:eastAsia="Times New Roman" w:cs="Times New Roman"/>
                <w:spacing w:val="1"/>
                <w:sz w:val="24"/>
                <w:szCs w:val="24"/>
              </w:rPr>
              <w:t>X</w:t>
            </w:r>
            <w:r>
              <w:rPr>
                <w:rFonts w:ascii="宋体" w:hAnsi="宋体" w:eastAsia="宋体" w:cs="宋体"/>
                <w:spacing w:val="1"/>
                <w:sz w:val="24"/>
                <w:szCs w:val="24"/>
              </w:rPr>
              <w:t>模型预测</w:t>
            </w:r>
            <w:r>
              <w:rPr>
                <w:rFonts w:ascii="Times New Roman" w:hAnsi="Times New Roman" w:eastAsia="Times New Roman" w:cs="Times New Roman"/>
                <w:spacing w:val="1"/>
                <w:sz w:val="24"/>
                <w:szCs w:val="24"/>
              </w:rPr>
              <w:t>MDI</w:t>
            </w:r>
            <w:r>
              <w:rPr>
                <w:rFonts w:ascii="宋体" w:hAnsi="宋体" w:eastAsia="宋体" w:cs="宋体"/>
                <w:spacing w:val="1"/>
                <w:sz w:val="24"/>
                <w:szCs w:val="24"/>
              </w:rPr>
              <w:t>的扩散情况</w:t>
            </w:r>
            <w:r>
              <w:rPr>
                <w:rFonts w:ascii="宋体" w:hAnsi="宋体" w:eastAsia="宋体" w:cs="宋体"/>
                <w:spacing w:val="2"/>
                <w:sz w:val="24"/>
                <w:szCs w:val="24"/>
              </w:rPr>
              <w:t>。</w:t>
            </w:r>
          </w:p>
          <w:p>
            <w:pPr>
              <w:spacing w:line="240" w:lineRule="auto"/>
              <w:jc w:val="center"/>
              <w:textAlignment w:val="center"/>
            </w:pPr>
            <w:r>
              <w:drawing>
                <wp:inline distT="0" distB="0" distL="0" distR="0">
                  <wp:extent cx="5749925" cy="3679825"/>
                  <wp:effectExtent l="0" t="0" r="3175" b="15875"/>
                  <wp:docPr id="255" name="IM 255"/>
                  <wp:cNvGraphicFramePr/>
                  <a:graphic xmlns:a="http://schemas.openxmlformats.org/drawingml/2006/main">
                    <a:graphicData uri="http://schemas.openxmlformats.org/drawingml/2006/picture">
                      <pic:pic xmlns:pic="http://schemas.openxmlformats.org/drawingml/2006/picture">
                        <pic:nvPicPr>
                          <pic:cNvPr id="255" name="IM 255"/>
                          <pic:cNvPicPr/>
                        </pic:nvPicPr>
                        <pic:blipFill>
                          <a:blip r:embed="rId51"/>
                          <a:stretch>
                            <a:fillRect/>
                          </a:stretch>
                        </pic:blipFill>
                        <pic:spPr>
                          <a:xfrm>
                            <a:off x="0" y="0"/>
                            <a:ext cx="5750052" cy="3680459"/>
                          </a:xfrm>
                          <a:prstGeom prst="rect">
                            <a:avLst/>
                          </a:prstGeom>
                        </pic:spPr>
                      </pic:pic>
                    </a:graphicData>
                  </a:graphic>
                </wp:inline>
              </w:drawing>
            </w:r>
            <w:r>
              <w:rPr>
                <w:rFonts w:ascii="宋体" w:hAnsi="宋体" w:eastAsia="宋体" w:cs="宋体"/>
                <w:spacing w:val="7"/>
                <w:sz w:val="24"/>
                <w:szCs w:val="24"/>
                <w14:textOutline w14:w="4358" w14:cap="sq" w14:cmpd="sng">
                  <w14:solidFill>
                    <w14:srgbClr w14:val="000000"/>
                  </w14:solidFill>
                  <w14:prstDash w14:val="solid"/>
                  <w14:bevel/>
                </w14:textOutline>
              </w:rPr>
              <w:t>图</w:t>
            </w:r>
            <w:r>
              <w:rPr>
                <w:rFonts w:hint="eastAsia" w:ascii="Times New Roman" w:hAnsi="Times New Roman" w:eastAsia="宋体" w:cs="Times New Roman"/>
                <w:b/>
                <w:bCs/>
                <w:spacing w:val="4"/>
                <w:sz w:val="24"/>
                <w:szCs w:val="24"/>
                <w:lang w:val="en-US" w:eastAsia="zh-CN"/>
              </w:rPr>
              <w:t>4</w:t>
            </w:r>
            <w:r>
              <w:rPr>
                <w:rFonts w:ascii="Times New Roman" w:hAnsi="Times New Roman" w:eastAsia="Times New Roman" w:cs="Times New Roman"/>
                <w:b/>
                <w:bCs/>
                <w:spacing w:val="2"/>
                <w:sz w:val="24"/>
                <w:szCs w:val="24"/>
              </w:rPr>
              <w:t>.</w:t>
            </w:r>
            <w:r>
              <w:rPr>
                <w:rFonts w:hint="eastAsia" w:ascii="Times New Roman" w:hAnsi="Times New Roman" w:eastAsia="宋体" w:cs="Times New Roman"/>
                <w:b/>
                <w:bCs/>
                <w:spacing w:val="2"/>
                <w:sz w:val="24"/>
                <w:szCs w:val="24"/>
                <w:lang w:val="en-US" w:eastAsia="zh-CN"/>
              </w:rPr>
              <w:t>1</w:t>
            </w:r>
            <w:r>
              <w:rPr>
                <w:rFonts w:ascii="Times New Roman" w:hAnsi="Times New Roman" w:eastAsia="Times New Roman" w:cs="Times New Roman"/>
                <w:b/>
                <w:bCs/>
                <w:spacing w:val="5"/>
                <w:sz w:val="24"/>
                <w:szCs w:val="24"/>
              </w:rPr>
              <w:t>M</w:t>
            </w:r>
            <w:r>
              <w:rPr>
                <w:rFonts w:ascii="Times New Roman" w:hAnsi="Times New Roman" w:eastAsia="Times New Roman" w:cs="Times New Roman"/>
                <w:b/>
                <w:bCs/>
                <w:spacing w:val="4"/>
                <w:sz w:val="24"/>
                <w:szCs w:val="24"/>
              </w:rPr>
              <w:t>D</w:t>
            </w:r>
            <w:r>
              <w:rPr>
                <w:rFonts w:ascii="Times New Roman" w:hAnsi="Times New Roman" w:eastAsia="Times New Roman" w:cs="Times New Roman"/>
                <w:b/>
                <w:bCs/>
                <w:spacing w:val="2"/>
                <w:sz w:val="24"/>
                <w:szCs w:val="24"/>
              </w:rPr>
              <w:t>I</w:t>
            </w:r>
            <w:r>
              <w:rPr>
                <w:rFonts w:ascii="宋体" w:hAnsi="宋体" w:eastAsia="宋体" w:cs="宋体"/>
                <w:spacing w:val="6"/>
                <w:sz w:val="24"/>
                <w:szCs w:val="24"/>
                <w14:textOutline w14:w="4358" w14:cap="sq" w14:cmpd="sng">
                  <w14:solidFill>
                    <w14:srgbClr w14:val="000000"/>
                  </w14:solidFill>
                  <w14:prstDash w14:val="solid"/>
                  <w14:bevel/>
                </w14:textOutline>
              </w:rPr>
              <w:t>在网格点范围的最大预测落地浓度</w:t>
            </w:r>
            <w:r>
              <w:drawing>
                <wp:inline distT="0" distB="0" distL="0" distR="0">
                  <wp:extent cx="5755640" cy="2976245"/>
                  <wp:effectExtent l="0" t="0" r="16510" b="14605"/>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52"/>
                          <a:stretch>
                            <a:fillRect/>
                          </a:stretch>
                        </pic:blipFill>
                        <pic:spPr>
                          <a:xfrm>
                            <a:off x="0" y="0"/>
                            <a:ext cx="5756148" cy="2976371"/>
                          </a:xfrm>
                          <a:prstGeom prst="rect">
                            <a:avLst/>
                          </a:prstGeom>
                        </pic:spPr>
                      </pic:pic>
                    </a:graphicData>
                  </a:graphic>
                </wp:inline>
              </w:drawing>
            </w:r>
            <w:r>
              <w:drawing>
                <wp:inline distT="0" distB="0" distL="0" distR="0">
                  <wp:extent cx="5592445" cy="5773420"/>
                  <wp:effectExtent l="0" t="0" r="8255" b="17780"/>
                  <wp:docPr id="257" name="IM 257"/>
                  <wp:cNvGraphicFramePr/>
                  <a:graphic xmlns:a="http://schemas.openxmlformats.org/drawingml/2006/main">
                    <a:graphicData uri="http://schemas.openxmlformats.org/drawingml/2006/picture">
                      <pic:pic xmlns:pic="http://schemas.openxmlformats.org/drawingml/2006/picture">
                        <pic:nvPicPr>
                          <pic:cNvPr id="257" name="IM 257"/>
                          <pic:cNvPicPr/>
                        </pic:nvPicPr>
                        <pic:blipFill>
                          <a:blip r:embed="rId53"/>
                          <a:stretch>
                            <a:fillRect/>
                          </a:stretch>
                        </pic:blipFill>
                        <pic:spPr>
                          <a:xfrm>
                            <a:off x="0" y="0"/>
                            <a:ext cx="5592445" cy="5773420"/>
                          </a:xfrm>
                          <a:prstGeom prst="rect">
                            <a:avLst/>
                          </a:prstGeom>
                        </pic:spPr>
                      </pic:pic>
                    </a:graphicData>
                  </a:graphic>
                </wp:inline>
              </w:drawing>
            </w:r>
          </w:p>
          <w:p>
            <w:pPr>
              <w:spacing w:before="52" w:line="227" w:lineRule="auto"/>
              <w:ind w:firstLine="280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图</w:t>
            </w:r>
            <w:r>
              <w:rPr>
                <w:rFonts w:hint="eastAsia" w:ascii="Times New Roman" w:hAnsi="Times New Roman" w:eastAsia="宋体" w:cs="Times New Roman"/>
                <w:b/>
                <w:bCs/>
                <w:spacing w:val="3"/>
                <w:sz w:val="23"/>
                <w:szCs w:val="23"/>
                <w:lang w:val="en-US" w:eastAsia="zh-CN"/>
              </w:rPr>
              <w:t>4</w:t>
            </w:r>
            <w:r>
              <w:rPr>
                <w:rFonts w:ascii="Times New Roman" w:hAnsi="Times New Roman" w:eastAsia="Times New Roman" w:cs="Times New Roman"/>
                <w:b/>
                <w:bCs/>
                <w:spacing w:val="2"/>
                <w:sz w:val="23"/>
                <w:szCs w:val="23"/>
              </w:rPr>
              <w:t>.</w:t>
            </w:r>
            <w:r>
              <w:rPr>
                <w:rFonts w:ascii="Times New Roman" w:hAnsi="Times New Roman" w:eastAsia="Times New Roman" w:cs="Times New Roman"/>
                <w:b/>
                <w:bCs/>
                <w:spacing w:val="3"/>
                <w:sz w:val="23"/>
                <w:szCs w:val="23"/>
              </w:rPr>
              <w:t>2</w:t>
            </w:r>
            <w:r>
              <w:rPr>
                <w:rFonts w:ascii="Times New Roman" w:hAnsi="Times New Roman" w:eastAsia="Times New Roman" w:cs="Times New Roman"/>
                <w:b/>
                <w:bCs/>
                <w:spacing w:val="4"/>
                <w:sz w:val="23"/>
                <w:szCs w:val="23"/>
              </w:rPr>
              <w:t>M</w:t>
            </w:r>
            <w:r>
              <w:rPr>
                <w:rFonts w:ascii="Times New Roman" w:hAnsi="Times New Roman" w:eastAsia="Times New Roman" w:cs="Times New Roman"/>
                <w:b/>
                <w:bCs/>
                <w:spacing w:val="3"/>
                <w:sz w:val="23"/>
                <w:szCs w:val="23"/>
              </w:rPr>
              <w:t>D</w:t>
            </w:r>
            <w:r>
              <w:rPr>
                <w:rFonts w:ascii="Times New Roman" w:hAnsi="Times New Roman" w:eastAsia="Times New Roman" w:cs="Times New Roman"/>
                <w:b/>
                <w:bCs/>
                <w:spacing w:val="2"/>
                <w:sz w:val="23"/>
                <w:szCs w:val="23"/>
              </w:rPr>
              <w:t>I</w:t>
            </w:r>
            <w:r>
              <w:rPr>
                <w:rFonts w:ascii="宋体" w:hAnsi="宋体" w:eastAsia="宋体" w:cs="宋体"/>
                <w:spacing w:val="5"/>
                <w:sz w:val="23"/>
                <w:szCs w:val="23"/>
                <w14:textOutline w14:w="4358" w14:cap="sq" w14:cmpd="sng">
                  <w14:solidFill>
                    <w14:srgbClr w14:val="000000"/>
                  </w14:solidFill>
                  <w14:prstDash w14:val="solid"/>
                  <w14:bevel/>
                </w14:textOutline>
              </w:rPr>
              <w:t>轴线各点的最大预测浓度</w:t>
            </w:r>
          </w:p>
          <w:p>
            <w:pPr>
              <w:spacing w:before="183" w:line="360" w:lineRule="auto"/>
              <w:ind w:left="9" w:right="237" w:firstLine="481"/>
              <w:rPr>
                <w:rFonts w:ascii="宋体" w:hAnsi="宋体" w:eastAsia="宋体" w:cs="宋体"/>
                <w:sz w:val="24"/>
                <w:szCs w:val="24"/>
              </w:rPr>
            </w:pPr>
            <w:r>
              <w:rPr>
                <w:rFonts w:ascii="宋体" w:hAnsi="宋体" w:eastAsia="宋体" w:cs="宋体"/>
                <w:spacing w:val="7"/>
                <w:sz w:val="24"/>
                <w:szCs w:val="24"/>
              </w:rPr>
              <w:t>预测结果表明</w:t>
            </w:r>
            <w:r>
              <w:rPr>
                <w:rFonts w:ascii="宋体" w:hAnsi="宋体" w:eastAsia="宋体" w:cs="宋体"/>
                <w:spacing w:val="8"/>
                <w:sz w:val="24"/>
                <w:szCs w:val="24"/>
              </w:rPr>
              <w:t>，</w:t>
            </w:r>
            <w:r>
              <w:rPr>
                <w:rFonts w:ascii="Times New Roman" w:hAnsi="Times New Roman" w:eastAsia="Times New Roman" w:cs="Times New Roman"/>
                <w:spacing w:val="6"/>
                <w:sz w:val="24"/>
                <w:szCs w:val="24"/>
              </w:rPr>
              <w:t>M</w:t>
            </w:r>
            <w:r>
              <w:rPr>
                <w:rFonts w:ascii="Times New Roman" w:hAnsi="Times New Roman" w:eastAsia="Times New Roman" w:cs="Times New Roman"/>
                <w:spacing w:val="5"/>
                <w:sz w:val="24"/>
                <w:szCs w:val="24"/>
              </w:rPr>
              <w:t>D</w:t>
            </w:r>
            <w:r>
              <w:rPr>
                <w:rFonts w:ascii="Times New Roman" w:hAnsi="Times New Roman" w:eastAsia="Times New Roman" w:cs="Times New Roman"/>
                <w:spacing w:val="3"/>
                <w:sz w:val="24"/>
                <w:szCs w:val="24"/>
              </w:rPr>
              <w:t>I</w:t>
            </w:r>
            <w:r>
              <w:rPr>
                <w:rFonts w:ascii="宋体" w:hAnsi="宋体" w:eastAsia="宋体" w:cs="宋体"/>
                <w:spacing w:val="7"/>
                <w:sz w:val="24"/>
                <w:szCs w:val="24"/>
              </w:rPr>
              <w:t>发生泄漏时</w:t>
            </w:r>
            <w:r>
              <w:rPr>
                <w:rFonts w:ascii="宋体" w:hAnsi="宋体" w:eastAsia="宋体" w:cs="宋体"/>
                <w:spacing w:val="8"/>
                <w:sz w:val="24"/>
                <w:szCs w:val="24"/>
              </w:rPr>
              <w:t>，</w:t>
            </w:r>
            <w:r>
              <w:rPr>
                <w:rFonts w:ascii="宋体" w:hAnsi="宋体" w:eastAsia="宋体" w:cs="宋体"/>
                <w:spacing w:val="7"/>
                <w:sz w:val="24"/>
                <w:szCs w:val="24"/>
              </w:rPr>
              <w:t>随着时间与距离的扩大</w:t>
            </w:r>
            <w:r>
              <w:rPr>
                <w:rFonts w:ascii="宋体" w:hAnsi="宋体" w:eastAsia="宋体" w:cs="宋体"/>
                <w:spacing w:val="8"/>
                <w:sz w:val="24"/>
                <w:szCs w:val="24"/>
              </w:rPr>
              <w:t>，</w:t>
            </w:r>
            <w:r>
              <w:rPr>
                <w:rFonts w:ascii="宋体" w:hAnsi="宋体" w:eastAsia="宋体" w:cs="宋体"/>
                <w:spacing w:val="7"/>
                <w:sz w:val="24"/>
                <w:szCs w:val="24"/>
              </w:rPr>
              <w:t>其浓度越来越低</w:t>
            </w:r>
            <w:r>
              <w:rPr>
                <w:rFonts w:ascii="宋体" w:hAnsi="宋体" w:eastAsia="宋体" w:cs="宋体"/>
                <w:spacing w:val="8"/>
                <w:sz w:val="24"/>
                <w:szCs w:val="24"/>
              </w:rPr>
              <w:t>；</w:t>
            </w:r>
            <w:r>
              <w:rPr>
                <w:rFonts w:ascii="宋体" w:hAnsi="宋体" w:eastAsia="宋体" w:cs="宋体"/>
                <w:spacing w:val="7"/>
                <w:sz w:val="24"/>
                <w:szCs w:val="24"/>
              </w:rPr>
              <w:t>对泄</w:t>
            </w:r>
            <w:r>
              <w:rPr>
                <w:rFonts w:ascii="宋体" w:hAnsi="宋体" w:eastAsia="宋体" w:cs="宋体"/>
                <w:spacing w:val="9"/>
                <w:sz w:val="24"/>
                <w:szCs w:val="24"/>
              </w:rPr>
              <w:t>漏控制的越及时</w:t>
            </w:r>
            <w:r>
              <w:rPr>
                <w:rFonts w:ascii="宋体" w:hAnsi="宋体" w:eastAsia="宋体" w:cs="宋体"/>
                <w:spacing w:val="10"/>
                <w:sz w:val="24"/>
                <w:szCs w:val="24"/>
              </w:rPr>
              <w:t>，</w:t>
            </w:r>
            <w:r>
              <w:rPr>
                <w:rFonts w:ascii="宋体" w:hAnsi="宋体" w:eastAsia="宋体" w:cs="宋体"/>
                <w:spacing w:val="9"/>
                <w:sz w:val="24"/>
                <w:szCs w:val="24"/>
              </w:rPr>
              <w:t>其浓度分布范围</w:t>
            </w:r>
            <w:r>
              <w:rPr>
                <w:rFonts w:ascii="宋体" w:hAnsi="宋体" w:eastAsia="宋体" w:cs="宋体"/>
                <w:spacing w:val="8"/>
                <w:sz w:val="24"/>
                <w:szCs w:val="24"/>
              </w:rPr>
              <w:t>越小</w:t>
            </w:r>
            <w:r>
              <w:rPr>
                <w:rFonts w:ascii="宋体" w:hAnsi="宋体" w:eastAsia="宋体" w:cs="宋体"/>
                <w:spacing w:val="10"/>
                <w:sz w:val="24"/>
                <w:szCs w:val="24"/>
              </w:rPr>
              <w:t>。</w:t>
            </w:r>
          </w:p>
          <w:p>
            <w:pPr>
              <w:spacing w:before="1" w:line="360" w:lineRule="auto"/>
              <w:ind w:left="4" w:right="235" w:firstLine="488"/>
              <w:rPr>
                <w:rFonts w:ascii="宋体" w:hAnsi="宋体" w:eastAsia="宋体" w:cs="宋体"/>
                <w:spacing w:val="6"/>
                <w:sz w:val="24"/>
                <w:szCs w:val="24"/>
              </w:rPr>
            </w:pPr>
            <w:r>
              <w:rPr>
                <w:rFonts w:ascii="宋体" w:hAnsi="宋体" w:eastAsia="宋体" w:cs="宋体"/>
                <w:spacing w:val="12"/>
                <w:sz w:val="24"/>
                <w:szCs w:val="24"/>
              </w:rPr>
              <w:t>从预测结果可以看出</w:t>
            </w:r>
            <w:r>
              <w:rPr>
                <w:rFonts w:ascii="宋体" w:hAnsi="宋体" w:eastAsia="宋体" w:cs="宋体"/>
                <w:spacing w:val="13"/>
                <w:sz w:val="24"/>
                <w:szCs w:val="24"/>
              </w:rPr>
              <w:t>，</w:t>
            </w:r>
            <w:r>
              <w:rPr>
                <w:rFonts w:ascii="宋体" w:hAnsi="宋体" w:eastAsia="宋体" w:cs="宋体"/>
                <w:spacing w:val="12"/>
                <w:sz w:val="24"/>
                <w:szCs w:val="24"/>
              </w:rPr>
              <w:t>设定</w:t>
            </w:r>
            <w:r>
              <w:rPr>
                <w:rFonts w:ascii="宋体" w:hAnsi="宋体" w:eastAsia="宋体" w:cs="宋体"/>
                <w:spacing w:val="11"/>
                <w:sz w:val="24"/>
                <w:szCs w:val="24"/>
              </w:rPr>
              <w:t>事故将对方圆</w:t>
            </w:r>
            <w:r>
              <w:rPr>
                <w:rFonts w:ascii="Times New Roman" w:hAnsi="Times New Roman" w:eastAsia="Times New Roman" w:cs="Times New Roman"/>
                <w:spacing w:val="6"/>
                <w:sz w:val="24"/>
                <w:szCs w:val="24"/>
              </w:rPr>
              <w:t>5000</w:t>
            </w:r>
            <w:r>
              <w:rPr>
                <w:rFonts w:ascii="Times New Roman" w:hAnsi="Times New Roman" w:eastAsia="Times New Roman" w:cs="Times New Roman"/>
                <w:spacing w:val="9"/>
                <w:sz w:val="24"/>
                <w:szCs w:val="24"/>
              </w:rPr>
              <w:t>m</w:t>
            </w:r>
            <w:r>
              <w:rPr>
                <w:rFonts w:ascii="宋体" w:hAnsi="宋体" w:eastAsia="宋体" w:cs="宋体"/>
                <w:spacing w:val="11"/>
                <w:sz w:val="24"/>
                <w:szCs w:val="24"/>
              </w:rPr>
              <w:t>范围内空气质量造成显著影响</w:t>
            </w:r>
            <w:r>
              <w:rPr>
                <w:rFonts w:ascii="宋体" w:hAnsi="宋体" w:eastAsia="宋体" w:cs="宋体"/>
                <w:spacing w:val="13"/>
                <w:sz w:val="24"/>
                <w:szCs w:val="24"/>
              </w:rPr>
              <w:t>，</w:t>
            </w:r>
            <w:r>
              <w:rPr>
                <w:rFonts w:ascii="Times New Roman" w:hAnsi="Times New Roman" w:eastAsia="Times New Roman" w:cs="Times New Roman"/>
                <w:spacing w:val="6"/>
                <w:sz w:val="24"/>
                <w:szCs w:val="24"/>
              </w:rPr>
              <w:t>M</w:t>
            </w:r>
            <w:r>
              <w:rPr>
                <w:rFonts w:ascii="Times New Roman" w:hAnsi="Times New Roman" w:eastAsia="Times New Roman" w:cs="Times New Roman"/>
                <w:spacing w:val="5"/>
                <w:sz w:val="24"/>
                <w:szCs w:val="24"/>
              </w:rPr>
              <w:t>D</w:t>
            </w:r>
            <w:r>
              <w:rPr>
                <w:rFonts w:ascii="Times New Roman" w:hAnsi="Times New Roman" w:eastAsia="Times New Roman" w:cs="Times New Roman"/>
                <w:spacing w:val="3"/>
                <w:sz w:val="24"/>
                <w:szCs w:val="24"/>
              </w:rPr>
              <w:t>I</w:t>
            </w:r>
            <w:r>
              <w:rPr>
                <w:rFonts w:ascii="宋体" w:hAnsi="宋体" w:eastAsia="宋体" w:cs="宋体"/>
                <w:spacing w:val="7"/>
                <w:sz w:val="24"/>
                <w:szCs w:val="24"/>
              </w:rPr>
              <w:t>出现最大浓度</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
                <w:sz w:val="24"/>
                <w:szCs w:val="24"/>
              </w:rPr>
              <w:t>0489E</w:t>
            </w:r>
            <w:r>
              <w:rPr>
                <w:rFonts w:ascii="Times New Roman" w:hAnsi="Times New Roman" w:eastAsia="Times New Roman" w:cs="Times New Roman"/>
                <w:spacing w:val="3"/>
                <w:sz w:val="24"/>
                <w:szCs w:val="24"/>
              </w:rPr>
              <w:t>-01</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3"/>
                <w:sz w:val="24"/>
                <w:szCs w:val="24"/>
              </w:rPr>
              <w:t>g</w:t>
            </w:r>
            <w:r>
              <w:rPr>
                <w:rFonts w:ascii="Times New Roman" w:hAnsi="Times New Roman" w:eastAsia="Times New Roman" w:cs="Times New Roman"/>
                <w:spacing w:val="1"/>
                <w:sz w:val="24"/>
                <w:szCs w:val="24"/>
              </w:rPr>
              <w:t>/</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2"/>
                <w:position w:val="8"/>
                <w:sz w:val="24"/>
                <w:szCs w:val="24"/>
                <w:vertAlign w:val="superscript"/>
              </w:rPr>
              <w:t>3</w:t>
            </w:r>
            <w:r>
              <w:rPr>
                <w:rFonts w:ascii="宋体" w:hAnsi="宋体" w:eastAsia="宋体" w:cs="宋体"/>
                <w:spacing w:val="6"/>
                <w:sz w:val="24"/>
                <w:szCs w:val="24"/>
              </w:rPr>
              <w:t>均低于毒性终点浓度</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1</w:t>
            </w:r>
            <w:r>
              <w:rPr>
                <w:rFonts w:ascii="宋体" w:hAnsi="宋体" w:eastAsia="宋体" w:cs="宋体"/>
                <w:spacing w:val="6"/>
                <w:sz w:val="24"/>
                <w:szCs w:val="24"/>
              </w:rPr>
              <w:t>为</w:t>
            </w:r>
            <w:r>
              <w:rPr>
                <w:rFonts w:ascii="Times New Roman" w:hAnsi="Times New Roman" w:eastAsia="Times New Roman" w:cs="Times New Roman"/>
                <w:spacing w:val="3"/>
                <w:sz w:val="24"/>
                <w:szCs w:val="24"/>
              </w:rPr>
              <w:t>240</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3"/>
                <w:sz w:val="24"/>
                <w:szCs w:val="24"/>
              </w:rPr>
              <w:t>g</w:t>
            </w:r>
            <w:r>
              <w:rPr>
                <w:rFonts w:ascii="Times New Roman" w:hAnsi="Times New Roman" w:eastAsia="Times New Roman" w:cs="Times New Roman"/>
                <w:spacing w:val="1"/>
                <w:sz w:val="24"/>
                <w:szCs w:val="24"/>
              </w:rPr>
              <w:t>/</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2"/>
                <w:position w:val="8"/>
                <w:sz w:val="24"/>
                <w:szCs w:val="24"/>
                <w:vertAlign w:val="superscript"/>
              </w:rPr>
              <w:t>3</w:t>
            </w:r>
            <w:r>
              <w:rPr>
                <w:rFonts w:ascii="宋体" w:hAnsi="宋体" w:eastAsia="宋体" w:cs="宋体"/>
                <w:spacing w:val="7"/>
                <w:sz w:val="24"/>
                <w:szCs w:val="24"/>
              </w:rPr>
              <w:t>、</w:t>
            </w:r>
            <w:r>
              <w:rPr>
                <w:rFonts w:ascii="宋体" w:hAnsi="宋体" w:eastAsia="宋体" w:cs="宋体"/>
                <w:spacing w:val="6"/>
                <w:sz w:val="24"/>
                <w:szCs w:val="24"/>
              </w:rPr>
              <w:t>毒性终点浓</w:t>
            </w:r>
            <w:r>
              <w:rPr>
                <w:rFonts w:ascii="宋体" w:hAnsi="宋体" w:eastAsia="宋体" w:cs="宋体"/>
                <w:spacing w:val="5"/>
                <w:sz w:val="24"/>
                <w:szCs w:val="24"/>
              </w:rPr>
              <w:t>度</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2</w:t>
            </w:r>
            <w:r>
              <w:rPr>
                <w:rFonts w:ascii="宋体" w:hAnsi="宋体" w:eastAsia="宋体" w:cs="宋体"/>
                <w:spacing w:val="5"/>
                <w:sz w:val="24"/>
                <w:szCs w:val="24"/>
              </w:rPr>
              <w:t>为</w:t>
            </w:r>
            <w:r>
              <w:rPr>
                <w:rFonts w:ascii="Times New Roman" w:hAnsi="Times New Roman" w:eastAsia="Times New Roman" w:cs="Times New Roman"/>
                <w:spacing w:val="3"/>
                <w:sz w:val="24"/>
                <w:szCs w:val="24"/>
              </w:rPr>
              <w:t>40</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3"/>
                <w:sz w:val="24"/>
                <w:szCs w:val="24"/>
              </w:rPr>
              <w:t>g</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2"/>
                <w:position w:val="8"/>
                <w:sz w:val="24"/>
                <w:szCs w:val="24"/>
                <w:vertAlign w:val="superscript"/>
              </w:rPr>
              <w:t>3</w:t>
            </w:r>
            <w:r>
              <w:rPr>
                <w:rFonts w:ascii="宋体" w:hAnsi="宋体" w:eastAsia="宋体" w:cs="宋体"/>
                <w:spacing w:val="6"/>
                <w:sz w:val="24"/>
                <w:szCs w:val="24"/>
              </w:rPr>
              <w:t>，</w:t>
            </w:r>
            <w:r>
              <w:rPr>
                <w:rFonts w:ascii="宋体" w:hAnsi="宋体" w:eastAsia="宋体" w:cs="宋体"/>
                <w:spacing w:val="5"/>
                <w:sz w:val="24"/>
                <w:szCs w:val="24"/>
              </w:rPr>
              <w:t>影响时间可达</w:t>
            </w:r>
            <w:r>
              <w:rPr>
                <w:rFonts w:ascii="Times New Roman" w:hAnsi="Times New Roman" w:eastAsia="Times New Roman" w:cs="Times New Roman"/>
                <w:spacing w:val="3"/>
                <w:sz w:val="24"/>
                <w:szCs w:val="24"/>
              </w:rPr>
              <w:t>10</w:t>
            </w:r>
            <w:r>
              <w:rPr>
                <w:rFonts w:ascii="宋体" w:hAnsi="宋体" w:eastAsia="宋体" w:cs="宋体"/>
                <w:spacing w:val="5"/>
                <w:sz w:val="24"/>
                <w:szCs w:val="24"/>
              </w:rPr>
              <w:t>分钟左右</w:t>
            </w:r>
            <w:r>
              <w:rPr>
                <w:rFonts w:ascii="宋体" w:hAnsi="宋体" w:eastAsia="宋体" w:cs="宋体"/>
                <w:spacing w:val="6"/>
                <w:sz w:val="24"/>
                <w:szCs w:val="24"/>
              </w:rPr>
              <w:t>，</w:t>
            </w:r>
            <w:r>
              <w:rPr>
                <w:rFonts w:ascii="宋体" w:hAnsi="宋体" w:eastAsia="宋体" w:cs="宋体"/>
                <w:spacing w:val="5"/>
                <w:sz w:val="24"/>
                <w:szCs w:val="24"/>
              </w:rPr>
              <w:t>该范围全部在本项目厂区</w:t>
            </w:r>
            <w:r>
              <w:rPr>
                <w:rFonts w:ascii="宋体" w:hAnsi="宋体" w:eastAsia="宋体" w:cs="宋体"/>
                <w:spacing w:val="4"/>
                <w:sz w:val="24"/>
                <w:szCs w:val="24"/>
              </w:rPr>
              <w:t>范围内</w:t>
            </w:r>
            <w:r>
              <w:rPr>
                <w:rFonts w:ascii="宋体" w:hAnsi="宋体" w:eastAsia="宋体" w:cs="宋体"/>
                <w:spacing w:val="6"/>
                <w:sz w:val="24"/>
                <w:szCs w:val="24"/>
              </w:rPr>
              <w:t>。</w:t>
            </w:r>
          </w:p>
          <w:p>
            <w:pPr>
              <w:spacing w:before="1" w:line="360" w:lineRule="auto"/>
              <w:ind w:left="4" w:right="235" w:firstLine="488"/>
              <w:rPr>
                <w:rFonts w:ascii="宋体" w:hAnsi="宋体" w:eastAsia="宋体" w:cs="宋体"/>
                <w:spacing w:val="9"/>
                <w:sz w:val="24"/>
                <w:szCs w:val="24"/>
              </w:rPr>
            </w:pPr>
            <w:r>
              <w:rPr>
                <w:rFonts w:ascii="宋体" w:hAnsi="宋体" w:eastAsia="宋体" w:cs="宋体"/>
                <w:spacing w:val="12"/>
                <w:sz w:val="24"/>
                <w:szCs w:val="24"/>
              </w:rPr>
              <w:t>因此</w:t>
            </w:r>
            <w:r>
              <w:rPr>
                <w:rFonts w:ascii="宋体" w:hAnsi="宋体" w:eastAsia="宋体" w:cs="宋体"/>
                <w:spacing w:val="13"/>
                <w:sz w:val="24"/>
                <w:szCs w:val="24"/>
              </w:rPr>
              <w:t>，</w:t>
            </w:r>
            <w:r>
              <w:rPr>
                <w:rFonts w:ascii="宋体" w:hAnsi="宋体" w:eastAsia="宋体" w:cs="宋体"/>
                <w:spacing w:val="12"/>
                <w:sz w:val="24"/>
                <w:szCs w:val="24"/>
              </w:rPr>
              <w:t>本项目</w:t>
            </w:r>
            <w:r>
              <w:rPr>
                <w:rFonts w:ascii="Times New Roman" w:hAnsi="Times New Roman" w:eastAsia="Times New Roman" w:cs="Times New Roman"/>
                <w:spacing w:val="11"/>
                <w:sz w:val="24"/>
                <w:szCs w:val="24"/>
              </w:rPr>
              <w:t>M</w:t>
            </w:r>
            <w:r>
              <w:rPr>
                <w:rFonts w:ascii="Times New Roman" w:hAnsi="Times New Roman" w:eastAsia="Times New Roman" w:cs="Times New Roman"/>
                <w:spacing w:val="9"/>
                <w:sz w:val="24"/>
                <w:szCs w:val="24"/>
              </w:rPr>
              <w:t>D</w:t>
            </w:r>
            <w:r>
              <w:rPr>
                <w:rFonts w:ascii="Times New Roman" w:hAnsi="Times New Roman" w:eastAsia="Times New Roman" w:cs="Times New Roman"/>
                <w:spacing w:val="5"/>
                <w:sz w:val="24"/>
                <w:szCs w:val="24"/>
              </w:rPr>
              <w:t>I</w:t>
            </w:r>
            <w:r>
              <w:rPr>
                <w:rFonts w:ascii="宋体" w:hAnsi="宋体" w:eastAsia="宋体" w:cs="宋体"/>
                <w:spacing w:val="12"/>
                <w:sz w:val="24"/>
                <w:szCs w:val="24"/>
              </w:rPr>
              <w:t>泄漏风险</w:t>
            </w:r>
            <w:r>
              <w:rPr>
                <w:rFonts w:ascii="宋体" w:hAnsi="宋体" w:eastAsia="宋体" w:cs="宋体"/>
                <w:spacing w:val="11"/>
                <w:sz w:val="24"/>
                <w:szCs w:val="24"/>
              </w:rPr>
              <w:t>为可接受水平</w:t>
            </w:r>
            <w:r>
              <w:rPr>
                <w:rFonts w:ascii="宋体" w:hAnsi="宋体" w:eastAsia="宋体" w:cs="宋体"/>
                <w:spacing w:val="13"/>
                <w:sz w:val="24"/>
                <w:szCs w:val="24"/>
              </w:rPr>
              <w:t>。</w:t>
            </w:r>
            <w:r>
              <w:rPr>
                <w:rFonts w:ascii="宋体" w:hAnsi="宋体" w:eastAsia="宋体" w:cs="宋体"/>
                <w:spacing w:val="11"/>
                <w:sz w:val="24"/>
                <w:szCs w:val="24"/>
              </w:rPr>
              <w:t>同时</w:t>
            </w:r>
            <w:r>
              <w:rPr>
                <w:rFonts w:ascii="宋体" w:hAnsi="宋体" w:eastAsia="宋体" w:cs="宋体"/>
                <w:spacing w:val="13"/>
                <w:sz w:val="24"/>
                <w:szCs w:val="24"/>
              </w:rPr>
              <w:t>，</w:t>
            </w:r>
            <w:r>
              <w:rPr>
                <w:rFonts w:ascii="宋体" w:hAnsi="宋体" w:eastAsia="宋体" w:cs="宋体"/>
                <w:spacing w:val="11"/>
                <w:sz w:val="24"/>
                <w:szCs w:val="24"/>
              </w:rPr>
              <w:t>本项目应加强设备管理维护</w:t>
            </w:r>
            <w:r>
              <w:rPr>
                <w:rFonts w:ascii="宋体" w:hAnsi="宋体" w:eastAsia="宋体" w:cs="宋体"/>
                <w:spacing w:val="13"/>
                <w:sz w:val="24"/>
                <w:szCs w:val="24"/>
              </w:rPr>
              <w:t>，</w:t>
            </w:r>
            <w:r>
              <w:rPr>
                <w:rFonts w:ascii="宋体" w:hAnsi="宋体" w:eastAsia="宋体" w:cs="宋体"/>
                <w:spacing w:val="8"/>
                <w:sz w:val="24"/>
                <w:szCs w:val="24"/>
              </w:rPr>
              <w:t>严防泄漏事故的发生</w:t>
            </w:r>
            <w:r>
              <w:rPr>
                <w:rFonts w:ascii="宋体" w:hAnsi="宋体" w:eastAsia="宋体" w:cs="宋体"/>
                <w:spacing w:val="9"/>
                <w:sz w:val="24"/>
                <w:szCs w:val="24"/>
              </w:rPr>
              <w:t>。</w:t>
            </w:r>
          </w:p>
          <w:p>
            <w:pPr>
              <w:numPr>
                <w:ilvl w:val="0"/>
                <w:numId w:val="0"/>
              </w:numPr>
              <w:spacing w:before="38" w:line="360" w:lineRule="auto"/>
              <w:ind w:right="0" w:rightChars="0" w:firstLine="518" w:firstLineChars="200"/>
              <w:rPr>
                <w:rFonts w:ascii="宋体" w:hAnsi="宋体" w:eastAsia="宋体" w:cs="宋体"/>
                <w:spacing w:val="8"/>
                <w:sz w:val="24"/>
                <w:szCs w:val="24"/>
              </w:rPr>
            </w:pPr>
            <w:r>
              <w:rPr>
                <w:rFonts w:ascii="宋体" w:hAnsi="宋体" w:eastAsia="宋体" w:cs="宋体"/>
                <w:b/>
                <w:bCs/>
                <w:spacing w:val="9"/>
                <w:sz w:val="24"/>
                <w:szCs w:val="24"/>
              </w:rPr>
              <w:t>废气处理设施风险事</w:t>
            </w:r>
            <w:r>
              <w:rPr>
                <w:rFonts w:ascii="宋体" w:hAnsi="宋体" w:eastAsia="宋体" w:cs="宋体"/>
                <w:b/>
                <w:bCs/>
                <w:spacing w:val="8"/>
                <w:sz w:val="24"/>
                <w:szCs w:val="24"/>
              </w:rPr>
              <w:t>故源项分析</w:t>
            </w:r>
          </w:p>
          <w:p>
            <w:pPr>
              <w:numPr>
                <w:ilvl w:val="0"/>
                <w:numId w:val="0"/>
              </w:numPr>
              <w:spacing w:before="38" w:line="360" w:lineRule="auto"/>
              <w:ind w:firstLine="516" w:firstLineChars="200"/>
              <w:rPr>
                <w:rFonts w:ascii="宋体" w:hAnsi="宋体" w:eastAsia="宋体" w:cs="宋体"/>
                <w:spacing w:val="8"/>
                <w:sz w:val="24"/>
                <w:szCs w:val="24"/>
              </w:rPr>
            </w:pPr>
            <w:r>
              <w:rPr>
                <w:rFonts w:ascii="宋体" w:hAnsi="宋体" w:eastAsia="宋体" w:cs="宋体"/>
                <w:spacing w:val="9"/>
                <w:sz w:val="24"/>
                <w:szCs w:val="24"/>
              </w:rPr>
              <w:t>废气处理设施包</w:t>
            </w:r>
            <w:r>
              <w:rPr>
                <w:rFonts w:ascii="宋体" w:hAnsi="宋体" w:eastAsia="宋体" w:cs="宋体"/>
                <w:spacing w:val="8"/>
                <w:sz w:val="24"/>
                <w:szCs w:val="24"/>
              </w:rPr>
              <w:t>括开炼</w:t>
            </w:r>
            <w:r>
              <w:rPr>
                <w:rFonts w:ascii="宋体" w:hAnsi="宋体" w:eastAsia="宋体" w:cs="宋体"/>
                <w:spacing w:val="10"/>
                <w:sz w:val="24"/>
                <w:szCs w:val="24"/>
              </w:rPr>
              <w:t>、</w:t>
            </w:r>
            <w:r>
              <w:rPr>
                <w:rFonts w:ascii="宋体" w:hAnsi="宋体" w:eastAsia="宋体" w:cs="宋体"/>
                <w:spacing w:val="8"/>
                <w:sz w:val="24"/>
                <w:szCs w:val="24"/>
              </w:rPr>
              <w:t>密炼</w:t>
            </w:r>
            <w:r>
              <w:rPr>
                <w:rFonts w:ascii="宋体" w:hAnsi="宋体" w:eastAsia="宋体" w:cs="宋体"/>
                <w:spacing w:val="10"/>
                <w:sz w:val="24"/>
                <w:szCs w:val="24"/>
              </w:rPr>
              <w:t>、</w:t>
            </w:r>
            <w:r>
              <w:rPr>
                <w:rFonts w:ascii="宋体" w:hAnsi="宋体" w:eastAsia="宋体" w:cs="宋体"/>
                <w:spacing w:val="8"/>
                <w:sz w:val="24"/>
                <w:szCs w:val="24"/>
              </w:rPr>
              <w:t>硫化过程中产生的有机废气的处理设施</w:t>
            </w:r>
            <w:r>
              <w:rPr>
                <w:rFonts w:ascii="宋体" w:hAnsi="宋体" w:eastAsia="宋体" w:cs="宋体"/>
                <w:spacing w:val="10"/>
                <w:sz w:val="24"/>
                <w:szCs w:val="24"/>
              </w:rPr>
              <w:t>，</w:t>
            </w:r>
            <w:r>
              <w:rPr>
                <w:rFonts w:ascii="宋体" w:hAnsi="宋体" w:eastAsia="宋体" w:cs="宋体"/>
                <w:spacing w:val="8"/>
                <w:sz w:val="24"/>
                <w:szCs w:val="24"/>
              </w:rPr>
              <w:t>可能发生</w:t>
            </w:r>
            <w:r>
              <w:rPr>
                <w:rFonts w:ascii="宋体" w:hAnsi="宋体" w:eastAsia="宋体" w:cs="宋体"/>
                <w:spacing w:val="9"/>
                <w:sz w:val="24"/>
                <w:szCs w:val="24"/>
              </w:rPr>
              <w:t>的环境风险事故为有机废气处理</w:t>
            </w:r>
            <w:r>
              <w:rPr>
                <w:rFonts w:ascii="宋体" w:hAnsi="宋体" w:eastAsia="宋体" w:cs="宋体"/>
                <w:spacing w:val="8"/>
                <w:sz w:val="24"/>
                <w:szCs w:val="24"/>
              </w:rPr>
              <w:t>装置失效</w:t>
            </w:r>
            <w:r>
              <w:rPr>
                <w:rFonts w:ascii="宋体" w:hAnsi="宋体" w:eastAsia="宋体" w:cs="宋体"/>
                <w:spacing w:val="9"/>
                <w:sz w:val="24"/>
                <w:szCs w:val="24"/>
              </w:rPr>
              <w:t>，</w:t>
            </w:r>
            <w:r>
              <w:rPr>
                <w:rFonts w:ascii="宋体" w:hAnsi="宋体" w:eastAsia="宋体" w:cs="宋体"/>
                <w:spacing w:val="8"/>
                <w:sz w:val="24"/>
                <w:szCs w:val="24"/>
              </w:rPr>
              <w:t>导致事故性排放</w:t>
            </w:r>
            <w:r>
              <w:rPr>
                <w:rFonts w:ascii="宋体" w:hAnsi="宋体" w:eastAsia="宋体" w:cs="宋体"/>
                <w:spacing w:val="9"/>
                <w:sz w:val="24"/>
                <w:szCs w:val="24"/>
              </w:rPr>
              <w:t>。</w:t>
            </w:r>
            <w:r>
              <w:rPr>
                <w:rFonts w:ascii="宋体" w:hAnsi="宋体" w:eastAsia="宋体" w:cs="宋体"/>
                <w:spacing w:val="8"/>
                <w:sz w:val="24"/>
                <w:szCs w:val="24"/>
              </w:rPr>
              <w:t>导致事故发生的源项有</w:t>
            </w:r>
            <w:r>
              <w:rPr>
                <w:rFonts w:ascii="宋体" w:hAnsi="宋体" w:eastAsia="宋体" w:cs="宋体"/>
                <w:spacing w:val="9"/>
                <w:sz w:val="24"/>
                <w:szCs w:val="24"/>
              </w:rPr>
              <w:t>：突然停电、未开启废气处理设施便开</w:t>
            </w:r>
            <w:r>
              <w:rPr>
                <w:rFonts w:ascii="宋体" w:hAnsi="宋体" w:eastAsia="宋体" w:cs="宋体"/>
                <w:spacing w:val="8"/>
                <w:sz w:val="24"/>
                <w:szCs w:val="24"/>
              </w:rPr>
              <w:t>始工作或废气吸收的风机损坏而不能正常工作</w:t>
            </w:r>
            <w:r>
              <w:rPr>
                <w:rFonts w:ascii="宋体" w:hAnsi="宋体" w:eastAsia="宋体" w:cs="宋体"/>
                <w:spacing w:val="9"/>
                <w:sz w:val="24"/>
                <w:szCs w:val="24"/>
              </w:rPr>
              <w:t>，</w:t>
            </w:r>
            <w:r>
              <w:rPr>
                <w:rFonts w:ascii="宋体" w:hAnsi="宋体" w:eastAsia="宋体" w:cs="宋体"/>
                <w:spacing w:val="8"/>
                <w:sz w:val="24"/>
                <w:szCs w:val="24"/>
              </w:rPr>
              <w:t>有</w:t>
            </w:r>
            <w:r>
              <w:rPr>
                <w:rFonts w:ascii="宋体" w:hAnsi="宋体" w:eastAsia="宋体" w:cs="宋体"/>
                <w:spacing w:val="9"/>
                <w:sz w:val="24"/>
                <w:szCs w:val="24"/>
              </w:rPr>
              <w:t>机废气未经处理便直接排放。若发</w:t>
            </w:r>
            <w:r>
              <w:rPr>
                <w:rFonts w:ascii="宋体" w:hAnsi="宋体" w:eastAsia="宋体" w:cs="宋体"/>
                <w:spacing w:val="8"/>
                <w:sz w:val="24"/>
                <w:szCs w:val="24"/>
              </w:rPr>
              <w:t>生该类事故</w:t>
            </w:r>
            <w:r>
              <w:rPr>
                <w:rFonts w:ascii="宋体" w:hAnsi="宋体" w:eastAsia="宋体" w:cs="宋体"/>
                <w:spacing w:val="9"/>
                <w:sz w:val="24"/>
                <w:szCs w:val="24"/>
              </w:rPr>
              <w:t>，</w:t>
            </w:r>
            <w:r>
              <w:rPr>
                <w:rFonts w:ascii="宋体" w:hAnsi="宋体" w:eastAsia="宋体" w:cs="宋体"/>
                <w:spacing w:val="8"/>
                <w:sz w:val="24"/>
                <w:szCs w:val="24"/>
              </w:rPr>
              <w:t>可以马上停止生产</w:t>
            </w:r>
            <w:r>
              <w:rPr>
                <w:rFonts w:ascii="宋体" w:hAnsi="宋体" w:eastAsia="宋体" w:cs="宋体"/>
                <w:spacing w:val="9"/>
                <w:sz w:val="24"/>
                <w:szCs w:val="24"/>
              </w:rPr>
              <w:t>，</w:t>
            </w:r>
            <w:r>
              <w:rPr>
                <w:rFonts w:ascii="宋体" w:hAnsi="宋体" w:eastAsia="宋体" w:cs="宋体"/>
                <w:spacing w:val="8"/>
                <w:sz w:val="24"/>
                <w:szCs w:val="24"/>
              </w:rPr>
              <w:t>则可控制事故的进</w:t>
            </w:r>
            <w:r>
              <w:rPr>
                <w:rFonts w:ascii="宋体" w:hAnsi="宋体" w:eastAsia="宋体" w:cs="宋体"/>
                <w:spacing w:val="7"/>
                <w:sz w:val="24"/>
                <w:szCs w:val="24"/>
              </w:rPr>
              <w:t>一</w:t>
            </w:r>
            <w:r>
              <w:rPr>
                <w:rFonts w:ascii="宋体" w:hAnsi="宋体" w:eastAsia="宋体" w:cs="宋体"/>
                <w:spacing w:val="6"/>
                <w:sz w:val="24"/>
                <w:szCs w:val="24"/>
              </w:rPr>
              <w:t>步恶化</w:t>
            </w:r>
            <w:r>
              <w:rPr>
                <w:rFonts w:ascii="宋体" w:hAnsi="宋体" w:eastAsia="宋体" w:cs="宋体"/>
                <w:spacing w:val="8"/>
                <w:sz w:val="24"/>
                <w:szCs w:val="24"/>
              </w:rPr>
              <w:t>。</w:t>
            </w:r>
          </w:p>
          <w:p>
            <w:pPr>
              <w:numPr>
                <w:ilvl w:val="0"/>
                <w:numId w:val="0"/>
              </w:numPr>
              <w:spacing w:before="38" w:line="360" w:lineRule="auto"/>
              <w:ind w:firstLine="492" w:firstLineChars="200"/>
              <w:rPr>
                <w:rFonts w:ascii="宋体" w:hAnsi="宋体" w:eastAsia="宋体" w:cs="宋体"/>
                <w:sz w:val="23"/>
                <w:szCs w:val="23"/>
              </w:rPr>
            </w:pPr>
            <w:r>
              <w:rPr>
                <w:rFonts w:ascii="宋体" w:hAnsi="宋体" w:eastAsia="宋体" w:cs="宋体"/>
                <w:spacing w:val="3"/>
                <w:sz w:val="24"/>
                <w:szCs w:val="24"/>
              </w:rPr>
              <w:t>通过本报告“</w:t>
            </w:r>
            <w:r>
              <w:rPr>
                <w:rFonts w:hint="eastAsia" w:ascii="宋体" w:hAnsi="宋体" w:eastAsia="宋体" w:cs="宋体"/>
                <w:spacing w:val="3"/>
                <w:sz w:val="24"/>
                <w:szCs w:val="24"/>
                <w:lang w:eastAsia="zh-CN"/>
              </w:rPr>
              <w:t>表</w:t>
            </w:r>
            <w:r>
              <w:rPr>
                <w:rFonts w:hint="eastAsia" w:ascii="Times New Roman" w:hAnsi="Times New Roman" w:eastAsia="宋体" w:cs="Times New Roman"/>
                <w:spacing w:val="2"/>
                <w:sz w:val="24"/>
                <w:szCs w:val="24"/>
                <w:lang w:val="en-US" w:eastAsia="zh-CN"/>
              </w:rPr>
              <w:t>4-4废气污染源强核算结果及相关参数一览表</w:t>
            </w:r>
            <w:r>
              <w:rPr>
                <w:rFonts w:ascii="宋体" w:hAnsi="宋体" w:eastAsia="宋体" w:cs="宋体"/>
                <w:spacing w:val="2"/>
                <w:sz w:val="24"/>
                <w:szCs w:val="24"/>
              </w:rPr>
              <w:t>”中对本项目废气污染物防治设施不能正常运行</w:t>
            </w:r>
            <w:r>
              <w:rPr>
                <w:rFonts w:ascii="宋体" w:hAnsi="宋体" w:eastAsia="宋体" w:cs="宋体"/>
                <w:spacing w:val="3"/>
                <w:sz w:val="24"/>
                <w:szCs w:val="24"/>
              </w:rPr>
              <w:t>，</w:t>
            </w:r>
            <w:r>
              <w:rPr>
                <w:rFonts w:ascii="宋体" w:hAnsi="宋体" w:eastAsia="宋体" w:cs="宋体"/>
                <w:spacing w:val="9"/>
                <w:sz w:val="24"/>
                <w:szCs w:val="24"/>
              </w:rPr>
              <w:t>污染物未经处理直接通过排气筒排</w:t>
            </w:r>
            <w:r>
              <w:rPr>
                <w:rFonts w:ascii="宋体" w:hAnsi="宋体" w:eastAsia="宋体" w:cs="宋体"/>
                <w:spacing w:val="8"/>
                <w:sz w:val="24"/>
                <w:szCs w:val="24"/>
              </w:rPr>
              <w:t>放的故事排放</w:t>
            </w:r>
            <w:r>
              <w:rPr>
                <w:rFonts w:ascii="宋体" w:hAnsi="宋体" w:eastAsia="宋体" w:cs="宋体"/>
                <w:spacing w:val="9"/>
                <w:sz w:val="24"/>
                <w:szCs w:val="24"/>
              </w:rPr>
              <w:t>，</w:t>
            </w:r>
            <w:r>
              <w:rPr>
                <w:rFonts w:ascii="宋体" w:hAnsi="宋体" w:eastAsia="宋体" w:cs="宋体"/>
                <w:spacing w:val="8"/>
                <w:sz w:val="24"/>
                <w:szCs w:val="24"/>
              </w:rPr>
              <w:t>可确定废气处理设施风险事故的污染物排放源强如下</w:t>
            </w:r>
            <w:r>
              <w:rPr>
                <w:rFonts w:ascii="宋体" w:hAnsi="宋体" w:eastAsia="宋体" w:cs="宋体"/>
                <w:spacing w:val="7"/>
                <w:sz w:val="24"/>
                <w:szCs w:val="24"/>
              </w:rPr>
              <w:t>表</w:t>
            </w:r>
            <w:r>
              <w:rPr>
                <w:rFonts w:ascii="宋体" w:hAnsi="宋体" w:eastAsia="宋体" w:cs="宋体"/>
                <w:spacing w:val="9"/>
                <w:sz w:val="24"/>
                <w:szCs w:val="24"/>
              </w:rPr>
              <w:t>。</w:t>
            </w:r>
          </w:p>
          <w:p>
            <w:pPr>
              <w:spacing w:before="1" w:line="222" w:lineRule="auto"/>
              <w:ind w:firstLine="3429"/>
              <w:rPr>
                <w:rFonts w:ascii="宋体" w:hAnsi="宋体" w:eastAsia="宋体" w:cs="宋体"/>
                <w:sz w:val="20"/>
                <w:szCs w:val="20"/>
              </w:rPr>
            </w:pPr>
            <w:r>
              <w:rPr>
                <w:rFonts w:ascii="宋体" w:hAnsi="宋体" w:eastAsia="宋体" w:cs="宋体"/>
                <w:spacing w:val="7"/>
                <w:sz w:val="24"/>
                <w:szCs w:val="24"/>
                <w14:textOutline w14:w="3795" w14:cap="sq" w14:cmpd="sng">
                  <w14:solidFill>
                    <w14:srgbClr w14:val="000000"/>
                  </w14:solidFill>
                  <w14:prstDash w14:val="solid"/>
                  <w14:bevel/>
                </w14:textOutline>
              </w:rPr>
              <w:t>表</w:t>
            </w:r>
            <w:r>
              <w:rPr>
                <w:rFonts w:hint="eastAsia" w:ascii="Times New Roman" w:hAnsi="Times New Roman" w:eastAsia="宋体" w:cs="Times New Roman"/>
                <w:b/>
                <w:bCs/>
                <w:spacing w:val="4"/>
                <w:sz w:val="24"/>
                <w:szCs w:val="24"/>
                <w:lang w:val="en-US" w:eastAsia="zh-CN"/>
              </w:rPr>
              <w:t>4.18</w:t>
            </w:r>
            <w:r>
              <w:rPr>
                <w:rFonts w:ascii="宋体" w:hAnsi="宋体" w:eastAsia="宋体" w:cs="宋体"/>
                <w:spacing w:val="7"/>
                <w:sz w:val="24"/>
                <w:szCs w:val="24"/>
                <w14:textOutline w14:w="3795" w14:cap="sq" w14:cmpd="sng">
                  <w14:solidFill>
                    <w14:srgbClr w14:val="000000"/>
                  </w14:solidFill>
                  <w14:prstDash w14:val="solid"/>
                  <w14:bevel/>
                </w14:textOutline>
              </w:rPr>
              <w:t>事故工</w:t>
            </w:r>
            <w:r>
              <w:rPr>
                <w:rFonts w:ascii="宋体" w:hAnsi="宋体" w:eastAsia="宋体" w:cs="宋体"/>
                <w:spacing w:val="6"/>
                <w:sz w:val="24"/>
                <w:szCs w:val="24"/>
                <w14:textOutline w14:w="3795" w14:cap="sq" w14:cmpd="sng">
                  <w14:solidFill>
                    <w14:srgbClr w14:val="000000"/>
                  </w14:solidFill>
                  <w14:prstDash w14:val="solid"/>
                  <w14:bevel/>
                </w14:textOutline>
              </w:rPr>
              <w:t>况下废气污染源强</w:t>
            </w:r>
          </w:p>
          <w:tbl>
            <w:tblPr>
              <w:tblStyle w:val="34"/>
              <w:tblW w:w="87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9"/>
              <w:gridCol w:w="656"/>
              <w:gridCol w:w="626"/>
              <w:gridCol w:w="627"/>
              <w:gridCol w:w="624"/>
              <w:gridCol w:w="627"/>
              <w:gridCol w:w="627"/>
              <w:gridCol w:w="626"/>
              <w:gridCol w:w="623"/>
              <w:gridCol w:w="561"/>
              <w:gridCol w:w="692"/>
              <w:gridCol w:w="626"/>
              <w:gridCol w:w="554"/>
              <w:gridCol w:w="7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6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before="65" w:line="228" w:lineRule="auto"/>
                    <w:ind w:firstLine="59"/>
                    <w:rPr>
                      <w:rFonts w:ascii="宋体" w:hAnsi="宋体" w:eastAsia="宋体" w:cs="宋体"/>
                      <w:sz w:val="20"/>
                      <w:szCs w:val="20"/>
                    </w:rPr>
                  </w:pPr>
                  <w:r>
                    <w:rPr>
                      <w:rFonts w:ascii="宋体" w:hAnsi="宋体" w:eastAsia="宋体" w:cs="宋体"/>
                      <w:spacing w:val="4"/>
                      <w:sz w:val="20"/>
                      <w:szCs w:val="20"/>
                    </w:rPr>
                    <w:t>编</w:t>
                  </w:r>
                  <w:r>
                    <w:rPr>
                      <w:rFonts w:ascii="宋体" w:hAnsi="宋体" w:eastAsia="宋体" w:cs="宋体"/>
                      <w:spacing w:val="3"/>
                      <w:sz w:val="20"/>
                      <w:szCs w:val="20"/>
                    </w:rPr>
                    <w:t>号</w:t>
                  </w:r>
                </w:p>
              </w:tc>
              <w:tc>
                <w:tcPr>
                  <w:tcW w:w="65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before="65" w:line="231" w:lineRule="auto"/>
                    <w:ind w:firstLine="164"/>
                    <w:rPr>
                      <w:rFonts w:ascii="宋体" w:hAnsi="宋体" w:eastAsia="宋体" w:cs="宋体"/>
                      <w:sz w:val="20"/>
                      <w:szCs w:val="20"/>
                    </w:rPr>
                  </w:pPr>
                  <w:r>
                    <w:rPr>
                      <w:rFonts w:ascii="宋体" w:hAnsi="宋体" w:eastAsia="宋体" w:cs="宋体"/>
                      <w:spacing w:val="4"/>
                      <w:sz w:val="20"/>
                      <w:szCs w:val="20"/>
                    </w:rPr>
                    <w:t>名</w:t>
                  </w:r>
                  <w:r>
                    <w:rPr>
                      <w:rFonts w:ascii="宋体" w:hAnsi="宋体" w:eastAsia="宋体" w:cs="宋体"/>
                      <w:spacing w:val="3"/>
                      <w:sz w:val="20"/>
                      <w:szCs w:val="20"/>
                    </w:rPr>
                    <w:t>称</w:t>
                  </w:r>
                </w:p>
              </w:tc>
              <w:tc>
                <w:tcPr>
                  <w:tcW w:w="1253" w:type="dxa"/>
                  <w:gridSpan w:val="2"/>
                  <w:vMerge w:val="restart"/>
                  <w:tcBorders>
                    <w:bottom w:val="nil"/>
                  </w:tcBorders>
                  <w:vAlign w:val="top"/>
                </w:tcPr>
                <w:p>
                  <w:pPr>
                    <w:spacing w:before="178" w:line="265" w:lineRule="auto"/>
                    <w:ind w:left="99" w:right="69" w:hanging="24"/>
                    <w:rPr>
                      <w:rFonts w:ascii="宋体" w:hAnsi="宋体" w:eastAsia="宋体" w:cs="宋体"/>
                      <w:sz w:val="20"/>
                      <w:szCs w:val="20"/>
                    </w:rPr>
                  </w:pPr>
                  <w:r>
                    <w:rPr>
                      <w:rFonts w:ascii="宋体" w:hAnsi="宋体" w:eastAsia="宋体" w:cs="宋体"/>
                      <w:spacing w:val="9"/>
                      <w:sz w:val="20"/>
                      <w:szCs w:val="20"/>
                    </w:rPr>
                    <w:t>排</w:t>
                  </w:r>
                  <w:r>
                    <w:rPr>
                      <w:rFonts w:ascii="宋体" w:hAnsi="宋体" w:eastAsia="宋体" w:cs="宋体"/>
                      <w:spacing w:val="8"/>
                      <w:sz w:val="20"/>
                      <w:szCs w:val="20"/>
                    </w:rPr>
                    <w:t>气筒底部中</w:t>
                  </w:r>
                  <w:r>
                    <w:rPr>
                      <w:rFonts w:ascii="宋体" w:hAnsi="宋体" w:eastAsia="宋体" w:cs="宋体"/>
                      <w:spacing w:val="6"/>
                      <w:sz w:val="20"/>
                      <w:szCs w:val="20"/>
                    </w:rPr>
                    <w:t>心坐标（</w:t>
                  </w:r>
                  <w:r>
                    <w:rPr>
                      <w:rFonts w:ascii="Times New Roman" w:hAnsi="Times New Roman" w:eastAsia="Times New Roman" w:cs="Times New Roman"/>
                      <w:spacing w:val="5"/>
                      <w:sz w:val="20"/>
                      <w:szCs w:val="20"/>
                    </w:rPr>
                    <w:t>m</w:t>
                  </w:r>
                  <w:r>
                    <w:rPr>
                      <w:rFonts w:ascii="宋体" w:hAnsi="宋体" w:eastAsia="宋体" w:cs="宋体"/>
                      <w:spacing w:val="8"/>
                      <w:sz w:val="20"/>
                      <w:szCs w:val="20"/>
                    </w:rPr>
                    <w:t>）</w:t>
                  </w:r>
                </w:p>
              </w:tc>
              <w:tc>
                <w:tcPr>
                  <w:tcW w:w="624" w:type="dxa"/>
                  <w:vMerge w:val="restart"/>
                  <w:tcBorders>
                    <w:bottom w:val="nil"/>
                  </w:tcBorders>
                  <w:vAlign w:val="top"/>
                </w:tcPr>
                <w:p>
                  <w:pPr>
                    <w:spacing w:before="185" w:line="228" w:lineRule="auto"/>
                    <w:ind w:firstLine="38"/>
                    <w:rPr>
                      <w:rFonts w:ascii="宋体" w:hAnsi="宋体" w:eastAsia="宋体" w:cs="宋体"/>
                      <w:sz w:val="20"/>
                      <w:szCs w:val="20"/>
                    </w:rPr>
                  </w:pPr>
                  <w:r>
                    <w:rPr>
                      <w:rFonts w:ascii="宋体" w:hAnsi="宋体" w:eastAsia="宋体" w:cs="宋体"/>
                      <w:spacing w:val="7"/>
                      <w:sz w:val="20"/>
                      <w:szCs w:val="20"/>
                    </w:rPr>
                    <w:t>排气</w:t>
                  </w:r>
                  <w:r>
                    <w:rPr>
                      <w:rFonts w:ascii="宋体" w:hAnsi="宋体" w:eastAsia="宋体" w:cs="宋体"/>
                      <w:spacing w:val="6"/>
                      <w:sz w:val="20"/>
                      <w:szCs w:val="20"/>
                    </w:rPr>
                    <w:t>筒</w:t>
                  </w:r>
                </w:p>
                <w:p>
                  <w:pPr>
                    <w:spacing w:before="24" w:line="228" w:lineRule="auto"/>
                    <w:ind w:firstLine="37"/>
                    <w:rPr>
                      <w:rFonts w:ascii="宋体" w:hAnsi="宋体" w:eastAsia="宋体" w:cs="宋体"/>
                      <w:sz w:val="20"/>
                      <w:szCs w:val="20"/>
                    </w:rPr>
                  </w:pPr>
                  <w:r>
                    <w:rPr>
                      <w:rFonts w:ascii="宋体" w:hAnsi="宋体" w:eastAsia="宋体" w:cs="宋体"/>
                      <w:spacing w:val="7"/>
                      <w:sz w:val="20"/>
                      <w:szCs w:val="20"/>
                    </w:rPr>
                    <w:t>底部海</w:t>
                  </w:r>
                </w:p>
                <w:p>
                  <w:pPr>
                    <w:spacing w:before="23" w:line="211" w:lineRule="auto"/>
                    <w:ind w:firstLine="38"/>
                    <w:rPr>
                      <w:rFonts w:ascii="宋体" w:hAnsi="宋体" w:eastAsia="宋体" w:cs="宋体"/>
                      <w:sz w:val="20"/>
                      <w:szCs w:val="20"/>
                    </w:rPr>
                  </w:pPr>
                  <w:r>
                    <w:rPr>
                      <w:rFonts w:ascii="宋体" w:hAnsi="宋体" w:eastAsia="宋体" w:cs="宋体"/>
                      <w:spacing w:val="7"/>
                      <w:sz w:val="20"/>
                      <w:szCs w:val="20"/>
                    </w:rPr>
                    <w:t>拔高</w:t>
                  </w:r>
                  <w:r>
                    <w:rPr>
                      <w:rFonts w:ascii="宋体" w:hAnsi="宋体" w:eastAsia="宋体" w:cs="宋体"/>
                      <w:spacing w:val="6"/>
                      <w:sz w:val="20"/>
                      <w:szCs w:val="20"/>
                    </w:rPr>
                    <w:t>度</w:t>
                  </w:r>
                </w:p>
                <w:p>
                  <w:pPr>
                    <w:spacing w:line="274" w:lineRule="exact"/>
                    <w:ind w:firstLine="23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r>
                    <w:rPr>
                      <w:rFonts w:ascii="Times New Roman" w:hAnsi="Times New Roman" w:eastAsia="Times New Roman" w:cs="Times New Roman"/>
                      <w:spacing w:val="6"/>
                      <w:position w:val="1"/>
                      <w:sz w:val="20"/>
                      <w:szCs w:val="20"/>
                    </w:rPr>
                    <w:t>m</w:t>
                  </w:r>
                </w:p>
              </w:tc>
              <w:tc>
                <w:tcPr>
                  <w:tcW w:w="627" w:type="dxa"/>
                  <w:vMerge w:val="restart"/>
                  <w:tcBorders>
                    <w:bottom w:val="nil"/>
                  </w:tcBorders>
                  <w:vAlign w:val="top"/>
                </w:tcPr>
                <w:p>
                  <w:pPr>
                    <w:spacing w:line="374" w:lineRule="auto"/>
                    <w:rPr>
                      <w:rFonts w:ascii="Arial"/>
                      <w:sz w:val="21"/>
                    </w:rPr>
                  </w:pPr>
                </w:p>
                <w:p>
                  <w:pPr>
                    <w:spacing w:before="65" w:line="268" w:lineRule="auto"/>
                    <w:ind w:left="39" w:right="29" w:firstLine="1"/>
                    <w:rPr>
                      <w:rFonts w:ascii="Times New Roman" w:hAnsi="Times New Roman" w:eastAsia="Times New Roman" w:cs="Times New Roman"/>
                      <w:sz w:val="20"/>
                      <w:szCs w:val="20"/>
                    </w:rPr>
                  </w:pPr>
                  <w:r>
                    <w:rPr>
                      <w:rFonts w:ascii="宋体" w:hAnsi="宋体" w:eastAsia="宋体" w:cs="宋体"/>
                      <w:spacing w:val="7"/>
                      <w:sz w:val="20"/>
                      <w:szCs w:val="20"/>
                    </w:rPr>
                    <w:t>排气</w:t>
                  </w:r>
                  <w:r>
                    <w:rPr>
                      <w:rFonts w:ascii="宋体" w:hAnsi="宋体" w:eastAsia="宋体" w:cs="宋体"/>
                      <w:spacing w:val="6"/>
                      <w:sz w:val="20"/>
                      <w:szCs w:val="20"/>
                    </w:rPr>
                    <w:t>筒</w:t>
                  </w:r>
                  <w:r>
                    <w:rPr>
                      <w:rFonts w:ascii="宋体" w:hAnsi="宋体" w:eastAsia="宋体" w:cs="宋体"/>
                      <w:spacing w:val="5"/>
                      <w:sz w:val="20"/>
                      <w:szCs w:val="20"/>
                    </w:rPr>
                    <w:t>高度</w:t>
                  </w:r>
                  <w:r>
                    <w:rPr>
                      <w:rFonts w:ascii="Times New Roman" w:hAnsi="Times New Roman" w:eastAsia="Times New Roman" w:cs="Times New Roman"/>
                      <w:spacing w:val="1"/>
                      <w:sz w:val="20"/>
                      <w:szCs w:val="20"/>
                    </w:rPr>
                    <w:t>/</w:t>
                  </w:r>
                  <w:r>
                    <w:rPr>
                      <w:rFonts w:ascii="Times New Roman" w:hAnsi="Times New Roman" w:eastAsia="Times New Roman" w:cs="Times New Roman"/>
                      <w:spacing w:val="4"/>
                      <w:sz w:val="20"/>
                      <w:szCs w:val="20"/>
                    </w:rPr>
                    <w:t>m</w:t>
                  </w:r>
                </w:p>
              </w:tc>
              <w:tc>
                <w:tcPr>
                  <w:tcW w:w="627" w:type="dxa"/>
                  <w:vMerge w:val="restart"/>
                  <w:tcBorders>
                    <w:bottom w:val="nil"/>
                  </w:tcBorders>
                  <w:vAlign w:val="top"/>
                </w:tcPr>
                <w:p>
                  <w:pPr>
                    <w:spacing w:before="305" w:line="228" w:lineRule="auto"/>
                    <w:ind w:firstLine="41"/>
                    <w:rPr>
                      <w:rFonts w:ascii="宋体" w:hAnsi="宋体" w:eastAsia="宋体" w:cs="宋体"/>
                      <w:sz w:val="20"/>
                      <w:szCs w:val="20"/>
                    </w:rPr>
                  </w:pPr>
                  <w:r>
                    <w:rPr>
                      <w:rFonts w:ascii="宋体" w:hAnsi="宋体" w:eastAsia="宋体" w:cs="宋体"/>
                      <w:spacing w:val="7"/>
                      <w:sz w:val="20"/>
                      <w:szCs w:val="20"/>
                    </w:rPr>
                    <w:t>排气</w:t>
                  </w:r>
                  <w:r>
                    <w:rPr>
                      <w:rFonts w:ascii="宋体" w:hAnsi="宋体" w:eastAsia="宋体" w:cs="宋体"/>
                      <w:spacing w:val="6"/>
                      <w:sz w:val="20"/>
                      <w:szCs w:val="20"/>
                    </w:rPr>
                    <w:t>筒</w:t>
                  </w:r>
                </w:p>
                <w:p>
                  <w:pPr>
                    <w:spacing w:before="23" w:line="222" w:lineRule="auto"/>
                    <w:ind w:firstLine="59"/>
                    <w:rPr>
                      <w:rFonts w:ascii="宋体" w:hAnsi="宋体" w:eastAsia="宋体" w:cs="宋体"/>
                      <w:sz w:val="20"/>
                      <w:szCs w:val="20"/>
                    </w:rPr>
                  </w:pPr>
                  <w:r>
                    <w:rPr>
                      <w:rFonts w:ascii="宋体" w:hAnsi="宋体" w:eastAsia="宋体" w:cs="宋体"/>
                      <w:spacing w:val="1"/>
                      <w:sz w:val="20"/>
                      <w:szCs w:val="20"/>
                    </w:rPr>
                    <w:t>出口</w:t>
                  </w:r>
                  <w:r>
                    <w:rPr>
                      <w:rFonts w:ascii="宋体" w:hAnsi="宋体" w:eastAsia="宋体" w:cs="宋体"/>
                      <w:sz w:val="20"/>
                      <w:szCs w:val="20"/>
                    </w:rPr>
                    <w:t>内</w:t>
                  </w:r>
                </w:p>
                <w:p>
                  <w:pPr>
                    <w:spacing w:line="274" w:lineRule="exact"/>
                    <w:ind w:firstLine="139"/>
                    <w:rPr>
                      <w:rFonts w:ascii="Times New Roman" w:hAnsi="Times New Roman" w:eastAsia="Times New Roman" w:cs="Times New Roman"/>
                      <w:sz w:val="20"/>
                      <w:szCs w:val="20"/>
                    </w:rPr>
                  </w:pPr>
                  <w:r>
                    <w:rPr>
                      <w:rFonts w:ascii="宋体" w:hAnsi="宋体" w:eastAsia="宋体" w:cs="宋体"/>
                      <w:spacing w:val="6"/>
                      <w:position w:val="1"/>
                      <w:sz w:val="20"/>
                      <w:szCs w:val="20"/>
                    </w:rPr>
                    <w:t>径</w:t>
                  </w:r>
                  <w:r>
                    <w:rPr>
                      <w:rFonts w:ascii="Times New Roman" w:hAnsi="Times New Roman" w:eastAsia="Times New Roman" w:cs="Times New Roman"/>
                      <w:spacing w:val="1"/>
                      <w:position w:val="1"/>
                      <w:sz w:val="20"/>
                      <w:szCs w:val="20"/>
                    </w:rPr>
                    <w:t>/</w:t>
                  </w:r>
                  <w:r>
                    <w:rPr>
                      <w:rFonts w:ascii="Times New Roman" w:hAnsi="Times New Roman" w:eastAsia="Times New Roman" w:cs="Times New Roman"/>
                      <w:spacing w:val="4"/>
                      <w:position w:val="1"/>
                      <w:sz w:val="20"/>
                      <w:szCs w:val="20"/>
                    </w:rPr>
                    <w:t>m</w:t>
                  </w:r>
                </w:p>
              </w:tc>
              <w:tc>
                <w:tcPr>
                  <w:tcW w:w="626" w:type="dxa"/>
                  <w:vMerge w:val="restart"/>
                  <w:tcBorders>
                    <w:bottom w:val="nil"/>
                  </w:tcBorders>
                  <w:vAlign w:val="top"/>
                </w:tcPr>
                <w:p>
                  <w:pPr>
                    <w:spacing w:before="305" w:line="237" w:lineRule="auto"/>
                    <w:ind w:left="221" w:right="33" w:hanging="180"/>
                    <w:rPr>
                      <w:rFonts w:ascii="Times New Roman" w:hAnsi="Times New Roman" w:eastAsia="Times New Roman" w:cs="Times New Roman"/>
                      <w:sz w:val="20"/>
                      <w:szCs w:val="20"/>
                    </w:rPr>
                  </w:pPr>
                  <w:r>
                    <w:rPr>
                      <w:rFonts w:ascii="宋体" w:hAnsi="宋体" w:eastAsia="宋体" w:cs="宋体"/>
                      <w:spacing w:val="7"/>
                      <w:sz w:val="20"/>
                      <w:szCs w:val="20"/>
                    </w:rPr>
                    <w:t>烟</w:t>
                  </w:r>
                  <w:r>
                    <w:rPr>
                      <w:rFonts w:ascii="宋体" w:hAnsi="宋体" w:eastAsia="宋体" w:cs="宋体"/>
                      <w:spacing w:val="6"/>
                      <w:sz w:val="20"/>
                      <w:szCs w:val="20"/>
                    </w:rPr>
                    <w:t>气流</w:t>
                  </w:r>
                  <w:r>
                    <w:rPr>
                      <w:rFonts w:ascii="宋体" w:hAnsi="宋体" w:eastAsia="宋体" w:cs="宋体"/>
                      <w:spacing w:val="3"/>
                      <w:sz w:val="20"/>
                      <w:szCs w:val="20"/>
                    </w:rPr>
                    <w:t>速</w:t>
                  </w:r>
                  <w:r>
                    <w:rPr>
                      <w:rFonts w:ascii="Times New Roman" w:hAnsi="Times New Roman" w:eastAsia="Times New Roman" w:cs="Times New Roman"/>
                      <w:spacing w:val="1"/>
                      <w:sz w:val="20"/>
                      <w:szCs w:val="20"/>
                    </w:rPr>
                    <w:t>/</w:t>
                  </w:r>
                </w:p>
                <w:p>
                  <w:pPr>
                    <w:spacing w:line="272" w:lineRule="exact"/>
                    <w:ind w:firstLine="32"/>
                    <w:rPr>
                      <w:rFonts w:ascii="宋体" w:hAnsi="宋体" w:eastAsia="宋体" w:cs="宋体"/>
                      <w:sz w:val="20"/>
                      <w:szCs w:val="20"/>
                    </w:rPr>
                  </w:pPr>
                  <w:r>
                    <w:rPr>
                      <w:rFonts w:ascii="宋体" w:hAnsi="宋体" w:eastAsia="宋体" w:cs="宋体"/>
                      <w:position w:val="1"/>
                      <w:sz w:val="20"/>
                      <w:szCs w:val="20"/>
                    </w:rPr>
                    <w:t>（</w:t>
                  </w:r>
                  <w:r>
                    <w:rPr>
                      <w:rFonts w:ascii="Times New Roman" w:hAnsi="Times New Roman" w:eastAsia="Times New Roman" w:cs="Times New Roman"/>
                      <w:position w:val="1"/>
                      <w:sz w:val="20"/>
                      <w:szCs w:val="20"/>
                    </w:rPr>
                    <w:t>m/s</w:t>
                  </w:r>
                  <w:r>
                    <w:rPr>
                      <w:rFonts w:ascii="宋体" w:hAnsi="宋体" w:eastAsia="宋体" w:cs="宋体"/>
                      <w:spacing w:val="-27"/>
                      <w:position w:val="1"/>
                      <w:sz w:val="20"/>
                      <w:szCs w:val="20"/>
                    </w:rPr>
                    <w:t>）</w:t>
                  </w:r>
                </w:p>
              </w:tc>
              <w:tc>
                <w:tcPr>
                  <w:tcW w:w="623" w:type="dxa"/>
                  <w:vMerge w:val="restart"/>
                  <w:tcBorders>
                    <w:bottom w:val="nil"/>
                  </w:tcBorders>
                  <w:vAlign w:val="top"/>
                </w:tcPr>
                <w:p>
                  <w:pPr>
                    <w:spacing w:line="375" w:lineRule="auto"/>
                    <w:rPr>
                      <w:rFonts w:ascii="Arial"/>
                      <w:sz w:val="21"/>
                    </w:rPr>
                  </w:pPr>
                </w:p>
                <w:p>
                  <w:pPr>
                    <w:spacing w:before="65" w:line="268" w:lineRule="auto"/>
                    <w:ind w:left="115" w:right="31" w:hanging="75"/>
                    <w:rPr>
                      <w:rFonts w:ascii="宋体" w:hAnsi="宋体" w:eastAsia="宋体" w:cs="宋体"/>
                      <w:sz w:val="20"/>
                      <w:szCs w:val="20"/>
                    </w:rPr>
                  </w:pPr>
                  <w:r>
                    <w:rPr>
                      <w:rFonts w:ascii="宋体" w:hAnsi="宋体" w:eastAsia="宋体" w:cs="宋体"/>
                      <w:spacing w:val="7"/>
                      <w:sz w:val="20"/>
                      <w:szCs w:val="20"/>
                    </w:rPr>
                    <w:t>烟</w:t>
                  </w:r>
                  <w:r>
                    <w:rPr>
                      <w:rFonts w:ascii="宋体" w:hAnsi="宋体" w:eastAsia="宋体" w:cs="宋体"/>
                      <w:spacing w:val="6"/>
                      <w:sz w:val="20"/>
                      <w:szCs w:val="20"/>
                    </w:rPr>
                    <w:t>气温度</w:t>
                  </w:r>
                  <w:r>
                    <w:rPr>
                      <w:rFonts w:ascii="Times New Roman" w:hAnsi="Times New Roman" w:eastAsia="Times New Roman" w:cs="Times New Roman"/>
                      <w:spacing w:val="1"/>
                      <w:sz w:val="20"/>
                      <w:szCs w:val="20"/>
                    </w:rPr>
                    <w:t>/</w:t>
                  </w:r>
                  <w:r>
                    <w:rPr>
                      <w:rFonts w:ascii="宋体" w:hAnsi="宋体" w:eastAsia="宋体" w:cs="宋体"/>
                      <w:spacing w:val="5"/>
                      <w:sz w:val="20"/>
                      <w:szCs w:val="20"/>
                    </w:rPr>
                    <w:t>℃</w:t>
                  </w:r>
                </w:p>
              </w:tc>
              <w:tc>
                <w:tcPr>
                  <w:tcW w:w="561" w:type="dxa"/>
                  <w:vMerge w:val="restart"/>
                  <w:tcBorders>
                    <w:bottom w:val="nil"/>
                  </w:tcBorders>
                  <w:vAlign w:val="top"/>
                </w:tcPr>
                <w:p>
                  <w:pPr>
                    <w:spacing w:before="305" w:line="228" w:lineRule="auto"/>
                    <w:ind w:firstLine="111"/>
                    <w:rPr>
                      <w:rFonts w:ascii="宋体" w:hAnsi="宋体" w:eastAsia="宋体" w:cs="宋体"/>
                      <w:sz w:val="20"/>
                      <w:szCs w:val="20"/>
                    </w:rPr>
                  </w:pPr>
                  <w:r>
                    <w:rPr>
                      <w:rFonts w:ascii="宋体" w:hAnsi="宋体" w:eastAsia="宋体" w:cs="宋体"/>
                      <w:spacing w:val="4"/>
                      <w:sz w:val="20"/>
                      <w:szCs w:val="20"/>
                    </w:rPr>
                    <w:t>年排</w:t>
                  </w:r>
                </w:p>
                <w:p>
                  <w:pPr>
                    <w:spacing w:before="23" w:line="222" w:lineRule="auto"/>
                    <w:ind w:firstLine="110"/>
                    <w:rPr>
                      <w:rFonts w:ascii="宋体" w:hAnsi="宋体" w:eastAsia="宋体" w:cs="宋体"/>
                      <w:sz w:val="20"/>
                      <w:szCs w:val="20"/>
                    </w:rPr>
                  </w:pPr>
                  <w:r>
                    <w:rPr>
                      <w:rFonts w:ascii="宋体" w:hAnsi="宋体" w:eastAsia="宋体" w:cs="宋体"/>
                      <w:spacing w:val="5"/>
                      <w:sz w:val="20"/>
                      <w:szCs w:val="20"/>
                    </w:rPr>
                    <w:t>放</w:t>
                  </w:r>
                  <w:r>
                    <w:rPr>
                      <w:rFonts w:ascii="宋体" w:hAnsi="宋体" w:eastAsia="宋体" w:cs="宋体"/>
                      <w:spacing w:val="4"/>
                      <w:sz w:val="20"/>
                      <w:szCs w:val="20"/>
                    </w:rPr>
                    <w:t>小</w:t>
                  </w:r>
                </w:p>
                <w:p>
                  <w:pPr>
                    <w:spacing w:line="274" w:lineRule="exact"/>
                    <w:ind w:firstLine="38"/>
                    <w:rPr>
                      <w:rFonts w:ascii="Times New Roman" w:hAnsi="Times New Roman" w:eastAsia="Times New Roman" w:cs="Times New Roman"/>
                      <w:sz w:val="20"/>
                      <w:szCs w:val="20"/>
                    </w:rPr>
                  </w:pPr>
                  <w:r>
                    <w:rPr>
                      <w:rFonts w:ascii="宋体" w:hAnsi="宋体" w:eastAsia="宋体" w:cs="宋体"/>
                      <w:spacing w:val="3"/>
                      <w:position w:val="1"/>
                      <w:sz w:val="20"/>
                      <w:szCs w:val="20"/>
                    </w:rPr>
                    <w:t>时数</w:t>
                  </w:r>
                  <w:r>
                    <w:rPr>
                      <w:rFonts w:ascii="Times New Roman" w:hAnsi="Times New Roman" w:eastAsia="Times New Roman" w:cs="Times New Roman"/>
                      <w:spacing w:val="1"/>
                      <w:position w:val="1"/>
                      <w:sz w:val="20"/>
                      <w:szCs w:val="20"/>
                    </w:rPr>
                    <w:t>/h</w:t>
                  </w:r>
                </w:p>
              </w:tc>
              <w:tc>
                <w:tcPr>
                  <w:tcW w:w="692" w:type="dxa"/>
                  <w:vMerge w:val="restart"/>
                  <w:tcBorders>
                    <w:bottom w:val="nil"/>
                  </w:tcBorders>
                  <w:vAlign w:val="top"/>
                </w:tcPr>
                <w:p>
                  <w:pPr>
                    <w:spacing w:line="374" w:lineRule="auto"/>
                    <w:rPr>
                      <w:rFonts w:ascii="Arial"/>
                      <w:sz w:val="21"/>
                    </w:rPr>
                  </w:pPr>
                </w:p>
                <w:p>
                  <w:pPr>
                    <w:spacing w:before="65" w:line="272" w:lineRule="exact"/>
                    <w:ind w:firstLine="184"/>
                    <w:rPr>
                      <w:rFonts w:ascii="宋体" w:hAnsi="宋体" w:eastAsia="宋体" w:cs="宋体"/>
                      <w:sz w:val="20"/>
                      <w:szCs w:val="20"/>
                    </w:rPr>
                  </w:pPr>
                  <w:r>
                    <w:rPr>
                      <w:rFonts w:ascii="宋体" w:hAnsi="宋体" w:eastAsia="宋体" w:cs="宋体"/>
                      <w:spacing w:val="5"/>
                      <w:position w:val="4"/>
                      <w:sz w:val="20"/>
                      <w:szCs w:val="20"/>
                    </w:rPr>
                    <w:t>排</w:t>
                  </w:r>
                  <w:r>
                    <w:rPr>
                      <w:rFonts w:ascii="宋体" w:hAnsi="宋体" w:eastAsia="宋体" w:cs="宋体"/>
                      <w:spacing w:val="4"/>
                      <w:position w:val="4"/>
                      <w:sz w:val="20"/>
                      <w:szCs w:val="20"/>
                    </w:rPr>
                    <w:t>放</w:t>
                  </w:r>
                </w:p>
                <w:p>
                  <w:pPr>
                    <w:spacing w:line="229" w:lineRule="auto"/>
                    <w:ind w:firstLine="186"/>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况</w:t>
                  </w:r>
                </w:p>
              </w:tc>
              <w:tc>
                <w:tcPr>
                  <w:tcW w:w="1956" w:type="dxa"/>
                  <w:gridSpan w:val="3"/>
                  <w:vAlign w:val="top"/>
                </w:tcPr>
                <w:p>
                  <w:pPr>
                    <w:spacing w:before="85" w:line="274" w:lineRule="exact"/>
                    <w:ind w:firstLine="81"/>
                    <w:rPr>
                      <w:rFonts w:ascii="Times New Roman" w:hAnsi="Times New Roman" w:eastAsia="Times New Roman" w:cs="Times New Roman"/>
                      <w:sz w:val="20"/>
                      <w:szCs w:val="20"/>
                    </w:rPr>
                  </w:pPr>
                  <w:r>
                    <w:rPr>
                      <w:rFonts w:ascii="宋体" w:hAnsi="宋体" w:eastAsia="宋体" w:cs="宋体"/>
                      <w:spacing w:val="9"/>
                      <w:position w:val="2"/>
                      <w:sz w:val="20"/>
                      <w:szCs w:val="20"/>
                    </w:rPr>
                    <w:t>污染物排放速率</w:t>
                  </w:r>
                  <w:r>
                    <w:rPr>
                      <w:rFonts w:ascii="Times New Roman" w:hAnsi="Times New Roman" w:eastAsia="Times New Roman" w:cs="Times New Roman"/>
                      <w:spacing w:val="2"/>
                      <w:position w:val="2"/>
                      <w:sz w:val="20"/>
                      <w:szCs w:val="20"/>
                    </w:rPr>
                    <w: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4"/>
                      <w:position w:val="2"/>
                      <w:sz w:val="20"/>
                      <w:szCs w:val="20"/>
                    </w:rPr>
                    <w:t>kg</w:t>
                  </w:r>
                  <w:r>
                    <w:rPr>
                      <w:rFonts w:ascii="Times New Roman" w:hAnsi="Times New Roman" w:eastAsia="Times New Roman" w:cs="Times New Roman"/>
                      <w:spacing w:val="2"/>
                      <w:position w:val="2"/>
                      <w:sz w:val="20"/>
                      <w:szCs w:val="20"/>
                    </w:rPr>
                    <w:t>/</w:t>
                  </w:r>
                  <w:r>
                    <w:rPr>
                      <w:rFonts w:ascii="Times New Roman" w:hAnsi="Times New Roman" w:eastAsia="Times New Roman" w:cs="Times New Roman"/>
                      <w:spacing w:val="4"/>
                      <w:position w:val="2"/>
                      <w:sz w:val="20"/>
                      <w:szCs w:val="20"/>
                    </w:rPr>
                    <w:t>h</w:t>
                  </w:r>
                  <w:r>
                    <w:rPr>
                      <w:rFonts w:ascii="Times New Roman" w:hAnsi="Times New Roman" w:eastAsia="Times New Roman" w:cs="Times New Roman"/>
                      <w:spacing w:val="3"/>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69" w:type="dxa"/>
                  <w:vMerge w:val="continue"/>
                  <w:tcBorders>
                    <w:top w:val="nil"/>
                    <w:bottom w:val="nil"/>
                  </w:tcBorders>
                  <w:vAlign w:val="top"/>
                </w:tcPr>
                <w:p>
                  <w:pPr>
                    <w:rPr>
                      <w:rFonts w:ascii="Arial"/>
                      <w:sz w:val="21"/>
                    </w:rPr>
                  </w:pPr>
                </w:p>
              </w:tc>
              <w:tc>
                <w:tcPr>
                  <w:tcW w:w="656" w:type="dxa"/>
                  <w:vMerge w:val="continue"/>
                  <w:tcBorders>
                    <w:top w:val="nil"/>
                    <w:bottom w:val="nil"/>
                  </w:tcBorders>
                  <w:vAlign w:val="top"/>
                </w:tcPr>
                <w:p>
                  <w:pPr>
                    <w:rPr>
                      <w:rFonts w:ascii="Arial"/>
                      <w:sz w:val="21"/>
                    </w:rPr>
                  </w:pPr>
                </w:p>
              </w:tc>
              <w:tc>
                <w:tcPr>
                  <w:tcW w:w="1253" w:type="dxa"/>
                  <w:gridSpan w:val="2"/>
                  <w:vMerge w:val="continue"/>
                  <w:tcBorders>
                    <w:top w:val="nil"/>
                  </w:tcBorders>
                  <w:vAlign w:val="top"/>
                </w:tcPr>
                <w:p>
                  <w:pPr>
                    <w:rPr>
                      <w:rFonts w:ascii="Arial"/>
                      <w:sz w:val="21"/>
                    </w:rPr>
                  </w:pPr>
                </w:p>
              </w:tc>
              <w:tc>
                <w:tcPr>
                  <w:tcW w:w="624" w:type="dxa"/>
                  <w:vMerge w:val="continue"/>
                  <w:tcBorders>
                    <w:top w:val="nil"/>
                    <w:bottom w:val="nil"/>
                  </w:tcBorders>
                  <w:vAlign w:val="top"/>
                </w:tcPr>
                <w:p>
                  <w:pPr>
                    <w:rPr>
                      <w:rFonts w:ascii="Arial"/>
                      <w:sz w:val="21"/>
                    </w:rPr>
                  </w:pPr>
                </w:p>
              </w:tc>
              <w:tc>
                <w:tcPr>
                  <w:tcW w:w="627" w:type="dxa"/>
                  <w:vMerge w:val="continue"/>
                  <w:tcBorders>
                    <w:top w:val="nil"/>
                    <w:bottom w:val="nil"/>
                  </w:tcBorders>
                  <w:vAlign w:val="top"/>
                </w:tcPr>
                <w:p>
                  <w:pPr>
                    <w:rPr>
                      <w:rFonts w:ascii="Arial"/>
                      <w:sz w:val="21"/>
                    </w:rPr>
                  </w:pPr>
                </w:p>
              </w:tc>
              <w:tc>
                <w:tcPr>
                  <w:tcW w:w="627" w:type="dxa"/>
                  <w:vMerge w:val="continue"/>
                  <w:tcBorders>
                    <w:top w:val="nil"/>
                    <w:bottom w:val="nil"/>
                  </w:tcBorders>
                  <w:vAlign w:val="top"/>
                </w:tcPr>
                <w:p>
                  <w:pPr>
                    <w:rPr>
                      <w:rFonts w:ascii="Arial"/>
                      <w:sz w:val="21"/>
                    </w:rPr>
                  </w:pPr>
                </w:p>
              </w:tc>
              <w:tc>
                <w:tcPr>
                  <w:tcW w:w="626" w:type="dxa"/>
                  <w:vMerge w:val="continue"/>
                  <w:tcBorders>
                    <w:top w:val="nil"/>
                    <w:bottom w:val="nil"/>
                  </w:tcBorders>
                  <w:vAlign w:val="top"/>
                </w:tcPr>
                <w:p>
                  <w:pPr>
                    <w:rPr>
                      <w:rFonts w:ascii="Arial"/>
                      <w:sz w:val="21"/>
                    </w:rPr>
                  </w:pPr>
                </w:p>
              </w:tc>
              <w:tc>
                <w:tcPr>
                  <w:tcW w:w="623" w:type="dxa"/>
                  <w:vMerge w:val="continue"/>
                  <w:tcBorders>
                    <w:top w:val="nil"/>
                    <w:bottom w:val="nil"/>
                  </w:tcBorders>
                  <w:vAlign w:val="top"/>
                </w:tcPr>
                <w:p>
                  <w:pPr>
                    <w:rPr>
                      <w:rFonts w:ascii="Arial"/>
                      <w:sz w:val="21"/>
                    </w:rPr>
                  </w:pPr>
                </w:p>
              </w:tc>
              <w:tc>
                <w:tcPr>
                  <w:tcW w:w="561" w:type="dxa"/>
                  <w:vMerge w:val="continue"/>
                  <w:tcBorders>
                    <w:top w:val="nil"/>
                    <w:bottom w:val="nil"/>
                  </w:tcBorders>
                  <w:vAlign w:val="top"/>
                </w:tcPr>
                <w:p>
                  <w:pPr>
                    <w:rPr>
                      <w:rFonts w:ascii="Arial"/>
                      <w:sz w:val="21"/>
                    </w:rPr>
                  </w:pPr>
                </w:p>
              </w:tc>
              <w:tc>
                <w:tcPr>
                  <w:tcW w:w="692" w:type="dxa"/>
                  <w:vMerge w:val="continue"/>
                  <w:tcBorders>
                    <w:top w:val="nil"/>
                    <w:bottom w:val="nil"/>
                  </w:tcBorders>
                  <w:vAlign w:val="top"/>
                </w:tcPr>
                <w:p>
                  <w:pPr>
                    <w:rPr>
                      <w:rFonts w:ascii="Arial"/>
                      <w:sz w:val="21"/>
                    </w:rPr>
                  </w:pPr>
                </w:p>
              </w:tc>
              <w:tc>
                <w:tcPr>
                  <w:tcW w:w="626" w:type="dxa"/>
                  <w:vMerge w:val="restart"/>
                  <w:tcBorders>
                    <w:bottom w:val="nil"/>
                  </w:tcBorders>
                  <w:vAlign w:val="top"/>
                </w:tcPr>
                <w:p>
                  <w:pPr>
                    <w:spacing w:before="217" w:line="267" w:lineRule="auto"/>
                    <w:ind w:left="149" w:right="30" w:hanging="102"/>
                    <w:rPr>
                      <w:rFonts w:ascii="宋体" w:hAnsi="宋体" w:eastAsia="宋体" w:cs="宋体"/>
                      <w:sz w:val="20"/>
                      <w:szCs w:val="20"/>
                    </w:rPr>
                  </w:pPr>
                  <w:r>
                    <w:rPr>
                      <w:rFonts w:ascii="宋体" w:hAnsi="宋体" w:eastAsia="宋体" w:cs="宋体"/>
                      <w:spacing w:val="6"/>
                      <w:sz w:val="20"/>
                      <w:szCs w:val="20"/>
                    </w:rPr>
                    <w:t>非甲</w:t>
                  </w:r>
                  <w:r>
                    <w:rPr>
                      <w:rFonts w:ascii="宋体" w:hAnsi="宋体" w:eastAsia="宋体" w:cs="宋体"/>
                      <w:spacing w:val="5"/>
                      <w:sz w:val="20"/>
                      <w:szCs w:val="20"/>
                    </w:rPr>
                    <w:t>烷</w:t>
                  </w:r>
                  <w:r>
                    <w:rPr>
                      <w:rFonts w:ascii="宋体" w:hAnsi="宋体" w:eastAsia="宋体" w:cs="宋体"/>
                      <w:spacing w:val="4"/>
                      <w:sz w:val="20"/>
                      <w:szCs w:val="20"/>
                    </w:rPr>
                    <w:t>总</w:t>
                  </w:r>
                  <w:r>
                    <w:rPr>
                      <w:rFonts w:ascii="宋体" w:hAnsi="宋体" w:eastAsia="宋体" w:cs="宋体"/>
                      <w:spacing w:val="3"/>
                      <w:sz w:val="20"/>
                      <w:szCs w:val="20"/>
                    </w:rPr>
                    <w:t>烃</w:t>
                  </w:r>
                </w:p>
              </w:tc>
              <w:tc>
                <w:tcPr>
                  <w:tcW w:w="554" w:type="dxa"/>
                  <w:vMerge w:val="restart"/>
                  <w:tcBorders>
                    <w:bottom w:val="nil"/>
                  </w:tcBorders>
                  <w:vAlign w:val="top"/>
                </w:tcPr>
                <w:p>
                  <w:pPr>
                    <w:spacing w:line="332" w:lineRule="auto"/>
                    <w:rPr>
                      <w:rFonts w:ascii="Arial"/>
                      <w:sz w:val="21"/>
                    </w:rPr>
                  </w:pPr>
                </w:p>
                <w:p>
                  <w:pPr>
                    <w:spacing w:before="58" w:line="199" w:lineRule="auto"/>
                    <w:ind w:firstLine="92"/>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P</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2"/>
                      <w:position w:val="-1"/>
                      <w:sz w:val="13"/>
                      <w:szCs w:val="13"/>
                    </w:rPr>
                    <w:t>10</w:t>
                  </w:r>
                </w:p>
              </w:tc>
              <w:tc>
                <w:tcPr>
                  <w:tcW w:w="776" w:type="dxa"/>
                  <w:vMerge w:val="restart"/>
                  <w:tcBorders>
                    <w:bottom w:val="nil"/>
                  </w:tcBorders>
                  <w:vAlign w:val="top"/>
                </w:tcPr>
                <w:p>
                  <w:pPr>
                    <w:spacing w:before="217" w:line="267" w:lineRule="auto"/>
                    <w:ind w:left="332" w:right="117" w:hanging="205"/>
                    <w:rPr>
                      <w:rFonts w:ascii="宋体" w:hAnsi="宋体" w:eastAsia="宋体" w:cs="宋体"/>
                      <w:sz w:val="20"/>
                      <w:szCs w:val="20"/>
                    </w:rPr>
                  </w:pPr>
                  <w:r>
                    <w:rPr>
                      <w:rFonts w:ascii="宋体" w:hAnsi="宋体" w:eastAsia="宋体" w:cs="宋体"/>
                      <w:spacing w:val="6"/>
                      <w:sz w:val="20"/>
                      <w:szCs w:val="20"/>
                    </w:rPr>
                    <w:t>二硫</w:t>
                  </w:r>
                  <w:r>
                    <w:rPr>
                      <w:rFonts w:ascii="宋体" w:hAnsi="宋体" w:eastAsia="宋体" w:cs="宋体"/>
                      <w:spacing w:val="5"/>
                      <w:sz w:val="20"/>
                      <w:szCs w:val="20"/>
                    </w:rPr>
                    <w:t>化</w:t>
                  </w:r>
                  <w:r>
                    <w:rPr>
                      <w:rFonts w:ascii="宋体" w:hAnsi="宋体" w:eastAsia="宋体" w:cs="宋体"/>
                      <w:sz w:val="20"/>
                      <w:szCs w:val="20"/>
                    </w:rPr>
                    <w:t>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469" w:type="dxa"/>
                  <w:vMerge w:val="continue"/>
                  <w:tcBorders>
                    <w:top w:val="nil"/>
                  </w:tcBorders>
                  <w:vAlign w:val="top"/>
                </w:tcPr>
                <w:p>
                  <w:pPr>
                    <w:rPr>
                      <w:rFonts w:ascii="Arial"/>
                      <w:sz w:val="21"/>
                    </w:rPr>
                  </w:pPr>
                </w:p>
              </w:tc>
              <w:tc>
                <w:tcPr>
                  <w:tcW w:w="656" w:type="dxa"/>
                  <w:vMerge w:val="continue"/>
                  <w:tcBorders>
                    <w:top w:val="nil"/>
                  </w:tcBorders>
                  <w:vAlign w:val="top"/>
                </w:tcPr>
                <w:p>
                  <w:pPr>
                    <w:rPr>
                      <w:rFonts w:ascii="Arial"/>
                      <w:sz w:val="21"/>
                    </w:rPr>
                  </w:pPr>
                </w:p>
              </w:tc>
              <w:tc>
                <w:tcPr>
                  <w:tcW w:w="626" w:type="dxa"/>
                  <w:vAlign w:val="top"/>
                </w:tcPr>
                <w:p>
                  <w:pPr>
                    <w:spacing w:before="193" w:line="192" w:lineRule="auto"/>
                    <w:ind w:firstLine="27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X</w:t>
                  </w:r>
                </w:p>
              </w:tc>
              <w:tc>
                <w:tcPr>
                  <w:tcW w:w="627" w:type="dxa"/>
                  <w:vAlign w:val="top"/>
                </w:tcPr>
                <w:p>
                  <w:pPr>
                    <w:spacing w:before="193" w:line="192" w:lineRule="auto"/>
                    <w:ind w:firstLine="27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w:t>
                  </w:r>
                </w:p>
              </w:tc>
              <w:tc>
                <w:tcPr>
                  <w:tcW w:w="624"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626" w:type="dxa"/>
                  <w:vMerge w:val="continue"/>
                  <w:tcBorders>
                    <w:top w:val="nil"/>
                  </w:tcBorders>
                  <w:vAlign w:val="top"/>
                </w:tcPr>
                <w:p>
                  <w:pPr>
                    <w:rPr>
                      <w:rFonts w:ascii="Arial"/>
                      <w:sz w:val="21"/>
                    </w:rPr>
                  </w:pPr>
                </w:p>
              </w:tc>
              <w:tc>
                <w:tcPr>
                  <w:tcW w:w="623" w:type="dxa"/>
                  <w:vMerge w:val="continue"/>
                  <w:tcBorders>
                    <w:top w:val="nil"/>
                  </w:tcBorders>
                  <w:vAlign w:val="top"/>
                </w:tcPr>
                <w:p>
                  <w:pPr>
                    <w:rPr>
                      <w:rFonts w:ascii="Arial"/>
                      <w:sz w:val="21"/>
                    </w:rPr>
                  </w:pPr>
                </w:p>
              </w:tc>
              <w:tc>
                <w:tcPr>
                  <w:tcW w:w="561" w:type="dxa"/>
                  <w:vMerge w:val="continue"/>
                  <w:tcBorders>
                    <w:top w:val="nil"/>
                  </w:tcBorders>
                  <w:vAlign w:val="top"/>
                </w:tcPr>
                <w:p>
                  <w:pPr>
                    <w:rPr>
                      <w:rFonts w:ascii="Arial"/>
                      <w:sz w:val="21"/>
                    </w:rPr>
                  </w:pPr>
                </w:p>
              </w:tc>
              <w:tc>
                <w:tcPr>
                  <w:tcW w:w="692" w:type="dxa"/>
                  <w:vMerge w:val="continue"/>
                  <w:tcBorders>
                    <w:top w:val="nil"/>
                  </w:tcBorders>
                  <w:vAlign w:val="top"/>
                </w:tcPr>
                <w:p>
                  <w:pPr>
                    <w:rPr>
                      <w:rFonts w:ascii="Arial"/>
                      <w:sz w:val="21"/>
                    </w:rPr>
                  </w:pPr>
                </w:p>
              </w:tc>
              <w:tc>
                <w:tcPr>
                  <w:tcW w:w="626" w:type="dxa"/>
                  <w:vMerge w:val="continue"/>
                  <w:tcBorders>
                    <w:top w:val="nil"/>
                  </w:tcBorders>
                  <w:vAlign w:val="top"/>
                </w:tcPr>
                <w:p>
                  <w:pPr>
                    <w:rPr>
                      <w:rFonts w:ascii="Arial"/>
                      <w:sz w:val="21"/>
                    </w:rPr>
                  </w:pPr>
                </w:p>
              </w:tc>
              <w:tc>
                <w:tcPr>
                  <w:tcW w:w="554" w:type="dxa"/>
                  <w:vMerge w:val="continue"/>
                  <w:tcBorders>
                    <w:top w:val="nil"/>
                  </w:tcBorders>
                  <w:vAlign w:val="top"/>
                </w:tcPr>
                <w:p>
                  <w:pPr>
                    <w:rPr>
                      <w:rFonts w:ascii="Arial"/>
                      <w:sz w:val="21"/>
                    </w:rPr>
                  </w:pPr>
                </w:p>
              </w:tc>
              <w:tc>
                <w:tcPr>
                  <w:tcW w:w="77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469" w:type="dxa"/>
                  <w:vAlign w:val="top"/>
                </w:tcPr>
                <w:p>
                  <w:pPr>
                    <w:spacing w:before="288" w:line="195" w:lineRule="auto"/>
                    <w:ind w:firstLine="23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56" w:type="dxa"/>
                  <w:vAlign w:val="top"/>
                </w:tcPr>
                <w:p>
                  <w:pPr>
                    <w:spacing w:before="115" w:line="267" w:lineRule="auto"/>
                    <w:ind w:right="52"/>
                    <w:rPr>
                      <w:rFonts w:hint="default" w:ascii="宋体" w:hAnsi="宋体" w:eastAsia="宋体" w:cs="宋体"/>
                      <w:sz w:val="20"/>
                      <w:szCs w:val="20"/>
                      <w:lang w:val="en-US" w:eastAsia="zh-CN"/>
                    </w:rPr>
                  </w:pPr>
                  <w:r>
                    <w:rPr>
                      <w:rFonts w:ascii="宋体" w:hAnsi="宋体" w:eastAsia="宋体" w:cs="宋体"/>
                      <w:spacing w:val="5"/>
                      <w:sz w:val="20"/>
                      <w:szCs w:val="20"/>
                    </w:rPr>
                    <w:t>废气</w:t>
                  </w:r>
                  <w:r>
                    <w:rPr>
                      <w:rFonts w:ascii="宋体" w:hAnsi="宋体" w:eastAsia="宋体" w:cs="宋体"/>
                      <w:spacing w:val="7"/>
                      <w:sz w:val="20"/>
                      <w:szCs w:val="20"/>
                    </w:rPr>
                    <w:t>排气</w:t>
                  </w:r>
                  <w:r>
                    <w:rPr>
                      <w:rFonts w:ascii="宋体" w:hAnsi="宋体" w:eastAsia="宋体" w:cs="宋体"/>
                      <w:spacing w:val="6"/>
                      <w:sz w:val="20"/>
                      <w:szCs w:val="20"/>
                    </w:rPr>
                    <w:t>筒</w:t>
                  </w:r>
                  <w:r>
                    <w:rPr>
                      <w:rFonts w:hint="eastAsia" w:ascii="宋体" w:hAnsi="宋体" w:eastAsia="宋体" w:cs="宋体"/>
                      <w:spacing w:val="6"/>
                      <w:sz w:val="20"/>
                      <w:szCs w:val="20"/>
                      <w:lang w:val="en-US" w:eastAsia="zh-CN"/>
                    </w:rPr>
                    <w:t>DA003</w:t>
                  </w:r>
                </w:p>
              </w:tc>
              <w:tc>
                <w:tcPr>
                  <w:tcW w:w="626" w:type="dxa"/>
                  <w:vAlign w:val="top"/>
                </w:tcPr>
                <w:p>
                  <w:pPr>
                    <w:spacing w:before="288" w:line="195" w:lineRule="auto"/>
                    <w:ind w:firstLine="21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21</w:t>
                  </w:r>
                  <w:r>
                    <w:rPr>
                      <w:rFonts w:ascii="Times New Roman" w:hAnsi="Times New Roman" w:eastAsia="Times New Roman" w:cs="Times New Roman"/>
                      <w:spacing w:val="3"/>
                      <w:sz w:val="20"/>
                      <w:szCs w:val="20"/>
                    </w:rPr>
                    <w:t>2</w:t>
                  </w:r>
                </w:p>
              </w:tc>
              <w:tc>
                <w:tcPr>
                  <w:tcW w:w="627" w:type="dxa"/>
                  <w:vAlign w:val="top"/>
                </w:tcPr>
                <w:p>
                  <w:pPr>
                    <w:spacing w:before="288" w:line="195" w:lineRule="auto"/>
                    <w:ind w:firstLine="2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z w:val="20"/>
                      <w:szCs w:val="20"/>
                    </w:rPr>
                    <w:t>3</w:t>
                  </w:r>
                </w:p>
              </w:tc>
              <w:tc>
                <w:tcPr>
                  <w:tcW w:w="624" w:type="dxa"/>
                  <w:vAlign w:val="top"/>
                </w:tcPr>
                <w:p>
                  <w:pPr>
                    <w:spacing w:before="288" w:line="195" w:lineRule="auto"/>
                    <w:ind w:firstLine="31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27" w:type="dxa"/>
                  <w:vAlign w:val="top"/>
                </w:tcPr>
                <w:p>
                  <w:pPr>
                    <w:spacing w:before="288" w:line="195" w:lineRule="auto"/>
                    <w:ind w:firstLine="24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1</w:t>
                  </w:r>
                </w:p>
              </w:tc>
              <w:tc>
                <w:tcPr>
                  <w:tcW w:w="627" w:type="dxa"/>
                  <w:vAlign w:val="top"/>
                </w:tcPr>
                <w:p>
                  <w:pPr>
                    <w:spacing w:before="288" w:line="198" w:lineRule="auto"/>
                    <w:ind w:firstLine="24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
                      <w:sz w:val="20"/>
                      <w:szCs w:val="20"/>
                    </w:rPr>
                    <w:t>.</w:t>
                  </w:r>
                  <w:r>
                    <w:rPr>
                      <w:rFonts w:ascii="Times New Roman" w:hAnsi="Times New Roman" w:eastAsia="Times New Roman" w:cs="Times New Roman"/>
                      <w:spacing w:val="-3"/>
                      <w:sz w:val="20"/>
                      <w:szCs w:val="20"/>
                    </w:rPr>
                    <w:t>0</w:t>
                  </w:r>
                </w:p>
              </w:tc>
              <w:tc>
                <w:tcPr>
                  <w:tcW w:w="626" w:type="dxa"/>
                  <w:vAlign w:val="top"/>
                </w:tcPr>
                <w:p>
                  <w:pPr>
                    <w:spacing w:before="221" w:line="274" w:lineRule="exact"/>
                    <w:ind w:firstLine="31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623" w:type="dxa"/>
                  <w:vAlign w:val="top"/>
                </w:tcPr>
                <w:p>
                  <w:pPr>
                    <w:spacing w:before="288" w:line="195" w:lineRule="auto"/>
                    <w:ind w:firstLine="2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561" w:type="dxa"/>
                  <w:vAlign w:val="top"/>
                </w:tcPr>
                <w:p>
                  <w:pPr>
                    <w:spacing w:before="288" w:line="195" w:lineRule="auto"/>
                    <w:ind w:firstLine="28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92" w:type="dxa"/>
                  <w:vAlign w:val="top"/>
                </w:tcPr>
                <w:p>
                  <w:pPr>
                    <w:spacing w:before="115" w:line="274" w:lineRule="exact"/>
                    <w:ind w:firstLine="184"/>
                    <w:rPr>
                      <w:rFonts w:ascii="宋体" w:hAnsi="宋体" w:eastAsia="宋体" w:cs="宋体"/>
                      <w:sz w:val="20"/>
                      <w:szCs w:val="20"/>
                    </w:rPr>
                  </w:pPr>
                  <w:r>
                    <w:rPr>
                      <w:rFonts w:ascii="宋体" w:hAnsi="宋体" w:eastAsia="宋体" w:cs="宋体"/>
                      <w:spacing w:val="5"/>
                      <w:position w:val="4"/>
                      <w:sz w:val="20"/>
                      <w:szCs w:val="20"/>
                    </w:rPr>
                    <w:t>事</w:t>
                  </w:r>
                  <w:r>
                    <w:rPr>
                      <w:rFonts w:ascii="宋体" w:hAnsi="宋体" w:eastAsia="宋体" w:cs="宋体"/>
                      <w:spacing w:val="4"/>
                      <w:position w:val="4"/>
                      <w:sz w:val="20"/>
                      <w:szCs w:val="20"/>
                    </w:rPr>
                    <w:t>故</w:t>
                  </w:r>
                </w:p>
                <w:p>
                  <w:pPr>
                    <w:spacing w:line="229" w:lineRule="auto"/>
                    <w:ind w:firstLine="184"/>
                    <w:rPr>
                      <w:rFonts w:ascii="宋体" w:hAnsi="宋体" w:eastAsia="宋体" w:cs="宋体"/>
                      <w:sz w:val="20"/>
                      <w:szCs w:val="20"/>
                    </w:rPr>
                  </w:pPr>
                  <w:r>
                    <w:rPr>
                      <w:rFonts w:ascii="宋体" w:hAnsi="宋体" w:eastAsia="宋体" w:cs="宋体"/>
                      <w:spacing w:val="5"/>
                      <w:sz w:val="20"/>
                      <w:szCs w:val="20"/>
                    </w:rPr>
                    <w:t>排</w:t>
                  </w:r>
                  <w:r>
                    <w:rPr>
                      <w:rFonts w:ascii="宋体" w:hAnsi="宋体" w:eastAsia="宋体" w:cs="宋体"/>
                      <w:spacing w:val="4"/>
                      <w:sz w:val="20"/>
                      <w:szCs w:val="20"/>
                    </w:rPr>
                    <w:t>放</w:t>
                  </w:r>
                </w:p>
              </w:tc>
              <w:tc>
                <w:tcPr>
                  <w:tcW w:w="626" w:type="dxa"/>
                  <w:vAlign w:val="top"/>
                </w:tcPr>
                <w:p>
                  <w:pPr>
                    <w:spacing w:before="288" w:line="195" w:lineRule="auto"/>
                    <w:ind w:firstLine="12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.651</w:t>
                  </w:r>
                </w:p>
              </w:tc>
              <w:tc>
                <w:tcPr>
                  <w:tcW w:w="554" w:type="dxa"/>
                  <w:vAlign w:val="top"/>
                </w:tcPr>
                <w:p>
                  <w:pPr>
                    <w:spacing w:before="288" w:line="195" w:lineRule="auto"/>
                    <w:ind w:firstLine="1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1"/>
                      <w:sz w:val="20"/>
                      <w:szCs w:val="20"/>
                    </w:rPr>
                    <w:t>.</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1</w:t>
                  </w:r>
                </w:p>
              </w:tc>
              <w:tc>
                <w:tcPr>
                  <w:tcW w:w="776" w:type="dxa"/>
                  <w:vAlign w:val="top"/>
                </w:tcPr>
                <w:p>
                  <w:pPr>
                    <w:spacing w:before="288" w:line="195" w:lineRule="auto"/>
                    <w:ind w:firstLine="20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pacing w:val="3"/>
                      <w:sz w:val="20"/>
                      <w:szCs w:val="20"/>
                    </w:rPr>
                    <w:t>038</w:t>
                  </w:r>
                </w:p>
              </w:tc>
            </w:tr>
          </w:tbl>
          <w:p>
            <w:pPr>
              <w:spacing w:before="189" w:line="227" w:lineRule="auto"/>
              <w:ind w:firstLine="3376"/>
              <w:rPr>
                <w:rFonts w:ascii="宋体" w:hAnsi="宋体" w:eastAsia="宋体" w:cs="宋体"/>
                <w:sz w:val="20"/>
                <w:szCs w:val="20"/>
              </w:rPr>
            </w:pPr>
            <w:r>
              <w:rPr>
                <w:rFonts w:ascii="宋体" w:hAnsi="宋体" w:eastAsia="宋体" w:cs="宋体"/>
                <w:spacing w:val="8"/>
                <w:sz w:val="24"/>
                <w:szCs w:val="24"/>
                <w14:textOutline w14:w="3795" w14:cap="sq" w14:cmpd="sng">
                  <w14:solidFill>
                    <w14:srgbClr w14:val="000000"/>
                  </w14:solidFill>
                  <w14:prstDash w14:val="solid"/>
                  <w14:bevel/>
                </w14:textOutline>
              </w:rPr>
              <w:t>表</w:t>
            </w:r>
            <w:r>
              <w:rPr>
                <w:rFonts w:hint="eastAsia" w:ascii="Times New Roman" w:hAnsi="Times New Roman" w:eastAsia="宋体" w:cs="Times New Roman"/>
                <w:b/>
                <w:bCs/>
                <w:spacing w:val="4"/>
                <w:sz w:val="24"/>
                <w:szCs w:val="24"/>
                <w:lang w:val="en-US" w:eastAsia="zh-CN"/>
              </w:rPr>
              <w:t>4.19</w:t>
            </w:r>
            <w:r>
              <w:rPr>
                <w:rFonts w:ascii="宋体" w:hAnsi="宋体" w:eastAsia="宋体" w:cs="宋体"/>
                <w:spacing w:val="8"/>
                <w:sz w:val="24"/>
                <w:szCs w:val="24"/>
                <w14:textOutline w14:w="3795" w14:cap="sq" w14:cmpd="sng">
                  <w14:solidFill>
                    <w14:srgbClr w14:val="000000"/>
                  </w14:solidFill>
                  <w14:prstDash w14:val="solid"/>
                  <w14:bevel/>
                </w14:textOutline>
              </w:rPr>
              <w:t>事故工况</w:t>
            </w:r>
            <w:r>
              <w:rPr>
                <w:rFonts w:ascii="宋体" w:hAnsi="宋体" w:eastAsia="宋体" w:cs="宋体"/>
                <w:spacing w:val="7"/>
                <w:sz w:val="24"/>
                <w:szCs w:val="24"/>
                <w14:textOutline w14:w="3795" w14:cap="sq" w14:cmpd="sng">
                  <w14:solidFill>
                    <w14:srgbClr w14:val="000000"/>
                  </w14:solidFill>
                  <w14:prstDash w14:val="solid"/>
                  <w14:bevel/>
                </w14:textOutline>
              </w:rPr>
              <w:t>下废气估算模型计算结果表</w:t>
            </w:r>
          </w:p>
          <w:p>
            <w:pPr>
              <w:spacing w:line="26" w:lineRule="exact"/>
            </w:pPr>
          </w:p>
          <w:tbl>
            <w:tblPr>
              <w:tblStyle w:val="34"/>
              <w:tblW w:w="86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
              <w:gridCol w:w="4"/>
              <w:gridCol w:w="1612"/>
              <w:gridCol w:w="1307"/>
              <w:gridCol w:w="1308"/>
              <w:gridCol w:w="1306"/>
              <w:gridCol w:w="977"/>
              <w:gridCol w:w="932"/>
              <w:gridCol w:w="7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451" w:type="dxa"/>
                <w:trHeight w:val="318" w:hRule="atLeast"/>
              </w:trPr>
              <w:tc>
                <w:tcPr>
                  <w:tcW w:w="1616" w:type="dxa"/>
                  <w:gridSpan w:val="2"/>
                  <w:vMerge w:val="restart"/>
                  <w:tcBorders>
                    <w:bottom w:val="nil"/>
                  </w:tcBorders>
                  <w:vAlign w:val="top"/>
                </w:tcPr>
                <w:p>
                  <w:pPr>
                    <w:bidi w:val="0"/>
                    <w:jc w:val="center"/>
                    <w:rPr>
                      <w:rFonts w:hint="default" w:ascii="Times New Roman" w:hAnsi="Times New Roman" w:cs="Times New Roman"/>
                      <w:sz w:val="21"/>
                      <w:szCs w:val="21"/>
                    </w:rPr>
                  </w:pPr>
                </w:p>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下风向距离/m</w:t>
                  </w:r>
                </w:p>
              </w:tc>
              <w:tc>
                <w:tcPr>
                  <w:tcW w:w="6548" w:type="dxa"/>
                  <w:gridSpan w:val="6"/>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废气排气筒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1" w:type="dxa"/>
                <w:trHeight w:val="314" w:hRule="atLeast"/>
              </w:trPr>
              <w:tc>
                <w:tcPr>
                  <w:tcW w:w="1616" w:type="dxa"/>
                  <w:gridSpan w:val="2"/>
                  <w:vMerge w:val="continue"/>
                  <w:tcBorders>
                    <w:top w:val="nil"/>
                    <w:bottom w:val="nil"/>
                  </w:tcBorders>
                  <w:vAlign w:val="top"/>
                </w:tcPr>
                <w:p>
                  <w:pPr>
                    <w:bidi w:val="0"/>
                    <w:jc w:val="center"/>
                    <w:rPr>
                      <w:rFonts w:hint="default" w:ascii="Times New Roman" w:hAnsi="Times New Roman" w:cs="Times New Roman"/>
                      <w:sz w:val="21"/>
                      <w:szCs w:val="21"/>
                    </w:rPr>
                  </w:pPr>
                </w:p>
              </w:tc>
              <w:tc>
                <w:tcPr>
                  <w:tcW w:w="3921" w:type="dxa"/>
                  <w:gridSpan w:val="3"/>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预测质量浓度/（mg/m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2627" w:type="dxa"/>
                  <w:gridSpan w:val="3"/>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占标率/%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1" w:type="dxa"/>
                <w:trHeight w:val="628" w:hRule="atLeast"/>
              </w:trPr>
              <w:tc>
                <w:tcPr>
                  <w:tcW w:w="1616" w:type="dxa"/>
                  <w:gridSpan w:val="2"/>
                  <w:vMerge w:val="continue"/>
                  <w:tcBorders>
                    <w:top w:val="nil"/>
                  </w:tcBorders>
                  <w:vAlign w:val="top"/>
                </w:tcPr>
                <w:p>
                  <w:pPr>
                    <w:bidi w:val="0"/>
                    <w:jc w:val="center"/>
                    <w:rPr>
                      <w:rFonts w:hint="default" w:ascii="Times New Roman" w:hAnsi="Times New Roman" w:cs="Times New Roman"/>
                      <w:sz w:val="21"/>
                      <w:szCs w:val="21"/>
                    </w:rPr>
                  </w:pP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PM</w:t>
                  </w:r>
                  <w:r>
                    <w:rPr>
                      <w:rFonts w:hint="default" w:ascii="Times New Roman" w:hAnsi="Times New Roman" w:cs="Times New Roman"/>
                      <w:sz w:val="21"/>
                      <w:szCs w:val="21"/>
                      <w:vertAlign w:val="subscript"/>
                    </w:rPr>
                    <w:t>10</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非甲烷总烃</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CS</w:t>
                  </w:r>
                  <w:r>
                    <w:rPr>
                      <w:rFonts w:hint="default" w:ascii="Times New Roman" w:hAnsi="Times New Roman" w:cs="Times New Roman"/>
                      <w:sz w:val="21"/>
                      <w:szCs w:val="21"/>
                      <w:vertAlign w:val="subscript"/>
                    </w:rPr>
                    <w:t>2</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PM</w:t>
                  </w:r>
                  <w:r>
                    <w:rPr>
                      <w:rFonts w:hint="default" w:ascii="Times New Roman" w:hAnsi="Times New Roman" w:cs="Times New Roman"/>
                      <w:sz w:val="21"/>
                      <w:szCs w:val="21"/>
                      <w:vertAlign w:val="subscript"/>
                    </w:rPr>
                    <w:t>10</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非甲烷总烃</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CS</w:t>
                  </w:r>
                  <w:r>
                    <w:rPr>
                      <w:rFonts w:hint="default" w:ascii="Times New Roman" w:hAnsi="Times New Roman" w:cs="Times New Roman"/>
                      <w:sz w:val="21"/>
                      <w:szCs w:val="21"/>
                      <w:vertAlign w:val="subscript"/>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1" w:type="dxa"/>
                <w:trHeight w:val="286"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2.77E-03</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4.85E-04</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3.28E-05</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0.62</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0.02</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1" w:type="dxa"/>
                <w:trHeight w:val="286"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25</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6.28E-02</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1.10E-02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7.43E-04</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13.96</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0.55</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451" w:type="dxa"/>
                <w:trHeight w:val="286"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50</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5.73E-02</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1.00E-02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6.78E-04</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12.73</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0.50</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451" w:type="dxa"/>
                <w:trHeight w:val="286"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75</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6.79E-02</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1.19E-02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8.04E-04</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15.10</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0.59</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1" w:type="dxa"/>
                <w:trHeight w:val="286"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905E-02</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159E-02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107E-03</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2012</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079</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451" w:type="dxa"/>
                <w:trHeight w:val="357"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125</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9.54E-02</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1.67E-02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1.13E-03</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21.19</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0.83</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451" w:type="dxa"/>
                <w:trHeight w:val="286"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150</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1.18E-01</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2.07E-02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1.40E-03</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26.26</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1.03</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1" w:type="dxa"/>
                <w:trHeight w:val="287"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175</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1.28E-01</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2.24E-02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1.52E-03</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28.47</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1.12</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451" w:type="dxa"/>
                <w:trHeight w:val="286"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1.55E-01</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2.71E-02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1.83E-03</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34.44</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1.36</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4.59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451" w:type="dxa"/>
                <w:trHeight w:val="287"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225</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1.61E-01</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2.81E-02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1.90E-03</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35.69</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1.41</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4.75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1" w:type="dxa"/>
                <w:trHeight w:val="286"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227</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mc:AlternateContent>
                      <mc:Choice Requires="wps">
                        <w:drawing>
                          <wp:inline distT="0" distB="0" distL="114300" distR="114300">
                            <wp:extent cx="492125" cy="153035"/>
                            <wp:effectExtent l="0" t="0" r="3175" b="18415"/>
                            <wp:docPr id="27" name="文本框 27"/>
                            <wp:cNvGraphicFramePr/>
                            <a:graphic xmlns:a="http://schemas.openxmlformats.org/drawingml/2006/main">
                              <a:graphicData uri="http://schemas.microsoft.com/office/word/2010/wordprocessingShape">
                                <wps:wsp>
                                  <wps:cNvSpPr txBox="1"/>
                                  <wps:spPr>
                                    <a:xfrm>
                                      <a:off x="0" y="0"/>
                                      <a:ext cx="492125" cy="153035"/>
                                    </a:xfrm>
                                    <a:prstGeom prst="rect">
                                      <a:avLst/>
                                    </a:prstGeom>
                                    <a:solidFill>
                                      <a:srgbClr val="FFE1FC"/>
                                    </a:solidFill>
                                    <a:ln>
                                      <a:noFill/>
                                    </a:ln>
                                  </wps:spPr>
                                  <wps:txbx>
                                    <w:txbxContent>
                                      <w:p>
                                        <w:pPr>
                                          <w:spacing w:before="52" w:line="198" w:lineRule="auto"/>
                                          <w:ind w:firstLine="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61E-01</w:t>
                                        </w:r>
                                      </w:p>
                                    </w:txbxContent>
                                  </wps:txbx>
                                  <wps:bodyPr lIns="0" tIns="0" rIns="0" bIns="0" upright="1"/>
                                </wps:wsp>
                              </a:graphicData>
                            </a:graphic>
                          </wp:inline>
                        </w:drawing>
                      </mc:Choice>
                      <mc:Fallback>
                        <w:pict>
                          <v:shape id="_x0000_s1026" o:spid="_x0000_s1026" o:spt="202" type="#_x0000_t202" style="height:12.05pt;width:38.75pt;" fillcolor="#FFE1FC" filled="t" stroked="f" coordsize="21600,21600" o:gfxdata="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8CuNQAAAADAQAADwAAAAAAAAABACAAAAAiAAAA&#10;ZHJzL2Rvd25yZXYueG1sUEsBAhQAFAAAAAgAh07iQL6IICLSAQAAnAMAAA4AAAAAAAAAAQAgAAAA&#10;IwEAAGRycy9lMm9Eb2MueG1sUEsFBgAAAAAGAAYAWQEAAGcFAAAAAA==&#10;">
                            <v:fill on="t" focussize="0,0"/>
                            <v:stroke on="f"/>
                            <v:imagedata o:title=""/>
                            <o:lock v:ext="edit" aspectratio="f"/>
                            <v:textbox inset="0mm,0mm,0mm,0mm">
                              <w:txbxContent>
                                <w:p>
                                  <w:pPr>
                                    <w:spacing w:before="52" w:line="198" w:lineRule="auto"/>
                                    <w:ind w:firstLine="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61E-01</w:t>
                                  </w:r>
                                </w:p>
                              </w:txbxContent>
                            </v:textbox>
                            <w10:wrap type="none"/>
                            <w10:anchorlock/>
                          </v:shape>
                        </w:pict>
                      </mc:Fallback>
                    </mc:AlternateConten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2.81E-02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1.90E-03</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mc:AlternateContent>
                      <mc:Choice Requires="wps">
                        <w:drawing>
                          <wp:inline distT="0" distB="0" distL="114300" distR="114300">
                            <wp:extent cx="300355" cy="153035"/>
                            <wp:effectExtent l="0" t="0" r="4445" b="18415"/>
                            <wp:docPr id="39" name="文本框 39"/>
                            <wp:cNvGraphicFramePr/>
                            <a:graphic xmlns:a="http://schemas.openxmlformats.org/drawingml/2006/main">
                              <a:graphicData uri="http://schemas.microsoft.com/office/word/2010/wordprocessingShape">
                                <wps:wsp>
                                  <wps:cNvSpPr txBox="1"/>
                                  <wps:spPr>
                                    <a:xfrm>
                                      <a:off x="0" y="0"/>
                                      <a:ext cx="300355" cy="153035"/>
                                    </a:xfrm>
                                    <a:prstGeom prst="rect">
                                      <a:avLst/>
                                    </a:prstGeom>
                                    <a:solidFill>
                                      <a:srgbClr val="FFE1FC"/>
                                    </a:solidFill>
                                    <a:ln>
                                      <a:noFill/>
                                    </a:ln>
                                  </wps:spPr>
                                  <wps:txbx>
                                    <w:txbxContent>
                                      <w:p>
                                        <w:pPr>
                                          <w:spacing w:before="53" w:line="195" w:lineRule="auto"/>
                                          <w:ind w:firstLine="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w:t>
                                        </w:r>
                                        <w:r>
                                          <w:rPr>
                                            <w:rFonts w:ascii="Times New Roman" w:hAnsi="Times New Roman" w:eastAsia="Times New Roman" w:cs="Times New Roman"/>
                                            <w:spacing w:val="1"/>
                                            <w:sz w:val="20"/>
                                            <w:szCs w:val="20"/>
                                          </w:rPr>
                                          <w:t>.</w:t>
                                        </w:r>
                                        <w:r>
                                          <w:rPr>
                                            <w:rFonts w:ascii="Times New Roman" w:hAnsi="Times New Roman" w:eastAsia="Times New Roman" w:cs="Times New Roman"/>
                                            <w:spacing w:val="3"/>
                                            <w:sz w:val="20"/>
                                            <w:szCs w:val="20"/>
                                          </w:rPr>
                                          <w:t>70</w:t>
                                        </w:r>
                                      </w:p>
                                    </w:txbxContent>
                                  </wps:txbx>
                                  <wps:bodyPr lIns="0" tIns="0" rIns="0" bIns="0" upright="1"/>
                                </wps:wsp>
                              </a:graphicData>
                            </a:graphic>
                          </wp:inline>
                        </w:drawing>
                      </mc:Choice>
                      <mc:Fallback>
                        <w:pict>
                          <v:shape id="_x0000_s1026" o:spid="_x0000_s1026" o:spt="202" type="#_x0000_t202" style="height:12.05pt;width:23.65pt;" fillcolor="#FFE1FC" filled="t" stroked="f" coordsize="21600,21600" o:gfxdata="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IlTodQAAAADAQAADwAAAAAAAAABACAAAAAiAAAAZHJz&#10;L2Rvd25yZXYueG1sUEsBAhQAFAAAAAgAh07iQBx5/BTPAQAAnAMAAA4AAAAAAAAAAQAgAAAAIwEA&#10;AGRycy9lMm9Eb2MueG1sUEsFBgAAAAAGAAYAWQEAAGQFAAAAAA==&#10;">
                            <v:fill on="t" focussize="0,0"/>
                            <v:stroke on="f"/>
                            <v:imagedata o:title=""/>
                            <o:lock v:ext="edit" aspectratio="f"/>
                            <v:textbox inset="0mm,0mm,0mm,0mm">
                              <w:txbxContent>
                                <w:p>
                                  <w:pPr>
                                    <w:spacing w:before="53" w:line="195" w:lineRule="auto"/>
                                    <w:ind w:firstLine="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w:t>
                                  </w:r>
                                  <w:r>
                                    <w:rPr>
                                      <w:rFonts w:ascii="Times New Roman" w:hAnsi="Times New Roman" w:eastAsia="Times New Roman" w:cs="Times New Roman"/>
                                      <w:spacing w:val="1"/>
                                      <w:sz w:val="20"/>
                                      <w:szCs w:val="20"/>
                                    </w:rPr>
                                    <w:t>.</w:t>
                                  </w:r>
                                  <w:r>
                                    <w:rPr>
                                      <w:rFonts w:ascii="Times New Roman" w:hAnsi="Times New Roman" w:eastAsia="Times New Roman" w:cs="Times New Roman"/>
                                      <w:spacing w:val="3"/>
                                      <w:sz w:val="20"/>
                                      <w:szCs w:val="20"/>
                                    </w:rPr>
                                    <w:t>70</w:t>
                                  </w:r>
                                </w:p>
                              </w:txbxContent>
                            </v:textbox>
                            <w10:wrap type="none"/>
                            <w10:anchorlock/>
                          </v:shape>
                        </w:pict>
                      </mc:Fallback>
                    </mc:AlternateConten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1.41</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4.75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451" w:type="dxa"/>
                <w:trHeight w:val="287"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250</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1.60E-01</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2.79E-02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1.89E-03</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35.45</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1.40</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4.72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451" w:type="dxa"/>
                <w:trHeight w:val="286"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275</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155E-01</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272E-02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184E-03</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3454</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136</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460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1" w:type="dxa"/>
                <w:trHeight w:val="356"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300</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150E-01</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262E-02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177E-03</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3324</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131</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443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451" w:type="dxa"/>
                <w:trHeight w:val="357"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325</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1.43E-01</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2.50E-02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1.69E-03</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31.77</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1.25</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4.23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451" w:type="dxa"/>
                <w:trHeight w:val="287"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350</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1.36E-01</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2.38E-02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1.61E-03</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30.23</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1.19</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4.03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51" w:type="dxa"/>
                <w:trHeight w:val="286"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375</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1.29E-01</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2.26E-02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1.53E-03</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28.71</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1.13</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451" w:type="dxa"/>
                <w:trHeight w:val="289" w:hRule="atLeast"/>
              </w:trPr>
              <w:tc>
                <w:tcPr>
                  <w:tcW w:w="1616" w:type="dxa"/>
                  <w:gridSpan w:val="2"/>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400</w:t>
                  </w:r>
                </w:p>
              </w:tc>
              <w:tc>
                <w:tcPr>
                  <w:tcW w:w="130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1.23E-01</w:t>
                  </w:r>
                </w:p>
              </w:tc>
              <w:tc>
                <w:tcPr>
                  <w:tcW w:w="130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2.15E-02</w:t>
                  </w:r>
                </w:p>
              </w:tc>
              <w:tc>
                <w:tcPr>
                  <w:tcW w:w="1306"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1.45E-03</w:t>
                  </w:r>
                </w:p>
              </w:tc>
              <w:tc>
                <w:tcPr>
                  <w:tcW w:w="977"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27.24</w:t>
                  </w:r>
                </w:p>
              </w:tc>
              <w:tc>
                <w:tcPr>
                  <w:tcW w:w="932"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1.07</w:t>
                  </w:r>
                </w:p>
              </w:tc>
              <w:tc>
                <w:tcPr>
                  <w:tcW w:w="718" w:type="dxa"/>
                  <w:vAlign w:val="top"/>
                </w:tcPr>
                <w:p>
                  <w:pPr>
                    <w:bidi w:val="0"/>
                    <w:jc w:val="center"/>
                    <w:rPr>
                      <w:rFonts w:hint="default" w:ascii="Times New Roman" w:hAnsi="Times New Roman" w:cs="Times New Roman"/>
                      <w:sz w:val="21"/>
                      <w:szCs w:val="21"/>
                    </w:rPr>
                  </w:pPr>
                  <w:r>
                    <w:rPr>
                      <w:rFonts w:hint="default" w:ascii="Times New Roman" w:hAnsi="Times New Roman" w:cs="Times New Roman"/>
                      <w:sz w:val="21"/>
                      <w:szCs w:val="21"/>
                    </w:rPr>
                    <w:t>3.63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1" w:hRule="atLeast"/>
              </w:trPr>
              <w:tc>
                <w:tcPr>
                  <w:tcW w:w="455" w:type="dxa"/>
                  <w:gridSpan w:val="2"/>
                  <w:vMerge w:val="restart"/>
                  <w:tcBorders>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1.17E-01</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2.04E-02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1.38E-03</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25.91</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1.02</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1.11E-01</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1.94E-02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1.31E-03</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24.64</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0.97</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1.06E-01</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1.85E-02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1.25E-03</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23.47</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0.92</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1.01E-01</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1.76E-02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1.19E-03</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22.40</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0.88</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963E-02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169E-02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114E-03</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2139</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084</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919E-02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161E-02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109E-03</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2043</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575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8.79E-02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1.54E-02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1.04E-03</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19.53</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0.77</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8.42E-02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1.47E-02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9.96E-04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18.71</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0.74</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8.05E-02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1.41E-02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9.53E-04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17.89</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0.70</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7.73E-02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1.35E-02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9.15E-04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17.18</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0.68</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7.44E-02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8.80E-04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16.52</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0.65</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7.13E-02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1.25E-02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8.45E-04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15.85</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0.62</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725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6.85E-02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8.11E-04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15.22</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0.60</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658E-02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115E-02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779E-04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1462</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058</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6.31E-02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7.48E-04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14.03</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0.55</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6.07E-02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1.06E-02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7.18E-04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13.49</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0.53</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5.86E-02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1.03E-02</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6.94E-04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13.03</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0.51</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5.69E-02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9.96E-03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6.74E-04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12.64</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0.50</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875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5.50E-02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9.63E-03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6.51E-04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12.23</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0.48</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5.29E-02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9.26E-03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6.26E-04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11.75</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0.46</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5.14E-02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6.09E-04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11.42</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0.45</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502E-02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878E-03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594E-04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1115</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044</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975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4.88E-02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8.54E-03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5.77E-04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10.83</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0.43</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4.71E-02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8.25E-03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5.58E-04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10.47</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0.41</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1025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4.55E-02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7.96E-03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5.39E-04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10.11</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0.40</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1050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4.40E-02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7.71E-03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5.21E-04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9.78</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0.39</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1075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4.28E-02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7.49E-03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5.06E-04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9.50</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0.37</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1100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4.16E-02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7.29E-03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4.93E-04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9.25</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0.36</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1125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4.20E-02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7.35E-03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4.97E-04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9.33</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0.37</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1150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427E-02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748E-03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506E-04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949</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037</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1175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434E-02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760E-03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514E-04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964</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038</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4.40E-02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7.70E-03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5.21E-04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9.78</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0.39</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1225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4.41E-02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7.72E-03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5.22E-04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9.80</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0.39</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1250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4.40E-02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7.71E-03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5.21E-04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9.78</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0.39</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1275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4.39E-02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7.69E-03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5.20E-04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9.76</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0.38</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4.38E-02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7.67E-03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5.19E-04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9.74</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0.38</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1325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4.37E-02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7.64E-03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5.17E-04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9.70</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0.38</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1350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4.35E-02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7.62E-03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5.15E-04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9.67</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0.38</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1375</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433E-02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759E-03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513E-04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963</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038</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9"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7"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2500</w:t>
                  </w:r>
                </w:p>
              </w:tc>
              <w:tc>
                <w:tcPr>
                  <w:tcW w:w="130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3.64E-02</w:t>
                  </w:r>
                </w:p>
              </w:tc>
              <w:tc>
                <w:tcPr>
                  <w:tcW w:w="130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6.37E-03</w:t>
                  </w:r>
                </w:p>
              </w:tc>
              <w:tc>
                <w:tcPr>
                  <w:tcW w:w="1306"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4.30E-04</w:t>
                  </w:r>
                </w:p>
              </w:tc>
              <w:tc>
                <w:tcPr>
                  <w:tcW w:w="977"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8.08</w:t>
                  </w:r>
                </w:p>
              </w:tc>
              <w:tc>
                <w:tcPr>
                  <w:tcW w:w="93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0.32</w:t>
                  </w:r>
                </w:p>
              </w:tc>
              <w:tc>
                <w:tcPr>
                  <w:tcW w:w="718"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下风向最大质量浓度及占标率/%</w:t>
                  </w:r>
                </w:p>
              </w:tc>
              <w:tc>
                <w:tcPr>
                  <w:tcW w:w="3921" w:type="dxa"/>
                  <w:gridSpan w:val="3"/>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1.61E-01</w:t>
                  </w:r>
                </w:p>
              </w:tc>
              <w:tc>
                <w:tcPr>
                  <w:tcW w:w="2627" w:type="dxa"/>
                  <w:gridSpan w:val="3"/>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6" w:hRule="atLeast"/>
              </w:trPr>
              <w:tc>
                <w:tcPr>
                  <w:tcW w:w="455" w:type="dxa"/>
                  <w:gridSpan w:val="2"/>
                  <w:vMerge w:val="continue"/>
                  <w:tcBorders>
                    <w:top w:val="nil"/>
                    <w:left w:val="nil"/>
                    <w:bottom w:val="nil"/>
                  </w:tcBorders>
                  <w:vAlign w:val="top"/>
                </w:tcPr>
                <w:p>
                  <w:pPr>
                    <w:rPr>
                      <w:rFonts w:ascii="Arial"/>
                      <w:sz w:val="21"/>
                      <w:szCs w:val="21"/>
                    </w:rPr>
                  </w:pPr>
                </w:p>
              </w:tc>
              <w:tc>
                <w:tcPr>
                  <w:tcW w:w="1612" w:type="dxa"/>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D10%最远距离/m</w:t>
                  </w:r>
                </w:p>
              </w:tc>
              <w:tc>
                <w:tcPr>
                  <w:tcW w:w="3921" w:type="dxa"/>
                  <w:gridSpan w:val="3"/>
                  <w:tcBorders>
                    <w:right w:val="nil"/>
                  </w:tcBorders>
                  <w:vAlign w:val="top"/>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225</w:t>
                  </w:r>
                </w:p>
              </w:tc>
              <w:tc>
                <w:tcPr>
                  <w:tcW w:w="2627" w:type="dxa"/>
                  <w:gridSpan w:val="3"/>
                  <w:tcBorders>
                    <w:left w:val="nil"/>
                  </w:tcBorders>
                  <w:vAlign w:val="top"/>
                </w:tcPr>
                <w:p>
                  <w:pPr>
                    <w:bidi w:val="0"/>
                    <w:jc w:val="center"/>
                    <w:rPr>
                      <w:rFonts w:hint="default" w:ascii="Times New Roman" w:hAnsi="Times New Roman" w:eastAsia="宋体" w:cs="Times New Roman"/>
                      <w:sz w:val="21"/>
                      <w:szCs w:val="21"/>
                    </w:rPr>
                  </w:pPr>
                </w:p>
              </w:tc>
            </w:tr>
          </w:tbl>
          <w:p>
            <w:pPr>
              <w:spacing w:before="39" w:line="360" w:lineRule="auto"/>
              <w:ind w:left="8" w:right="59" w:firstLine="510"/>
              <w:rPr>
                <w:rFonts w:ascii="宋体" w:hAnsi="宋体" w:eastAsia="宋体" w:cs="宋体"/>
                <w:sz w:val="23"/>
                <w:szCs w:val="23"/>
              </w:rPr>
            </w:pPr>
            <w:r>
              <w:rPr>
                <w:rFonts w:ascii="宋体" w:hAnsi="宋体" w:eastAsia="宋体" w:cs="宋体"/>
                <w:spacing w:val="8"/>
                <w:sz w:val="24"/>
                <w:szCs w:val="24"/>
              </w:rPr>
              <w:t>由上表可知，事故工况下，排气筒排放的</w:t>
            </w:r>
            <w:r>
              <w:rPr>
                <w:rFonts w:ascii="宋体" w:hAnsi="宋体" w:eastAsia="宋体" w:cs="宋体"/>
                <w:spacing w:val="7"/>
                <w:sz w:val="24"/>
                <w:szCs w:val="24"/>
              </w:rPr>
              <w:t>非甲烷总烃</w:t>
            </w:r>
            <w:r>
              <w:rPr>
                <w:rFonts w:ascii="宋体" w:hAnsi="宋体" w:eastAsia="宋体" w:cs="宋体"/>
                <w:spacing w:val="8"/>
                <w:sz w:val="24"/>
                <w:szCs w:val="24"/>
              </w:rPr>
              <w:t>、</w:t>
            </w:r>
            <w:r>
              <w:rPr>
                <w:rFonts w:ascii="宋体" w:hAnsi="宋体" w:eastAsia="宋体" w:cs="宋体"/>
                <w:spacing w:val="7"/>
                <w:sz w:val="24"/>
                <w:szCs w:val="24"/>
              </w:rPr>
              <w:t>二硫化碳和粉尘最大落地浓</w:t>
            </w:r>
            <w:r>
              <w:rPr>
                <w:rFonts w:ascii="宋体" w:hAnsi="宋体" w:eastAsia="宋体" w:cs="宋体"/>
                <w:spacing w:val="9"/>
                <w:sz w:val="24"/>
                <w:szCs w:val="24"/>
              </w:rPr>
              <w:t>度和占标率明显升高，但尚未有超标</w:t>
            </w:r>
            <w:r>
              <w:rPr>
                <w:rFonts w:ascii="宋体" w:hAnsi="宋体" w:eastAsia="宋体" w:cs="宋体"/>
                <w:spacing w:val="8"/>
                <w:sz w:val="24"/>
                <w:szCs w:val="24"/>
              </w:rPr>
              <w:t>现象</w:t>
            </w:r>
            <w:r>
              <w:rPr>
                <w:rFonts w:ascii="宋体" w:hAnsi="宋体" w:eastAsia="宋体" w:cs="宋体"/>
                <w:spacing w:val="9"/>
                <w:sz w:val="24"/>
                <w:szCs w:val="24"/>
              </w:rPr>
              <w:t>；</w:t>
            </w:r>
            <w:r>
              <w:rPr>
                <w:rFonts w:ascii="宋体" w:hAnsi="宋体" w:eastAsia="宋体" w:cs="宋体"/>
                <w:spacing w:val="8"/>
                <w:sz w:val="24"/>
                <w:szCs w:val="24"/>
              </w:rPr>
              <w:t>排气筒事故排放情况下最大质量浓度都出现</w:t>
            </w:r>
            <w:r>
              <w:rPr>
                <w:rFonts w:ascii="宋体" w:hAnsi="宋体" w:eastAsia="宋体" w:cs="宋体"/>
                <w:spacing w:val="18"/>
                <w:sz w:val="24"/>
                <w:szCs w:val="24"/>
              </w:rPr>
              <w:t>在下风向</w:t>
            </w:r>
            <w:r>
              <w:rPr>
                <w:rFonts w:ascii="Times New Roman" w:hAnsi="Times New Roman" w:eastAsia="Times New Roman" w:cs="Times New Roman"/>
                <w:spacing w:val="10"/>
                <w:sz w:val="24"/>
                <w:szCs w:val="24"/>
              </w:rPr>
              <w:t>227</w:t>
            </w:r>
            <w:r>
              <w:rPr>
                <w:rFonts w:ascii="Times New Roman" w:hAnsi="Times New Roman" w:eastAsia="Times New Roman" w:cs="Times New Roman"/>
                <w:spacing w:val="15"/>
                <w:sz w:val="24"/>
                <w:szCs w:val="24"/>
              </w:rPr>
              <w:t>m</w:t>
            </w:r>
            <w:r>
              <w:rPr>
                <w:rFonts w:ascii="宋体" w:hAnsi="宋体" w:eastAsia="宋体" w:cs="宋体"/>
                <w:spacing w:val="18"/>
                <w:sz w:val="24"/>
                <w:szCs w:val="24"/>
              </w:rPr>
              <w:t>处</w:t>
            </w:r>
            <w:r>
              <w:rPr>
                <w:rFonts w:ascii="宋体" w:hAnsi="宋体" w:eastAsia="宋体" w:cs="宋体"/>
                <w:spacing w:val="21"/>
                <w:sz w:val="24"/>
                <w:szCs w:val="24"/>
              </w:rPr>
              <w:t>，</w:t>
            </w:r>
            <w:r>
              <w:rPr>
                <w:rFonts w:ascii="宋体" w:hAnsi="宋体" w:eastAsia="宋体" w:cs="宋体"/>
                <w:spacing w:val="18"/>
                <w:sz w:val="24"/>
                <w:szCs w:val="24"/>
              </w:rPr>
              <w:t>排放的颗粒物</w:t>
            </w:r>
            <w:r>
              <w:rPr>
                <w:rFonts w:ascii="Times New Roman" w:hAnsi="Times New Roman" w:eastAsia="Times New Roman" w:cs="Times New Roman"/>
                <w:spacing w:val="11"/>
                <w:sz w:val="24"/>
                <w:szCs w:val="24"/>
              </w:rPr>
              <w:t>P</w:t>
            </w:r>
            <w:r>
              <w:rPr>
                <w:rFonts w:ascii="Times New Roman" w:hAnsi="Times New Roman" w:eastAsia="Times New Roman" w:cs="Times New Roman"/>
                <w:spacing w:val="16"/>
                <w:sz w:val="24"/>
                <w:szCs w:val="24"/>
              </w:rPr>
              <w:t>M</w:t>
            </w:r>
            <w:r>
              <w:rPr>
                <w:rFonts w:ascii="Times New Roman" w:hAnsi="Times New Roman" w:eastAsia="Times New Roman" w:cs="Times New Roman"/>
                <w:spacing w:val="7"/>
                <w:position w:val="-1"/>
                <w:sz w:val="24"/>
                <w:szCs w:val="24"/>
              </w:rPr>
              <w:t>10</w:t>
            </w:r>
            <w:r>
              <w:rPr>
                <w:rFonts w:ascii="宋体" w:hAnsi="宋体" w:eastAsia="宋体" w:cs="宋体"/>
                <w:spacing w:val="21"/>
                <w:sz w:val="24"/>
                <w:szCs w:val="24"/>
              </w:rPr>
              <w:t>、</w:t>
            </w:r>
            <w:r>
              <w:rPr>
                <w:rFonts w:ascii="宋体" w:hAnsi="宋体" w:eastAsia="宋体" w:cs="宋体"/>
                <w:spacing w:val="18"/>
                <w:sz w:val="24"/>
                <w:szCs w:val="24"/>
              </w:rPr>
              <w:t>非</w:t>
            </w:r>
            <w:r>
              <w:rPr>
                <w:rFonts w:ascii="宋体" w:hAnsi="宋体" w:eastAsia="宋体" w:cs="宋体"/>
                <w:spacing w:val="17"/>
                <w:sz w:val="24"/>
                <w:szCs w:val="24"/>
              </w:rPr>
              <w:t>甲烷总烃</w:t>
            </w:r>
            <w:r>
              <w:rPr>
                <w:rFonts w:ascii="宋体" w:hAnsi="宋体" w:eastAsia="宋体" w:cs="宋体"/>
                <w:spacing w:val="21"/>
                <w:sz w:val="24"/>
                <w:szCs w:val="24"/>
              </w:rPr>
              <w:t>、</w:t>
            </w:r>
            <w:r>
              <w:rPr>
                <w:rFonts w:ascii="宋体" w:hAnsi="宋体" w:eastAsia="宋体" w:cs="宋体"/>
                <w:spacing w:val="17"/>
                <w:sz w:val="24"/>
                <w:szCs w:val="24"/>
              </w:rPr>
              <w:t>二硫化碳最大质量浓度分别为</w:t>
            </w:r>
            <w:r>
              <w:rPr>
                <w:rFonts w:ascii="Times New Roman" w:hAnsi="Times New Roman" w:eastAsia="Times New Roman" w:cs="Times New Roman"/>
                <w:sz w:val="24"/>
                <w:szCs w:val="24"/>
              </w:rPr>
              <w:t>1.61E-012mg/m</w:t>
            </w:r>
            <w:r>
              <w:rPr>
                <w:rFonts w:ascii="Times New Roman" w:hAnsi="Times New Roman" w:eastAsia="Times New Roman" w:cs="Times New Roman"/>
                <w:position w:val="7"/>
                <w:sz w:val="24"/>
                <w:szCs w:val="24"/>
              </w:rPr>
              <w:t>3</w:t>
            </w:r>
            <w:r>
              <w:rPr>
                <w:rFonts w:ascii="宋体" w:hAnsi="宋体" w:eastAsia="宋体" w:cs="宋体"/>
                <w:sz w:val="24"/>
                <w:szCs w:val="24"/>
              </w:rPr>
              <w:t>（占标率为</w:t>
            </w:r>
            <w:r>
              <w:rPr>
                <w:rFonts w:ascii="Times New Roman" w:hAnsi="Times New Roman" w:eastAsia="Times New Roman" w:cs="Times New Roman"/>
                <w:sz w:val="24"/>
                <w:szCs w:val="24"/>
              </w:rPr>
              <w:t>35.70%</w:t>
            </w:r>
            <w:r>
              <w:rPr>
                <w:rFonts w:ascii="宋体" w:hAnsi="宋体" w:eastAsia="宋体" w:cs="宋体"/>
                <w:spacing w:val="-43"/>
                <w:sz w:val="24"/>
                <w:szCs w:val="24"/>
              </w:rPr>
              <w:t>）、</w:t>
            </w:r>
            <w:r>
              <w:rPr>
                <w:rFonts w:ascii="Times New Roman" w:hAnsi="Times New Roman" w:eastAsia="Times New Roman" w:cs="Times New Roman"/>
                <w:sz w:val="24"/>
                <w:szCs w:val="24"/>
              </w:rPr>
              <w:t>2.81E-022mg/m</w:t>
            </w:r>
            <w:r>
              <w:rPr>
                <w:rFonts w:ascii="Times New Roman" w:hAnsi="Times New Roman" w:eastAsia="Times New Roman" w:cs="Times New Roman"/>
                <w:position w:val="7"/>
                <w:sz w:val="24"/>
                <w:szCs w:val="24"/>
              </w:rPr>
              <w:t>3</w:t>
            </w:r>
            <w:r>
              <w:rPr>
                <w:rFonts w:ascii="宋体" w:hAnsi="宋体" w:eastAsia="宋体" w:cs="宋体"/>
                <w:sz w:val="24"/>
                <w:szCs w:val="24"/>
              </w:rPr>
              <w:t>（占标率为</w:t>
            </w:r>
            <w:r>
              <w:rPr>
                <w:rFonts w:ascii="Times New Roman" w:hAnsi="Times New Roman" w:eastAsia="Times New Roman" w:cs="Times New Roman"/>
                <w:sz w:val="24"/>
                <w:szCs w:val="24"/>
              </w:rPr>
              <w:t>1.41%</w:t>
            </w:r>
            <w:r>
              <w:rPr>
                <w:rFonts w:ascii="宋体" w:hAnsi="宋体" w:eastAsia="宋体" w:cs="宋体"/>
                <w:spacing w:val="-43"/>
                <w:sz w:val="24"/>
                <w:szCs w:val="24"/>
              </w:rPr>
              <w:t>）</w:t>
            </w:r>
            <w:r>
              <w:rPr>
                <w:rFonts w:ascii="宋体" w:hAnsi="宋体" w:eastAsia="宋体" w:cs="宋体"/>
                <w:spacing w:val="-42"/>
                <w:sz w:val="24"/>
                <w:szCs w:val="24"/>
              </w:rPr>
              <w:t>、</w:t>
            </w:r>
            <w:r>
              <w:rPr>
                <w:rFonts w:ascii="Times New Roman" w:hAnsi="Times New Roman" w:eastAsia="Times New Roman" w:cs="Times New Roman"/>
                <w:sz w:val="24"/>
                <w:szCs w:val="24"/>
              </w:rPr>
              <w:t>1.90E-032mg/m</w:t>
            </w:r>
            <w:r>
              <w:rPr>
                <w:rFonts w:ascii="Times New Roman" w:hAnsi="Times New Roman" w:eastAsia="Times New Roman" w:cs="Times New Roman"/>
                <w:position w:val="7"/>
                <w:sz w:val="24"/>
                <w:szCs w:val="24"/>
              </w:rPr>
              <w:t>3</w:t>
            </w:r>
            <w:r>
              <w:rPr>
                <w:rFonts w:ascii="宋体" w:hAnsi="宋体" w:eastAsia="宋体" w:cs="宋体"/>
                <w:spacing w:val="10"/>
                <w:sz w:val="24"/>
                <w:szCs w:val="24"/>
              </w:rPr>
              <w:t>（占标率为</w:t>
            </w:r>
            <w:r>
              <w:rPr>
                <w:rFonts w:ascii="Times New Roman" w:hAnsi="Times New Roman" w:eastAsia="Times New Roman" w:cs="Times New Roman"/>
                <w:spacing w:val="6"/>
                <w:sz w:val="24"/>
                <w:szCs w:val="24"/>
              </w:rPr>
              <w:t>4</w:t>
            </w:r>
            <w:r>
              <w:rPr>
                <w:rFonts w:ascii="Times New Roman" w:hAnsi="Times New Roman" w:eastAsia="Times New Roman" w:cs="Times New Roman"/>
                <w:spacing w:val="3"/>
                <w:sz w:val="24"/>
                <w:szCs w:val="24"/>
              </w:rPr>
              <w:t>.</w:t>
            </w:r>
            <w:r>
              <w:rPr>
                <w:rFonts w:ascii="Times New Roman" w:hAnsi="Times New Roman" w:eastAsia="Times New Roman" w:cs="Times New Roman"/>
                <w:spacing w:val="5"/>
                <w:sz w:val="24"/>
                <w:szCs w:val="24"/>
              </w:rPr>
              <w:t>75</w:t>
            </w:r>
            <w:r>
              <w:rPr>
                <w:rFonts w:ascii="Times New Roman" w:hAnsi="Times New Roman" w:eastAsia="Times New Roman" w:cs="Times New Roman"/>
                <w:spacing w:val="8"/>
                <w:sz w:val="24"/>
                <w:szCs w:val="24"/>
              </w:rPr>
              <w:t>%</w:t>
            </w:r>
            <w:r>
              <w:rPr>
                <w:rFonts w:ascii="宋体" w:hAnsi="宋体" w:eastAsia="宋体" w:cs="宋体"/>
                <w:spacing w:val="11"/>
                <w:sz w:val="24"/>
                <w:szCs w:val="24"/>
              </w:rPr>
              <w:t>），</w:t>
            </w:r>
            <w:r>
              <w:rPr>
                <w:rFonts w:ascii="宋体" w:hAnsi="宋体" w:eastAsia="宋体" w:cs="宋体"/>
                <w:spacing w:val="9"/>
                <w:sz w:val="24"/>
                <w:szCs w:val="24"/>
              </w:rPr>
              <w:t>低于环境质量标准</w:t>
            </w:r>
            <w:r>
              <w:rPr>
                <w:rFonts w:ascii="宋体" w:hAnsi="宋体" w:eastAsia="宋体" w:cs="宋体"/>
                <w:spacing w:val="11"/>
                <w:sz w:val="24"/>
                <w:szCs w:val="24"/>
              </w:rPr>
              <w:t>，</w:t>
            </w:r>
            <w:r>
              <w:rPr>
                <w:rFonts w:ascii="宋体" w:hAnsi="宋体" w:eastAsia="宋体" w:cs="宋体"/>
                <w:spacing w:val="9"/>
                <w:sz w:val="24"/>
                <w:szCs w:val="24"/>
              </w:rPr>
              <w:t>因此本项目事故排放的颗粒物</w:t>
            </w:r>
            <w:r>
              <w:rPr>
                <w:rFonts w:ascii="Times New Roman" w:hAnsi="Times New Roman" w:eastAsia="Times New Roman" w:cs="Times New Roman"/>
                <w:spacing w:val="5"/>
                <w:sz w:val="24"/>
                <w:szCs w:val="24"/>
              </w:rPr>
              <w:t>P</w:t>
            </w:r>
            <w:r>
              <w:rPr>
                <w:rFonts w:ascii="Times New Roman" w:hAnsi="Times New Roman" w:eastAsia="Times New Roman" w:cs="Times New Roman"/>
                <w:spacing w:val="8"/>
                <w:sz w:val="24"/>
                <w:szCs w:val="24"/>
              </w:rPr>
              <w:t>M</w:t>
            </w:r>
            <w:r>
              <w:rPr>
                <w:rFonts w:ascii="Times New Roman" w:hAnsi="Times New Roman" w:eastAsia="Times New Roman" w:cs="Times New Roman"/>
                <w:spacing w:val="3"/>
                <w:position w:val="-1"/>
                <w:sz w:val="24"/>
                <w:szCs w:val="24"/>
              </w:rPr>
              <w:t>10</w:t>
            </w:r>
            <w:r>
              <w:rPr>
                <w:rFonts w:ascii="宋体" w:hAnsi="宋体" w:eastAsia="宋体" w:cs="宋体"/>
                <w:spacing w:val="11"/>
                <w:sz w:val="24"/>
                <w:szCs w:val="24"/>
              </w:rPr>
              <w:t>、</w:t>
            </w:r>
            <w:r>
              <w:rPr>
                <w:rFonts w:ascii="宋体" w:hAnsi="宋体" w:eastAsia="宋体" w:cs="宋体"/>
                <w:spacing w:val="9"/>
                <w:sz w:val="24"/>
                <w:szCs w:val="24"/>
              </w:rPr>
              <w:t>非甲烷总烃</w:t>
            </w:r>
            <w:r>
              <w:rPr>
                <w:rFonts w:ascii="宋体" w:hAnsi="宋体" w:eastAsia="宋体" w:cs="宋体"/>
                <w:spacing w:val="10"/>
                <w:sz w:val="24"/>
                <w:szCs w:val="24"/>
              </w:rPr>
              <w:t>、</w:t>
            </w:r>
            <w:r>
              <w:rPr>
                <w:rFonts w:ascii="宋体" w:hAnsi="宋体" w:eastAsia="宋体" w:cs="宋体"/>
                <w:spacing w:val="9"/>
                <w:sz w:val="24"/>
                <w:szCs w:val="24"/>
              </w:rPr>
              <w:t>二硫化碳对区域环境的影响较</w:t>
            </w:r>
            <w:r>
              <w:rPr>
                <w:rFonts w:ascii="宋体" w:hAnsi="宋体" w:eastAsia="宋体" w:cs="宋体"/>
                <w:spacing w:val="8"/>
                <w:sz w:val="24"/>
                <w:szCs w:val="24"/>
              </w:rPr>
              <w:t>小</w:t>
            </w:r>
            <w:r>
              <w:rPr>
                <w:rFonts w:ascii="宋体" w:hAnsi="宋体" w:eastAsia="宋体" w:cs="宋体"/>
                <w:spacing w:val="10"/>
                <w:sz w:val="24"/>
                <w:szCs w:val="24"/>
              </w:rPr>
              <w:t>。</w:t>
            </w:r>
          </w:p>
          <w:p>
            <w:pPr>
              <w:bidi w:val="0"/>
              <w:ind w:firstLine="480" w:firstLineChars="200"/>
              <w:rPr>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sz w:val="24"/>
                <w:szCs w:val="24"/>
              </w:rPr>
              <w:t>最大可信事故</w:t>
            </w:r>
          </w:p>
          <w:p>
            <w:pPr>
              <w:spacing w:before="162" w:line="360" w:lineRule="auto"/>
              <w:ind w:firstLine="491"/>
              <w:rPr>
                <w:rFonts w:ascii="宋体" w:hAnsi="宋体" w:eastAsia="宋体" w:cs="宋体"/>
                <w:sz w:val="24"/>
                <w:szCs w:val="24"/>
              </w:rPr>
            </w:pPr>
            <w:r>
              <w:rPr>
                <w:rFonts w:ascii="宋体" w:hAnsi="宋体" w:eastAsia="宋体" w:cs="宋体"/>
                <w:spacing w:val="7"/>
                <w:sz w:val="24"/>
                <w:szCs w:val="24"/>
              </w:rPr>
              <w:t>按照《建设项目环境风险评价技术导则》（</w:t>
            </w:r>
            <w:r>
              <w:rPr>
                <w:rFonts w:ascii="Times New Roman" w:hAnsi="Times New Roman" w:eastAsia="Times New Roman" w:cs="Times New Roman"/>
                <w:spacing w:val="6"/>
                <w:sz w:val="24"/>
                <w:szCs w:val="24"/>
              </w:rPr>
              <w:t>H</w:t>
            </w:r>
            <w:r>
              <w:rPr>
                <w:rFonts w:ascii="Times New Roman" w:hAnsi="Times New Roman" w:eastAsia="Times New Roman" w:cs="Times New Roman"/>
                <w:spacing w:val="3"/>
                <w:sz w:val="24"/>
                <w:szCs w:val="24"/>
              </w:rPr>
              <w:t>J</w:t>
            </w:r>
            <w:r>
              <w:rPr>
                <w:rFonts w:ascii="Times New Roman" w:hAnsi="Times New Roman" w:eastAsia="Times New Roman" w:cs="Times New Roman"/>
                <w:spacing w:val="4"/>
                <w:sz w:val="24"/>
                <w:szCs w:val="24"/>
              </w:rPr>
              <w:t>169</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
                <w:sz w:val="24"/>
                <w:szCs w:val="24"/>
              </w:rPr>
              <w:t>2018</w:t>
            </w:r>
            <w:r>
              <w:rPr>
                <w:rFonts w:ascii="宋体" w:hAnsi="宋体" w:eastAsia="宋体" w:cs="宋体"/>
                <w:spacing w:val="8"/>
                <w:sz w:val="24"/>
                <w:szCs w:val="24"/>
              </w:rPr>
              <w:t>）</w:t>
            </w:r>
            <w:r>
              <w:rPr>
                <w:rFonts w:ascii="宋体" w:hAnsi="宋体" w:eastAsia="宋体" w:cs="宋体"/>
                <w:spacing w:val="7"/>
                <w:sz w:val="24"/>
                <w:szCs w:val="24"/>
              </w:rPr>
              <w:t>中的定义</w:t>
            </w:r>
            <w:r>
              <w:rPr>
                <w:rFonts w:ascii="宋体" w:hAnsi="宋体" w:eastAsia="宋体" w:cs="宋体"/>
                <w:spacing w:val="8"/>
                <w:sz w:val="24"/>
                <w:szCs w:val="24"/>
              </w:rPr>
              <w:t>，</w:t>
            </w:r>
            <w:r>
              <w:rPr>
                <w:rFonts w:ascii="宋体" w:hAnsi="宋体" w:eastAsia="宋体" w:cs="宋体"/>
                <w:spacing w:val="7"/>
                <w:sz w:val="24"/>
                <w:szCs w:val="24"/>
              </w:rPr>
              <w:t>最大可</w:t>
            </w:r>
            <w:r>
              <w:rPr>
                <w:rFonts w:ascii="宋体" w:hAnsi="宋体" w:eastAsia="宋体" w:cs="宋体"/>
                <w:spacing w:val="6"/>
                <w:sz w:val="24"/>
                <w:szCs w:val="24"/>
              </w:rPr>
              <w:t>信事故</w:t>
            </w:r>
            <w:r>
              <w:rPr>
                <w:rFonts w:ascii="宋体" w:hAnsi="宋体" w:eastAsia="宋体" w:cs="宋体"/>
                <w:spacing w:val="9"/>
                <w:sz w:val="24"/>
                <w:szCs w:val="24"/>
              </w:rPr>
              <w:t>指</w:t>
            </w:r>
            <w:r>
              <w:rPr>
                <w:rFonts w:ascii="宋体" w:hAnsi="宋体" w:eastAsia="宋体" w:cs="宋体"/>
                <w:spacing w:val="10"/>
                <w:sz w:val="24"/>
                <w:szCs w:val="24"/>
              </w:rPr>
              <w:t>：</w:t>
            </w:r>
            <w:r>
              <w:rPr>
                <w:rFonts w:ascii="宋体" w:hAnsi="宋体" w:eastAsia="宋体" w:cs="宋体"/>
                <w:spacing w:val="9"/>
                <w:sz w:val="24"/>
                <w:szCs w:val="24"/>
              </w:rPr>
              <w:t>是基于经验统</w:t>
            </w:r>
            <w:r>
              <w:rPr>
                <w:rFonts w:ascii="宋体" w:hAnsi="宋体" w:eastAsia="宋体" w:cs="宋体"/>
                <w:spacing w:val="8"/>
                <w:sz w:val="24"/>
                <w:szCs w:val="24"/>
              </w:rPr>
              <w:t>计分析</w:t>
            </w:r>
            <w:r>
              <w:rPr>
                <w:rFonts w:ascii="宋体" w:hAnsi="宋体" w:eastAsia="宋体" w:cs="宋体"/>
                <w:spacing w:val="10"/>
                <w:sz w:val="24"/>
                <w:szCs w:val="24"/>
              </w:rPr>
              <w:t>，</w:t>
            </w:r>
            <w:r>
              <w:rPr>
                <w:rFonts w:ascii="宋体" w:hAnsi="宋体" w:eastAsia="宋体" w:cs="宋体"/>
                <w:spacing w:val="8"/>
                <w:sz w:val="24"/>
                <w:szCs w:val="24"/>
              </w:rPr>
              <w:t>在一定可能性区间内发生的事故中</w:t>
            </w:r>
            <w:r>
              <w:rPr>
                <w:rFonts w:ascii="宋体" w:hAnsi="宋体" w:eastAsia="宋体" w:cs="宋体"/>
                <w:spacing w:val="10"/>
                <w:sz w:val="24"/>
                <w:szCs w:val="24"/>
              </w:rPr>
              <w:t>，</w:t>
            </w:r>
            <w:r>
              <w:rPr>
                <w:rFonts w:ascii="宋体" w:hAnsi="宋体" w:eastAsia="宋体" w:cs="宋体"/>
                <w:spacing w:val="8"/>
                <w:sz w:val="24"/>
                <w:szCs w:val="24"/>
              </w:rPr>
              <w:t>造成环境危害最严重的</w:t>
            </w:r>
            <w:r>
              <w:rPr>
                <w:rFonts w:ascii="宋体" w:hAnsi="宋体" w:eastAsia="宋体" w:cs="宋体"/>
                <w:spacing w:val="9"/>
                <w:sz w:val="24"/>
                <w:szCs w:val="24"/>
              </w:rPr>
              <w:t>事故</w:t>
            </w:r>
            <w:r>
              <w:rPr>
                <w:rFonts w:ascii="宋体" w:hAnsi="宋体" w:eastAsia="宋体" w:cs="宋体"/>
                <w:spacing w:val="10"/>
                <w:sz w:val="24"/>
                <w:szCs w:val="24"/>
              </w:rPr>
              <w:t>。</w:t>
            </w:r>
            <w:r>
              <w:rPr>
                <w:rFonts w:ascii="宋体" w:hAnsi="宋体" w:eastAsia="宋体" w:cs="宋体"/>
                <w:spacing w:val="9"/>
                <w:sz w:val="24"/>
                <w:szCs w:val="24"/>
              </w:rPr>
              <w:t>本项目原材料及</w:t>
            </w:r>
            <w:r>
              <w:rPr>
                <w:rFonts w:ascii="宋体" w:hAnsi="宋体" w:eastAsia="宋体" w:cs="宋体"/>
                <w:spacing w:val="8"/>
                <w:sz w:val="24"/>
                <w:szCs w:val="24"/>
              </w:rPr>
              <w:t>成品在使用</w:t>
            </w:r>
            <w:r>
              <w:rPr>
                <w:rFonts w:ascii="宋体" w:hAnsi="宋体" w:eastAsia="宋体" w:cs="宋体"/>
                <w:spacing w:val="10"/>
                <w:sz w:val="24"/>
                <w:szCs w:val="24"/>
              </w:rPr>
              <w:t>、</w:t>
            </w:r>
            <w:r>
              <w:rPr>
                <w:rFonts w:ascii="宋体" w:hAnsi="宋体" w:eastAsia="宋体" w:cs="宋体"/>
                <w:spacing w:val="8"/>
                <w:sz w:val="24"/>
                <w:szCs w:val="24"/>
              </w:rPr>
              <w:t>存储过程中可能发生泄漏</w:t>
            </w:r>
            <w:r>
              <w:rPr>
                <w:rFonts w:ascii="宋体" w:hAnsi="宋体" w:eastAsia="宋体" w:cs="宋体"/>
                <w:spacing w:val="10"/>
                <w:sz w:val="24"/>
                <w:szCs w:val="24"/>
              </w:rPr>
              <w:t>、</w:t>
            </w:r>
            <w:r>
              <w:rPr>
                <w:rFonts w:ascii="宋体" w:hAnsi="宋体" w:eastAsia="宋体" w:cs="宋体"/>
                <w:spacing w:val="8"/>
                <w:sz w:val="24"/>
                <w:szCs w:val="24"/>
              </w:rPr>
              <w:t>火灾等环境风险事故</w:t>
            </w:r>
            <w:r>
              <w:rPr>
                <w:rFonts w:ascii="宋体" w:hAnsi="宋体" w:eastAsia="宋体" w:cs="宋体"/>
                <w:spacing w:val="10"/>
                <w:sz w:val="24"/>
                <w:szCs w:val="24"/>
              </w:rPr>
              <w:t>，</w:t>
            </w:r>
            <w:r>
              <w:rPr>
                <w:rFonts w:ascii="宋体" w:hAnsi="宋体" w:eastAsia="宋体" w:cs="宋体"/>
                <w:spacing w:val="9"/>
                <w:sz w:val="24"/>
                <w:szCs w:val="24"/>
              </w:rPr>
              <w:t>生产设备发生故障导致设备内物料泄</w:t>
            </w:r>
            <w:r>
              <w:rPr>
                <w:rFonts w:ascii="宋体" w:hAnsi="宋体" w:eastAsia="宋体" w:cs="宋体"/>
                <w:spacing w:val="8"/>
                <w:sz w:val="24"/>
                <w:szCs w:val="24"/>
              </w:rPr>
              <w:t>漏可能会造成地表污染事故</w:t>
            </w:r>
            <w:r>
              <w:rPr>
                <w:rFonts w:ascii="宋体" w:hAnsi="宋体" w:eastAsia="宋体" w:cs="宋体"/>
                <w:spacing w:val="9"/>
                <w:sz w:val="24"/>
                <w:szCs w:val="24"/>
              </w:rPr>
              <w:t>，</w:t>
            </w:r>
            <w:r>
              <w:rPr>
                <w:rFonts w:ascii="宋体" w:hAnsi="宋体" w:eastAsia="宋体" w:cs="宋体"/>
                <w:spacing w:val="8"/>
                <w:sz w:val="24"/>
                <w:szCs w:val="24"/>
              </w:rPr>
              <w:t>废气处理设施也可能</w:t>
            </w:r>
            <w:r>
              <w:rPr>
                <w:rFonts w:ascii="宋体" w:hAnsi="宋体" w:eastAsia="宋体" w:cs="宋体"/>
                <w:spacing w:val="10"/>
                <w:sz w:val="24"/>
                <w:szCs w:val="24"/>
              </w:rPr>
              <w:t>会失</w:t>
            </w:r>
            <w:r>
              <w:rPr>
                <w:rFonts w:ascii="宋体" w:hAnsi="宋体" w:eastAsia="宋体" w:cs="宋体"/>
                <w:spacing w:val="9"/>
                <w:sz w:val="24"/>
                <w:szCs w:val="24"/>
              </w:rPr>
              <w:t>效而导致事故性排放</w:t>
            </w:r>
            <w:r>
              <w:rPr>
                <w:rFonts w:ascii="宋体" w:hAnsi="宋体" w:eastAsia="宋体" w:cs="宋体"/>
                <w:spacing w:val="11"/>
                <w:sz w:val="24"/>
                <w:szCs w:val="24"/>
              </w:rPr>
              <w:t>，</w:t>
            </w:r>
            <w:r>
              <w:rPr>
                <w:rFonts w:ascii="宋体" w:hAnsi="宋体" w:eastAsia="宋体" w:cs="宋体"/>
                <w:spacing w:val="9"/>
                <w:sz w:val="24"/>
                <w:szCs w:val="24"/>
              </w:rPr>
              <w:t>上述事故概率均不为零</w:t>
            </w:r>
            <w:r>
              <w:rPr>
                <w:rFonts w:ascii="宋体" w:hAnsi="宋体" w:eastAsia="宋体" w:cs="宋体"/>
                <w:spacing w:val="11"/>
                <w:sz w:val="24"/>
                <w:szCs w:val="24"/>
              </w:rPr>
              <w:t>。</w:t>
            </w:r>
          </w:p>
          <w:p>
            <w:pPr>
              <w:spacing w:before="5" w:line="360" w:lineRule="auto"/>
              <w:ind w:left="9" w:firstLine="483"/>
              <w:rPr>
                <w:rFonts w:ascii="宋体" w:hAnsi="宋体" w:eastAsia="宋体" w:cs="宋体"/>
                <w:sz w:val="24"/>
                <w:szCs w:val="24"/>
              </w:rPr>
            </w:pPr>
            <w:r>
              <w:rPr>
                <w:rFonts w:ascii="宋体" w:hAnsi="宋体" w:eastAsia="宋体" w:cs="宋体"/>
                <w:spacing w:val="4"/>
                <w:sz w:val="24"/>
                <w:szCs w:val="24"/>
              </w:rPr>
              <w:t>项目生产过程中粉尘（颗粒物</w:t>
            </w:r>
            <w:r>
              <w:rPr>
                <w:rFonts w:ascii="宋体" w:hAnsi="宋体" w:eastAsia="宋体" w:cs="宋体"/>
                <w:spacing w:val="5"/>
                <w:sz w:val="24"/>
                <w:szCs w:val="24"/>
              </w:rPr>
              <w:t>）、</w:t>
            </w:r>
            <w:r>
              <w:rPr>
                <w:rFonts w:ascii="宋体" w:hAnsi="宋体" w:eastAsia="宋体" w:cs="宋体"/>
                <w:spacing w:val="4"/>
                <w:sz w:val="24"/>
                <w:szCs w:val="24"/>
              </w:rPr>
              <w:t>有机废气事故性排放时可通过立刻生</w:t>
            </w:r>
            <w:r>
              <w:rPr>
                <w:rFonts w:ascii="宋体" w:hAnsi="宋体" w:eastAsia="宋体" w:cs="宋体"/>
                <w:spacing w:val="3"/>
                <w:sz w:val="24"/>
                <w:szCs w:val="24"/>
              </w:rPr>
              <w:t>产进行控制</w:t>
            </w:r>
            <w:r>
              <w:rPr>
                <w:rFonts w:ascii="宋体" w:hAnsi="宋体" w:eastAsia="宋体" w:cs="宋体"/>
                <w:spacing w:val="5"/>
                <w:sz w:val="24"/>
                <w:szCs w:val="24"/>
              </w:rPr>
              <w:t>，</w:t>
            </w:r>
            <w:r>
              <w:rPr>
                <w:rFonts w:ascii="宋体" w:hAnsi="宋体" w:eastAsia="宋体" w:cs="宋体"/>
                <w:spacing w:val="9"/>
                <w:sz w:val="24"/>
                <w:szCs w:val="24"/>
              </w:rPr>
              <w:t>且本项目污染物源强较低；生产设</w:t>
            </w:r>
            <w:r>
              <w:rPr>
                <w:rFonts w:ascii="宋体" w:hAnsi="宋体" w:eastAsia="宋体" w:cs="宋体"/>
                <w:spacing w:val="8"/>
                <w:sz w:val="24"/>
                <w:szCs w:val="24"/>
              </w:rPr>
              <w:t>备运行过程中发生泄漏时可通过立刻停止生产</w:t>
            </w:r>
            <w:r>
              <w:rPr>
                <w:rFonts w:ascii="宋体" w:hAnsi="宋体" w:eastAsia="宋体" w:cs="宋体"/>
                <w:spacing w:val="9"/>
                <w:sz w:val="24"/>
                <w:szCs w:val="24"/>
              </w:rPr>
              <w:t>，</w:t>
            </w:r>
            <w:r>
              <w:rPr>
                <w:rFonts w:ascii="宋体" w:hAnsi="宋体" w:eastAsia="宋体" w:cs="宋体"/>
                <w:spacing w:val="8"/>
                <w:sz w:val="24"/>
                <w:szCs w:val="24"/>
              </w:rPr>
              <w:t>采取</w:t>
            </w:r>
            <w:r>
              <w:rPr>
                <w:rFonts w:ascii="宋体" w:hAnsi="宋体" w:eastAsia="宋体" w:cs="宋体"/>
                <w:spacing w:val="5"/>
                <w:sz w:val="24"/>
                <w:szCs w:val="24"/>
              </w:rPr>
              <w:t>围堰导流收集、设备堵泄和</w:t>
            </w:r>
            <w:r>
              <w:rPr>
                <w:rFonts w:ascii="宋体" w:hAnsi="宋体" w:eastAsia="宋体" w:cs="宋体"/>
                <w:spacing w:val="4"/>
                <w:sz w:val="24"/>
                <w:szCs w:val="24"/>
              </w:rPr>
              <w:t>修理维护等措施进行有效控制</w:t>
            </w:r>
            <w:r>
              <w:rPr>
                <w:rFonts w:ascii="宋体" w:hAnsi="宋体" w:eastAsia="宋体" w:cs="宋体"/>
                <w:spacing w:val="5"/>
                <w:sz w:val="24"/>
                <w:szCs w:val="24"/>
              </w:rPr>
              <w:t>；</w:t>
            </w:r>
            <w:r>
              <w:rPr>
                <w:rFonts w:ascii="宋体" w:hAnsi="宋体" w:eastAsia="宋体" w:cs="宋体"/>
                <w:spacing w:val="4"/>
                <w:sz w:val="24"/>
                <w:szCs w:val="24"/>
              </w:rPr>
              <w:t>液态原辅料储存区设有围堰</w:t>
            </w:r>
            <w:r>
              <w:rPr>
                <w:rFonts w:ascii="宋体" w:hAnsi="宋体" w:eastAsia="宋体" w:cs="宋体"/>
                <w:spacing w:val="5"/>
                <w:sz w:val="24"/>
                <w:szCs w:val="24"/>
              </w:rPr>
              <w:t>、</w:t>
            </w:r>
            <w:r>
              <w:rPr>
                <w:rFonts w:ascii="宋体" w:hAnsi="宋体" w:eastAsia="宋体" w:cs="宋体"/>
                <w:spacing w:val="9"/>
                <w:sz w:val="24"/>
                <w:szCs w:val="24"/>
              </w:rPr>
              <w:t>导流管和应急桶</w:t>
            </w:r>
            <w:r>
              <w:rPr>
                <w:rFonts w:ascii="宋体" w:hAnsi="宋体" w:eastAsia="宋体" w:cs="宋体"/>
                <w:spacing w:val="10"/>
                <w:sz w:val="24"/>
                <w:szCs w:val="24"/>
              </w:rPr>
              <w:t>，</w:t>
            </w:r>
            <w:r>
              <w:rPr>
                <w:rFonts w:ascii="宋体" w:hAnsi="宋体" w:eastAsia="宋体" w:cs="宋体"/>
                <w:spacing w:val="9"/>
                <w:sz w:val="24"/>
                <w:szCs w:val="24"/>
              </w:rPr>
              <w:t>一</w:t>
            </w:r>
            <w:r>
              <w:rPr>
                <w:rFonts w:ascii="宋体" w:hAnsi="宋体" w:eastAsia="宋体" w:cs="宋体"/>
                <w:spacing w:val="8"/>
                <w:sz w:val="24"/>
                <w:szCs w:val="24"/>
              </w:rPr>
              <w:t>旦发生泄漏</w:t>
            </w:r>
            <w:r>
              <w:rPr>
                <w:rFonts w:ascii="宋体" w:hAnsi="宋体" w:eastAsia="宋体" w:cs="宋体"/>
                <w:spacing w:val="10"/>
                <w:sz w:val="24"/>
                <w:szCs w:val="24"/>
              </w:rPr>
              <w:t>，</w:t>
            </w:r>
            <w:r>
              <w:rPr>
                <w:rFonts w:ascii="宋体" w:hAnsi="宋体" w:eastAsia="宋体" w:cs="宋体"/>
                <w:spacing w:val="8"/>
                <w:sz w:val="24"/>
                <w:szCs w:val="24"/>
              </w:rPr>
              <w:t>液态原辅料可立即得到收集</w:t>
            </w:r>
            <w:r>
              <w:rPr>
                <w:rFonts w:ascii="宋体" w:hAnsi="宋体" w:eastAsia="宋体" w:cs="宋体"/>
                <w:spacing w:val="10"/>
                <w:sz w:val="24"/>
                <w:szCs w:val="24"/>
              </w:rPr>
              <w:t>，</w:t>
            </w:r>
            <w:r>
              <w:rPr>
                <w:rFonts w:ascii="宋体" w:hAnsi="宋体" w:eastAsia="宋体" w:cs="宋体"/>
                <w:spacing w:val="8"/>
                <w:sz w:val="24"/>
                <w:szCs w:val="24"/>
              </w:rPr>
              <w:t>不会排向外环境</w:t>
            </w:r>
            <w:r>
              <w:rPr>
                <w:rFonts w:ascii="宋体" w:hAnsi="宋体" w:eastAsia="宋体" w:cs="宋体"/>
                <w:spacing w:val="10"/>
                <w:sz w:val="24"/>
                <w:szCs w:val="24"/>
              </w:rPr>
              <w:t>；</w:t>
            </w:r>
            <w:r>
              <w:rPr>
                <w:rFonts w:ascii="宋体" w:hAnsi="宋体" w:eastAsia="宋体" w:cs="宋体"/>
                <w:spacing w:val="8"/>
                <w:sz w:val="24"/>
                <w:szCs w:val="24"/>
              </w:rPr>
              <w:t>而当</w:t>
            </w:r>
            <w:r>
              <w:rPr>
                <w:rFonts w:ascii="宋体" w:hAnsi="宋体" w:eastAsia="宋体" w:cs="宋体"/>
                <w:spacing w:val="9"/>
                <w:sz w:val="24"/>
                <w:szCs w:val="24"/>
              </w:rPr>
              <w:t>火灾事故发生时</w:t>
            </w:r>
            <w:r>
              <w:rPr>
                <w:rFonts w:ascii="宋体" w:hAnsi="宋体" w:eastAsia="宋体" w:cs="宋体"/>
                <w:spacing w:val="10"/>
                <w:sz w:val="24"/>
                <w:szCs w:val="24"/>
              </w:rPr>
              <w:t>，</w:t>
            </w:r>
            <w:r>
              <w:rPr>
                <w:rFonts w:ascii="宋体" w:hAnsi="宋体" w:eastAsia="宋体" w:cs="宋体"/>
                <w:spacing w:val="9"/>
                <w:sz w:val="24"/>
                <w:szCs w:val="24"/>
              </w:rPr>
              <w:t>对</w:t>
            </w:r>
            <w:r>
              <w:rPr>
                <w:rFonts w:ascii="宋体" w:hAnsi="宋体" w:eastAsia="宋体" w:cs="宋体"/>
                <w:spacing w:val="8"/>
                <w:sz w:val="24"/>
                <w:szCs w:val="24"/>
              </w:rPr>
              <w:t>安全</w:t>
            </w:r>
            <w:r>
              <w:rPr>
                <w:rFonts w:ascii="宋体" w:hAnsi="宋体" w:eastAsia="宋体" w:cs="宋体"/>
                <w:spacing w:val="10"/>
                <w:sz w:val="24"/>
                <w:szCs w:val="24"/>
              </w:rPr>
              <w:t>、</w:t>
            </w:r>
            <w:r>
              <w:rPr>
                <w:rFonts w:ascii="宋体" w:hAnsi="宋体" w:eastAsia="宋体" w:cs="宋体"/>
                <w:spacing w:val="8"/>
                <w:sz w:val="24"/>
                <w:szCs w:val="24"/>
              </w:rPr>
              <w:t>环境或健康的危害较大</w:t>
            </w:r>
            <w:r>
              <w:rPr>
                <w:rFonts w:ascii="宋体" w:hAnsi="宋体" w:eastAsia="宋体" w:cs="宋体"/>
                <w:spacing w:val="10"/>
                <w:sz w:val="24"/>
                <w:szCs w:val="24"/>
              </w:rPr>
              <w:t>。</w:t>
            </w:r>
            <w:r>
              <w:rPr>
                <w:rFonts w:ascii="宋体" w:hAnsi="宋体" w:eastAsia="宋体" w:cs="宋体"/>
                <w:spacing w:val="8"/>
                <w:sz w:val="24"/>
                <w:szCs w:val="24"/>
              </w:rPr>
              <w:t>根据以上分析</w:t>
            </w:r>
            <w:r>
              <w:rPr>
                <w:rFonts w:ascii="宋体" w:hAnsi="宋体" w:eastAsia="宋体" w:cs="宋体"/>
                <w:spacing w:val="10"/>
                <w:sz w:val="24"/>
                <w:szCs w:val="24"/>
              </w:rPr>
              <w:t>，</w:t>
            </w:r>
            <w:r>
              <w:rPr>
                <w:rFonts w:ascii="宋体" w:hAnsi="宋体" w:eastAsia="宋体" w:cs="宋体"/>
                <w:spacing w:val="8"/>
                <w:sz w:val="24"/>
                <w:szCs w:val="24"/>
              </w:rPr>
              <w:t>确定项目最大可信</w:t>
            </w:r>
            <w:r>
              <w:rPr>
                <w:rFonts w:ascii="宋体" w:hAnsi="宋体" w:eastAsia="宋体" w:cs="宋体"/>
                <w:spacing w:val="5"/>
                <w:sz w:val="24"/>
                <w:szCs w:val="24"/>
              </w:rPr>
              <w:t>事故为：原辅材料</w:t>
            </w:r>
            <w:r>
              <w:rPr>
                <w:rFonts w:ascii="宋体" w:hAnsi="宋体" w:eastAsia="宋体" w:cs="宋体"/>
                <w:spacing w:val="4"/>
                <w:sz w:val="24"/>
                <w:szCs w:val="24"/>
              </w:rPr>
              <w:t>中易燃的种类如</w:t>
            </w:r>
            <w:r>
              <w:rPr>
                <w:rFonts w:ascii="Times New Roman" w:hAnsi="Times New Roman" w:eastAsia="Times New Roman" w:cs="Times New Roman"/>
                <w:spacing w:val="3"/>
                <w:sz w:val="24"/>
                <w:szCs w:val="24"/>
              </w:rPr>
              <w:t>MD</w:t>
            </w:r>
            <w:r>
              <w:rPr>
                <w:rFonts w:ascii="Times New Roman" w:hAnsi="Times New Roman" w:eastAsia="Times New Roman" w:cs="Times New Roman"/>
                <w:spacing w:val="1"/>
                <w:sz w:val="24"/>
                <w:szCs w:val="24"/>
              </w:rPr>
              <w:t>I</w:t>
            </w:r>
            <w:r>
              <w:rPr>
                <w:rFonts w:ascii="宋体" w:hAnsi="宋体" w:eastAsia="宋体" w:cs="宋体"/>
                <w:spacing w:val="5"/>
                <w:sz w:val="24"/>
                <w:szCs w:val="24"/>
              </w:rPr>
              <w:t>、</w:t>
            </w:r>
            <w:r>
              <w:rPr>
                <w:rFonts w:ascii="宋体" w:hAnsi="宋体" w:eastAsia="宋体" w:cs="宋体"/>
                <w:spacing w:val="4"/>
                <w:sz w:val="24"/>
                <w:szCs w:val="24"/>
              </w:rPr>
              <w:t>白油和硫磺等遇明火发生火灾事故</w:t>
            </w:r>
            <w:r>
              <w:rPr>
                <w:rFonts w:ascii="宋体" w:hAnsi="宋体" w:eastAsia="宋体" w:cs="宋体"/>
                <w:spacing w:val="5"/>
                <w:sz w:val="24"/>
                <w:szCs w:val="24"/>
              </w:rPr>
              <w:t>。</w:t>
            </w:r>
          </w:p>
          <w:p>
            <w:pPr>
              <w:bidi w:val="0"/>
              <w:spacing w:line="360" w:lineRule="auto"/>
              <w:ind w:firstLine="480" w:firstLineChars="200"/>
              <w:rPr>
                <w:sz w:val="24"/>
                <w:szCs w:val="24"/>
              </w:rPr>
            </w:pPr>
            <w:r>
              <w:rPr>
                <w:rFonts w:hint="eastAsia"/>
                <w:sz w:val="24"/>
                <w:szCs w:val="24"/>
                <w:lang w:val="en-US" w:eastAsia="zh-CN"/>
              </w:rPr>
              <w:t>（8）</w:t>
            </w:r>
            <w:r>
              <w:rPr>
                <w:sz w:val="24"/>
                <w:szCs w:val="24"/>
              </w:rPr>
              <w:t>环境风险分析</w:t>
            </w:r>
          </w:p>
          <w:p>
            <w:pPr>
              <w:bidi w:val="0"/>
              <w:spacing w:line="360" w:lineRule="auto"/>
              <w:ind w:firstLine="480" w:firstLineChars="200"/>
              <w:rPr>
                <w:sz w:val="24"/>
                <w:szCs w:val="24"/>
              </w:rPr>
            </w:pPr>
            <w:r>
              <w:rPr>
                <w:rFonts w:hint="eastAsia"/>
                <w:sz w:val="24"/>
                <w:szCs w:val="24"/>
                <w:lang w:eastAsia="zh-CN"/>
              </w:rPr>
              <w:t>①</w:t>
            </w:r>
            <w:r>
              <w:rPr>
                <w:sz w:val="24"/>
                <w:szCs w:val="24"/>
              </w:rPr>
              <w:t>火灾引起的次生环境风险</w:t>
            </w:r>
          </w:p>
          <w:p>
            <w:pPr>
              <w:bidi w:val="0"/>
              <w:spacing w:line="360" w:lineRule="auto"/>
              <w:ind w:firstLine="480" w:firstLineChars="200"/>
              <w:rPr>
                <w:sz w:val="24"/>
                <w:szCs w:val="24"/>
              </w:rPr>
            </w:pPr>
            <w:r>
              <w:rPr>
                <w:sz w:val="24"/>
                <w:szCs w:val="24"/>
              </w:rPr>
              <w:t>主要是对火灾事故发生后引起的废气、废水等后续可能造成的环境次生危害分析。易燃可燃的原辅材料遇明火高温可能引起火灾事故，甚至引起燃烧爆炸的危险。上述事故的发生会造成一定的环境污染，若不能得到及时有效的处理，可能会对大气环境、水环境和人群健康产生影响。</w:t>
            </w:r>
          </w:p>
          <w:p>
            <w:pPr>
              <w:bidi w:val="0"/>
              <w:spacing w:line="360" w:lineRule="auto"/>
              <w:ind w:firstLine="480" w:firstLineChars="200"/>
              <w:rPr>
                <w:rFonts w:ascii="宋体" w:hAnsi="宋体" w:eastAsia="宋体" w:cs="宋体"/>
                <w:sz w:val="24"/>
                <w:szCs w:val="24"/>
              </w:rPr>
            </w:pPr>
            <w:r>
              <w:rPr>
                <w:sz w:val="24"/>
                <w:szCs w:val="24"/>
              </w:rPr>
              <w:t>火灾发生的废气将对周围大气环境质量和居民健康造成影响，扑救火灾时产生的泡沫溶液或消防废水通过排石沟进入地表水体，影响地表水环境。受气象等条件影响，燃烧的废气会不同程度扩散，对周围环境及人群产生不同程度的危害。因此，应制定相应的环境防范方案和环境应急预案，在火灾是事故发生时，及时报警和开展火灾扑救工作，加强下风向的环境质量监测，及时掌握废气污染物的扩散情况，必要时对下风向受影响人群进行疏散。此外，当出现火情后，消防灭火过程所产生的消防废水最终通过排水设施进入事故应急池，可有效防治消防水直接溢流进入雨水管网，从而避免对水环境产生不利影响。</w:t>
            </w:r>
          </w:p>
          <w:p>
            <w:pPr>
              <w:bidi w:val="0"/>
              <w:spacing w:line="360" w:lineRule="auto"/>
              <w:ind w:firstLine="480" w:firstLineChars="200"/>
              <w:rPr>
                <w:sz w:val="24"/>
                <w:szCs w:val="24"/>
              </w:rPr>
            </w:pPr>
            <w:r>
              <w:rPr>
                <w:rFonts w:hint="eastAsia"/>
                <w:sz w:val="24"/>
                <w:szCs w:val="24"/>
                <w:lang w:eastAsia="zh-CN"/>
              </w:rPr>
              <w:t>②</w:t>
            </w:r>
            <w:r>
              <w:rPr>
                <w:sz w:val="24"/>
                <w:szCs w:val="24"/>
              </w:rPr>
              <w:t>环境风险防范措施及应急要求</w:t>
            </w:r>
          </w:p>
          <w:p>
            <w:pPr>
              <w:bidi w:val="0"/>
              <w:spacing w:line="360" w:lineRule="auto"/>
              <w:ind w:firstLine="480" w:firstLineChars="200"/>
              <w:rPr>
                <w:sz w:val="24"/>
                <w:szCs w:val="24"/>
              </w:rPr>
            </w:pPr>
            <w:r>
              <w:rPr>
                <w:rFonts w:hint="eastAsia"/>
                <w:sz w:val="24"/>
                <w:szCs w:val="24"/>
                <w:lang w:val="en-US" w:eastAsia="zh-CN"/>
              </w:rPr>
              <w:t>1）</w:t>
            </w:r>
            <w:r>
              <w:rPr>
                <w:sz w:val="24"/>
                <w:szCs w:val="24"/>
              </w:rPr>
              <w:t>环境风险防范措施</w:t>
            </w:r>
          </w:p>
          <w:p>
            <w:pPr>
              <w:bidi w:val="0"/>
              <w:spacing w:line="360" w:lineRule="auto"/>
              <w:ind w:firstLine="480" w:firstLineChars="200"/>
              <w:rPr>
                <w:sz w:val="24"/>
                <w:szCs w:val="24"/>
              </w:rPr>
            </w:pPr>
            <w:r>
              <w:rPr>
                <w:sz w:val="24"/>
                <w:szCs w:val="24"/>
              </w:rPr>
              <w:t>根据环境风险分析，对项目要求做好以下环境防范措施：</w:t>
            </w:r>
          </w:p>
          <w:p>
            <w:pPr>
              <w:bidi w:val="0"/>
              <w:spacing w:line="360" w:lineRule="auto"/>
              <w:ind w:firstLine="482" w:firstLineChars="200"/>
              <w:rPr>
                <w:sz w:val="24"/>
                <w:szCs w:val="24"/>
              </w:rPr>
            </w:pPr>
            <w:r>
              <w:rPr>
                <w:b/>
                <w:bCs/>
                <w:sz w:val="24"/>
                <w:szCs w:val="24"/>
              </w:rPr>
              <w:t>液体物料泄漏防范措施</w:t>
            </w:r>
          </w:p>
          <w:p>
            <w:pPr>
              <w:bidi w:val="0"/>
              <w:spacing w:line="360" w:lineRule="auto"/>
              <w:ind w:firstLine="480" w:firstLineChars="200"/>
              <w:rPr>
                <w:sz w:val="24"/>
                <w:szCs w:val="24"/>
              </w:rPr>
            </w:pPr>
            <w:r>
              <w:rPr>
                <w:sz w:val="24"/>
                <w:szCs w:val="24"/>
              </w:rPr>
              <w:t>MDI、石蜡油、聚醚多元醇等液体物品泄漏事故的防治是生产和储运过程中最重要的环节，发生泄漏事故可能引起火灾和爆炸等一系列重大事故。经验表明：设备失灵和人为的操作失误是引发泄漏的主要原因，因此选用较好的设备、精心设计和制造、认真的管理和操作人员的责任心是减少泄漏事故的关键。进料检验通过运输油品资质的车辆将化学品由采购至厂内，原料进厂时，必须进行检验，尤其是包装的完整性，如发现包装损耗等情况将退货不收，以免造成泄漏。本项目使用的液体原料均为桶装或瓶装，不设槽罐储存。</w:t>
            </w:r>
          </w:p>
          <w:p>
            <w:pPr>
              <w:bidi w:val="0"/>
              <w:spacing w:line="360" w:lineRule="auto"/>
              <w:ind w:firstLine="482" w:firstLineChars="200"/>
              <w:rPr>
                <w:sz w:val="24"/>
                <w:szCs w:val="24"/>
              </w:rPr>
            </w:pPr>
            <w:r>
              <w:rPr>
                <w:b/>
                <w:bCs/>
                <w:sz w:val="24"/>
                <w:szCs w:val="24"/>
              </w:rPr>
              <w:t>管道泄漏防范措施</w:t>
            </w:r>
          </w:p>
          <w:p>
            <w:pPr>
              <w:bidi w:val="0"/>
              <w:spacing w:line="360" w:lineRule="auto"/>
              <w:ind w:firstLine="480" w:firstLineChars="200"/>
              <w:rPr>
                <w:sz w:val="24"/>
                <w:szCs w:val="24"/>
              </w:rPr>
            </w:pPr>
            <w:r>
              <w:rPr>
                <w:sz w:val="24"/>
                <w:szCs w:val="24"/>
              </w:rPr>
              <w:t>本项目设置部分专门管道，如管道发生断裂泄漏物料，则立即采取措施，关闭管道阀门控制泄漏，采取临时人工操作。</w:t>
            </w:r>
          </w:p>
          <w:p>
            <w:pPr>
              <w:bidi w:val="0"/>
              <w:spacing w:line="360" w:lineRule="auto"/>
              <w:ind w:firstLine="482" w:firstLineChars="200"/>
              <w:rPr>
                <w:sz w:val="24"/>
                <w:szCs w:val="24"/>
              </w:rPr>
            </w:pPr>
            <w:r>
              <w:rPr>
                <w:b/>
                <w:bCs/>
                <w:sz w:val="24"/>
                <w:szCs w:val="24"/>
              </w:rPr>
              <w:t>装卸时防泄漏措施</w:t>
            </w:r>
          </w:p>
          <w:p>
            <w:pPr>
              <w:bidi w:val="0"/>
              <w:spacing w:line="360" w:lineRule="auto"/>
              <w:ind w:firstLine="480" w:firstLineChars="200"/>
              <w:rPr>
                <w:sz w:val="24"/>
                <w:szCs w:val="24"/>
              </w:rPr>
            </w:pPr>
            <w:r>
              <w:rPr>
                <w:sz w:val="24"/>
                <w:szCs w:val="24"/>
              </w:rPr>
              <w:t>在装卸物料时，要严格按章操作，尽量避免事故的发生；装卸区设围堰以防止液体化学物料直接流入路面或水道。</w:t>
            </w:r>
          </w:p>
          <w:p>
            <w:pPr>
              <w:bidi w:val="0"/>
              <w:spacing w:line="360" w:lineRule="auto"/>
              <w:ind w:firstLine="482" w:firstLineChars="200"/>
              <w:rPr>
                <w:sz w:val="24"/>
                <w:szCs w:val="24"/>
              </w:rPr>
            </w:pPr>
            <w:r>
              <w:rPr>
                <w:b/>
                <w:bCs/>
                <w:sz w:val="24"/>
                <w:szCs w:val="24"/>
              </w:rPr>
              <w:t>储存时防泄漏措施</w:t>
            </w:r>
          </w:p>
          <w:p>
            <w:pPr>
              <w:bidi w:val="0"/>
              <w:spacing w:line="360" w:lineRule="auto"/>
              <w:ind w:firstLine="480" w:firstLineChars="200"/>
              <w:rPr>
                <w:sz w:val="24"/>
                <w:szCs w:val="24"/>
              </w:rPr>
            </w:pPr>
            <w:r>
              <w:rPr>
                <w:sz w:val="24"/>
                <w:szCs w:val="28"/>
              </w:rPr>
              <w:t>本项目在原料仓库内设置围堰、导流管和应急桶，一旦发生泄漏，液及时转移至备用桶，并及时清扫地面上的泄露物料，以防止液体化学物料直接流入路面或水道。防范泄漏事故是生产和储运过程中最重要的环节，发生泄漏事故可能引起火灾和爆炸等一系列重大事故，因此带来环境风险问题。企业应加强和完善危险物质贮存设施，加强对物料储存、使用的安全管理和检查，避免物料出现泄漏，对员工进行风险意识、风险知识、安全技能、规章制度、应变能力等素质等各方面的培训和教育。应急桶收集到泄漏的液体物料后，可回用于生产或外委有资质处理单位进行处理，不进入</w:t>
            </w:r>
            <w:r>
              <w:rPr>
                <w:szCs w:val="24"/>
              </w:rPr>
              <w:t>项</w:t>
            </w:r>
            <w:r>
              <w:rPr>
                <w:sz w:val="24"/>
                <w:szCs w:val="24"/>
              </w:rPr>
              <w:t>目的应急池内。</w:t>
            </w:r>
          </w:p>
          <w:p>
            <w:pPr>
              <w:bidi w:val="0"/>
              <w:spacing w:line="360" w:lineRule="auto"/>
              <w:ind w:firstLine="480" w:firstLineChars="200"/>
              <w:rPr>
                <w:sz w:val="24"/>
                <w:szCs w:val="24"/>
              </w:rPr>
            </w:pPr>
            <w:r>
              <w:rPr>
                <w:sz w:val="24"/>
                <w:szCs w:val="24"/>
              </w:rPr>
              <w:t>2）污染治理设施故障防范措施</w:t>
            </w:r>
          </w:p>
          <w:p>
            <w:pPr>
              <w:bidi w:val="0"/>
              <w:spacing w:line="360" w:lineRule="auto"/>
              <w:ind w:firstLine="482" w:firstLineChars="200"/>
              <w:rPr>
                <w:sz w:val="24"/>
                <w:szCs w:val="24"/>
              </w:rPr>
            </w:pPr>
            <w:r>
              <w:rPr>
                <w:b/>
                <w:bCs/>
                <w:sz w:val="24"/>
                <w:szCs w:val="24"/>
              </w:rPr>
              <w:t>废气处理设施故障防范措施</w:t>
            </w:r>
          </w:p>
          <w:p>
            <w:pPr>
              <w:bidi w:val="0"/>
              <w:spacing w:line="360" w:lineRule="auto"/>
              <w:ind w:firstLine="480" w:firstLineChars="200"/>
              <w:rPr>
                <w:sz w:val="24"/>
                <w:szCs w:val="24"/>
              </w:rPr>
            </w:pPr>
            <w:r>
              <w:rPr>
                <w:sz w:val="24"/>
                <w:szCs w:val="24"/>
              </w:rPr>
              <w:t>在废气治理设施出现故障，废气事故排放的情况下，各污染物排放浓度大大增加，将对外界环境造成一定的影响，因此，为了减轻本项目对周围环境的影响程度和范围，保证该地区的可持续性发展，厂方须建立严格、规范的大气污染应急预案，加强废气净化设施的日常管理、维护。当废气处理设施出现故障不能正常运行时，应尽快停产进行维修，避免对周围环境造成污染影响。落实安全检查制度，定期检查，排除火灾隐患；加强厂区消防检查和管理，在厂区按照消防要求设置灭火器材。</w:t>
            </w:r>
          </w:p>
          <w:p>
            <w:pPr>
              <w:bidi w:val="0"/>
              <w:spacing w:line="360" w:lineRule="auto"/>
              <w:ind w:firstLine="482" w:firstLineChars="200"/>
              <w:rPr>
                <w:sz w:val="24"/>
                <w:szCs w:val="24"/>
              </w:rPr>
            </w:pPr>
            <w:r>
              <w:rPr>
                <w:b/>
                <w:bCs/>
                <w:sz w:val="24"/>
                <w:szCs w:val="24"/>
              </w:rPr>
              <w:t>废水处理设施故障防范措施</w:t>
            </w:r>
          </w:p>
          <w:p>
            <w:pPr>
              <w:bidi w:val="0"/>
              <w:spacing w:line="360" w:lineRule="auto"/>
              <w:ind w:firstLine="480" w:firstLineChars="200"/>
              <w:rPr>
                <w:sz w:val="24"/>
                <w:szCs w:val="24"/>
              </w:rPr>
            </w:pPr>
            <w:r>
              <w:rPr>
                <w:sz w:val="24"/>
                <w:szCs w:val="24"/>
              </w:rPr>
              <w:t>本项目不产生生产废水，废水主要为生活污水和喷淋废水，废水处理设施一旦发生故障，将产生的废水收集至应急池内，并尽快进行维修。</w:t>
            </w:r>
          </w:p>
          <w:p>
            <w:pPr>
              <w:bidi w:val="0"/>
              <w:spacing w:line="360" w:lineRule="auto"/>
              <w:ind w:firstLine="480" w:firstLineChars="200"/>
              <w:rPr>
                <w:sz w:val="24"/>
                <w:szCs w:val="24"/>
              </w:rPr>
            </w:pPr>
            <w:r>
              <w:rPr>
                <w:sz w:val="24"/>
                <w:szCs w:val="24"/>
              </w:rPr>
              <w:t>3）可燃物火灾爆炸事故预防</w:t>
            </w:r>
          </w:p>
          <w:p>
            <w:pPr>
              <w:bidi w:val="0"/>
              <w:spacing w:line="360" w:lineRule="auto"/>
              <w:ind w:firstLine="480" w:firstLineChars="200"/>
              <w:rPr>
                <w:sz w:val="24"/>
                <w:szCs w:val="24"/>
              </w:rPr>
            </w:pPr>
            <w:r>
              <w:rPr>
                <w:sz w:val="24"/>
                <w:szCs w:val="24"/>
              </w:rPr>
              <w:t>项目MDI、油类物料和硫磺燃点均在200℃以上，为可燃物，但不易燃。其火灾事故防范措施如下。</w:t>
            </w:r>
          </w:p>
          <w:p>
            <w:pPr>
              <w:bidi w:val="0"/>
              <w:spacing w:line="360" w:lineRule="auto"/>
              <w:ind w:firstLine="480" w:firstLineChars="200"/>
              <w:rPr>
                <w:sz w:val="24"/>
                <w:szCs w:val="24"/>
              </w:rPr>
            </w:pPr>
            <w:r>
              <w:rPr>
                <w:sz w:val="24"/>
                <w:szCs w:val="24"/>
              </w:rPr>
              <w:t>杜绝容器溢出油类物料，对在装卸油类物料操作中发生的跑冒滴漏，应及时清除处理。</w:t>
            </w:r>
          </w:p>
          <w:p>
            <w:pPr>
              <w:bidi w:val="0"/>
              <w:spacing w:line="360" w:lineRule="auto"/>
              <w:ind w:firstLine="480" w:firstLineChars="200"/>
              <w:rPr>
                <w:sz w:val="24"/>
                <w:szCs w:val="24"/>
              </w:rPr>
            </w:pPr>
            <w:r>
              <w:rPr>
                <w:sz w:val="24"/>
                <w:szCs w:val="24"/>
              </w:rPr>
              <w:t>油类物料储存区、MDI储存区、硫磺储存区，要清除一切易燃物，如树叶、干草和杂物等。</w:t>
            </w:r>
          </w:p>
          <w:p>
            <w:pPr>
              <w:bidi w:val="0"/>
              <w:spacing w:line="360" w:lineRule="auto"/>
              <w:ind w:firstLine="480" w:firstLineChars="200"/>
              <w:rPr>
                <w:sz w:val="24"/>
                <w:szCs w:val="24"/>
              </w:rPr>
            </w:pPr>
            <w:r>
              <w:rPr>
                <w:sz w:val="24"/>
                <w:szCs w:val="24"/>
              </w:rPr>
              <w:t>不准携带火柴、打火机或其他火种进入油类物料储存区、硫磺储存区，严格控制火源流动和明火作业。</w:t>
            </w:r>
          </w:p>
          <w:p>
            <w:pPr>
              <w:bidi w:val="0"/>
              <w:spacing w:line="360" w:lineRule="auto"/>
              <w:ind w:firstLine="480" w:firstLineChars="200"/>
              <w:rPr>
                <w:sz w:val="24"/>
                <w:szCs w:val="24"/>
              </w:rPr>
            </w:pPr>
            <w:r>
              <w:rPr>
                <w:sz w:val="24"/>
                <w:szCs w:val="24"/>
              </w:rPr>
              <w:t>厂区严禁烟火，工作中必须使用明火时，要按照规定办理动火作业票，经批准后才允许动火作业。</w:t>
            </w:r>
          </w:p>
          <w:p>
            <w:pPr>
              <w:bidi w:val="0"/>
              <w:spacing w:line="360" w:lineRule="auto"/>
              <w:ind w:firstLine="480" w:firstLineChars="200"/>
              <w:rPr>
                <w:sz w:val="24"/>
                <w:szCs w:val="24"/>
              </w:rPr>
            </w:pPr>
            <w:r>
              <w:rPr>
                <w:sz w:val="24"/>
                <w:szCs w:val="24"/>
              </w:rPr>
              <w:t>在环境风险目标周围不准用铁质工具敲打容器盖，开启油漆桶盖时应使用铜扳手或碰撞时不会发生火花的合金扳手。</w:t>
            </w:r>
          </w:p>
          <w:p>
            <w:pPr>
              <w:bidi w:val="0"/>
              <w:spacing w:line="360" w:lineRule="auto"/>
              <w:ind w:firstLine="480" w:firstLineChars="200"/>
              <w:rPr>
                <w:sz w:val="24"/>
                <w:szCs w:val="24"/>
              </w:rPr>
            </w:pPr>
            <w:r>
              <w:rPr>
                <w:sz w:val="24"/>
                <w:szCs w:val="24"/>
              </w:rPr>
              <w:t>进入生产区的柴油类机动车辆，必须配备火星熄灭装置。</w:t>
            </w:r>
          </w:p>
          <w:p>
            <w:pPr>
              <w:bidi w:val="0"/>
              <w:spacing w:line="360" w:lineRule="auto"/>
              <w:ind w:firstLine="480" w:firstLineChars="200"/>
              <w:rPr>
                <w:sz w:val="24"/>
                <w:szCs w:val="24"/>
              </w:rPr>
            </w:pPr>
            <w:r>
              <w:rPr>
                <w:sz w:val="24"/>
                <w:szCs w:val="24"/>
              </w:rPr>
              <w:t>建立完善的消防水系统。</w:t>
            </w:r>
          </w:p>
          <w:p>
            <w:pPr>
              <w:bidi w:val="0"/>
              <w:spacing w:line="360" w:lineRule="auto"/>
              <w:ind w:firstLine="480" w:firstLineChars="200"/>
              <w:rPr>
                <w:sz w:val="24"/>
                <w:szCs w:val="24"/>
              </w:rPr>
            </w:pPr>
            <w:r>
              <w:rPr>
                <w:sz w:val="24"/>
                <w:szCs w:val="24"/>
              </w:rPr>
              <w:t>原料贮存区应配备足量的消火栓，消火栓的间距不应大于30m。原料贮存区应配备足够数量的灭火器。</w:t>
            </w:r>
          </w:p>
          <w:p>
            <w:pPr>
              <w:bidi w:val="0"/>
              <w:spacing w:line="360" w:lineRule="auto"/>
              <w:ind w:firstLine="480" w:firstLineChars="200"/>
              <w:rPr>
                <w:sz w:val="24"/>
                <w:szCs w:val="24"/>
              </w:rPr>
            </w:pPr>
            <w:r>
              <w:rPr>
                <w:sz w:val="24"/>
                <w:szCs w:val="24"/>
              </w:rPr>
              <w:t>各消防物品如灭火器、防护服等须保持完好，定期检查。</w:t>
            </w:r>
          </w:p>
          <w:p>
            <w:pPr>
              <w:bidi w:val="0"/>
              <w:spacing w:line="360" w:lineRule="auto"/>
              <w:ind w:firstLine="480" w:firstLineChars="200"/>
              <w:rPr>
                <w:sz w:val="24"/>
                <w:szCs w:val="24"/>
              </w:rPr>
            </w:pPr>
            <w:r>
              <w:rPr>
                <w:sz w:val="24"/>
                <w:szCs w:val="24"/>
              </w:rPr>
              <w:t>企业应当按照安全监督管理部门和消防部门要求，严格执行相关风险控制措施，企业编制突发环境事件应急预案，配备应急器材，在发生泄漏、火灾和爆炸等事故时控制泄漏物和消防废水进入下水道。</w:t>
            </w:r>
          </w:p>
          <w:p>
            <w:pPr>
              <w:bidi w:val="0"/>
              <w:spacing w:line="360" w:lineRule="auto"/>
              <w:ind w:firstLine="480" w:firstLineChars="200"/>
              <w:rPr>
                <w:rFonts w:ascii="宋体" w:hAnsi="宋体" w:eastAsia="宋体" w:cs="宋体"/>
                <w:szCs w:val="23"/>
              </w:rPr>
            </w:pPr>
            <w:r>
              <w:rPr>
                <w:sz w:val="24"/>
                <w:szCs w:val="24"/>
              </w:rPr>
              <w:t>企业应完善突发环境事故应急措施，仓库区禁止吸烟，远离火源、热源、电源，无产生火花的条件，禁止明火作业；设置醒目易燃品标志。</w:t>
            </w:r>
          </w:p>
          <w:p>
            <w:pPr>
              <w:bidi w:val="0"/>
              <w:spacing w:line="360" w:lineRule="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lang w:eastAsia="zh-CN"/>
              </w:rPr>
              <w:t>）</w:t>
            </w:r>
            <w:r>
              <w:rPr>
                <w:rFonts w:hint="default" w:ascii="Times New Roman" w:hAnsi="Times New Roman" w:cs="Times New Roman"/>
                <w:sz w:val="24"/>
                <w:szCs w:val="24"/>
              </w:rPr>
              <w:t>事故废水应急池设施</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按照中国石化建标《关于印发水体风险防控要点（试行）的通知》2006【43】号文件、《化工建设项目环境保护设计规范》（GB50483-2009）、《水体污染防控紧急措施设计导则》的规定，事故应急水量应该包括：车间液体物料泄漏量、消防水量、清净下水量和雨水量。具体计算公式如下：</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V总=（V1+V2-V3）max+V4+V5</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其中：（V1+V2-V3）max—收集系统范围内不同罐组或装置分别计算V1+V2-V3，取其中最大值。</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V1—收集系统范围内发生事故的一个罐组或一套装置的物料量，储存相同物料的罐组按一个最大储罐计，装置物料量按存留最大物料量的一台反应器或中间储罐计，m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V2—发生事故的储罐或装置的消防水量，m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根据《消防给水及消防栓系统技术规范》（GB50974-2014），厂区占地面积小于等于100万m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的企业，同一时间内火灾处数为1处。项目原料及成品仓库建筑面积3000m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，根据《消防给水及消防栓系统技术规范》（GB50974-2014）的表3.3.2、表3.5.2及表3.6.2，可确定室内消防用水10L/S，一次火灾延续时间按2小时计，则一次灭火用水量为72m</w:t>
            </w:r>
            <w:r>
              <w:rPr>
                <w:rFonts w:hint="eastAsia" w:ascii="Times New Roman" w:hAnsi="Times New Roman" w:cs="Times New Roman"/>
                <w:sz w:val="24"/>
                <w:szCs w:val="24"/>
                <w:vertAlign w:val="superscript"/>
                <w:lang w:val="en-US" w:eastAsia="zh-CN"/>
              </w:rPr>
              <w:t>2</w:t>
            </w:r>
            <w:r>
              <w:rPr>
                <w:rFonts w:hint="default" w:ascii="Times New Roman" w:hAnsi="Times New Roman" w:cs="Times New Roman"/>
                <w:sz w:val="24"/>
                <w:szCs w:val="24"/>
              </w:rPr>
              <w:t>。</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一般火灾事故发生时，事故现场温度较高，水蒸发速度较快，项目发生事故时消防废水的收集量按用水量的90%计算，则V2=63m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V3—发生事故时可以转输到其他储存或处理设施的物料量，m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p>
            <w:pPr>
              <w:bidi w:val="0"/>
              <w:spacing w:line="360" w:lineRule="auto"/>
              <w:ind w:left="480" w:leftChars="218" w:firstLine="0" w:firstLineChars="0"/>
              <w:rPr>
                <w:rFonts w:hint="default" w:ascii="Times New Roman" w:hAnsi="Times New Roman" w:cs="Times New Roman"/>
                <w:sz w:val="24"/>
                <w:szCs w:val="24"/>
              </w:rPr>
            </w:pPr>
            <w:r>
              <w:rPr>
                <w:rFonts w:hint="default" w:ascii="Times New Roman" w:hAnsi="Times New Roman" w:cs="Times New Roman"/>
                <w:sz w:val="24"/>
                <w:szCs w:val="24"/>
              </w:rPr>
              <w:t>本项目设有物料泄漏导流管和应急桶，应急桶容积约为0.5m3，则V3取值为0m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；V4—发生事故时仍必须进入该收集系统的生产废水量，m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本项目无生产废水，主要废水为生活污水</w:t>
            </w:r>
            <w:r>
              <w:rPr>
                <w:rFonts w:hint="eastAsia" w:ascii="Times New Roman" w:hAnsi="Times New Roman" w:cs="Times New Roman"/>
                <w:sz w:val="24"/>
                <w:szCs w:val="24"/>
                <w:lang w:eastAsia="zh-CN"/>
              </w:rPr>
              <w:t>，盥洗废水破洒抑尘，不外排</w:t>
            </w:r>
            <w:r>
              <w:rPr>
                <w:rFonts w:hint="default" w:ascii="Times New Roman" w:hAnsi="Times New Roman" w:cs="Times New Roman"/>
                <w:sz w:val="24"/>
                <w:szCs w:val="24"/>
              </w:rPr>
              <w:t>，当发生事故时，废水最大产生量为0.4m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，因此V4取0.4m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V5—发生事故时可能进入该收集系统的降雨量，m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考虑暴雨强度与降雨历时的关系，假设日平均降雨量集中在降雨初期3小时（180分钟）内，估计初期（前15分钟）雨水的量，其产生量可按下述公式进行计算：</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V5=10qF</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q—降雨强度，mm；按平均日降雨量（q=qa/n）；其中qa—年平均降雨量，mm；n—年平均降雨日数；F—必须进入事故废水收集系统的雨水汇水面积，ha；</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eastAsia="zh-CN"/>
              </w:rPr>
              <w:t>魏县</w:t>
            </w:r>
            <w:r>
              <w:rPr>
                <w:rFonts w:hint="default" w:ascii="Times New Roman" w:hAnsi="Times New Roman" w:cs="Times New Roman"/>
                <w:sz w:val="24"/>
                <w:szCs w:val="24"/>
              </w:rPr>
              <w:t>多年平均降雨量为</w:t>
            </w:r>
            <w:r>
              <w:rPr>
                <w:rFonts w:hint="eastAsia" w:ascii="Times New Roman" w:hAnsi="Times New Roman" w:cs="Times New Roman"/>
                <w:sz w:val="24"/>
                <w:szCs w:val="24"/>
                <w:lang w:val="en-US" w:eastAsia="zh-CN"/>
              </w:rPr>
              <w:t>589</w:t>
            </w:r>
            <w:r>
              <w:rPr>
                <w:rFonts w:hint="default" w:ascii="Times New Roman" w:hAnsi="Times New Roman" w:cs="Times New Roman"/>
                <w:sz w:val="24"/>
                <w:szCs w:val="24"/>
              </w:rPr>
              <w:t>mm，年平均降雨日数为180天，集雨面积约0.02ha，则V5=2.3m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项目无液体储罐，则V1=0m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；消防废水量V2=63m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项目设置备用应急桶，设备生产区和原料储存区地面将做好防渗措施并设围堰及导流管，若发生泄露事故，及时转移至备用桶，并及时清扫地面上的泄露物料，备用桶的废液将外委有资质处理单位处理，不进入事故应急池，则V3=0.5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；V4=0.4m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；降雨量V5=2.3m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；经计算，V总=（V1+V2-V3）max+V4+V5=65.2m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p>
            <w:pPr>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为了防止事故期间污水流入外环境，事故期间采取应急措施将事故区污水排入事故应急池。为保险起见，建议建设单位建设容积不小于62.5m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的事故应急池，应急池应布置在地下，事故情况下可以依靠重力流将事故废水收集。因此项目事故应急池不应小于65.2m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，才能满足应急收集的需求，建议按70m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进行建设。</w:t>
            </w:r>
          </w:p>
          <w:p>
            <w:pPr>
              <w:bidi w:val="0"/>
              <w:spacing w:line="360" w:lineRule="auto"/>
              <w:ind w:firstLine="480" w:firstLineChars="200"/>
              <w:rPr>
                <w:rFonts w:hint="default" w:ascii="Times New Roman" w:hAnsi="Times New Roman" w:eastAsia="宋体" w:cs="Times New Roman"/>
                <w:spacing w:val="10"/>
                <w:szCs w:val="23"/>
              </w:rPr>
            </w:pPr>
            <w:r>
              <w:rPr>
                <w:rFonts w:hint="default" w:ascii="Times New Roman" w:hAnsi="Times New Roman" w:cs="Times New Roman"/>
                <w:sz w:val="24"/>
                <w:szCs w:val="24"/>
              </w:rPr>
              <w:t>项目厂房、仓库各出入口处应设置集液沟，并设置连通事故应急池的管道，一旦发生泄漏或火灾后产生的消防废水、废液可先流入集液沟，再通过管道引入事故应急池暂存，再交由具有资质单位回收处理。</w:t>
            </w:r>
          </w:p>
          <w:p>
            <w:pPr>
              <w:bidi w:val="0"/>
              <w:spacing w:line="360" w:lineRule="auto"/>
              <w:rPr>
                <w:sz w:val="24"/>
                <w:szCs w:val="24"/>
              </w:rPr>
            </w:pPr>
            <w:r>
              <w:rPr>
                <w:rFonts w:hint="eastAsia"/>
                <w:sz w:val="24"/>
                <w:szCs w:val="24"/>
                <w:lang w:eastAsia="zh-CN"/>
              </w:rPr>
              <w:t>（</w:t>
            </w:r>
            <w:r>
              <w:rPr>
                <w:rFonts w:hint="eastAsia"/>
                <w:sz w:val="24"/>
                <w:szCs w:val="24"/>
                <w:lang w:val="en-US" w:eastAsia="zh-CN"/>
              </w:rPr>
              <w:t>10</w:t>
            </w:r>
            <w:r>
              <w:rPr>
                <w:rFonts w:hint="eastAsia"/>
                <w:sz w:val="24"/>
                <w:szCs w:val="24"/>
                <w:lang w:eastAsia="zh-CN"/>
              </w:rPr>
              <w:t>）</w:t>
            </w:r>
            <w:r>
              <w:rPr>
                <w:sz w:val="24"/>
                <w:szCs w:val="24"/>
              </w:rPr>
              <w:t>应急预案</w:t>
            </w:r>
          </w:p>
          <w:p>
            <w:pPr>
              <w:bidi w:val="0"/>
              <w:spacing w:line="360" w:lineRule="auto"/>
              <w:ind w:firstLine="480" w:firstLineChars="200"/>
              <w:rPr>
                <w:sz w:val="24"/>
                <w:szCs w:val="24"/>
              </w:rPr>
            </w:pPr>
            <w:r>
              <w:rPr>
                <w:sz w:val="24"/>
                <w:szCs w:val="24"/>
              </w:rPr>
              <w:t>根据《关于进一步加强环境影响评价管理防范环境风险的通知》（环发〔2012〕77号）和《关于切实加强风险防范严格环境影响评价管理的通知》（环发〔2012〕98号）的要求，通过对污染事故的风险评价，各有关企业单位应制定防止重大环境污染事故发生的工作计划，消除事故隐患的实施及突发性事故应急处理办法。</w:t>
            </w:r>
          </w:p>
          <w:p>
            <w:pPr>
              <w:bidi w:val="0"/>
              <w:spacing w:line="360" w:lineRule="auto"/>
              <w:ind w:firstLine="480" w:firstLineChars="200"/>
              <w:rPr>
                <w:sz w:val="24"/>
                <w:szCs w:val="24"/>
              </w:rPr>
            </w:pPr>
            <w:r>
              <w:rPr>
                <w:sz w:val="24"/>
                <w:szCs w:val="24"/>
              </w:rPr>
              <w:t>本项目的生产可能伴随着潜在的危害，如果安全措施水平高，则事故概率必然会降低，但不会为零。一旦发生事故，需要采取应急措施，控制和减少事故危害。如果有毒有害物泄漏到环境，则可能危害环境，需要实施社会求援，因此，本项目需自行或者委托有关单位需要制定企业风险事故应急预案和《危险废物运输车辆事故应急预案》。</w:t>
            </w:r>
          </w:p>
          <w:p>
            <w:pPr>
              <w:bidi w:val="0"/>
              <w:spacing w:line="360" w:lineRule="auto"/>
              <w:ind w:firstLine="480" w:firstLineChars="200"/>
              <w:rPr>
                <w:sz w:val="24"/>
                <w:szCs w:val="24"/>
              </w:rPr>
            </w:pPr>
            <w:r>
              <w:rPr>
                <w:rFonts w:hint="eastAsia"/>
                <w:sz w:val="24"/>
                <w:szCs w:val="24"/>
                <w:lang w:eastAsia="zh-CN"/>
              </w:rPr>
              <w:t>①</w:t>
            </w:r>
            <w:r>
              <w:rPr>
                <w:sz w:val="24"/>
                <w:szCs w:val="24"/>
              </w:rPr>
              <w:t>环境风险应急组织机构设置</w:t>
            </w:r>
          </w:p>
          <w:p>
            <w:pPr>
              <w:bidi w:val="0"/>
              <w:spacing w:line="360" w:lineRule="auto"/>
              <w:ind w:firstLine="480" w:firstLineChars="200"/>
              <w:rPr>
                <w:rFonts w:ascii="宋体" w:hAnsi="宋体" w:eastAsia="宋体" w:cs="宋体"/>
                <w:szCs w:val="23"/>
              </w:rPr>
            </w:pPr>
            <w:r>
              <w:rPr>
                <w:sz w:val="24"/>
                <w:szCs w:val="24"/>
              </w:rPr>
              <w:t>为了做好处置突发环境事故的组织和应对工作，</w:t>
            </w:r>
            <w:r>
              <w:rPr>
                <w:rFonts w:hint="eastAsia"/>
                <w:sz w:val="24"/>
                <w:szCs w:val="24"/>
                <w:lang w:eastAsia="zh-CN"/>
              </w:rPr>
              <w:t>该公司</w:t>
            </w:r>
            <w:r>
              <w:rPr>
                <w:sz w:val="24"/>
                <w:szCs w:val="24"/>
              </w:rPr>
              <w:t>成立突发环境事件应急指挥部为一级指挥机构，下设警戒保卫组、抢险救援组、后勤保障组、善后处理及公共关系组，负责组织实施事故应急救援工作，组织机构体系如下。</w:t>
            </w:r>
          </w:p>
          <w:p>
            <w:pPr>
              <w:spacing w:before="173" w:line="6715" w:lineRule="exact"/>
              <w:ind w:firstLine="1063"/>
              <w:textAlignment w:val="center"/>
            </w:pPr>
            <w:r>
              <w:drawing>
                <wp:inline distT="0" distB="0" distL="0" distR="0">
                  <wp:extent cx="4406900" cy="4264025"/>
                  <wp:effectExtent l="0" t="0" r="12700" b="3175"/>
                  <wp:docPr id="259" name="IM 259"/>
                  <wp:cNvGraphicFramePr/>
                  <a:graphic xmlns:a="http://schemas.openxmlformats.org/drawingml/2006/main">
                    <a:graphicData uri="http://schemas.openxmlformats.org/drawingml/2006/picture">
                      <pic:pic xmlns:pic="http://schemas.openxmlformats.org/drawingml/2006/picture">
                        <pic:nvPicPr>
                          <pic:cNvPr id="259" name="IM 259"/>
                          <pic:cNvPicPr/>
                        </pic:nvPicPr>
                        <pic:blipFill>
                          <a:blip r:embed="rId54"/>
                          <a:stretch>
                            <a:fillRect/>
                          </a:stretch>
                        </pic:blipFill>
                        <pic:spPr>
                          <a:xfrm>
                            <a:off x="0" y="0"/>
                            <a:ext cx="4407407" cy="4264152"/>
                          </a:xfrm>
                          <a:prstGeom prst="rect">
                            <a:avLst/>
                          </a:prstGeom>
                        </pic:spPr>
                      </pic:pic>
                    </a:graphicData>
                  </a:graphic>
                </wp:inline>
              </w:drawing>
            </w:r>
          </w:p>
          <w:p>
            <w:pPr>
              <w:spacing w:before="160" w:line="227" w:lineRule="auto"/>
              <w:ind w:firstLine="2968"/>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图</w:t>
            </w:r>
            <w:r>
              <w:rPr>
                <w:rFonts w:hint="eastAsia" w:ascii="Times New Roman" w:hAnsi="Times New Roman" w:eastAsia="宋体" w:cs="Times New Roman"/>
                <w:b/>
                <w:bCs/>
                <w:spacing w:val="2"/>
                <w:sz w:val="23"/>
                <w:szCs w:val="23"/>
                <w:lang w:val="en-US" w:eastAsia="zh-CN"/>
              </w:rPr>
              <w:t>4</w:t>
            </w:r>
            <w:r>
              <w:rPr>
                <w:rFonts w:ascii="Times New Roman" w:hAnsi="Times New Roman" w:eastAsia="Times New Roman" w:cs="Times New Roman"/>
                <w:b/>
                <w:bCs/>
                <w:spacing w:val="1"/>
                <w:sz w:val="23"/>
                <w:szCs w:val="23"/>
              </w:rPr>
              <w:t>-</w:t>
            </w:r>
            <w:r>
              <w:rPr>
                <w:rFonts w:hint="eastAsia" w:ascii="Times New Roman" w:hAnsi="Times New Roman" w:eastAsia="宋体" w:cs="Times New Roman"/>
                <w:b/>
                <w:bCs/>
                <w:spacing w:val="1"/>
                <w:sz w:val="23"/>
                <w:szCs w:val="23"/>
                <w:lang w:val="en-US" w:eastAsia="zh-CN"/>
              </w:rPr>
              <w:t>3</w:t>
            </w:r>
            <w:r>
              <w:rPr>
                <w:rFonts w:ascii="宋体" w:hAnsi="宋体" w:eastAsia="宋体" w:cs="宋体"/>
                <w:spacing w:val="3"/>
                <w:sz w:val="23"/>
                <w:szCs w:val="23"/>
                <w14:textOutline w14:w="4358" w14:cap="sq" w14:cmpd="sng">
                  <w14:solidFill>
                    <w14:srgbClr w14:val="000000"/>
                  </w14:solidFill>
                  <w14:prstDash w14:val="solid"/>
                  <w14:bevel/>
                </w14:textOutline>
              </w:rPr>
              <w:t>应急组织机构体系图</w:t>
            </w:r>
          </w:p>
          <w:p>
            <w:pPr>
              <w:spacing w:before="39" w:line="301" w:lineRule="auto"/>
              <w:ind w:left="492" w:right="6787" w:hanging="6"/>
              <w:rPr>
                <w:rFonts w:hint="eastAsia" w:ascii="宋体" w:hAnsi="宋体" w:eastAsia="宋体" w:cs="宋体"/>
                <w:spacing w:val="9"/>
                <w:sz w:val="24"/>
                <w:szCs w:val="24"/>
                <w:lang w:eastAsia="zh-CN"/>
              </w:rPr>
            </w:pPr>
          </w:p>
          <w:p>
            <w:pPr>
              <w:bidi w:val="0"/>
              <w:rPr>
                <w:rFonts w:hint="eastAsia"/>
                <w:lang w:eastAsia="zh-CN"/>
              </w:rPr>
            </w:pPr>
            <w:r>
              <w:rPr>
                <w:rFonts w:hint="eastAsia"/>
                <w:sz w:val="24"/>
                <w:szCs w:val="24"/>
                <w:lang w:eastAsia="zh-CN"/>
              </w:rPr>
              <w:t>应急指挥部信息流向图如下</w:t>
            </w:r>
          </w:p>
          <w:p>
            <w:pPr>
              <w:spacing w:before="39" w:line="301" w:lineRule="auto"/>
              <w:ind w:left="492" w:right="6787" w:hanging="6"/>
              <w:rPr>
                <w:rFonts w:ascii="宋体" w:hAnsi="宋体" w:eastAsia="宋体" w:cs="宋体"/>
                <w:spacing w:val="9"/>
                <w:sz w:val="24"/>
                <w:szCs w:val="24"/>
              </w:rPr>
            </w:pPr>
          </w:p>
          <w:p>
            <w:pPr>
              <w:pStyle w:val="20"/>
              <w:rPr>
                <w:rFonts w:hint="eastAsia"/>
                <w:lang w:eastAsia="zh-CN"/>
              </w:rPr>
            </w:pPr>
          </w:p>
          <w:p>
            <w:pPr>
              <w:bidi w:val="0"/>
              <w:spacing w:line="360" w:lineRule="auto"/>
            </w:pPr>
            <w:r>
              <w:drawing>
                <wp:inline distT="0" distB="0" distL="114300" distR="114300">
                  <wp:extent cx="4752975" cy="2790825"/>
                  <wp:effectExtent l="0" t="0" r="9525" b="9525"/>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pic:cNvPicPr>
                            <a:picLocks noChangeAspect="1"/>
                          </pic:cNvPicPr>
                        </pic:nvPicPr>
                        <pic:blipFill>
                          <a:blip r:embed="rId55"/>
                          <a:stretch>
                            <a:fillRect/>
                          </a:stretch>
                        </pic:blipFill>
                        <pic:spPr>
                          <a:xfrm>
                            <a:off x="0" y="0"/>
                            <a:ext cx="4752975" cy="2790825"/>
                          </a:xfrm>
                          <a:prstGeom prst="rect">
                            <a:avLst/>
                          </a:prstGeom>
                          <a:noFill/>
                          <a:ln>
                            <a:noFill/>
                          </a:ln>
                        </pic:spPr>
                      </pic:pic>
                    </a:graphicData>
                  </a:graphic>
                </wp:inline>
              </w:drawing>
            </w:r>
          </w:p>
          <w:p>
            <w:pPr>
              <w:bidi w:val="0"/>
              <w:spacing w:line="360" w:lineRule="auto"/>
              <w:ind w:firstLine="480" w:firstLineChars="200"/>
              <w:rPr>
                <w:sz w:val="24"/>
                <w:szCs w:val="24"/>
              </w:rPr>
            </w:pPr>
            <w:r>
              <w:rPr>
                <w:rFonts w:hint="eastAsia"/>
                <w:sz w:val="24"/>
                <w:szCs w:val="24"/>
                <w:lang w:eastAsia="zh-CN"/>
              </w:rPr>
              <w:t>②</w:t>
            </w:r>
            <w:r>
              <w:rPr>
                <w:sz w:val="24"/>
                <w:szCs w:val="24"/>
              </w:rPr>
              <w:t>应急应措施分级响应措施</w:t>
            </w:r>
          </w:p>
          <w:p>
            <w:pPr>
              <w:bidi w:val="0"/>
              <w:spacing w:line="360" w:lineRule="auto"/>
              <w:ind w:firstLine="480" w:firstLineChars="200"/>
              <w:rPr>
                <w:sz w:val="24"/>
                <w:szCs w:val="24"/>
              </w:rPr>
            </w:pPr>
            <w:r>
              <w:rPr>
                <w:sz w:val="24"/>
                <w:szCs w:val="24"/>
              </w:rPr>
              <w:t>1）重大突发环境事件（I级，园区级）</w:t>
            </w:r>
          </w:p>
          <w:p>
            <w:pPr>
              <w:bidi w:val="0"/>
              <w:spacing w:line="360" w:lineRule="auto"/>
              <w:ind w:firstLine="480" w:firstLineChars="200"/>
              <w:rPr>
                <w:sz w:val="24"/>
                <w:szCs w:val="24"/>
              </w:rPr>
            </w:pPr>
            <w:r>
              <w:rPr>
                <w:sz w:val="24"/>
                <w:szCs w:val="24"/>
              </w:rPr>
              <w:t>迅速向</w:t>
            </w:r>
            <w:r>
              <w:rPr>
                <w:rFonts w:hint="eastAsia"/>
                <w:sz w:val="24"/>
                <w:szCs w:val="24"/>
                <w:lang w:eastAsia="zh-CN"/>
              </w:rPr>
              <w:t>开发</w:t>
            </w:r>
            <w:r>
              <w:rPr>
                <w:sz w:val="24"/>
                <w:szCs w:val="24"/>
              </w:rPr>
              <w:t>区以至</w:t>
            </w:r>
            <w:r>
              <w:rPr>
                <w:rFonts w:hint="eastAsia"/>
                <w:sz w:val="24"/>
                <w:szCs w:val="24"/>
                <w:lang w:eastAsia="zh-CN"/>
              </w:rPr>
              <w:t>县</w:t>
            </w:r>
            <w:r>
              <w:rPr>
                <w:sz w:val="24"/>
                <w:szCs w:val="24"/>
              </w:rPr>
              <w:t>政府有关部门报告，请求支援。指挥主体为</w:t>
            </w:r>
            <w:r>
              <w:rPr>
                <w:rFonts w:hint="eastAsia"/>
                <w:sz w:val="24"/>
                <w:szCs w:val="24"/>
                <w:lang w:eastAsia="zh-CN"/>
              </w:rPr>
              <w:t>开发区</w:t>
            </w:r>
            <w:r>
              <w:rPr>
                <w:sz w:val="24"/>
                <w:szCs w:val="24"/>
              </w:rPr>
              <w:t>管委会或其上级，公司配合指挥工作，协调一切人员和器材、设备、药品等急救物资，积极有效的投入抢修抢救工作，首先保证最大限度的减少人员伤亡；迅速向周边地区各单位和社区发出警报。启动</w:t>
            </w:r>
            <w:r>
              <w:rPr>
                <w:rFonts w:hint="eastAsia"/>
                <w:sz w:val="24"/>
                <w:szCs w:val="24"/>
                <w:lang w:eastAsia="zh-CN"/>
              </w:rPr>
              <w:t>开发区</w:t>
            </w:r>
            <w:r>
              <w:rPr>
                <w:sz w:val="24"/>
                <w:szCs w:val="24"/>
              </w:rPr>
              <w:t>或地区级突发环境事件应急预案。</w:t>
            </w:r>
          </w:p>
          <w:p>
            <w:pPr>
              <w:bidi w:val="0"/>
              <w:spacing w:line="360" w:lineRule="auto"/>
              <w:ind w:firstLine="480" w:firstLineChars="200"/>
              <w:rPr>
                <w:sz w:val="24"/>
                <w:szCs w:val="24"/>
              </w:rPr>
            </w:pPr>
            <w:r>
              <w:rPr>
                <w:sz w:val="24"/>
                <w:szCs w:val="24"/>
              </w:rPr>
              <w:t>2）较大突发环境事件（II级，厂区级）</w:t>
            </w:r>
          </w:p>
          <w:p>
            <w:pPr>
              <w:bidi w:val="0"/>
              <w:spacing w:line="360" w:lineRule="auto"/>
              <w:ind w:firstLine="480" w:firstLineChars="200"/>
              <w:rPr>
                <w:sz w:val="24"/>
                <w:szCs w:val="24"/>
              </w:rPr>
            </w:pPr>
            <w:r>
              <w:rPr>
                <w:sz w:val="24"/>
                <w:szCs w:val="24"/>
              </w:rPr>
              <w:t>全面报警，指挥机构发出紧急动员令，协调一切人员和器材、设备、药品等急救物资，积极有效的投入抢修抢救工作。由公司应急指挥机构负责启动相应应急预案，并向</w:t>
            </w:r>
            <w:r>
              <w:rPr>
                <w:rFonts w:hint="eastAsia"/>
                <w:sz w:val="24"/>
                <w:szCs w:val="24"/>
                <w:lang w:eastAsia="zh-CN"/>
              </w:rPr>
              <w:t>开发区</w:t>
            </w:r>
            <w:r>
              <w:rPr>
                <w:sz w:val="24"/>
                <w:szCs w:val="24"/>
              </w:rPr>
              <w:t>管委会报告。由公司总指挥和副总指挥全权负责指挥；必要时</w:t>
            </w:r>
            <w:r>
              <w:rPr>
                <w:rFonts w:hint="eastAsia"/>
                <w:sz w:val="24"/>
                <w:szCs w:val="24"/>
                <w:lang w:eastAsia="zh-CN"/>
              </w:rPr>
              <w:t>开发区</w:t>
            </w:r>
            <w:r>
              <w:rPr>
                <w:sz w:val="24"/>
                <w:szCs w:val="24"/>
              </w:rPr>
              <w:t>管委会派出专人进行现场指挥，组织疏散、撤离和防救工作，协调有关部门配合开展工作。</w:t>
            </w:r>
          </w:p>
          <w:p>
            <w:pPr>
              <w:bidi w:val="0"/>
              <w:spacing w:line="360" w:lineRule="auto"/>
              <w:ind w:firstLine="480" w:firstLineChars="200"/>
              <w:rPr>
                <w:sz w:val="24"/>
                <w:szCs w:val="24"/>
              </w:rPr>
            </w:pPr>
            <w:r>
              <w:rPr>
                <w:sz w:val="24"/>
                <w:szCs w:val="24"/>
              </w:rPr>
              <w:t>3）一般突发环境事件（III级，装置级）</w:t>
            </w:r>
          </w:p>
          <w:p>
            <w:pPr>
              <w:bidi w:val="0"/>
              <w:spacing w:line="360" w:lineRule="auto"/>
              <w:ind w:firstLine="480" w:firstLineChars="200"/>
              <w:rPr>
                <w:sz w:val="24"/>
                <w:szCs w:val="24"/>
              </w:rPr>
            </w:pPr>
            <w:r>
              <w:rPr>
                <w:sz w:val="24"/>
                <w:szCs w:val="24"/>
              </w:rPr>
              <w:t>由公司相关负责部门负责启动相应应急预案，并向应急指挥机构报告。整个事件由公司总指挥、副总指挥、各应急响应小组全权负责处置，开启报警，发出紧急动员令，协调一切人员和应急物资。</w:t>
            </w:r>
          </w:p>
          <w:p>
            <w:pPr>
              <w:bidi w:val="0"/>
              <w:spacing w:line="360" w:lineRule="auto"/>
              <w:ind w:firstLine="480" w:firstLineChars="200"/>
              <w:rPr>
                <w:sz w:val="24"/>
                <w:szCs w:val="24"/>
              </w:rPr>
            </w:pPr>
            <w:r>
              <w:rPr>
                <w:sz w:val="24"/>
                <w:szCs w:val="24"/>
              </w:rPr>
              <w:t>操作：主要由副总指挥、各应急响应小组负责组织处理，并向公司总指挥汇报。在积极组织抢修的同时，应根据风向，对厂区范围内主要受影响部门及时联系，做好预防措施。并派专人到受影响区域进行观察和组织疏导临时撤离。</w:t>
            </w:r>
          </w:p>
          <w:p>
            <w:pPr>
              <w:bidi w:val="0"/>
              <w:spacing w:line="360" w:lineRule="auto"/>
              <w:jc w:val="both"/>
              <w:rPr>
                <w:sz w:val="24"/>
                <w:szCs w:val="24"/>
              </w:rPr>
            </w:pPr>
            <w:r>
              <w:rPr>
                <w:sz w:val="24"/>
                <w:szCs w:val="24"/>
              </w:rPr>
              <w:t>分级应急响应流程见下图。</w:t>
            </w:r>
          </w:p>
          <w:p>
            <w:pPr>
              <w:bidi w:val="0"/>
              <w:spacing w:line="360" w:lineRule="auto"/>
              <w:jc w:val="center"/>
            </w:pPr>
            <w:r>
              <w:drawing>
                <wp:inline distT="0" distB="0" distL="114300" distR="114300">
                  <wp:extent cx="4286250" cy="5324475"/>
                  <wp:effectExtent l="0" t="0" r="0" b="9525"/>
                  <wp:docPr id="2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
                          <pic:cNvPicPr>
                            <a:picLocks noChangeAspect="1"/>
                          </pic:cNvPicPr>
                        </pic:nvPicPr>
                        <pic:blipFill>
                          <a:blip r:embed="rId56"/>
                          <a:stretch>
                            <a:fillRect/>
                          </a:stretch>
                        </pic:blipFill>
                        <pic:spPr>
                          <a:xfrm>
                            <a:off x="0" y="0"/>
                            <a:ext cx="4286250" cy="5324475"/>
                          </a:xfrm>
                          <a:prstGeom prst="rect">
                            <a:avLst/>
                          </a:prstGeom>
                          <a:noFill/>
                          <a:ln>
                            <a:noFill/>
                          </a:ln>
                        </pic:spPr>
                      </pic:pic>
                    </a:graphicData>
                  </a:graphic>
                </wp:inline>
              </w:drawing>
            </w:r>
          </w:p>
          <w:p>
            <w:pPr>
              <w:bidi w:val="0"/>
              <w:spacing w:line="360" w:lineRule="auto"/>
              <w:jc w:val="center"/>
              <w:rPr>
                <w:sz w:val="24"/>
                <w:szCs w:val="24"/>
              </w:rPr>
            </w:pPr>
            <w:r>
              <w:rPr>
                <w:b/>
                <w:bCs/>
                <w:sz w:val="24"/>
                <w:szCs w:val="24"/>
              </w:rPr>
              <w:t>图</w:t>
            </w:r>
            <w:r>
              <w:rPr>
                <w:rFonts w:hint="eastAsia"/>
                <w:b/>
                <w:bCs/>
                <w:sz w:val="24"/>
                <w:szCs w:val="24"/>
                <w:lang w:val="en-US" w:eastAsia="zh-CN"/>
              </w:rPr>
              <w:t>4</w:t>
            </w:r>
            <w:r>
              <w:rPr>
                <w:b/>
                <w:bCs/>
                <w:sz w:val="24"/>
                <w:szCs w:val="24"/>
              </w:rPr>
              <w:t>.</w:t>
            </w:r>
            <w:r>
              <w:rPr>
                <w:rFonts w:hint="eastAsia"/>
                <w:b/>
                <w:bCs/>
                <w:sz w:val="24"/>
                <w:szCs w:val="24"/>
                <w:lang w:val="en-US" w:eastAsia="zh-CN"/>
              </w:rPr>
              <w:t>4</w:t>
            </w:r>
            <w:r>
              <w:rPr>
                <w:b/>
                <w:bCs/>
                <w:sz w:val="24"/>
                <w:szCs w:val="24"/>
              </w:rPr>
              <w:t>分级应急响应流程图</w:t>
            </w:r>
          </w:p>
          <w:p>
            <w:pPr>
              <w:bidi w:val="0"/>
              <w:spacing w:line="360" w:lineRule="auto"/>
              <w:ind w:firstLine="480" w:firstLineChars="200"/>
              <w:rPr>
                <w:b w:val="0"/>
                <w:bCs w:val="0"/>
                <w:sz w:val="24"/>
                <w:szCs w:val="24"/>
              </w:rPr>
            </w:pPr>
            <w:r>
              <w:rPr>
                <w:rFonts w:hint="eastAsia"/>
                <w:b w:val="0"/>
                <w:bCs w:val="0"/>
                <w:sz w:val="24"/>
                <w:szCs w:val="24"/>
                <w:lang w:eastAsia="zh-CN"/>
              </w:rPr>
              <w:t>③</w:t>
            </w:r>
            <w:r>
              <w:rPr>
                <w:b w:val="0"/>
                <w:bCs w:val="0"/>
                <w:sz w:val="24"/>
                <w:szCs w:val="24"/>
              </w:rPr>
              <w:t>应急措施</w:t>
            </w:r>
          </w:p>
          <w:p>
            <w:pPr>
              <w:bidi w:val="0"/>
              <w:spacing w:line="360" w:lineRule="auto"/>
              <w:ind w:firstLine="482" w:firstLineChars="200"/>
              <w:rPr>
                <w:sz w:val="24"/>
                <w:szCs w:val="24"/>
              </w:rPr>
            </w:pPr>
            <w:r>
              <w:rPr>
                <w:b/>
                <w:bCs/>
                <w:sz w:val="24"/>
                <w:szCs w:val="24"/>
              </w:rPr>
              <w:t>突发环境事件现场应急措施</w:t>
            </w:r>
          </w:p>
          <w:p>
            <w:pPr>
              <w:bidi w:val="0"/>
              <w:spacing w:line="360" w:lineRule="auto"/>
              <w:ind w:firstLine="480" w:firstLineChars="200"/>
              <w:rPr>
                <w:sz w:val="24"/>
                <w:szCs w:val="24"/>
              </w:rPr>
            </w:pPr>
            <w:r>
              <w:rPr>
                <w:sz w:val="24"/>
                <w:szCs w:val="24"/>
              </w:rPr>
              <w:t>危险区隔离：</w:t>
            </w:r>
          </w:p>
          <w:p>
            <w:pPr>
              <w:bidi w:val="0"/>
              <w:spacing w:line="360" w:lineRule="auto"/>
              <w:ind w:firstLine="480" w:firstLineChars="200"/>
              <w:rPr>
                <w:sz w:val="24"/>
                <w:szCs w:val="24"/>
              </w:rPr>
            </w:pPr>
            <w:r>
              <w:rPr>
                <w:sz w:val="24"/>
                <w:szCs w:val="24"/>
              </w:rPr>
              <w:t>为了避免突发环境事件影响的扩大，有利于事件的应急救援，应设立警戒区域，实行交通保障和管制。</w:t>
            </w:r>
          </w:p>
          <w:p>
            <w:pPr>
              <w:bidi w:val="0"/>
              <w:spacing w:line="360" w:lineRule="auto"/>
              <w:ind w:firstLine="480" w:firstLineChars="200"/>
              <w:rPr>
                <w:sz w:val="24"/>
                <w:szCs w:val="24"/>
              </w:rPr>
            </w:pPr>
            <w:r>
              <w:rPr>
                <w:sz w:val="24"/>
                <w:szCs w:val="24"/>
              </w:rPr>
              <w:t>根据突发环境事件发生情况、环境监测结果情况，由警戒保卫组负责确定警戒区域。警戒区域划分为危险区和安全区，用警戒绳进行隔离，由保安人员设岗负责警戒，严格控制危险区人员和车辆的进出，所有进出的人员和车辆需进行登记，禁止无关人员入内。</w:t>
            </w:r>
          </w:p>
          <w:p>
            <w:pPr>
              <w:bidi w:val="0"/>
              <w:spacing w:line="360" w:lineRule="auto"/>
              <w:ind w:firstLine="480" w:firstLineChars="200"/>
              <w:rPr>
                <w:sz w:val="24"/>
                <w:szCs w:val="24"/>
              </w:rPr>
            </w:pPr>
            <w:r>
              <w:rPr>
                <w:sz w:val="24"/>
                <w:szCs w:val="24"/>
              </w:rPr>
              <w:t>通常情况少量不易挥发的液体泄漏，事故点50~100米内为隔离区；大量不易挥发的液体泄漏，事故点150~200米内为隔离区；少量易挥发的液体泄漏，事故点100~150米内为隔离区；大量易挥发的液体泄漏，事故点200~300米内为隔离区。</w:t>
            </w:r>
          </w:p>
          <w:p>
            <w:pPr>
              <w:bidi w:val="0"/>
              <w:spacing w:line="360" w:lineRule="auto"/>
              <w:ind w:firstLine="480" w:firstLineChars="200"/>
              <w:rPr>
                <w:sz w:val="24"/>
                <w:szCs w:val="24"/>
              </w:rPr>
            </w:pPr>
            <w:r>
              <w:rPr>
                <w:sz w:val="24"/>
                <w:szCs w:val="24"/>
              </w:rPr>
              <w:t>现场人员清点、撤离的方式及安置地：应急总指挥下达紧急撤离指令后，除应急响应人员外，其他无关人员应在警戒保卫组的引导下，按照既定的紧急撤离路线就近撤离到安全集合点，由警戒保卫组人员负责清点人数，并经警戒保卫组长汇总后上报应急指挥机构。</w:t>
            </w:r>
          </w:p>
          <w:p>
            <w:pPr>
              <w:bidi w:val="0"/>
              <w:spacing w:line="360" w:lineRule="auto"/>
              <w:ind w:firstLine="480" w:firstLineChars="200"/>
              <w:rPr>
                <w:sz w:val="24"/>
                <w:szCs w:val="24"/>
              </w:rPr>
            </w:pPr>
            <w:r>
              <w:rPr>
                <w:sz w:val="24"/>
                <w:szCs w:val="24"/>
              </w:rPr>
              <w:t>在警戒保卫组人员未达现场的情况下，无关人员根据平时演练和培训，按照既定的紧急撤离路线自行撤离。安全集合点无警戒保卫组人员时，警戒保卫组组长指定专人进行人数的清点直到警戒保卫组人员到达现场。</w:t>
            </w:r>
          </w:p>
          <w:p>
            <w:pPr>
              <w:bidi w:val="0"/>
              <w:spacing w:line="360" w:lineRule="auto"/>
              <w:ind w:firstLine="480" w:firstLineChars="200"/>
              <w:rPr>
                <w:sz w:val="24"/>
                <w:szCs w:val="24"/>
              </w:rPr>
            </w:pPr>
            <w:r>
              <w:rPr>
                <w:sz w:val="24"/>
                <w:szCs w:val="24"/>
              </w:rPr>
              <w:t>组织无关人员撤离时需正确了解和辩识现场危险情况，避免进入危险区；如处于泄漏源下风向时应向其面面方向撤离，处于泄漏源面面时应向其上风方向撤离。</w:t>
            </w:r>
          </w:p>
          <w:p>
            <w:pPr>
              <w:bidi w:val="0"/>
              <w:spacing w:line="360" w:lineRule="auto"/>
              <w:rPr>
                <w:sz w:val="24"/>
                <w:szCs w:val="24"/>
              </w:rPr>
            </w:pPr>
            <w:r>
              <w:rPr>
                <w:sz w:val="24"/>
                <w:szCs w:val="24"/>
              </w:rPr>
              <w:t>应急人员进入、撤离事件现场的条件、方法：</w:t>
            </w:r>
          </w:p>
          <w:p>
            <w:pPr>
              <w:bidi w:val="0"/>
              <w:spacing w:line="360" w:lineRule="auto"/>
              <w:ind w:firstLine="480" w:firstLineChars="200"/>
              <w:rPr>
                <w:sz w:val="24"/>
                <w:szCs w:val="24"/>
              </w:rPr>
            </w:pPr>
            <w:r>
              <w:rPr>
                <w:sz w:val="24"/>
                <w:szCs w:val="24"/>
              </w:rPr>
              <w:t>当现场出现大量泄漏，应急人员应与泄漏点保持一定距离，先由中控室开启雨淋系统，并关闭相关紧急切断阀，应急人员方可从上风向快速进入事件现场。</w:t>
            </w:r>
          </w:p>
          <w:p>
            <w:pPr>
              <w:bidi w:val="0"/>
              <w:spacing w:line="360" w:lineRule="auto"/>
              <w:ind w:firstLine="480" w:firstLineChars="200"/>
              <w:rPr>
                <w:sz w:val="24"/>
                <w:szCs w:val="24"/>
              </w:rPr>
            </w:pPr>
            <w:r>
              <w:rPr>
                <w:sz w:val="24"/>
                <w:szCs w:val="24"/>
              </w:rPr>
              <w:t>进入现场的应急人员需配带必要的个人防护器具，如呼吸面罩和防化服等，其行动需听从副总指挥和各应急响应小组组长的要求。</w:t>
            </w:r>
          </w:p>
          <w:p>
            <w:pPr>
              <w:bidi w:val="0"/>
              <w:spacing w:line="360" w:lineRule="auto"/>
              <w:ind w:firstLine="480" w:firstLineChars="200"/>
              <w:rPr>
                <w:sz w:val="24"/>
                <w:szCs w:val="24"/>
              </w:rPr>
            </w:pPr>
            <w:r>
              <w:rPr>
                <w:sz w:val="24"/>
                <w:szCs w:val="24"/>
              </w:rPr>
              <w:t>当应急总指挥下达应急终止指令后，应急人员方可携带应急设施有序撤离现场。</w:t>
            </w:r>
          </w:p>
          <w:p>
            <w:pPr>
              <w:bidi w:val="0"/>
              <w:spacing w:line="360" w:lineRule="auto"/>
              <w:ind w:firstLine="482" w:firstLineChars="200"/>
              <w:rPr>
                <w:b/>
                <w:bCs/>
                <w:sz w:val="24"/>
                <w:szCs w:val="24"/>
              </w:rPr>
            </w:pPr>
            <w:r>
              <w:rPr>
                <w:b/>
                <w:bCs/>
                <w:sz w:val="24"/>
                <w:szCs w:val="24"/>
              </w:rPr>
              <w:t>人员的救援方式及安全保护措施：</w:t>
            </w:r>
          </w:p>
          <w:p>
            <w:pPr>
              <w:bidi w:val="0"/>
              <w:spacing w:line="360" w:lineRule="auto"/>
              <w:ind w:firstLine="480" w:firstLineChars="200"/>
              <w:rPr>
                <w:sz w:val="24"/>
                <w:szCs w:val="24"/>
              </w:rPr>
            </w:pPr>
            <w:r>
              <w:rPr>
                <w:sz w:val="24"/>
                <w:szCs w:val="24"/>
              </w:rPr>
              <w:t>突发环境事件发生后，在外部医疗救援队伍到达之前，现场和周围人员应正确判断事件现场的各种情况，及时开展自救和互救行动；将伤员迅速转移到安全区域。</w:t>
            </w:r>
          </w:p>
          <w:p>
            <w:pPr>
              <w:bidi w:val="0"/>
              <w:spacing w:line="360" w:lineRule="auto"/>
              <w:ind w:firstLine="480" w:firstLineChars="200"/>
              <w:rPr>
                <w:sz w:val="24"/>
                <w:szCs w:val="24"/>
              </w:rPr>
            </w:pPr>
            <w:r>
              <w:rPr>
                <w:sz w:val="24"/>
                <w:szCs w:val="24"/>
              </w:rPr>
              <w:t>抢险救援组赶到事件现场后,应首先查明是否有人困在危险区内，以最快速度抢救人员，然后根据具体情况组织应急处理。</w:t>
            </w:r>
          </w:p>
          <w:p>
            <w:pPr>
              <w:bidi w:val="0"/>
              <w:spacing w:line="360" w:lineRule="auto"/>
              <w:ind w:firstLine="480" w:firstLineChars="200"/>
              <w:rPr>
                <w:sz w:val="24"/>
                <w:szCs w:val="24"/>
              </w:rPr>
            </w:pPr>
            <w:r>
              <w:rPr>
                <w:sz w:val="24"/>
                <w:szCs w:val="24"/>
              </w:rPr>
              <w:t>保持安全通道的畅通，善后处理及公共关系组安排专门人员在路口导引救护车和医疗人员进入准备区。</w:t>
            </w:r>
          </w:p>
          <w:p>
            <w:pPr>
              <w:bidi w:val="0"/>
              <w:spacing w:line="360" w:lineRule="auto"/>
              <w:ind w:firstLine="482" w:firstLineChars="200"/>
              <w:rPr>
                <w:sz w:val="24"/>
                <w:szCs w:val="24"/>
              </w:rPr>
            </w:pPr>
            <w:r>
              <w:rPr>
                <w:b/>
                <w:bCs/>
                <w:sz w:val="24"/>
                <w:szCs w:val="24"/>
              </w:rPr>
              <w:t>应急救援队伍的调度及物资保障供应程序：</w:t>
            </w:r>
          </w:p>
          <w:p>
            <w:pPr>
              <w:bidi w:val="0"/>
              <w:spacing w:line="360" w:lineRule="auto"/>
              <w:ind w:firstLine="480" w:firstLineChars="200"/>
              <w:rPr>
                <w:sz w:val="24"/>
                <w:szCs w:val="24"/>
              </w:rPr>
            </w:pPr>
            <w:r>
              <w:rPr>
                <w:sz w:val="24"/>
                <w:szCs w:val="24"/>
              </w:rPr>
              <w:t>公司应急指挥部有权调动公司内所有应急队伍和应急物资。</w:t>
            </w:r>
          </w:p>
          <w:p>
            <w:pPr>
              <w:bidi w:val="0"/>
              <w:spacing w:line="360" w:lineRule="auto"/>
              <w:ind w:firstLine="480" w:firstLineChars="200"/>
              <w:rPr>
                <w:sz w:val="24"/>
                <w:szCs w:val="24"/>
              </w:rPr>
            </w:pPr>
            <w:r>
              <w:rPr>
                <w:sz w:val="24"/>
                <w:szCs w:val="24"/>
              </w:rPr>
              <w:t>公司值班室值班人员根据应急指挥部人员电话通知应急指挥人员到应急响应控制中心集合。各应急响应小组组长电话联系小组成员到公司特定地点集合。</w:t>
            </w:r>
          </w:p>
          <w:p>
            <w:pPr>
              <w:bidi w:val="0"/>
              <w:spacing w:line="360" w:lineRule="auto"/>
              <w:ind w:firstLine="480" w:firstLineChars="200"/>
              <w:rPr>
                <w:sz w:val="24"/>
                <w:szCs w:val="24"/>
              </w:rPr>
            </w:pPr>
            <w:r>
              <w:rPr>
                <w:sz w:val="24"/>
                <w:szCs w:val="24"/>
              </w:rPr>
              <w:t>后勤保障组根据应急指挥机构的指示准备应急所需的物资，若物资缺乏，联系邻近企业或区域资源调配使用。</w:t>
            </w:r>
          </w:p>
          <w:p>
            <w:pPr>
              <w:bidi w:val="0"/>
              <w:spacing w:line="360" w:lineRule="auto"/>
              <w:ind w:firstLine="482" w:firstLineChars="200"/>
              <w:rPr>
                <w:b/>
                <w:bCs/>
                <w:sz w:val="24"/>
                <w:szCs w:val="24"/>
              </w:rPr>
            </w:pPr>
            <w:r>
              <w:rPr>
                <w:b/>
                <w:bCs/>
                <w:sz w:val="24"/>
                <w:szCs w:val="24"/>
              </w:rPr>
              <w:t>现场应急处置措施：</w:t>
            </w:r>
          </w:p>
          <w:p>
            <w:pPr>
              <w:bidi w:val="0"/>
              <w:spacing w:line="360" w:lineRule="auto"/>
              <w:ind w:firstLine="480" w:firstLineChars="200"/>
              <w:rPr>
                <w:sz w:val="24"/>
                <w:szCs w:val="24"/>
              </w:rPr>
            </w:pPr>
            <w:r>
              <w:rPr>
                <w:sz w:val="24"/>
                <w:szCs w:val="24"/>
              </w:rPr>
              <w:t>污染源切断措施</w:t>
            </w:r>
          </w:p>
          <w:p>
            <w:pPr>
              <w:bidi w:val="0"/>
              <w:spacing w:line="360" w:lineRule="auto"/>
              <w:ind w:firstLine="480" w:firstLineChars="200"/>
              <w:rPr>
                <w:sz w:val="24"/>
                <w:szCs w:val="24"/>
              </w:rPr>
            </w:pPr>
            <w:r>
              <w:rPr>
                <w:sz w:val="24"/>
                <w:szCs w:val="24"/>
              </w:rPr>
              <w:t>立即停止事发现场危险区内所有的动火作业，注意避免过猛、过急、敲打等不规范的动作，防止电器开停可能引发的火种。</w:t>
            </w:r>
          </w:p>
          <w:p>
            <w:pPr>
              <w:bidi w:val="0"/>
              <w:spacing w:line="360" w:lineRule="auto"/>
              <w:ind w:firstLine="480" w:firstLineChars="200"/>
              <w:rPr>
                <w:sz w:val="24"/>
                <w:szCs w:val="24"/>
              </w:rPr>
            </w:pPr>
            <w:r>
              <w:rPr>
                <w:sz w:val="24"/>
                <w:szCs w:val="24"/>
              </w:rPr>
              <w:t>若泄漏量不大，有产生液体喷射或飞溅，人能近前时，则由现场的工艺人员做好必要防护的情况下，迅速果断切断一切物料的控制阀门，阻止所有的来源，而后关紧所有阀门或控制住泄漏后进行善后处理。</w:t>
            </w:r>
          </w:p>
          <w:p>
            <w:pPr>
              <w:bidi w:val="0"/>
              <w:spacing w:line="360" w:lineRule="auto"/>
              <w:ind w:firstLine="480" w:firstLineChars="200"/>
              <w:rPr>
                <w:sz w:val="24"/>
                <w:szCs w:val="24"/>
              </w:rPr>
            </w:pPr>
            <w:r>
              <w:rPr>
                <w:sz w:val="24"/>
                <w:szCs w:val="24"/>
              </w:rPr>
              <w:t>若泄漏量很大，泄漏物料为易挥发物质，扩散蔓延很快，人不可近前，则应由专门的工程抢险人员在做好个人防护的前提下，迅速查明泄漏源点，切断源头，尽最大努力切断相连的有关阀门。采取关闭根部阀门，堵塞等措施，以防其他连接管线或别的物料继续串入。</w:t>
            </w:r>
          </w:p>
          <w:p>
            <w:pPr>
              <w:bidi w:val="0"/>
              <w:spacing w:line="360" w:lineRule="auto"/>
              <w:ind w:firstLine="480" w:firstLineChars="200"/>
              <w:rPr>
                <w:sz w:val="24"/>
                <w:szCs w:val="24"/>
              </w:rPr>
            </w:pPr>
            <w:r>
              <w:rPr>
                <w:sz w:val="24"/>
                <w:szCs w:val="24"/>
              </w:rPr>
              <w:t>堵漏、疏转措施</w:t>
            </w:r>
          </w:p>
          <w:p>
            <w:pPr>
              <w:bidi w:val="0"/>
              <w:spacing w:line="360" w:lineRule="auto"/>
              <w:ind w:firstLine="480" w:firstLineChars="200"/>
              <w:rPr>
                <w:sz w:val="24"/>
                <w:szCs w:val="24"/>
              </w:rPr>
            </w:pPr>
            <w:r>
              <w:rPr>
                <w:sz w:val="24"/>
                <w:szCs w:val="24"/>
              </w:rPr>
              <w:t>因泄漏导致的突发环境事件发生后，在对泄漏装置及周边设备进行全方位冷却的同时，需设法对泄漏部位进行堵漏。</w:t>
            </w:r>
          </w:p>
          <w:p>
            <w:pPr>
              <w:bidi w:val="0"/>
              <w:spacing w:line="360" w:lineRule="auto"/>
              <w:ind w:firstLine="480" w:firstLineChars="200"/>
              <w:rPr>
                <w:sz w:val="24"/>
                <w:szCs w:val="24"/>
              </w:rPr>
            </w:pPr>
            <w:r>
              <w:rPr>
                <w:sz w:val="24"/>
                <w:szCs w:val="24"/>
              </w:rPr>
              <w:t>抢险救援组在进行堵漏、疏转作业时需做好个人防护及防火、防爆事项。</w:t>
            </w:r>
          </w:p>
          <w:p>
            <w:pPr>
              <w:bidi w:val="0"/>
              <w:spacing w:line="360" w:lineRule="auto"/>
              <w:ind w:firstLine="480" w:firstLineChars="200"/>
              <w:rPr>
                <w:sz w:val="24"/>
                <w:szCs w:val="24"/>
              </w:rPr>
            </w:pPr>
            <w:r>
              <w:rPr>
                <w:sz w:val="24"/>
                <w:szCs w:val="24"/>
              </w:rPr>
              <w:t>若公司难以自行堵漏或通过疏散控制泄漏源的情况下，由公司指挥机构联系外部的特种救援单位进行堵漏。</w:t>
            </w:r>
          </w:p>
          <w:p>
            <w:pPr>
              <w:bidi w:val="0"/>
              <w:spacing w:line="360" w:lineRule="auto"/>
              <w:ind w:firstLine="480" w:firstLineChars="200"/>
              <w:rPr>
                <w:sz w:val="24"/>
                <w:szCs w:val="24"/>
              </w:rPr>
            </w:pPr>
            <w:r>
              <w:rPr>
                <w:sz w:val="24"/>
                <w:szCs w:val="24"/>
              </w:rPr>
              <w:t>污染物扩散控制措施</w:t>
            </w:r>
          </w:p>
          <w:p>
            <w:pPr>
              <w:bidi w:val="0"/>
              <w:spacing w:line="360" w:lineRule="auto"/>
              <w:ind w:firstLine="480" w:firstLineChars="200"/>
              <w:rPr>
                <w:sz w:val="24"/>
                <w:szCs w:val="24"/>
              </w:rPr>
            </w:pPr>
            <w:r>
              <w:rPr>
                <w:sz w:val="24"/>
                <w:szCs w:val="24"/>
              </w:rPr>
              <w:t>在厂内设有消防废水和事故废水的应急池，从而可避免消防废水和消防废水向外环境扩散而污染外部水体。</w:t>
            </w:r>
          </w:p>
          <w:p>
            <w:pPr>
              <w:bidi w:val="0"/>
              <w:spacing w:line="360" w:lineRule="auto"/>
              <w:ind w:firstLine="480" w:firstLineChars="200"/>
              <w:rPr>
                <w:sz w:val="24"/>
                <w:szCs w:val="24"/>
              </w:rPr>
            </w:pPr>
            <w:r>
              <w:rPr>
                <w:sz w:val="24"/>
                <w:szCs w:val="24"/>
              </w:rPr>
              <w:t>发生大量泄漏时需停止任何排水作业并关闭雨水排入外环境的阀门。对收集的雨水进行取样分析，若污染则污染雨水作为事故废水进行处理，不外排。</w:t>
            </w:r>
          </w:p>
          <w:p>
            <w:pPr>
              <w:bidi w:val="0"/>
              <w:spacing w:line="360" w:lineRule="auto"/>
              <w:ind w:firstLine="480" w:firstLineChars="200"/>
              <w:rPr>
                <w:sz w:val="24"/>
                <w:szCs w:val="24"/>
              </w:rPr>
            </w:pPr>
            <w:r>
              <w:rPr>
                <w:sz w:val="24"/>
                <w:szCs w:val="24"/>
              </w:rPr>
              <w:t>对于火灾次生的大气污染物，根据物质特性，选择不同的稀释方法，如采用消防水带向其喷射雾状水，稀释气体的同时尽可能加速气体向高空安全地扩散等。</w:t>
            </w:r>
          </w:p>
          <w:p>
            <w:pPr>
              <w:bidi w:val="0"/>
              <w:spacing w:line="360" w:lineRule="auto"/>
              <w:ind w:firstLine="480" w:firstLineChars="200"/>
              <w:rPr>
                <w:sz w:val="24"/>
                <w:szCs w:val="24"/>
              </w:rPr>
            </w:pPr>
            <w:r>
              <w:rPr>
                <w:sz w:val="24"/>
                <w:szCs w:val="24"/>
              </w:rPr>
              <w:t>减少与消除污染物措施</w:t>
            </w:r>
          </w:p>
          <w:p>
            <w:pPr>
              <w:bidi w:val="0"/>
              <w:spacing w:line="360" w:lineRule="auto"/>
              <w:ind w:firstLine="480" w:firstLineChars="200"/>
              <w:rPr>
                <w:sz w:val="24"/>
                <w:szCs w:val="24"/>
              </w:rPr>
            </w:pPr>
            <w:r>
              <w:rPr>
                <w:sz w:val="24"/>
                <w:szCs w:val="24"/>
              </w:rPr>
              <w:t>少量物质泄漏时，根据物质的性质选择吸收棉、石灰等吸附材料进行吸收；</w:t>
            </w:r>
          </w:p>
          <w:p>
            <w:pPr>
              <w:bidi w:val="0"/>
              <w:spacing w:line="360" w:lineRule="auto"/>
              <w:ind w:firstLine="480" w:firstLineChars="200"/>
              <w:rPr>
                <w:sz w:val="24"/>
                <w:szCs w:val="24"/>
              </w:rPr>
            </w:pPr>
            <w:r>
              <w:rPr>
                <w:sz w:val="24"/>
                <w:szCs w:val="24"/>
              </w:rPr>
              <w:t>次生或衍生污染的消除措施</w:t>
            </w:r>
          </w:p>
          <w:p>
            <w:pPr>
              <w:bidi w:val="0"/>
              <w:spacing w:line="360" w:lineRule="auto"/>
              <w:ind w:firstLine="480" w:firstLineChars="200"/>
              <w:rPr>
                <w:sz w:val="24"/>
                <w:szCs w:val="24"/>
              </w:rPr>
            </w:pPr>
            <w:r>
              <w:rPr>
                <w:sz w:val="24"/>
                <w:szCs w:val="24"/>
              </w:rPr>
              <w:t>泄漏的液体物料由应急桶收集后委托有资质处理单位处置，发生火灾后产生消防废水、未收集的废液经事故应急池收集后，转移至有资质单位进行处置。</w:t>
            </w:r>
          </w:p>
          <w:p>
            <w:pPr>
              <w:bidi w:val="0"/>
              <w:spacing w:line="360" w:lineRule="auto"/>
              <w:ind w:firstLine="480" w:firstLineChars="200"/>
              <w:rPr>
                <w:sz w:val="24"/>
                <w:szCs w:val="24"/>
              </w:rPr>
            </w:pPr>
            <w:r>
              <w:rPr>
                <w:sz w:val="24"/>
                <w:szCs w:val="24"/>
              </w:rPr>
              <w:t>泄漏应急过程中产生的吸收废料作为危险固废处理，不得随意丢弃；堵漏和封堵设备经充分清洗后重复使用，清洗废水收集后作为事故废水处理，不得排入外环境。</w:t>
            </w:r>
          </w:p>
          <w:p>
            <w:pPr>
              <w:bidi w:val="0"/>
              <w:spacing w:line="360" w:lineRule="auto"/>
              <w:ind w:firstLine="480" w:firstLineChars="200"/>
              <w:rPr>
                <w:b w:val="0"/>
                <w:bCs w:val="0"/>
                <w:sz w:val="24"/>
                <w:szCs w:val="24"/>
              </w:rPr>
            </w:pPr>
            <w:r>
              <w:rPr>
                <w:rFonts w:hint="eastAsia"/>
                <w:b w:val="0"/>
                <w:bCs w:val="0"/>
                <w:sz w:val="24"/>
                <w:szCs w:val="24"/>
                <w:lang w:eastAsia="zh-CN"/>
              </w:rPr>
              <w:t>④</w:t>
            </w:r>
            <w:r>
              <w:rPr>
                <w:b w:val="0"/>
                <w:bCs w:val="0"/>
                <w:sz w:val="24"/>
                <w:szCs w:val="24"/>
              </w:rPr>
              <w:t>应急物资：</w:t>
            </w:r>
          </w:p>
          <w:p>
            <w:pPr>
              <w:bidi w:val="0"/>
              <w:spacing w:line="360" w:lineRule="auto"/>
              <w:ind w:firstLine="480" w:firstLineChars="200"/>
              <w:rPr>
                <w:sz w:val="24"/>
                <w:szCs w:val="24"/>
              </w:rPr>
            </w:pPr>
            <w:r>
              <w:rPr>
                <w:sz w:val="24"/>
                <w:szCs w:val="24"/>
              </w:rPr>
              <w:t>应急物资储备情况见下表。</w:t>
            </w:r>
          </w:p>
          <w:p>
            <w:pPr>
              <w:bidi w:val="0"/>
              <w:spacing w:line="360" w:lineRule="auto"/>
              <w:ind w:firstLine="1920" w:firstLineChars="800"/>
              <w:rPr>
                <w:sz w:val="24"/>
                <w:szCs w:val="24"/>
              </w:rPr>
            </w:pPr>
            <w:r>
              <w:rPr>
                <w:sz w:val="24"/>
                <w:szCs w:val="24"/>
              </w:rPr>
              <w:t>表</w:t>
            </w:r>
            <w:r>
              <w:rPr>
                <w:rFonts w:hint="eastAsia"/>
                <w:sz w:val="24"/>
                <w:szCs w:val="24"/>
                <w:lang w:val="en-US" w:eastAsia="zh-CN"/>
              </w:rPr>
              <w:t>4</w:t>
            </w:r>
            <w:r>
              <w:rPr>
                <w:sz w:val="24"/>
                <w:szCs w:val="24"/>
              </w:rPr>
              <w:t>.2</w:t>
            </w:r>
            <w:r>
              <w:rPr>
                <w:rFonts w:hint="eastAsia"/>
                <w:sz w:val="24"/>
                <w:szCs w:val="24"/>
                <w:lang w:val="en-US" w:eastAsia="zh-CN"/>
              </w:rPr>
              <w:t>0</w:t>
            </w:r>
            <w:r>
              <w:rPr>
                <w:sz w:val="24"/>
                <w:szCs w:val="24"/>
              </w:rPr>
              <w:t>公司配备的应急物资储备清单一览表</w:t>
            </w:r>
          </w:p>
          <w:tbl>
            <w:tblPr>
              <w:tblStyle w:val="34"/>
              <w:tblW w:w="7485" w:type="dxa"/>
              <w:tblInd w:w="7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0"/>
              <w:gridCol w:w="1900"/>
              <w:gridCol w:w="1837"/>
              <w:gridCol w:w="1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1900" w:type="dxa"/>
                  <w:vAlign w:val="top"/>
                </w:tcPr>
                <w:p>
                  <w:pPr>
                    <w:spacing w:before="128" w:line="230" w:lineRule="auto"/>
                    <w:ind w:firstLine="53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应急</w:t>
                  </w:r>
                  <w:r>
                    <w:rPr>
                      <w:rFonts w:ascii="宋体" w:hAnsi="宋体" w:eastAsia="宋体" w:cs="宋体"/>
                      <w:spacing w:val="8"/>
                      <w:sz w:val="20"/>
                      <w:szCs w:val="20"/>
                      <w14:textOutline w14:w="3795" w14:cap="sq" w14:cmpd="sng">
                        <w14:solidFill>
                          <w14:srgbClr w14:val="000000"/>
                        </w14:solidFill>
                        <w14:prstDash w14:val="solid"/>
                        <w14:bevel/>
                      </w14:textOutline>
                    </w:rPr>
                    <w:t>物资</w:t>
                  </w:r>
                </w:p>
              </w:tc>
              <w:tc>
                <w:tcPr>
                  <w:tcW w:w="1900" w:type="dxa"/>
                  <w:vAlign w:val="top"/>
                </w:tcPr>
                <w:p>
                  <w:pPr>
                    <w:spacing w:before="128" w:line="231" w:lineRule="auto"/>
                    <w:ind w:firstLine="74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1837" w:type="dxa"/>
                  <w:vAlign w:val="top"/>
                </w:tcPr>
                <w:p>
                  <w:pPr>
                    <w:spacing w:before="128" w:line="228" w:lineRule="auto"/>
                    <w:ind w:firstLine="50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储备数</w:t>
                  </w:r>
                  <w:r>
                    <w:rPr>
                      <w:rFonts w:ascii="宋体" w:hAnsi="宋体" w:eastAsia="宋体" w:cs="宋体"/>
                      <w:spacing w:val="8"/>
                      <w:sz w:val="20"/>
                      <w:szCs w:val="20"/>
                      <w14:textOutline w14:w="3795" w14:cap="sq" w14:cmpd="sng">
                        <w14:solidFill>
                          <w14:srgbClr w14:val="000000"/>
                        </w14:solidFill>
                        <w14:prstDash w14:val="solid"/>
                        <w14:bevel/>
                      </w14:textOutline>
                    </w:rPr>
                    <w:t>量</w:t>
                  </w:r>
                </w:p>
              </w:tc>
              <w:tc>
                <w:tcPr>
                  <w:tcW w:w="1848" w:type="dxa"/>
                  <w:vAlign w:val="top"/>
                </w:tcPr>
                <w:p>
                  <w:pPr>
                    <w:spacing w:before="128" w:line="229" w:lineRule="auto"/>
                    <w:ind w:firstLine="50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储备地</w:t>
                  </w:r>
                  <w:r>
                    <w:rPr>
                      <w:rFonts w:ascii="宋体" w:hAnsi="宋体" w:eastAsia="宋体" w:cs="宋体"/>
                      <w:spacing w:val="8"/>
                      <w:sz w:val="20"/>
                      <w:szCs w:val="20"/>
                      <w14:textOutline w14:w="3795" w14:cap="sq" w14:cmpd="sng">
                        <w14:solidFill>
                          <w14:srgbClr w14:val="000000"/>
                        </w14:solidFill>
                        <w14:prstDash w14:val="solid"/>
                        <w14:bevel/>
                      </w14:textOutline>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00"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before="65" w:line="228" w:lineRule="auto"/>
                    <w:ind w:firstLine="325"/>
                    <w:rPr>
                      <w:rFonts w:ascii="宋体" w:hAnsi="宋体" w:eastAsia="宋体" w:cs="宋体"/>
                      <w:sz w:val="20"/>
                      <w:szCs w:val="20"/>
                    </w:rPr>
                  </w:pPr>
                  <w:r>
                    <w:rPr>
                      <w:rFonts w:ascii="宋体" w:hAnsi="宋体" w:eastAsia="宋体" w:cs="宋体"/>
                      <w:spacing w:val="9"/>
                      <w:sz w:val="20"/>
                      <w:szCs w:val="20"/>
                    </w:rPr>
                    <w:t>个</w:t>
                  </w:r>
                  <w:r>
                    <w:rPr>
                      <w:rFonts w:ascii="宋体" w:hAnsi="宋体" w:eastAsia="宋体" w:cs="宋体"/>
                      <w:spacing w:val="8"/>
                      <w:sz w:val="20"/>
                      <w:szCs w:val="20"/>
                    </w:rPr>
                    <w:t>人防护器材</w:t>
                  </w:r>
                </w:p>
              </w:tc>
              <w:tc>
                <w:tcPr>
                  <w:tcW w:w="1900" w:type="dxa"/>
                  <w:vAlign w:val="top"/>
                </w:tcPr>
                <w:p>
                  <w:pPr>
                    <w:spacing w:before="125" w:line="228" w:lineRule="auto"/>
                    <w:ind w:firstLine="548"/>
                    <w:rPr>
                      <w:rFonts w:ascii="宋体" w:hAnsi="宋体" w:eastAsia="宋体" w:cs="宋体"/>
                      <w:sz w:val="20"/>
                      <w:szCs w:val="20"/>
                    </w:rPr>
                  </w:pPr>
                  <w:r>
                    <w:rPr>
                      <w:rFonts w:ascii="宋体" w:hAnsi="宋体" w:eastAsia="宋体" w:cs="宋体"/>
                      <w:spacing w:val="4"/>
                      <w:sz w:val="20"/>
                      <w:szCs w:val="20"/>
                    </w:rPr>
                    <w:t>防尘口罩</w:t>
                  </w:r>
                </w:p>
              </w:tc>
              <w:tc>
                <w:tcPr>
                  <w:tcW w:w="1837" w:type="dxa"/>
                  <w:vAlign w:val="top"/>
                </w:tcPr>
                <w:p>
                  <w:pPr>
                    <w:spacing w:before="125" w:line="229" w:lineRule="auto"/>
                    <w:ind w:firstLine="705"/>
                    <w:rPr>
                      <w:rFonts w:ascii="宋体" w:hAnsi="宋体" w:eastAsia="宋体" w:cs="宋体"/>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z w:val="20"/>
                      <w:szCs w:val="20"/>
                    </w:rPr>
                    <w:t>0</w:t>
                  </w:r>
                  <w:r>
                    <w:rPr>
                      <w:rFonts w:ascii="宋体" w:hAnsi="宋体" w:eastAsia="宋体" w:cs="宋体"/>
                      <w:sz w:val="20"/>
                      <w:szCs w:val="20"/>
                    </w:rPr>
                    <w:t>套</w:t>
                  </w:r>
                </w:p>
              </w:tc>
              <w:tc>
                <w:tcPr>
                  <w:tcW w:w="1848" w:type="dxa"/>
                  <w:vMerge w:val="restart"/>
                  <w:tcBorders>
                    <w:bottom w:val="nil"/>
                  </w:tcBorders>
                  <w:vAlign w:val="top"/>
                </w:tcPr>
                <w:p>
                  <w:pPr>
                    <w:spacing w:line="293" w:lineRule="auto"/>
                    <w:rPr>
                      <w:rFonts w:ascii="Arial"/>
                      <w:sz w:val="21"/>
                    </w:rPr>
                  </w:pPr>
                </w:p>
                <w:p>
                  <w:pPr>
                    <w:spacing w:before="65" w:line="228" w:lineRule="auto"/>
                    <w:ind w:firstLine="199"/>
                    <w:rPr>
                      <w:rFonts w:ascii="宋体" w:hAnsi="宋体" w:eastAsia="宋体" w:cs="宋体"/>
                      <w:sz w:val="20"/>
                      <w:szCs w:val="20"/>
                    </w:rPr>
                  </w:pPr>
                  <w:r>
                    <w:rPr>
                      <w:rFonts w:ascii="宋体" w:hAnsi="宋体" w:eastAsia="宋体" w:cs="宋体"/>
                      <w:spacing w:val="8"/>
                      <w:sz w:val="20"/>
                      <w:szCs w:val="20"/>
                    </w:rPr>
                    <w:t>紧急物资储备</w:t>
                  </w:r>
                  <w:r>
                    <w:rPr>
                      <w:rFonts w:ascii="宋体" w:hAnsi="宋体" w:eastAsia="宋体" w:cs="宋体"/>
                      <w:spacing w:val="7"/>
                      <w:sz w:val="20"/>
                      <w:szCs w:val="20"/>
                    </w:rPr>
                    <w:t>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900" w:type="dxa"/>
                  <w:vMerge w:val="continue"/>
                  <w:tcBorders>
                    <w:top w:val="nil"/>
                    <w:bottom w:val="nil"/>
                  </w:tcBorders>
                  <w:vAlign w:val="top"/>
                </w:tcPr>
                <w:p>
                  <w:pPr>
                    <w:rPr>
                      <w:rFonts w:ascii="Arial"/>
                      <w:sz w:val="21"/>
                    </w:rPr>
                  </w:pPr>
                </w:p>
              </w:tc>
              <w:tc>
                <w:tcPr>
                  <w:tcW w:w="1900" w:type="dxa"/>
                  <w:vAlign w:val="top"/>
                </w:tcPr>
                <w:p>
                  <w:pPr>
                    <w:spacing w:before="126" w:line="229" w:lineRule="auto"/>
                    <w:ind w:firstLine="743"/>
                    <w:rPr>
                      <w:rFonts w:ascii="宋体" w:hAnsi="宋体" w:eastAsia="宋体" w:cs="宋体"/>
                      <w:sz w:val="20"/>
                      <w:szCs w:val="20"/>
                    </w:rPr>
                  </w:pPr>
                  <w:r>
                    <w:rPr>
                      <w:rFonts w:ascii="宋体" w:hAnsi="宋体" w:eastAsia="宋体" w:cs="宋体"/>
                      <w:spacing w:val="5"/>
                      <w:sz w:val="20"/>
                      <w:szCs w:val="20"/>
                    </w:rPr>
                    <w:t>手</w:t>
                  </w:r>
                  <w:r>
                    <w:rPr>
                      <w:rFonts w:ascii="宋体" w:hAnsi="宋体" w:eastAsia="宋体" w:cs="宋体"/>
                      <w:spacing w:val="4"/>
                      <w:sz w:val="20"/>
                      <w:szCs w:val="20"/>
                    </w:rPr>
                    <w:t>套</w:t>
                  </w:r>
                </w:p>
              </w:tc>
              <w:tc>
                <w:tcPr>
                  <w:tcW w:w="1837" w:type="dxa"/>
                  <w:vAlign w:val="top"/>
                </w:tcPr>
                <w:p>
                  <w:pPr>
                    <w:spacing w:before="126" w:line="229" w:lineRule="auto"/>
                    <w:ind w:firstLine="705"/>
                    <w:rPr>
                      <w:rFonts w:ascii="宋体" w:hAnsi="宋体" w:eastAsia="宋体" w:cs="宋体"/>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z w:val="20"/>
                      <w:szCs w:val="20"/>
                    </w:rPr>
                    <w:t>0</w:t>
                  </w:r>
                  <w:r>
                    <w:rPr>
                      <w:rFonts w:ascii="宋体" w:hAnsi="宋体" w:eastAsia="宋体" w:cs="宋体"/>
                      <w:sz w:val="20"/>
                      <w:szCs w:val="20"/>
                    </w:rPr>
                    <w:t>套</w:t>
                  </w:r>
                </w:p>
              </w:tc>
              <w:tc>
                <w:tcPr>
                  <w:tcW w:w="184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00" w:type="dxa"/>
                  <w:vMerge w:val="continue"/>
                  <w:tcBorders>
                    <w:top w:val="nil"/>
                  </w:tcBorders>
                  <w:vAlign w:val="top"/>
                </w:tcPr>
                <w:p>
                  <w:pPr>
                    <w:rPr>
                      <w:rFonts w:ascii="Arial"/>
                      <w:sz w:val="21"/>
                    </w:rPr>
                  </w:pPr>
                </w:p>
              </w:tc>
              <w:tc>
                <w:tcPr>
                  <w:tcW w:w="1900" w:type="dxa"/>
                  <w:vAlign w:val="top"/>
                </w:tcPr>
                <w:p>
                  <w:pPr>
                    <w:spacing w:before="128" w:line="228" w:lineRule="auto"/>
                    <w:ind w:firstLine="541"/>
                    <w:rPr>
                      <w:rFonts w:ascii="宋体" w:hAnsi="宋体" w:eastAsia="宋体" w:cs="宋体"/>
                      <w:sz w:val="20"/>
                      <w:szCs w:val="20"/>
                    </w:rPr>
                  </w:pPr>
                  <w:r>
                    <w:rPr>
                      <w:rFonts w:ascii="宋体" w:hAnsi="宋体" w:eastAsia="宋体" w:cs="宋体"/>
                      <w:spacing w:val="6"/>
                      <w:sz w:val="20"/>
                      <w:szCs w:val="20"/>
                    </w:rPr>
                    <w:t>急救药</w:t>
                  </w:r>
                  <w:r>
                    <w:rPr>
                      <w:rFonts w:ascii="宋体" w:hAnsi="宋体" w:eastAsia="宋体" w:cs="宋体"/>
                      <w:spacing w:val="5"/>
                      <w:sz w:val="20"/>
                      <w:szCs w:val="20"/>
                    </w:rPr>
                    <w:t>箱</w:t>
                  </w:r>
                </w:p>
              </w:tc>
              <w:tc>
                <w:tcPr>
                  <w:tcW w:w="1837" w:type="dxa"/>
                  <w:vAlign w:val="top"/>
                </w:tcPr>
                <w:p>
                  <w:pPr>
                    <w:spacing w:before="127" w:line="229" w:lineRule="auto"/>
                    <w:ind w:firstLine="715"/>
                    <w:rPr>
                      <w:rFonts w:ascii="宋体" w:hAnsi="宋体" w:eastAsia="宋体" w:cs="宋体"/>
                      <w:sz w:val="20"/>
                      <w:szCs w:val="20"/>
                    </w:rPr>
                  </w:pPr>
                  <w:r>
                    <w:rPr>
                      <w:rFonts w:ascii="宋体" w:hAnsi="宋体" w:eastAsia="宋体" w:cs="宋体"/>
                      <w:spacing w:val="5"/>
                      <w:sz w:val="20"/>
                      <w:szCs w:val="20"/>
                    </w:rPr>
                    <w:t>补</w:t>
                  </w:r>
                  <w:r>
                    <w:rPr>
                      <w:rFonts w:ascii="宋体" w:hAnsi="宋体" w:eastAsia="宋体" w:cs="宋体"/>
                      <w:spacing w:val="4"/>
                      <w:sz w:val="20"/>
                      <w:szCs w:val="20"/>
                    </w:rPr>
                    <w:t>充</w:t>
                  </w:r>
                </w:p>
              </w:tc>
              <w:tc>
                <w:tcPr>
                  <w:tcW w:w="1848" w:type="dxa"/>
                  <w:vAlign w:val="top"/>
                </w:tcPr>
                <w:p>
                  <w:pPr>
                    <w:spacing w:before="96" w:line="275" w:lineRule="exact"/>
                    <w:ind w:firstLine="89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8" w:hRule="atLeast"/>
              </w:trPr>
              <w:tc>
                <w:tcPr>
                  <w:tcW w:w="1900" w:type="dxa"/>
                  <w:vAlign w:val="top"/>
                </w:tcPr>
                <w:p>
                  <w:pPr>
                    <w:spacing w:before="128" w:line="228" w:lineRule="auto"/>
                    <w:ind w:firstLine="328"/>
                    <w:rPr>
                      <w:rFonts w:ascii="宋体" w:hAnsi="宋体" w:eastAsia="宋体" w:cs="宋体"/>
                      <w:sz w:val="20"/>
                      <w:szCs w:val="20"/>
                    </w:rPr>
                  </w:pPr>
                  <w:r>
                    <w:rPr>
                      <w:rFonts w:ascii="宋体" w:hAnsi="宋体" w:eastAsia="宋体" w:cs="宋体"/>
                      <w:spacing w:val="8"/>
                      <w:sz w:val="20"/>
                      <w:szCs w:val="20"/>
                    </w:rPr>
                    <w:t>泄漏控制</w:t>
                  </w:r>
                  <w:r>
                    <w:rPr>
                      <w:rFonts w:ascii="宋体" w:hAnsi="宋体" w:eastAsia="宋体" w:cs="宋体"/>
                      <w:spacing w:val="7"/>
                      <w:sz w:val="20"/>
                      <w:szCs w:val="20"/>
                    </w:rPr>
                    <w:t>器材</w:t>
                  </w:r>
                </w:p>
              </w:tc>
              <w:tc>
                <w:tcPr>
                  <w:tcW w:w="1900" w:type="dxa"/>
                  <w:vAlign w:val="top"/>
                </w:tcPr>
                <w:p>
                  <w:pPr>
                    <w:spacing w:before="129" w:line="228" w:lineRule="auto"/>
                    <w:ind w:firstLine="644"/>
                    <w:rPr>
                      <w:rFonts w:ascii="宋体" w:hAnsi="宋体" w:eastAsia="宋体" w:cs="宋体"/>
                      <w:sz w:val="20"/>
                      <w:szCs w:val="20"/>
                    </w:rPr>
                  </w:pPr>
                  <w:r>
                    <w:rPr>
                      <w:rFonts w:ascii="宋体" w:hAnsi="宋体" w:eastAsia="宋体" w:cs="宋体"/>
                      <w:spacing w:val="6"/>
                      <w:sz w:val="20"/>
                      <w:szCs w:val="20"/>
                    </w:rPr>
                    <w:t>灭火</w:t>
                  </w:r>
                  <w:r>
                    <w:rPr>
                      <w:rFonts w:ascii="宋体" w:hAnsi="宋体" w:eastAsia="宋体" w:cs="宋体"/>
                      <w:spacing w:val="5"/>
                      <w:sz w:val="20"/>
                      <w:szCs w:val="20"/>
                    </w:rPr>
                    <w:t>器</w:t>
                  </w:r>
                </w:p>
              </w:tc>
              <w:tc>
                <w:tcPr>
                  <w:tcW w:w="1837" w:type="dxa"/>
                  <w:vAlign w:val="top"/>
                </w:tcPr>
                <w:p>
                  <w:pPr>
                    <w:spacing w:before="129" w:line="228" w:lineRule="auto"/>
                    <w:ind w:firstLine="740"/>
                    <w:rPr>
                      <w:rFonts w:ascii="宋体" w:hAnsi="宋体" w:eastAsia="宋体" w:cs="宋体"/>
                      <w:sz w:val="20"/>
                      <w:szCs w:val="20"/>
                    </w:rPr>
                  </w:pPr>
                  <w:r>
                    <w:rPr>
                      <w:rFonts w:ascii="Times New Roman" w:hAnsi="Times New Roman" w:eastAsia="Times New Roman" w:cs="Times New Roman"/>
                      <w:spacing w:val="2"/>
                      <w:sz w:val="20"/>
                      <w:szCs w:val="20"/>
                    </w:rPr>
                    <w:t>3</w:t>
                  </w:r>
                  <w:r>
                    <w:rPr>
                      <w:rFonts w:ascii="宋体" w:hAnsi="宋体" w:eastAsia="宋体" w:cs="宋体"/>
                      <w:spacing w:val="4"/>
                      <w:sz w:val="20"/>
                      <w:szCs w:val="20"/>
                    </w:rPr>
                    <w:t>个</w:t>
                  </w:r>
                </w:p>
              </w:tc>
              <w:tc>
                <w:tcPr>
                  <w:tcW w:w="1848" w:type="dxa"/>
                  <w:vAlign w:val="top"/>
                </w:tcPr>
                <w:p>
                  <w:pPr>
                    <w:spacing w:before="129" w:line="228" w:lineRule="auto"/>
                    <w:ind w:firstLine="199"/>
                    <w:rPr>
                      <w:rFonts w:ascii="宋体" w:hAnsi="宋体" w:eastAsia="宋体" w:cs="宋体"/>
                      <w:sz w:val="20"/>
                      <w:szCs w:val="20"/>
                    </w:rPr>
                  </w:pPr>
                  <w:r>
                    <w:rPr>
                      <w:rFonts w:ascii="宋体" w:hAnsi="宋体" w:eastAsia="宋体" w:cs="宋体"/>
                      <w:spacing w:val="8"/>
                      <w:sz w:val="20"/>
                      <w:szCs w:val="20"/>
                    </w:rPr>
                    <w:t>紧急物资储备</w:t>
                  </w:r>
                  <w:r>
                    <w:rPr>
                      <w:rFonts w:ascii="宋体" w:hAnsi="宋体" w:eastAsia="宋体" w:cs="宋体"/>
                      <w:spacing w:val="7"/>
                      <w:sz w:val="20"/>
                      <w:szCs w:val="20"/>
                    </w:rPr>
                    <w:t>箱</w:t>
                  </w:r>
                </w:p>
              </w:tc>
            </w:tr>
          </w:tbl>
          <w:p>
            <w:pPr>
              <w:bidi w:val="0"/>
              <w:spacing w:line="360" w:lineRule="auto"/>
              <w:ind w:firstLine="480" w:firstLineChars="200"/>
              <w:rPr>
                <w:sz w:val="24"/>
                <w:szCs w:val="24"/>
              </w:rPr>
            </w:pPr>
            <w:r>
              <w:rPr>
                <w:rFonts w:hint="eastAsia"/>
                <w:sz w:val="24"/>
                <w:szCs w:val="24"/>
                <w:lang w:eastAsia="zh-CN"/>
              </w:rPr>
              <w:t>⑤</w:t>
            </w:r>
            <w:r>
              <w:rPr>
                <w:sz w:val="24"/>
                <w:szCs w:val="24"/>
              </w:rPr>
              <w:t>火灾爆炸引发的突发环境事件专项应急措施</w:t>
            </w:r>
          </w:p>
          <w:p>
            <w:pPr>
              <w:bidi w:val="0"/>
              <w:spacing w:line="360" w:lineRule="auto"/>
              <w:ind w:firstLine="482" w:firstLineChars="200"/>
              <w:rPr>
                <w:sz w:val="24"/>
                <w:szCs w:val="24"/>
              </w:rPr>
            </w:pPr>
            <w:r>
              <w:rPr>
                <w:b/>
                <w:bCs/>
                <w:sz w:val="24"/>
                <w:szCs w:val="24"/>
              </w:rPr>
              <w:t>火灾应急响应基本操作：</w:t>
            </w:r>
          </w:p>
          <w:p>
            <w:pPr>
              <w:bidi w:val="0"/>
              <w:spacing w:line="360" w:lineRule="auto"/>
              <w:ind w:firstLine="480" w:firstLineChars="200"/>
              <w:rPr>
                <w:sz w:val="24"/>
                <w:szCs w:val="24"/>
              </w:rPr>
            </w:pPr>
            <w:r>
              <w:rPr>
                <w:sz w:val="24"/>
                <w:szCs w:val="24"/>
              </w:rPr>
              <w:t>生产操作人员（或现场人员）一旦发现火情，先按响报警铃，再拿相应的灭火器实施灭火，同时要大声呼喊求助。根据火势大小应果断采取措施，并立即通知公司应急指挥部。</w:t>
            </w:r>
          </w:p>
          <w:p>
            <w:pPr>
              <w:bidi w:val="0"/>
              <w:spacing w:line="360" w:lineRule="auto"/>
              <w:ind w:firstLine="480" w:firstLineChars="200"/>
              <w:rPr>
                <w:sz w:val="24"/>
                <w:szCs w:val="24"/>
              </w:rPr>
            </w:pPr>
            <w:r>
              <w:rPr>
                <w:sz w:val="24"/>
                <w:szCs w:val="24"/>
              </w:rPr>
              <w:t>如果是小火，应使用就近配备的一定数量的灭火器材及时扑灭；如果火势不能扑灭，火势扩展速度快，不能有效控制（或发生大火）时，应立即布置报警级别升级，副总指挥立即作出紧急停车指示，操作人员或现场人员应立即进行紧急停车处理。</w:t>
            </w:r>
          </w:p>
          <w:p>
            <w:pPr>
              <w:bidi w:val="0"/>
              <w:spacing w:line="360" w:lineRule="auto"/>
              <w:ind w:firstLine="480" w:firstLineChars="200"/>
              <w:rPr>
                <w:sz w:val="24"/>
                <w:szCs w:val="24"/>
              </w:rPr>
            </w:pPr>
            <w:r>
              <w:rPr>
                <w:sz w:val="24"/>
                <w:szCs w:val="24"/>
              </w:rPr>
              <w:t>发生大火突发环境事件时，当班操作人员或现场人员应采取自救互救措施。无人员受伤时，采取自救，佩戴个人防护器材（自供式呼吸器）或逆风脱离现场；有人员受伤时，采取互救，使用个人防护器材（自供式呼吸器）协助受伤人员逆风脱离现场，脱离现场后必要时采取人工呼吸等急救措施，同时向公司应急指挥部报警。</w:t>
            </w:r>
          </w:p>
          <w:p>
            <w:pPr>
              <w:bidi w:val="0"/>
              <w:spacing w:line="360" w:lineRule="auto"/>
              <w:ind w:firstLine="482" w:firstLineChars="200"/>
              <w:rPr>
                <w:b/>
                <w:bCs/>
                <w:sz w:val="24"/>
                <w:szCs w:val="24"/>
              </w:rPr>
            </w:pPr>
            <w:r>
              <w:rPr>
                <w:b/>
                <w:bCs/>
                <w:sz w:val="24"/>
                <w:szCs w:val="24"/>
              </w:rPr>
              <w:t>对周边影响的可能性分析：</w:t>
            </w:r>
          </w:p>
          <w:p>
            <w:pPr>
              <w:bidi w:val="0"/>
              <w:spacing w:line="360" w:lineRule="auto"/>
              <w:ind w:firstLine="480" w:firstLineChars="200"/>
              <w:rPr>
                <w:sz w:val="24"/>
                <w:szCs w:val="24"/>
              </w:rPr>
            </w:pPr>
            <w:r>
              <w:rPr>
                <w:sz w:val="24"/>
                <w:szCs w:val="24"/>
              </w:rPr>
              <w:t>可能受影响区域单位、人员疏散的方式、方法、地点：</w:t>
            </w:r>
          </w:p>
          <w:p>
            <w:pPr>
              <w:bidi w:val="0"/>
              <w:spacing w:line="360" w:lineRule="auto"/>
              <w:ind w:firstLine="480" w:firstLineChars="200"/>
              <w:rPr>
                <w:sz w:val="24"/>
                <w:szCs w:val="24"/>
              </w:rPr>
            </w:pPr>
            <w:r>
              <w:rPr>
                <w:sz w:val="24"/>
                <w:szCs w:val="24"/>
              </w:rPr>
              <w:t>当公司内发生大气类污染事故，有可能影响周边单位和人员的安全时，由公司应急指挥部按程序进行汇报，并通知周边单位和组织，明确疏散的方向和防护方法，集合地点由各单位按相应的预案执行。</w:t>
            </w:r>
          </w:p>
          <w:p>
            <w:pPr>
              <w:bidi w:val="0"/>
              <w:spacing w:line="360" w:lineRule="auto"/>
              <w:ind w:firstLine="482" w:firstLineChars="200"/>
              <w:rPr>
                <w:b/>
                <w:bCs/>
                <w:sz w:val="24"/>
                <w:szCs w:val="24"/>
              </w:rPr>
            </w:pPr>
            <w:r>
              <w:rPr>
                <w:b/>
                <w:bCs/>
                <w:sz w:val="24"/>
                <w:szCs w:val="24"/>
              </w:rPr>
              <w:t>道路隔离和交通疏导方法：</w:t>
            </w:r>
          </w:p>
          <w:p>
            <w:pPr>
              <w:bidi w:val="0"/>
              <w:spacing w:line="360" w:lineRule="auto"/>
              <w:ind w:firstLine="480" w:firstLineChars="200"/>
              <w:rPr>
                <w:sz w:val="24"/>
                <w:szCs w:val="24"/>
              </w:rPr>
            </w:pPr>
            <w:r>
              <w:rPr>
                <w:sz w:val="24"/>
                <w:szCs w:val="24"/>
              </w:rPr>
              <w:t>对I级危险、危害核心区的隔离、警戒由应急救援小组组织实施。对II级以上危险、危害核心区按划定的危险区边缘设置警戒隔离区域，并设警戒哨，限制人员、车辆进入。</w:t>
            </w:r>
          </w:p>
          <w:p>
            <w:pPr>
              <w:bidi w:val="0"/>
              <w:spacing w:line="360" w:lineRule="auto"/>
              <w:ind w:firstLine="480" w:firstLineChars="200"/>
              <w:rPr>
                <w:sz w:val="24"/>
                <w:szCs w:val="24"/>
              </w:rPr>
            </w:pPr>
            <w:r>
              <w:rPr>
                <w:sz w:val="24"/>
                <w:szCs w:val="24"/>
              </w:rPr>
              <w:t>一旦发生II级以上事故，对事故现场周边区域的道路实施交通管制，除救护车、消防车、抢险物资运输车、指挥车辆可进入事故隔离区内，其它车辆均不得进入事故隔离区内；对原停留在隔离区内的车辆实施疏导。</w:t>
            </w:r>
          </w:p>
          <w:p>
            <w:pPr>
              <w:bidi w:val="0"/>
              <w:spacing w:line="360" w:lineRule="auto"/>
              <w:ind w:firstLine="480" w:firstLineChars="200"/>
              <w:rPr>
                <w:sz w:val="24"/>
                <w:szCs w:val="24"/>
              </w:rPr>
            </w:pPr>
            <w:r>
              <w:rPr>
                <w:sz w:val="24"/>
                <w:szCs w:val="24"/>
              </w:rPr>
              <w:t>应急监测发生突发环境事件时，公司立即组织本单位人员进行企业内部的简单检测。若为大气污染，应在当时天气的下风方向的厂区内、厂区外分别布点进行监测，并及时上报给指挥部；若为水体污染，应明确污染物是进入了清下水系统、雨水系统还是污水管网，确定目标后在公司内部的排水口进行取样监测。</w:t>
            </w:r>
          </w:p>
          <w:p>
            <w:pPr>
              <w:bidi w:val="0"/>
              <w:spacing w:line="360" w:lineRule="auto"/>
              <w:ind w:firstLine="480" w:firstLineChars="200"/>
              <w:rPr>
                <w:sz w:val="24"/>
                <w:szCs w:val="24"/>
              </w:rPr>
            </w:pPr>
            <w:r>
              <w:rPr>
                <w:sz w:val="24"/>
                <w:szCs w:val="24"/>
              </w:rPr>
              <w:t>同时，立即通知</w:t>
            </w:r>
            <w:r>
              <w:rPr>
                <w:rFonts w:hint="eastAsia"/>
                <w:sz w:val="24"/>
                <w:szCs w:val="24"/>
                <w:lang w:eastAsia="zh-CN"/>
              </w:rPr>
              <w:t>魏县</w:t>
            </w:r>
            <w:r>
              <w:rPr>
                <w:sz w:val="24"/>
                <w:szCs w:val="24"/>
              </w:rPr>
              <w:t>环境监测站对泄漏事故进行监测，委托相关有资质的监测单位迅速组织监测人员赶赴事件现场，根据实际情况，迅速确定监测方案（包括监测布点、频次、项目和方法等），及时开展应急监测工作，在尽可能短的时间内，对污染物种类、浓度、污染范围及可能的危害做出判断，以便对事件及时、正确进行处理。</w:t>
            </w:r>
          </w:p>
          <w:p>
            <w:pPr>
              <w:bidi w:val="0"/>
              <w:spacing w:line="360" w:lineRule="auto"/>
              <w:ind w:firstLine="480" w:firstLineChars="200"/>
              <w:rPr>
                <w:sz w:val="24"/>
                <w:szCs w:val="24"/>
              </w:rPr>
            </w:pPr>
            <w:r>
              <w:rPr>
                <w:rFonts w:hint="eastAsia"/>
                <w:sz w:val="24"/>
                <w:szCs w:val="24"/>
                <w:lang w:eastAsia="zh-CN"/>
              </w:rPr>
              <w:t>⑥</w:t>
            </w:r>
            <w:r>
              <w:rPr>
                <w:sz w:val="24"/>
                <w:szCs w:val="24"/>
              </w:rPr>
              <w:t>应急终止</w:t>
            </w:r>
          </w:p>
          <w:p>
            <w:pPr>
              <w:bidi w:val="0"/>
              <w:spacing w:line="360" w:lineRule="auto"/>
              <w:ind w:firstLine="482" w:firstLineChars="200"/>
              <w:rPr>
                <w:b/>
                <w:bCs/>
                <w:sz w:val="24"/>
                <w:szCs w:val="24"/>
              </w:rPr>
            </w:pPr>
            <w:r>
              <w:rPr>
                <w:b/>
                <w:bCs/>
                <w:sz w:val="24"/>
                <w:szCs w:val="24"/>
              </w:rPr>
              <w:t>应急终止的条件：</w:t>
            </w:r>
          </w:p>
          <w:p>
            <w:pPr>
              <w:bidi w:val="0"/>
              <w:spacing w:line="360" w:lineRule="auto"/>
              <w:ind w:firstLine="480" w:firstLineChars="200"/>
              <w:rPr>
                <w:sz w:val="24"/>
                <w:szCs w:val="24"/>
              </w:rPr>
            </w:pPr>
            <w:r>
              <w:rPr>
                <w:sz w:val="24"/>
                <w:szCs w:val="24"/>
              </w:rPr>
              <w:t>符合下列条件，即满足应急终止条件：</w:t>
            </w:r>
          </w:p>
          <w:p>
            <w:pPr>
              <w:bidi w:val="0"/>
              <w:spacing w:line="360" w:lineRule="auto"/>
              <w:ind w:firstLine="480" w:firstLineChars="200"/>
              <w:rPr>
                <w:sz w:val="24"/>
                <w:szCs w:val="24"/>
              </w:rPr>
            </w:pPr>
            <w:r>
              <w:rPr>
                <w:sz w:val="24"/>
                <w:szCs w:val="24"/>
              </w:rPr>
              <w:t>1）事件现场得到控制，事件条件已经消除；</w:t>
            </w:r>
          </w:p>
          <w:p>
            <w:pPr>
              <w:bidi w:val="0"/>
              <w:spacing w:line="360" w:lineRule="auto"/>
              <w:ind w:firstLine="480" w:firstLineChars="200"/>
              <w:rPr>
                <w:sz w:val="24"/>
                <w:szCs w:val="24"/>
              </w:rPr>
            </w:pPr>
            <w:r>
              <w:rPr>
                <w:sz w:val="24"/>
                <w:szCs w:val="24"/>
              </w:rPr>
              <w:t>2）周边环境达到功能区质量要求；</w:t>
            </w:r>
          </w:p>
          <w:p>
            <w:pPr>
              <w:bidi w:val="0"/>
              <w:spacing w:line="360" w:lineRule="auto"/>
              <w:ind w:firstLine="480" w:firstLineChars="200"/>
              <w:rPr>
                <w:sz w:val="24"/>
                <w:szCs w:val="24"/>
              </w:rPr>
            </w:pPr>
            <w:r>
              <w:rPr>
                <w:sz w:val="24"/>
                <w:szCs w:val="24"/>
              </w:rPr>
              <w:t>3）污染源的泄漏或释放已降至规定限值以内；</w:t>
            </w:r>
          </w:p>
          <w:p>
            <w:pPr>
              <w:bidi w:val="0"/>
              <w:spacing w:line="360" w:lineRule="auto"/>
              <w:ind w:firstLine="480" w:firstLineChars="200"/>
              <w:rPr>
                <w:sz w:val="24"/>
                <w:szCs w:val="24"/>
              </w:rPr>
            </w:pPr>
            <w:r>
              <w:rPr>
                <w:sz w:val="24"/>
                <w:szCs w:val="24"/>
              </w:rPr>
              <w:t>4）事件所造成的危害已经被彻底消除，无继发可能；</w:t>
            </w:r>
          </w:p>
          <w:p>
            <w:pPr>
              <w:bidi w:val="0"/>
              <w:spacing w:line="360" w:lineRule="auto"/>
              <w:ind w:firstLine="480" w:firstLineChars="200"/>
              <w:rPr>
                <w:sz w:val="24"/>
                <w:szCs w:val="24"/>
              </w:rPr>
            </w:pPr>
            <w:r>
              <w:rPr>
                <w:sz w:val="24"/>
                <w:szCs w:val="24"/>
              </w:rPr>
              <w:t>5）事件现场的各种专业应急处置行动已无继续的必要；</w:t>
            </w:r>
          </w:p>
          <w:p>
            <w:pPr>
              <w:bidi w:val="0"/>
              <w:spacing w:line="360" w:lineRule="auto"/>
              <w:ind w:firstLine="480" w:firstLineChars="200"/>
              <w:rPr>
                <w:sz w:val="24"/>
                <w:szCs w:val="24"/>
              </w:rPr>
            </w:pPr>
            <w:r>
              <w:rPr>
                <w:sz w:val="24"/>
                <w:szCs w:val="24"/>
              </w:rPr>
              <w:t>6）采取了必要的防护措施以保护公众免受再次危害，并使事件可能引起的中长期负面影响趋于并保持在尽量低的水平。</w:t>
            </w:r>
          </w:p>
          <w:p>
            <w:pPr>
              <w:bidi w:val="0"/>
              <w:spacing w:line="360" w:lineRule="auto"/>
              <w:ind w:firstLine="482" w:firstLineChars="200"/>
              <w:rPr>
                <w:b/>
                <w:bCs/>
                <w:sz w:val="24"/>
                <w:szCs w:val="24"/>
              </w:rPr>
            </w:pPr>
            <w:r>
              <w:rPr>
                <w:b/>
                <w:bCs/>
                <w:sz w:val="24"/>
                <w:szCs w:val="24"/>
              </w:rPr>
              <w:t>应急终止的程序：</w:t>
            </w:r>
          </w:p>
          <w:p>
            <w:pPr>
              <w:bidi w:val="0"/>
              <w:spacing w:line="360" w:lineRule="auto"/>
              <w:ind w:firstLine="480" w:firstLineChars="200"/>
              <w:rPr>
                <w:sz w:val="24"/>
                <w:szCs w:val="24"/>
              </w:rPr>
            </w:pPr>
            <w:r>
              <w:rPr>
                <w:sz w:val="24"/>
                <w:szCs w:val="24"/>
              </w:rPr>
              <w:t>1）应急终止时机由副总指挥确认，经副总指挥批准；</w:t>
            </w:r>
          </w:p>
          <w:p>
            <w:pPr>
              <w:bidi w:val="0"/>
              <w:spacing w:line="360" w:lineRule="auto"/>
              <w:ind w:firstLine="480" w:firstLineChars="200"/>
              <w:rPr>
                <w:sz w:val="24"/>
                <w:szCs w:val="24"/>
              </w:rPr>
            </w:pPr>
            <w:r>
              <w:rPr>
                <w:sz w:val="24"/>
                <w:szCs w:val="24"/>
              </w:rPr>
              <w:t>2）副总指挥向所属各专业应急救援队伍下达应急终止命令；</w:t>
            </w:r>
          </w:p>
          <w:p>
            <w:pPr>
              <w:bidi w:val="0"/>
              <w:spacing w:line="360" w:lineRule="auto"/>
              <w:ind w:firstLine="480" w:firstLineChars="200"/>
              <w:rPr>
                <w:sz w:val="24"/>
                <w:szCs w:val="24"/>
              </w:rPr>
            </w:pPr>
            <w:r>
              <w:rPr>
                <w:sz w:val="24"/>
                <w:szCs w:val="24"/>
              </w:rPr>
              <w:t>3）应急状态终止后，抢险救援组继续进行跟踪监测和评价工作，直至污染影响彻底消除为止。</w:t>
            </w:r>
          </w:p>
          <w:p>
            <w:pPr>
              <w:bidi w:val="0"/>
              <w:spacing w:line="360" w:lineRule="auto"/>
              <w:ind w:firstLine="482" w:firstLineChars="200"/>
              <w:rPr>
                <w:b/>
                <w:bCs/>
                <w:sz w:val="24"/>
                <w:szCs w:val="24"/>
              </w:rPr>
            </w:pPr>
            <w:r>
              <w:rPr>
                <w:b/>
                <w:bCs/>
                <w:sz w:val="24"/>
                <w:szCs w:val="24"/>
              </w:rPr>
              <w:t>应急终止后的行动：</w:t>
            </w:r>
          </w:p>
          <w:p>
            <w:pPr>
              <w:bidi w:val="0"/>
              <w:spacing w:line="360" w:lineRule="auto"/>
              <w:ind w:firstLine="480" w:firstLineChars="200"/>
              <w:rPr>
                <w:sz w:val="24"/>
                <w:szCs w:val="24"/>
              </w:rPr>
            </w:pPr>
            <w:r>
              <w:rPr>
                <w:sz w:val="24"/>
                <w:szCs w:val="24"/>
              </w:rPr>
              <w:t>1）通知公司相关部门、周边企业、居民点事件危险已解除；</w:t>
            </w:r>
          </w:p>
          <w:p>
            <w:pPr>
              <w:bidi w:val="0"/>
              <w:spacing w:line="360" w:lineRule="auto"/>
              <w:ind w:firstLine="480" w:firstLineChars="200"/>
              <w:rPr>
                <w:sz w:val="24"/>
                <w:szCs w:val="24"/>
              </w:rPr>
            </w:pPr>
            <w:r>
              <w:rPr>
                <w:sz w:val="24"/>
                <w:szCs w:val="24"/>
              </w:rPr>
              <w:t>2）对现场中暴露的工作人员、应急行动人员和受污染设备进行清洁净化。</w:t>
            </w:r>
          </w:p>
          <w:p>
            <w:pPr>
              <w:bidi w:val="0"/>
              <w:spacing w:line="360" w:lineRule="auto"/>
              <w:ind w:firstLine="480" w:firstLineChars="200"/>
              <w:rPr>
                <w:sz w:val="24"/>
                <w:szCs w:val="24"/>
              </w:rPr>
            </w:pPr>
            <w:r>
              <w:rPr>
                <w:sz w:val="24"/>
                <w:szCs w:val="24"/>
              </w:rPr>
              <w:t>3）应急指挥机构配合有关部门查找事件原因，防止类似问题的重复出现。</w:t>
            </w:r>
          </w:p>
          <w:p>
            <w:pPr>
              <w:bidi w:val="0"/>
              <w:spacing w:line="360" w:lineRule="auto"/>
              <w:ind w:firstLine="480" w:firstLineChars="200"/>
              <w:rPr>
                <w:sz w:val="24"/>
                <w:szCs w:val="24"/>
              </w:rPr>
            </w:pPr>
            <w:r>
              <w:rPr>
                <w:sz w:val="24"/>
                <w:szCs w:val="24"/>
              </w:rPr>
              <w:t>4）编制突发环境事件总结报告，于应急终止后上报。</w:t>
            </w:r>
          </w:p>
          <w:p>
            <w:pPr>
              <w:bidi w:val="0"/>
              <w:spacing w:line="360" w:lineRule="auto"/>
              <w:ind w:firstLine="480" w:firstLineChars="200"/>
              <w:rPr>
                <w:sz w:val="24"/>
                <w:szCs w:val="24"/>
              </w:rPr>
            </w:pPr>
            <w:r>
              <w:rPr>
                <w:sz w:val="24"/>
                <w:szCs w:val="24"/>
              </w:rPr>
              <w:t>5）根据环境事件的类别，由相关专业主管部门组织对环境应急预案进行评估，并及时修订。</w:t>
            </w:r>
          </w:p>
          <w:p>
            <w:pPr>
              <w:bidi w:val="0"/>
              <w:spacing w:line="360" w:lineRule="auto"/>
              <w:ind w:firstLine="480" w:firstLineChars="200"/>
              <w:rPr>
                <w:sz w:val="24"/>
                <w:szCs w:val="24"/>
              </w:rPr>
            </w:pPr>
            <w:r>
              <w:rPr>
                <w:sz w:val="24"/>
                <w:szCs w:val="24"/>
              </w:rPr>
              <w:t>6）参加应急行动的部门分别组织、指导环境应急救援队伍维护、保养应急仪器设备，使之始终保持良好的技术状态。</w:t>
            </w:r>
          </w:p>
          <w:p>
            <w:pPr>
              <w:bidi w:val="0"/>
              <w:spacing w:line="360" w:lineRule="auto"/>
              <w:ind w:firstLine="480" w:firstLineChars="200"/>
              <w:rPr>
                <w:sz w:val="24"/>
                <w:szCs w:val="24"/>
              </w:rPr>
            </w:pPr>
            <w:r>
              <w:rPr>
                <w:sz w:val="24"/>
                <w:szCs w:val="24"/>
              </w:rPr>
              <w:t>7）进行环境危害调查与评估，对周边大气环境进行检查，统计周边人员的健康状况（主要是中毒、致死情况）。</w:t>
            </w:r>
          </w:p>
          <w:p>
            <w:pPr>
              <w:bidi w:val="0"/>
              <w:spacing w:line="360" w:lineRule="auto"/>
              <w:ind w:firstLine="480" w:firstLineChars="200"/>
              <w:rPr>
                <w:sz w:val="24"/>
                <w:szCs w:val="24"/>
              </w:rPr>
            </w:pPr>
            <w:r>
              <w:rPr>
                <w:sz w:val="24"/>
                <w:szCs w:val="24"/>
              </w:rPr>
              <w:t>8）对于因突发环境事件造成周边人员伤害的，统计伤害程度及范围，对其进行适当经济补偿。</w:t>
            </w:r>
          </w:p>
          <w:p>
            <w:pPr>
              <w:bidi w:val="0"/>
              <w:spacing w:line="360" w:lineRule="auto"/>
              <w:ind w:firstLine="480" w:firstLineChars="200"/>
              <w:rPr>
                <w:sz w:val="24"/>
                <w:szCs w:val="24"/>
              </w:rPr>
            </w:pPr>
            <w:r>
              <w:rPr>
                <w:sz w:val="24"/>
                <w:szCs w:val="24"/>
              </w:rPr>
              <w:t>9）根据突发环境事件调查结果，对公司已有的防范措施与应急预案做出评价，指出其有效性和不足之处，提出整改意见。</w:t>
            </w:r>
          </w:p>
          <w:p>
            <w:pPr>
              <w:bidi w:val="0"/>
              <w:spacing w:line="360" w:lineRule="auto"/>
              <w:ind w:firstLine="480" w:firstLineChars="200"/>
              <w:rPr>
                <w:sz w:val="24"/>
                <w:szCs w:val="24"/>
              </w:rPr>
            </w:pPr>
            <w:r>
              <w:rPr>
                <w:sz w:val="24"/>
                <w:szCs w:val="24"/>
              </w:rPr>
              <w:t>10）做出污染危害评估报告，设置突发环境事件专门记录人员，建档案和专门告制度，设专门部门负责管理，并上报当地政府。</w:t>
            </w:r>
          </w:p>
          <w:p>
            <w:pPr>
              <w:bidi w:val="0"/>
              <w:spacing w:line="360" w:lineRule="auto"/>
              <w:ind w:firstLine="480" w:firstLineChars="200"/>
              <w:rPr>
                <w:sz w:val="24"/>
                <w:szCs w:val="24"/>
              </w:rPr>
            </w:pPr>
            <w:r>
              <w:rPr>
                <w:rFonts w:hint="eastAsia"/>
                <w:b w:val="0"/>
                <w:bCs w:val="0"/>
                <w:sz w:val="24"/>
                <w:szCs w:val="24"/>
                <w:lang w:eastAsia="zh-CN"/>
              </w:rPr>
              <w:t>（</w:t>
            </w:r>
            <w:r>
              <w:rPr>
                <w:rFonts w:hint="eastAsia"/>
                <w:b w:val="0"/>
                <w:bCs w:val="0"/>
                <w:sz w:val="24"/>
                <w:szCs w:val="24"/>
                <w:lang w:val="en-US" w:eastAsia="zh-CN"/>
              </w:rPr>
              <w:t>12</w:t>
            </w:r>
            <w:r>
              <w:rPr>
                <w:rFonts w:hint="eastAsia"/>
                <w:b w:val="0"/>
                <w:bCs w:val="0"/>
                <w:sz w:val="24"/>
                <w:szCs w:val="24"/>
                <w:lang w:eastAsia="zh-CN"/>
              </w:rPr>
              <w:t>）</w:t>
            </w:r>
            <w:r>
              <w:rPr>
                <w:b w:val="0"/>
                <w:bCs w:val="0"/>
                <w:sz w:val="24"/>
                <w:szCs w:val="24"/>
              </w:rPr>
              <w:t>环境风险评价结论</w:t>
            </w:r>
          </w:p>
          <w:p>
            <w:pPr>
              <w:bidi w:val="0"/>
              <w:spacing w:line="360" w:lineRule="auto"/>
              <w:ind w:firstLine="480" w:firstLineChars="200"/>
              <w:rPr>
                <w:sz w:val="24"/>
                <w:szCs w:val="24"/>
              </w:rPr>
            </w:pPr>
            <w:r>
              <w:rPr>
                <w:sz w:val="24"/>
                <w:szCs w:val="24"/>
              </w:rPr>
              <w:t>项目涉及的风险物质是</w:t>
            </w:r>
            <w:r>
              <w:rPr>
                <w:rFonts w:hint="eastAsia"/>
                <w:sz w:val="24"/>
                <w:szCs w:val="24"/>
                <w:lang w:eastAsia="zh-CN"/>
              </w:rPr>
              <w:t>废油类、</w:t>
            </w:r>
            <w:r>
              <w:rPr>
                <w:sz w:val="24"/>
                <w:szCs w:val="24"/>
              </w:rPr>
              <w:t>MDI、白油和硫磺，</w:t>
            </w:r>
            <w:r>
              <w:rPr>
                <w:rFonts w:hint="eastAsia"/>
                <w:sz w:val="24"/>
                <w:szCs w:val="24"/>
                <w:lang w:eastAsia="zh-CN"/>
              </w:rPr>
              <w:t>废油类、</w:t>
            </w:r>
            <w:r>
              <w:rPr>
                <w:sz w:val="24"/>
                <w:szCs w:val="24"/>
              </w:rPr>
              <w:t>MDI、白油和硫磺的贮存量较小，周围村庄和居民较少，环境敏感性一般，环境风险潜势为Ⅱ，环境风险事故影响较小，评价提出了一系列风险防范措施，并要求企业制定相应的应急预案。只要企业在完善物料贮存设施加强安全检查，加强职工安全教育和培训之后，在做好各项风险防范措施、应急预案和应急处置措施的情况下，项目环境风险事故对周围环境的影响在较小，则项目环境风险属可控水平。</w:t>
            </w:r>
          </w:p>
          <w:p>
            <w:pPr>
              <w:bidi w:val="0"/>
              <w:spacing w:line="360" w:lineRule="auto"/>
              <w:rPr>
                <w:sz w:val="24"/>
                <w:szCs w:val="24"/>
              </w:rPr>
            </w:pPr>
          </w:p>
          <w:p>
            <w:pPr>
              <w:bidi w:val="0"/>
              <w:spacing w:line="360" w:lineRule="auto"/>
              <w:jc w:val="center"/>
              <w:rPr>
                <w:sz w:val="24"/>
                <w:szCs w:val="24"/>
              </w:rPr>
            </w:pPr>
          </w:p>
          <w:p>
            <w:pPr>
              <w:bidi w:val="0"/>
              <w:spacing w:line="360" w:lineRule="auto"/>
              <w:jc w:val="center"/>
              <w:rPr>
                <w:sz w:val="24"/>
                <w:szCs w:val="24"/>
              </w:rPr>
            </w:pPr>
            <w:r>
              <w:rPr>
                <w:sz w:val="24"/>
                <w:szCs w:val="24"/>
              </w:rPr>
              <w:t>表</w:t>
            </w:r>
            <w:r>
              <w:rPr>
                <w:rFonts w:hint="eastAsia"/>
                <w:sz w:val="24"/>
                <w:szCs w:val="24"/>
                <w:lang w:val="en-US" w:eastAsia="zh-CN"/>
              </w:rPr>
              <w:t>4.21</w:t>
            </w:r>
            <w:r>
              <w:rPr>
                <w:sz w:val="24"/>
                <w:szCs w:val="24"/>
              </w:rPr>
              <w:t>环境风险评价自查表</w:t>
            </w:r>
          </w:p>
          <w:tbl>
            <w:tblPr>
              <w:tblStyle w:val="34"/>
              <w:tblW w:w="87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8"/>
              <w:gridCol w:w="1213"/>
              <w:gridCol w:w="872"/>
              <w:gridCol w:w="625"/>
              <w:gridCol w:w="957"/>
              <w:gridCol w:w="784"/>
              <w:gridCol w:w="784"/>
              <w:gridCol w:w="2"/>
              <w:gridCol w:w="782"/>
              <w:gridCol w:w="1"/>
              <w:gridCol w:w="784"/>
              <w:gridCol w:w="2"/>
              <w:gridCol w:w="200"/>
              <w:gridCol w:w="583"/>
              <w:gridCol w:w="789"/>
              <w:gridCol w:w="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1631" w:type="dxa"/>
                  <w:gridSpan w:val="2"/>
                  <w:vAlign w:val="top"/>
                </w:tcPr>
                <w:p>
                  <w:pPr>
                    <w:spacing w:before="37" w:line="226" w:lineRule="auto"/>
                    <w:ind w:firstLine="42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工作内</w:t>
                  </w:r>
                  <w:r>
                    <w:rPr>
                      <w:rFonts w:ascii="宋体" w:hAnsi="宋体" w:eastAsia="宋体" w:cs="宋体"/>
                      <w:spacing w:val="7"/>
                      <w:sz w:val="20"/>
                      <w:szCs w:val="20"/>
                      <w14:textOutline w14:w="3795" w14:cap="sq" w14:cmpd="sng">
                        <w14:solidFill>
                          <w14:srgbClr w14:val="000000"/>
                        </w14:solidFill>
                        <w14:prstDash w14:val="solid"/>
                        <w14:bevel/>
                      </w14:textOutline>
                    </w:rPr>
                    <w:t>容</w:t>
                  </w:r>
                </w:p>
              </w:tc>
              <w:tc>
                <w:tcPr>
                  <w:tcW w:w="7167" w:type="dxa"/>
                  <w:gridSpan w:val="14"/>
                  <w:vAlign w:val="top"/>
                </w:tcPr>
                <w:p>
                  <w:pPr>
                    <w:spacing w:before="37" w:line="226" w:lineRule="auto"/>
                    <w:ind w:firstLine="327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418" w:type="dxa"/>
                  <w:vMerge w:val="restart"/>
                  <w:tcBorders>
                    <w:bottom w:val="nil"/>
                  </w:tcBorders>
                  <w:textDirection w:val="tbRlV"/>
                  <w:vAlign w:val="top"/>
                </w:tcPr>
                <w:p>
                  <w:pPr>
                    <w:spacing w:before="109" w:line="182" w:lineRule="auto"/>
                    <w:ind w:firstLine="1290"/>
                    <w:rPr>
                      <w:rFonts w:ascii="微软雅黑" w:hAnsi="微软雅黑" w:eastAsia="微软雅黑" w:cs="微软雅黑"/>
                      <w:sz w:val="20"/>
                      <w:szCs w:val="20"/>
                    </w:rPr>
                  </w:pPr>
                  <w:r>
                    <w:rPr>
                      <w:rFonts w:ascii="微软雅黑" w:hAnsi="微软雅黑" w:eastAsia="微软雅黑" w:cs="微软雅黑"/>
                      <w:spacing w:val="9"/>
                      <w:sz w:val="20"/>
                      <w:szCs w:val="20"/>
                    </w:rPr>
                    <w:t>风险调查</w:t>
                  </w:r>
                </w:p>
              </w:tc>
              <w:tc>
                <w:tcPr>
                  <w:tcW w:w="1213" w:type="dxa"/>
                  <w:vMerge w:val="restart"/>
                  <w:tcBorders>
                    <w:bottom w:val="nil"/>
                  </w:tcBorders>
                  <w:vAlign w:val="top"/>
                </w:tcPr>
                <w:p>
                  <w:pPr>
                    <w:spacing w:before="308" w:line="192" w:lineRule="auto"/>
                    <w:ind w:firstLine="210"/>
                    <w:rPr>
                      <w:rFonts w:ascii="微软雅黑" w:hAnsi="微软雅黑" w:eastAsia="微软雅黑" w:cs="微软雅黑"/>
                      <w:sz w:val="20"/>
                      <w:szCs w:val="20"/>
                    </w:rPr>
                  </w:pPr>
                  <w:r>
                    <w:rPr>
                      <w:rFonts w:ascii="微软雅黑" w:hAnsi="微软雅黑" w:eastAsia="微软雅黑" w:cs="微软雅黑"/>
                      <w:spacing w:val="7"/>
                      <w:sz w:val="20"/>
                      <w:szCs w:val="20"/>
                    </w:rPr>
                    <w:t>危险物</w:t>
                  </w:r>
                  <w:r>
                    <w:rPr>
                      <w:rFonts w:ascii="微软雅黑" w:hAnsi="微软雅黑" w:eastAsia="微软雅黑" w:cs="微软雅黑"/>
                      <w:spacing w:val="6"/>
                      <w:sz w:val="20"/>
                      <w:szCs w:val="20"/>
                    </w:rPr>
                    <w:t>质</w:t>
                  </w:r>
                </w:p>
              </w:tc>
              <w:tc>
                <w:tcPr>
                  <w:tcW w:w="872" w:type="dxa"/>
                  <w:vAlign w:val="top"/>
                </w:tcPr>
                <w:p>
                  <w:pPr>
                    <w:spacing w:before="31" w:line="172" w:lineRule="auto"/>
                    <w:ind w:firstLine="247"/>
                    <w:rPr>
                      <w:rFonts w:ascii="微软雅黑" w:hAnsi="微软雅黑" w:eastAsia="微软雅黑" w:cs="微软雅黑"/>
                      <w:sz w:val="20"/>
                      <w:szCs w:val="20"/>
                    </w:rPr>
                  </w:pPr>
                  <w:r>
                    <w:rPr>
                      <w:rFonts w:ascii="微软雅黑" w:hAnsi="微软雅黑" w:eastAsia="微软雅黑" w:cs="微软雅黑"/>
                      <w:spacing w:val="4"/>
                      <w:sz w:val="20"/>
                      <w:szCs w:val="20"/>
                    </w:rPr>
                    <w:t>名</w:t>
                  </w:r>
                  <w:r>
                    <w:rPr>
                      <w:rFonts w:ascii="微软雅黑" w:hAnsi="微软雅黑" w:eastAsia="微软雅黑" w:cs="微软雅黑"/>
                      <w:spacing w:val="3"/>
                      <w:sz w:val="20"/>
                      <w:szCs w:val="20"/>
                    </w:rPr>
                    <w:t>称</w:t>
                  </w:r>
                </w:p>
              </w:tc>
              <w:tc>
                <w:tcPr>
                  <w:tcW w:w="625" w:type="dxa"/>
                  <w:vAlign w:val="top"/>
                </w:tcPr>
                <w:p>
                  <w:pPr>
                    <w:spacing w:before="69" w:line="192" w:lineRule="auto"/>
                    <w:ind w:firstLine="11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M</w:t>
                  </w:r>
                  <w:r>
                    <w:rPr>
                      <w:rFonts w:ascii="Times New Roman" w:hAnsi="Times New Roman" w:eastAsia="Times New Roman" w:cs="Times New Roman"/>
                      <w:spacing w:val="5"/>
                      <w:sz w:val="20"/>
                      <w:szCs w:val="20"/>
                    </w:rPr>
                    <w:t>D</w:t>
                  </w:r>
                  <w:r>
                    <w:rPr>
                      <w:rFonts w:ascii="Times New Roman" w:hAnsi="Times New Roman" w:eastAsia="Times New Roman" w:cs="Times New Roman"/>
                      <w:spacing w:val="2"/>
                      <w:sz w:val="20"/>
                      <w:szCs w:val="20"/>
                    </w:rPr>
                    <w:t>I</w:t>
                  </w:r>
                </w:p>
              </w:tc>
              <w:tc>
                <w:tcPr>
                  <w:tcW w:w="957" w:type="dxa"/>
                  <w:vAlign w:val="top"/>
                </w:tcPr>
                <w:p>
                  <w:pPr>
                    <w:spacing w:before="31" w:line="172" w:lineRule="auto"/>
                    <w:ind w:firstLine="318"/>
                    <w:rPr>
                      <w:rFonts w:ascii="微软雅黑" w:hAnsi="微软雅黑" w:eastAsia="微软雅黑" w:cs="微软雅黑"/>
                      <w:sz w:val="20"/>
                      <w:szCs w:val="20"/>
                    </w:rPr>
                  </w:pPr>
                  <w:r>
                    <w:rPr>
                      <w:rFonts w:ascii="微软雅黑" w:hAnsi="微软雅黑" w:eastAsia="微软雅黑" w:cs="微软雅黑"/>
                      <w:spacing w:val="-11"/>
                      <w:sz w:val="20"/>
                      <w:szCs w:val="20"/>
                    </w:rPr>
                    <w:t>白</w:t>
                  </w:r>
                  <w:r>
                    <w:rPr>
                      <w:rFonts w:ascii="微软雅黑" w:hAnsi="微软雅黑" w:eastAsia="微软雅黑" w:cs="微软雅黑"/>
                      <w:spacing w:val="-10"/>
                      <w:sz w:val="20"/>
                      <w:szCs w:val="20"/>
                    </w:rPr>
                    <w:t>油</w:t>
                  </w:r>
                </w:p>
              </w:tc>
              <w:tc>
                <w:tcPr>
                  <w:tcW w:w="784" w:type="dxa"/>
                  <w:vAlign w:val="top"/>
                </w:tcPr>
                <w:p>
                  <w:pPr>
                    <w:spacing w:before="31" w:line="172" w:lineRule="auto"/>
                    <w:ind w:firstLine="198"/>
                    <w:rPr>
                      <w:rFonts w:ascii="微软雅黑" w:hAnsi="微软雅黑" w:eastAsia="微软雅黑" w:cs="微软雅黑"/>
                      <w:sz w:val="20"/>
                      <w:szCs w:val="20"/>
                    </w:rPr>
                  </w:pPr>
                  <w:r>
                    <w:rPr>
                      <w:rFonts w:ascii="微软雅黑" w:hAnsi="微软雅黑" w:eastAsia="微软雅黑" w:cs="微软雅黑"/>
                      <w:spacing w:val="5"/>
                      <w:sz w:val="20"/>
                      <w:szCs w:val="20"/>
                    </w:rPr>
                    <w:t>硫磺</w:t>
                  </w:r>
                </w:p>
              </w:tc>
              <w:tc>
                <w:tcPr>
                  <w:tcW w:w="784" w:type="dxa"/>
                  <w:vAlign w:val="top"/>
                </w:tcPr>
                <w:p>
                  <w:pPr>
                    <w:rPr>
                      <w:rFonts w:ascii="Arial"/>
                      <w:sz w:val="21"/>
                    </w:rPr>
                  </w:pPr>
                </w:p>
              </w:tc>
              <w:tc>
                <w:tcPr>
                  <w:tcW w:w="784" w:type="dxa"/>
                  <w:gridSpan w:val="2"/>
                  <w:vAlign w:val="top"/>
                </w:tcPr>
                <w:p>
                  <w:pPr>
                    <w:rPr>
                      <w:rFonts w:ascii="Arial"/>
                      <w:sz w:val="21"/>
                    </w:rPr>
                  </w:pPr>
                </w:p>
              </w:tc>
              <w:tc>
                <w:tcPr>
                  <w:tcW w:w="785" w:type="dxa"/>
                  <w:gridSpan w:val="2"/>
                  <w:vAlign w:val="top"/>
                </w:tcPr>
                <w:p>
                  <w:pPr>
                    <w:rPr>
                      <w:rFonts w:ascii="Arial"/>
                      <w:sz w:val="21"/>
                    </w:rPr>
                  </w:pPr>
                </w:p>
              </w:tc>
              <w:tc>
                <w:tcPr>
                  <w:tcW w:w="785" w:type="dxa"/>
                  <w:gridSpan w:val="3"/>
                  <w:vAlign w:val="top"/>
                </w:tcPr>
                <w:p>
                  <w:pPr>
                    <w:rPr>
                      <w:rFonts w:ascii="Arial"/>
                      <w:sz w:val="21"/>
                    </w:rPr>
                  </w:pPr>
                </w:p>
              </w:tc>
              <w:tc>
                <w:tcPr>
                  <w:tcW w:w="79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418" w:type="dxa"/>
                  <w:vMerge w:val="continue"/>
                  <w:tcBorders>
                    <w:top w:val="nil"/>
                    <w:bottom w:val="nil"/>
                  </w:tcBorders>
                  <w:textDirection w:val="tbRlV"/>
                  <w:vAlign w:val="top"/>
                </w:tcPr>
                <w:p>
                  <w:pPr>
                    <w:rPr>
                      <w:rFonts w:ascii="Arial"/>
                      <w:sz w:val="21"/>
                    </w:rPr>
                  </w:pPr>
                </w:p>
              </w:tc>
              <w:tc>
                <w:tcPr>
                  <w:tcW w:w="1213" w:type="dxa"/>
                  <w:vMerge w:val="continue"/>
                  <w:tcBorders>
                    <w:top w:val="nil"/>
                  </w:tcBorders>
                  <w:vAlign w:val="top"/>
                </w:tcPr>
                <w:p>
                  <w:pPr>
                    <w:rPr>
                      <w:rFonts w:ascii="Arial"/>
                      <w:sz w:val="21"/>
                    </w:rPr>
                  </w:pPr>
                </w:p>
              </w:tc>
              <w:tc>
                <w:tcPr>
                  <w:tcW w:w="872" w:type="dxa"/>
                  <w:vAlign w:val="top"/>
                </w:tcPr>
                <w:p>
                  <w:pPr>
                    <w:spacing w:before="31" w:line="181" w:lineRule="auto"/>
                    <w:ind w:left="290" w:right="134" w:hanging="152"/>
                    <w:rPr>
                      <w:rFonts w:ascii="Times New Roman" w:hAnsi="Times New Roman" w:eastAsia="Times New Roman" w:cs="Times New Roman"/>
                      <w:sz w:val="20"/>
                      <w:szCs w:val="20"/>
                    </w:rPr>
                  </w:pPr>
                  <w:r>
                    <w:rPr>
                      <w:rFonts w:ascii="微软雅黑" w:hAnsi="微软雅黑" w:eastAsia="微软雅黑" w:cs="微软雅黑"/>
                      <w:spacing w:val="7"/>
                      <w:sz w:val="20"/>
                      <w:szCs w:val="20"/>
                    </w:rPr>
                    <w:t>存在总</w:t>
                  </w:r>
                  <w:r>
                    <w:rPr>
                      <w:rFonts w:ascii="微软雅黑" w:hAnsi="微软雅黑" w:eastAsia="微软雅黑" w:cs="微软雅黑"/>
                      <w:spacing w:val="5"/>
                      <w:sz w:val="20"/>
                      <w:szCs w:val="20"/>
                    </w:rPr>
                    <w:t>量</w:t>
                  </w:r>
                  <w:r>
                    <w:rPr>
                      <w:rFonts w:ascii="Times New Roman" w:hAnsi="Times New Roman" w:eastAsia="Times New Roman" w:cs="Times New Roman"/>
                      <w:spacing w:val="1"/>
                      <w:sz w:val="20"/>
                      <w:szCs w:val="20"/>
                    </w:rPr>
                    <w:t>/t</w:t>
                  </w:r>
                </w:p>
              </w:tc>
              <w:tc>
                <w:tcPr>
                  <w:tcW w:w="625" w:type="dxa"/>
                  <w:vAlign w:val="top"/>
                </w:tcPr>
                <w:p>
                  <w:pPr>
                    <w:spacing w:before="202" w:line="195" w:lineRule="auto"/>
                    <w:ind w:firstLine="2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957" w:type="dxa"/>
                  <w:vAlign w:val="top"/>
                </w:tcPr>
                <w:p>
                  <w:pPr>
                    <w:spacing w:before="202" w:line="195" w:lineRule="auto"/>
                    <w:ind w:firstLine="410"/>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8"/>
                      <w:sz w:val="20"/>
                      <w:szCs w:val="20"/>
                    </w:rPr>
                    <w:t>0</w:t>
                  </w:r>
                </w:p>
              </w:tc>
              <w:tc>
                <w:tcPr>
                  <w:tcW w:w="784" w:type="dxa"/>
                  <w:vAlign w:val="top"/>
                </w:tcPr>
                <w:p>
                  <w:pPr>
                    <w:spacing w:before="202" w:line="195" w:lineRule="auto"/>
                    <w:ind w:firstLine="278"/>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0</w:t>
                  </w:r>
                  <w:r>
                    <w:rPr>
                      <w:rFonts w:ascii="Times New Roman" w:hAnsi="Times New Roman" w:eastAsia="Times New Roman" w:cs="Times New Roman"/>
                      <w:spacing w:val="5"/>
                      <w:sz w:val="20"/>
                      <w:szCs w:val="20"/>
                    </w:rPr>
                    <w:t>.</w:t>
                  </w:r>
                  <w:r>
                    <w:rPr>
                      <w:rFonts w:ascii="Times New Roman" w:hAnsi="Times New Roman" w:eastAsia="Times New Roman" w:cs="Times New Roman"/>
                      <w:spacing w:val="10"/>
                      <w:sz w:val="20"/>
                      <w:szCs w:val="20"/>
                    </w:rPr>
                    <w:t>1</w:t>
                  </w:r>
                </w:p>
              </w:tc>
              <w:tc>
                <w:tcPr>
                  <w:tcW w:w="784" w:type="dxa"/>
                  <w:vAlign w:val="top"/>
                </w:tcPr>
                <w:p>
                  <w:pPr>
                    <w:rPr>
                      <w:rFonts w:ascii="Arial"/>
                      <w:sz w:val="21"/>
                    </w:rPr>
                  </w:pPr>
                </w:p>
              </w:tc>
              <w:tc>
                <w:tcPr>
                  <w:tcW w:w="784" w:type="dxa"/>
                  <w:gridSpan w:val="2"/>
                  <w:vAlign w:val="top"/>
                </w:tcPr>
                <w:p>
                  <w:pPr>
                    <w:rPr>
                      <w:rFonts w:ascii="Arial"/>
                      <w:sz w:val="21"/>
                    </w:rPr>
                  </w:pPr>
                </w:p>
              </w:tc>
              <w:tc>
                <w:tcPr>
                  <w:tcW w:w="785" w:type="dxa"/>
                  <w:gridSpan w:val="2"/>
                  <w:vAlign w:val="top"/>
                </w:tcPr>
                <w:p>
                  <w:pPr>
                    <w:rPr>
                      <w:rFonts w:ascii="Arial"/>
                      <w:sz w:val="21"/>
                    </w:rPr>
                  </w:pPr>
                </w:p>
              </w:tc>
              <w:tc>
                <w:tcPr>
                  <w:tcW w:w="785" w:type="dxa"/>
                  <w:gridSpan w:val="3"/>
                  <w:vAlign w:val="top"/>
                </w:tcPr>
                <w:p>
                  <w:pPr>
                    <w:rPr>
                      <w:rFonts w:ascii="Arial"/>
                      <w:sz w:val="21"/>
                    </w:rPr>
                  </w:pPr>
                </w:p>
              </w:tc>
              <w:tc>
                <w:tcPr>
                  <w:tcW w:w="79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418" w:type="dxa"/>
                  <w:vMerge w:val="continue"/>
                  <w:tcBorders>
                    <w:top w:val="nil"/>
                    <w:bottom w:val="nil"/>
                  </w:tcBorders>
                  <w:textDirection w:val="tbRlV"/>
                  <w:vAlign w:val="top"/>
                </w:tcPr>
                <w:p>
                  <w:pPr>
                    <w:rPr>
                      <w:rFonts w:ascii="Arial"/>
                      <w:sz w:val="21"/>
                    </w:rPr>
                  </w:pPr>
                </w:p>
              </w:tc>
              <w:tc>
                <w:tcPr>
                  <w:tcW w:w="1213"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85" w:line="210" w:lineRule="auto"/>
                    <w:ind w:left="522" w:right="207" w:hanging="314"/>
                    <w:rPr>
                      <w:rFonts w:ascii="微软雅黑" w:hAnsi="微软雅黑" w:eastAsia="微软雅黑" w:cs="微软雅黑"/>
                      <w:sz w:val="20"/>
                      <w:szCs w:val="20"/>
                    </w:rPr>
                  </w:pPr>
                  <w:r>
                    <w:rPr>
                      <w:rFonts w:ascii="微软雅黑" w:hAnsi="微软雅黑" w:eastAsia="微软雅黑" w:cs="微软雅黑"/>
                      <w:spacing w:val="8"/>
                      <w:sz w:val="20"/>
                      <w:szCs w:val="20"/>
                    </w:rPr>
                    <w:t>环</w:t>
                  </w:r>
                  <w:r>
                    <w:rPr>
                      <w:rFonts w:ascii="微软雅黑" w:hAnsi="微软雅黑" w:eastAsia="微软雅黑" w:cs="微软雅黑"/>
                      <w:spacing w:val="7"/>
                      <w:sz w:val="20"/>
                      <w:szCs w:val="20"/>
                    </w:rPr>
                    <w:t>境敏感</w:t>
                  </w:r>
                  <w:r>
                    <w:rPr>
                      <w:rFonts w:ascii="微软雅黑" w:hAnsi="微软雅黑" w:eastAsia="微软雅黑" w:cs="微软雅黑"/>
                      <w:sz w:val="20"/>
                      <w:szCs w:val="20"/>
                    </w:rPr>
                    <w:t>性</w:t>
                  </w:r>
                </w:p>
              </w:tc>
              <w:tc>
                <w:tcPr>
                  <w:tcW w:w="872" w:type="dxa"/>
                  <w:vMerge w:val="restart"/>
                  <w:tcBorders>
                    <w:bottom w:val="nil"/>
                  </w:tcBorders>
                  <w:vAlign w:val="top"/>
                </w:tcPr>
                <w:p>
                  <w:pPr>
                    <w:spacing w:before="171" w:line="193" w:lineRule="auto"/>
                    <w:ind w:firstLine="247"/>
                    <w:rPr>
                      <w:rFonts w:ascii="微软雅黑" w:hAnsi="微软雅黑" w:eastAsia="微软雅黑" w:cs="微软雅黑"/>
                      <w:sz w:val="20"/>
                      <w:szCs w:val="20"/>
                    </w:rPr>
                  </w:pPr>
                  <w:r>
                    <w:rPr>
                      <w:rFonts w:ascii="微软雅黑" w:hAnsi="微软雅黑" w:eastAsia="微软雅黑" w:cs="微软雅黑"/>
                      <w:spacing w:val="4"/>
                      <w:sz w:val="20"/>
                      <w:szCs w:val="20"/>
                    </w:rPr>
                    <w:t>大</w:t>
                  </w:r>
                  <w:r>
                    <w:rPr>
                      <w:rFonts w:ascii="微软雅黑" w:hAnsi="微软雅黑" w:eastAsia="微软雅黑" w:cs="微软雅黑"/>
                      <w:spacing w:val="3"/>
                      <w:sz w:val="20"/>
                      <w:szCs w:val="20"/>
                    </w:rPr>
                    <w:t>气</w:t>
                  </w:r>
                </w:p>
              </w:tc>
              <w:tc>
                <w:tcPr>
                  <w:tcW w:w="3150" w:type="dxa"/>
                  <w:gridSpan w:val="4"/>
                  <w:vAlign w:val="top"/>
                </w:tcPr>
                <w:p>
                  <w:pPr>
                    <w:spacing w:before="32" w:line="171" w:lineRule="auto"/>
                    <w:ind w:firstLine="264"/>
                    <w:rPr>
                      <w:rFonts w:ascii="微软雅黑" w:hAnsi="微软雅黑" w:eastAsia="微软雅黑" w:cs="微软雅黑"/>
                      <w:sz w:val="20"/>
                      <w:szCs w:val="20"/>
                    </w:rPr>
                  </w:pPr>
                  <w:r>
                    <w:rPr>
                      <w:rFonts w:ascii="Times New Roman" w:hAnsi="Times New Roman" w:eastAsia="Times New Roman" w:cs="Times New Roman"/>
                      <w:spacing w:val="5"/>
                      <w:sz w:val="20"/>
                      <w:szCs w:val="20"/>
                    </w:rPr>
                    <w:t>50</w:t>
                  </w:r>
                  <w:r>
                    <w:rPr>
                      <w:rFonts w:ascii="Times New Roman" w:hAnsi="Times New Roman" w:eastAsia="Times New Roman" w:cs="Times New Roman"/>
                      <w:spacing w:val="4"/>
                      <w:sz w:val="20"/>
                      <w:szCs w:val="20"/>
                    </w:rPr>
                    <w:t>0</w:t>
                  </w:r>
                  <w:r>
                    <w:rPr>
                      <w:rFonts w:ascii="Times New Roman" w:hAnsi="Times New Roman" w:eastAsia="Times New Roman" w:cs="Times New Roman"/>
                      <w:spacing w:val="6"/>
                      <w:sz w:val="20"/>
                      <w:szCs w:val="20"/>
                    </w:rPr>
                    <w:t>m</w:t>
                  </w:r>
                  <w:r>
                    <w:rPr>
                      <w:rFonts w:ascii="微软雅黑" w:hAnsi="微软雅黑" w:eastAsia="微软雅黑" w:cs="微软雅黑"/>
                      <w:spacing w:val="8"/>
                      <w:sz w:val="20"/>
                      <w:szCs w:val="20"/>
                    </w:rPr>
                    <w:t>范围内人口数</w:t>
                  </w:r>
                  <w:r>
                    <w:rPr>
                      <w:rFonts w:ascii="微软雅黑" w:hAnsi="微软雅黑" w:eastAsia="微软雅黑" w:cs="微软雅黑"/>
                      <w:spacing w:val="8"/>
                      <w:sz w:val="20"/>
                      <w:szCs w:val="20"/>
                      <w:u w:val="single" w:color="auto"/>
                    </w:rPr>
                    <w:t>约</w:t>
                  </w:r>
                  <w:r>
                    <w:rPr>
                      <w:rFonts w:ascii="Times New Roman" w:hAnsi="Times New Roman" w:eastAsia="Times New Roman" w:cs="Times New Roman"/>
                      <w:spacing w:val="4"/>
                      <w:sz w:val="20"/>
                      <w:szCs w:val="20"/>
                      <w:u w:val="single" w:color="auto"/>
                    </w:rPr>
                    <w:t>4000</w:t>
                  </w:r>
                  <w:r>
                    <w:rPr>
                      <w:rFonts w:ascii="微软雅黑" w:hAnsi="微软雅黑" w:eastAsia="微软雅黑" w:cs="微软雅黑"/>
                      <w:spacing w:val="8"/>
                      <w:sz w:val="20"/>
                      <w:szCs w:val="20"/>
                    </w:rPr>
                    <w:t>人</w:t>
                  </w:r>
                </w:p>
              </w:tc>
              <w:tc>
                <w:tcPr>
                  <w:tcW w:w="3145" w:type="dxa"/>
                  <w:gridSpan w:val="9"/>
                  <w:vAlign w:val="top"/>
                </w:tcPr>
                <w:p>
                  <w:pPr>
                    <w:spacing w:before="1" w:line="193" w:lineRule="auto"/>
                    <w:ind w:firstLine="258"/>
                    <w:rPr>
                      <w:rFonts w:ascii="微软雅黑" w:hAnsi="微软雅黑" w:eastAsia="微软雅黑" w:cs="微软雅黑"/>
                      <w:sz w:val="20"/>
                      <w:szCs w:val="20"/>
                    </w:rPr>
                  </w:pPr>
                  <w:r>
                    <w:rPr>
                      <w:rFonts w:ascii="Times New Roman" w:hAnsi="Times New Roman" w:eastAsia="Times New Roman" w:cs="Times New Roman"/>
                      <w:spacing w:val="5"/>
                      <w:sz w:val="20"/>
                      <w:szCs w:val="20"/>
                    </w:rPr>
                    <w:t>5k</w:t>
                  </w:r>
                  <w:r>
                    <w:rPr>
                      <w:rFonts w:ascii="Times New Roman" w:hAnsi="Times New Roman" w:eastAsia="Times New Roman" w:cs="Times New Roman"/>
                      <w:spacing w:val="6"/>
                      <w:sz w:val="20"/>
                      <w:szCs w:val="20"/>
                    </w:rPr>
                    <w:t>m</w:t>
                  </w:r>
                  <w:r>
                    <w:rPr>
                      <w:rFonts w:ascii="微软雅黑" w:hAnsi="微软雅黑" w:eastAsia="微软雅黑" w:cs="微软雅黑"/>
                      <w:spacing w:val="8"/>
                      <w:sz w:val="20"/>
                      <w:szCs w:val="20"/>
                    </w:rPr>
                    <w:t>范围内人口数</w:t>
                  </w:r>
                  <w:r>
                    <w:rPr>
                      <w:rFonts w:ascii="微软雅黑" w:hAnsi="微软雅黑" w:eastAsia="微软雅黑" w:cs="微软雅黑"/>
                      <w:spacing w:val="8"/>
                      <w:sz w:val="20"/>
                      <w:szCs w:val="20"/>
                      <w:u w:val="single" w:color="auto"/>
                    </w:rPr>
                    <w:t>约</w:t>
                  </w:r>
                  <w:r>
                    <w:rPr>
                      <w:rFonts w:ascii="Times New Roman" w:hAnsi="Times New Roman" w:eastAsia="Times New Roman" w:cs="Times New Roman"/>
                      <w:spacing w:val="4"/>
                      <w:sz w:val="20"/>
                      <w:szCs w:val="20"/>
                      <w:u w:val="single" w:color="auto"/>
                    </w:rPr>
                    <w:t>48</w:t>
                  </w:r>
                  <w:r>
                    <w:rPr>
                      <w:rFonts w:hint="eastAsia" w:ascii="Times New Roman" w:hAnsi="Times New Roman" w:eastAsia="宋体" w:cs="Times New Roman"/>
                      <w:spacing w:val="4"/>
                      <w:sz w:val="20"/>
                      <w:szCs w:val="20"/>
                      <w:u w:val="single" w:color="auto"/>
                      <w:lang w:val="en-US" w:eastAsia="zh-CN"/>
                    </w:rPr>
                    <w:t>6</w:t>
                  </w:r>
                  <w:r>
                    <w:rPr>
                      <w:rFonts w:ascii="Times New Roman" w:hAnsi="Times New Roman" w:eastAsia="Times New Roman" w:cs="Times New Roman"/>
                      <w:spacing w:val="4"/>
                      <w:sz w:val="20"/>
                      <w:szCs w:val="20"/>
                      <w:u w:val="single" w:color="auto"/>
                    </w:rPr>
                    <w:t>00</w:t>
                  </w:r>
                  <w:r>
                    <w:rPr>
                      <w:rFonts w:ascii="微软雅黑" w:hAnsi="微软雅黑" w:eastAsia="微软雅黑" w:cs="微软雅黑"/>
                      <w:spacing w:val="8"/>
                      <w:sz w:val="20"/>
                      <w:szCs w:val="20"/>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418" w:type="dxa"/>
                  <w:vMerge w:val="continue"/>
                  <w:tcBorders>
                    <w:top w:val="nil"/>
                    <w:bottom w:val="nil"/>
                  </w:tcBorders>
                  <w:textDirection w:val="tbRlV"/>
                  <w:vAlign w:val="top"/>
                </w:tcPr>
                <w:p>
                  <w:pPr>
                    <w:rPr>
                      <w:rFonts w:ascii="Arial"/>
                      <w:sz w:val="21"/>
                    </w:rPr>
                  </w:pPr>
                </w:p>
              </w:tc>
              <w:tc>
                <w:tcPr>
                  <w:tcW w:w="1213" w:type="dxa"/>
                  <w:vMerge w:val="continue"/>
                  <w:tcBorders>
                    <w:top w:val="nil"/>
                    <w:bottom w:val="nil"/>
                  </w:tcBorders>
                  <w:vAlign w:val="top"/>
                </w:tcPr>
                <w:p>
                  <w:pPr>
                    <w:rPr>
                      <w:rFonts w:ascii="Arial"/>
                      <w:sz w:val="21"/>
                    </w:rPr>
                  </w:pPr>
                </w:p>
              </w:tc>
              <w:tc>
                <w:tcPr>
                  <w:tcW w:w="872" w:type="dxa"/>
                  <w:vMerge w:val="continue"/>
                  <w:tcBorders>
                    <w:top w:val="nil"/>
                  </w:tcBorders>
                  <w:vAlign w:val="top"/>
                </w:tcPr>
                <w:p>
                  <w:pPr>
                    <w:rPr>
                      <w:rFonts w:ascii="Arial"/>
                      <w:sz w:val="21"/>
                    </w:rPr>
                  </w:pPr>
                </w:p>
              </w:tc>
              <w:tc>
                <w:tcPr>
                  <w:tcW w:w="4719" w:type="dxa"/>
                  <w:gridSpan w:val="8"/>
                  <w:vAlign w:val="top"/>
                </w:tcPr>
                <w:p>
                  <w:pPr>
                    <w:spacing w:before="31" w:line="172" w:lineRule="auto"/>
                    <w:ind w:firstLine="308"/>
                    <w:rPr>
                      <w:rFonts w:ascii="微软雅黑" w:hAnsi="微软雅黑" w:eastAsia="微软雅黑" w:cs="微软雅黑"/>
                      <w:sz w:val="20"/>
                      <w:szCs w:val="20"/>
                    </w:rPr>
                  </w:pPr>
                  <w:r>
                    <w:rPr>
                      <w:rFonts w:ascii="微软雅黑" w:hAnsi="微软雅黑" w:eastAsia="微软雅黑" w:cs="微软雅黑"/>
                      <w:spacing w:val="5"/>
                      <w:sz w:val="20"/>
                      <w:szCs w:val="20"/>
                    </w:rPr>
                    <w:t>每公里管段周边</w:t>
                  </w:r>
                  <w:r>
                    <w:rPr>
                      <w:rFonts w:ascii="Times New Roman" w:hAnsi="Times New Roman" w:eastAsia="Times New Roman" w:cs="Times New Roman"/>
                      <w:spacing w:val="3"/>
                      <w:sz w:val="20"/>
                      <w:szCs w:val="20"/>
                    </w:rPr>
                    <w:t>200</w:t>
                  </w:r>
                  <w:r>
                    <w:rPr>
                      <w:rFonts w:ascii="Times New Roman" w:hAnsi="Times New Roman" w:eastAsia="Times New Roman" w:cs="Times New Roman"/>
                      <w:spacing w:val="4"/>
                      <w:sz w:val="20"/>
                      <w:szCs w:val="20"/>
                    </w:rPr>
                    <w:t>m</w:t>
                  </w:r>
                  <w:r>
                    <w:rPr>
                      <w:rFonts w:ascii="微软雅黑" w:hAnsi="微软雅黑" w:eastAsia="微软雅黑" w:cs="微软雅黑"/>
                      <w:spacing w:val="5"/>
                      <w:sz w:val="20"/>
                      <w:szCs w:val="20"/>
                    </w:rPr>
                    <w:t>范围内人口</w:t>
                  </w:r>
                  <w:r>
                    <w:rPr>
                      <w:rFonts w:ascii="微软雅黑" w:hAnsi="微软雅黑" w:eastAsia="微软雅黑" w:cs="微软雅黑"/>
                      <w:spacing w:val="4"/>
                      <w:sz w:val="20"/>
                      <w:szCs w:val="20"/>
                    </w:rPr>
                    <w:t>数（最大</w:t>
                  </w:r>
                  <w:r>
                    <w:rPr>
                      <w:rFonts w:ascii="微软雅黑" w:hAnsi="微软雅黑" w:eastAsia="微软雅黑" w:cs="微软雅黑"/>
                      <w:spacing w:val="6"/>
                      <w:sz w:val="20"/>
                      <w:szCs w:val="20"/>
                    </w:rPr>
                    <w:t>）</w:t>
                  </w:r>
                </w:p>
              </w:tc>
              <w:tc>
                <w:tcPr>
                  <w:tcW w:w="1576" w:type="dxa"/>
                  <w:gridSpan w:val="5"/>
                  <w:vAlign w:val="top"/>
                </w:tcPr>
                <w:p>
                  <w:pPr>
                    <w:spacing w:before="1" w:line="193" w:lineRule="auto"/>
                    <w:ind w:firstLine="621"/>
                    <w:rPr>
                      <w:rFonts w:ascii="微软雅黑" w:hAnsi="微软雅黑" w:eastAsia="微软雅黑" w:cs="微软雅黑"/>
                      <w:sz w:val="20"/>
                      <w:szCs w:val="20"/>
                    </w:rPr>
                  </w:pPr>
                  <w:r>
                    <w:rPr>
                      <w:rFonts w:ascii="Times New Roman" w:hAnsi="Times New Roman" w:eastAsia="Times New Roman" w:cs="Times New Roman"/>
                      <w:spacing w:val="3"/>
                      <w:sz w:val="20"/>
                      <w:szCs w:val="20"/>
                      <w:u w:val="single" w:color="auto"/>
                    </w:rPr>
                    <w:t>/</w:t>
                  </w:r>
                  <w:r>
                    <w:rPr>
                      <w:rFonts w:ascii="微软雅黑" w:hAnsi="微软雅黑" w:eastAsia="微软雅黑" w:cs="微软雅黑"/>
                      <w:spacing w:val="8"/>
                      <w:sz w:val="20"/>
                      <w:szCs w:val="20"/>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418" w:type="dxa"/>
                  <w:vMerge w:val="continue"/>
                  <w:tcBorders>
                    <w:top w:val="nil"/>
                    <w:bottom w:val="nil"/>
                  </w:tcBorders>
                  <w:textDirection w:val="tbRlV"/>
                  <w:vAlign w:val="top"/>
                </w:tcPr>
                <w:p>
                  <w:pPr>
                    <w:rPr>
                      <w:rFonts w:ascii="Arial"/>
                      <w:sz w:val="21"/>
                    </w:rPr>
                  </w:pPr>
                </w:p>
              </w:tc>
              <w:tc>
                <w:tcPr>
                  <w:tcW w:w="1213" w:type="dxa"/>
                  <w:vMerge w:val="continue"/>
                  <w:tcBorders>
                    <w:top w:val="nil"/>
                    <w:bottom w:val="nil"/>
                  </w:tcBorders>
                  <w:vAlign w:val="top"/>
                </w:tcPr>
                <w:p>
                  <w:pPr>
                    <w:rPr>
                      <w:rFonts w:ascii="Arial"/>
                      <w:sz w:val="21"/>
                    </w:rPr>
                  </w:pPr>
                </w:p>
              </w:tc>
              <w:tc>
                <w:tcPr>
                  <w:tcW w:w="872" w:type="dxa"/>
                  <w:vMerge w:val="restart"/>
                  <w:tcBorders>
                    <w:bottom w:val="nil"/>
                  </w:tcBorders>
                  <w:vAlign w:val="top"/>
                </w:tcPr>
                <w:p>
                  <w:pPr>
                    <w:spacing w:line="357" w:lineRule="auto"/>
                    <w:rPr>
                      <w:rFonts w:ascii="Arial"/>
                      <w:sz w:val="21"/>
                    </w:rPr>
                  </w:pPr>
                </w:p>
                <w:p>
                  <w:pPr>
                    <w:spacing w:before="85" w:line="192" w:lineRule="auto"/>
                    <w:ind w:firstLine="139"/>
                    <w:rPr>
                      <w:rFonts w:ascii="微软雅黑" w:hAnsi="微软雅黑" w:eastAsia="微软雅黑" w:cs="微软雅黑"/>
                      <w:sz w:val="20"/>
                      <w:szCs w:val="20"/>
                    </w:rPr>
                  </w:pPr>
                  <w:r>
                    <w:rPr>
                      <w:rFonts w:ascii="微软雅黑" w:hAnsi="微软雅黑" w:eastAsia="微软雅黑" w:cs="微软雅黑"/>
                      <w:spacing w:val="7"/>
                      <w:sz w:val="20"/>
                      <w:szCs w:val="20"/>
                    </w:rPr>
                    <w:t>地表</w:t>
                  </w:r>
                  <w:r>
                    <w:rPr>
                      <w:rFonts w:ascii="微软雅黑" w:hAnsi="微软雅黑" w:eastAsia="微软雅黑" w:cs="微软雅黑"/>
                      <w:spacing w:val="6"/>
                      <w:sz w:val="20"/>
                      <w:szCs w:val="20"/>
                    </w:rPr>
                    <w:t>水</w:t>
                  </w:r>
                </w:p>
              </w:tc>
              <w:tc>
                <w:tcPr>
                  <w:tcW w:w="1582" w:type="dxa"/>
                  <w:gridSpan w:val="2"/>
                  <w:vAlign w:val="top"/>
                </w:tcPr>
                <w:p>
                  <w:pPr>
                    <w:spacing w:before="31" w:line="181" w:lineRule="auto"/>
                    <w:ind w:left="610" w:right="184" w:hanging="420"/>
                    <w:rPr>
                      <w:rFonts w:ascii="微软雅黑" w:hAnsi="微软雅黑" w:eastAsia="微软雅黑" w:cs="微软雅黑"/>
                      <w:sz w:val="20"/>
                      <w:szCs w:val="20"/>
                    </w:rPr>
                  </w:pPr>
                  <w:r>
                    <w:rPr>
                      <w:rFonts w:ascii="微软雅黑" w:hAnsi="微软雅黑" w:eastAsia="微软雅黑" w:cs="微软雅黑"/>
                      <w:spacing w:val="9"/>
                      <w:sz w:val="20"/>
                      <w:szCs w:val="20"/>
                    </w:rPr>
                    <w:t>地</w:t>
                  </w:r>
                  <w:r>
                    <w:rPr>
                      <w:rFonts w:ascii="微软雅黑" w:hAnsi="微软雅黑" w:eastAsia="微软雅黑" w:cs="微软雅黑"/>
                      <w:spacing w:val="8"/>
                      <w:sz w:val="20"/>
                      <w:szCs w:val="20"/>
                    </w:rPr>
                    <w:t>表水功能敏</w:t>
                  </w:r>
                  <w:r>
                    <w:rPr>
                      <w:rFonts w:ascii="微软雅黑" w:hAnsi="微软雅黑" w:eastAsia="微软雅黑" w:cs="微软雅黑"/>
                      <w:spacing w:val="4"/>
                      <w:sz w:val="20"/>
                      <w:szCs w:val="20"/>
                    </w:rPr>
                    <w:t>感性</w:t>
                  </w:r>
                </w:p>
              </w:tc>
              <w:tc>
                <w:tcPr>
                  <w:tcW w:w="1568" w:type="dxa"/>
                  <w:gridSpan w:val="2"/>
                  <w:vAlign w:val="top"/>
                </w:tcPr>
                <w:p>
                  <w:pPr>
                    <w:spacing w:before="169" w:line="211" w:lineRule="auto"/>
                    <w:ind w:firstLine="593"/>
                    <w:rPr>
                      <w:rFonts w:ascii="微软雅黑" w:hAnsi="微软雅黑" w:eastAsia="微软雅黑" w:cs="微软雅黑"/>
                      <w:sz w:val="20"/>
                      <w:szCs w:val="20"/>
                    </w:rPr>
                  </w:pPr>
                  <w:r>
                    <w:rPr>
                      <w:rFonts w:ascii="Times New Roman" w:hAnsi="Times New Roman" w:eastAsia="Times New Roman" w:cs="Times New Roman"/>
                      <w:spacing w:val="27"/>
                      <w:sz w:val="20"/>
                      <w:szCs w:val="20"/>
                    </w:rPr>
                    <w:t>F</w:t>
                  </w:r>
                  <w:r>
                    <w:rPr>
                      <w:rFonts w:ascii="Times New Roman" w:hAnsi="Times New Roman" w:eastAsia="Times New Roman" w:cs="Times New Roman"/>
                      <w:spacing w:val="25"/>
                      <w:sz w:val="20"/>
                      <w:szCs w:val="20"/>
                    </w:rPr>
                    <w:t>1</w:t>
                  </w:r>
                  <w:r>
                    <w:rPr>
                      <w:rFonts w:ascii="微软雅黑" w:hAnsi="微软雅黑" w:eastAsia="微软雅黑" w:cs="微软雅黑"/>
                      <w:spacing w:val="32"/>
                      <w:sz w:val="20"/>
                      <w:szCs w:val="20"/>
                    </w:rPr>
                    <w:t>□</w:t>
                  </w:r>
                </w:p>
              </w:tc>
              <w:tc>
                <w:tcPr>
                  <w:tcW w:w="1569" w:type="dxa"/>
                  <w:gridSpan w:val="4"/>
                  <w:vAlign w:val="top"/>
                </w:tcPr>
                <w:p>
                  <w:pPr>
                    <w:spacing w:before="169" w:line="211" w:lineRule="auto"/>
                    <w:ind w:firstLine="594"/>
                    <w:rPr>
                      <w:rFonts w:ascii="微软雅黑" w:hAnsi="微软雅黑" w:eastAsia="微软雅黑" w:cs="微软雅黑"/>
                      <w:sz w:val="20"/>
                      <w:szCs w:val="20"/>
                    </w:rPr>
                  </w:pPr>
                  <w:r>
                    <w:rPr>
                      <w:rFonts w:ascii="Times New Roman" w:hAnsi="Times New Roman" w:eastAsia="Times New Roman" w:cs="Times New Roman"/>
                      <w:spacing w:val="27"/>
                      <w:sz w:val="20"/>
                      <w:szCs w:val="20"/>
                    </w:rPr>
                    <w:t>F</w:t>
                  </w:r>
                  <w:r>
                    <w:rPr>
                      <w:rFonts w:ascii="Times New Roman" w:hAnsi="Times New Roman" w:eastAsia="Times New Roman" w:cs="Times New Roman"/>
                      <w:spacing w:val="25"/>
                      <w:sz w:val="20"/>
                      <w:szCs w:val="20"/>
                    </w:rPr>
                    <w:t>2</w:t>
                  </w:r>
                  <w:r>
                    <w:rPr>
                      <w:rFonts w:ascii="微软雅黑" w:hAnsi="微软雅黑" w:eastAsia="微软雅黑" w:cs="微软雅黑"/>
                      <w:spacing w:val="32"/>
                      <w:sz w:val="20"/>
                      <w:szCs w:val="20"/>
                    </w:rPr>
                    <w:t>□</w:t>
                  </w:r>
                </w:p>
              </w:tc>
              <w:tc>
                <w:tcPr>
                  <w:tcW w:w="1576" w:type="dxa"/>
                  <w:gridSpan w:val="5"/>
                  <w:vAlign w:val="top"/>
                </w:tcPr>
                <w:p>
                  <w:pPr>
                    <w:spacing w:before="169" w:line="209" w:lineRule="auto"/>
                    <w:ind w:firstLine="595"/>
                    <w:rPr>
                      <w:rFonts w:ascii="微软雅黑" w:hAnsi="微软雅黑" w:eastAsia="微软雅黑" w:cs="微软雅黑"/>
                      <w:sz w:val="20"/>
                      <w:szCs w:val="20"/>
                    </w:rPr>
                  </w:pPr>
                  <w:r>
                    <w:rPr>
                      <w:rFonts w:ascii="Times New Roman" w:hAnsi="Times New Roman" w:eastAsia="Times New Roman" w:cs="Times New Roman"/>
                      <w:spacing w:val="32"/>
                      <w:sz w:val="20"/>
                      <w:szCs w:val="20"/>
                    </w:rPr>
                    <w:t>F</w:t>
                  </w:r>
                  <w:r>
                    <w:rPr>
                      <w:rFonts w:ascii="Times New Roman" w:hAnsi="Times New Roman" w:eastAsia="Times New Roman" w:cs="Times New Roman"/>
                      <w:spacing w:val="28"/>
                      <w:sz w:val="20"/>
                      <w:szCs w:val="20"/>
                    </w:rPr>
                    <w:t>3</w:t>
                  </w:r>
                  <w:r>
                    <w:rPr>
                      <w:rFonts w:ascii="微软雅黑" w:hAnsi="微软雅黑" w:eastAsia="微软雅黑" w:cs="微软雅黑"/>
                      <w:spacing w:val="3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418" w:type="dxa"/>
                  <w:vMerge w:val="continue"/>
                  <w:tcBorders>
                    <w:top w:val="nil"/>
                    <w:bottom w:val="nil"/>
                  </w:tcBorders>
                  <w:textDirection w:val="tbRlV"/>
                  <w:vAlign w:val="top"/>
                </w:tcPr>
                <w:p>
                  <w:pPr>
                    <w:rPr>
                      <w:rFonts w:ascii="Arial"/>
                      <w:sz w:val="21"/>
                    </w:rPr>
                  </w:pPr>
                </w:p>
              </w:tc>
              <w:tc>
                <w:tcPr>
                  <w:tcW w:w="1213" w:type="dxa"/>
                  <w:vMerge w:val="continue"/>
                  <w:tcBorders>
                    <w:top w:val="nil"/>
                    <w:bottom w:val="nil"/>
                  </w:tcBorders>
                  <w:vAlign w:val="top"/>
                </w:tcPr>
                <w:p>
                  <w:pPr>
                    <w:rPr>
                      <w:rFonts w:ascii="Arial"/>
                      <w:sz w:val="21"/>
                    </w:rPr>
                  </w:pPr>
                </w:p>
              </w:tc>
              <w:tc>
                <w:tcPr>
                  <w:tcW w:w="872" w:type="dxa"/>
                  <w:vMerge w:val="continue"/>
                  <w:tcBorders>
                    <w:top w:val="nil"/>
                  </w:tcBorders>
                  <w:vAlign w:val="top"/>
                </w:tcPr>
                <w:p>
                  <w:pPr>
                    <w:rPr>
                      <w:rFonts w:ascii="Arial"/>
                      <w:sz w:val="21"/>
                    </w:rPr>
                  </w:pPr>
                </w:p>
              </w:tc>
              <w:tc>
                <w:tcPr>
                  <w:tcW w:w="1582" w:type="dxa"/>
                  <w:gridSpan w:val="2"/>
                  <w:vAlign w:val="top"/>
                </w:tcPr>
                <w:p>
                  <w:pPr>
                    <w:spacing w:before="34" w:line="180" w:lineRule="auto"/>
                    <w:ind w:left="612" w:right="184" w:hanging="422"/>
                    <w:rPr>
                      <w:rFonts w:ascii="微软雅黑" w:hAnsi="微软雅黑" w:eastAsia="微软雅黑" w:cs="微软雅黑"/>
                      <w:sz w:val="20"/>
                      <w:szCs w:val="20"/>
                    </w:rPr>
                  </w:pPr>
                  <w:r>
                    <w:rPr>
                      <w:rFonts w:ascii="微软雅黑" w:hAnsi="微软雅黑" w:eastAsia="微软雅黑" w:cs="微软雅黑"/>
                      <w:spacing w:val="9"/>
                      <w:sz w:val="20"/>
                      <w:szCs w:val="20"/>
                    </w:rPr>
                    <w:t>环</w:t>
                  </w:r>
                  <w:r>
                    <w:rPr>
                      <w:rFonts w:ascii="微软雅黑" w:hAnsi="微软雅黑" w:eastAsia="微软雅黑" w:cs="微软雅黑"/>
                      <w:spacing w:val="8"/>
                      <w:sz w:val="20"/>
                      <w:szCs w:val="20"/>
                    </w:rPr>
                    <w:t>境敏感目标</w:t>
                  </w:r>
                  <w:r>
                    <w:rPr>
                      <w:rFonts w:ascii="微软雅黑" w:hAnsi="微软雅黑" w:eastAsia="微软雅黑" w:cs="微软雅黑"/>
                      <w:spacing w:val="4"/>
                      <w:sz w:val="20"/>
                      <w:szCs w:val="20"/>
                    </w:rPr>
                    <w:t>分</w:t>
                  </w:r>
                  <w:r>
                    <w:rPr>
                      <w:rFonts w:ascii="微软雅黑" w:hAnsi="微软雅黑" w:eastAsia="微软雅黑" w:cs="微软雅黑"/>
                      <w:spacing w:val="3"/>
                      <w:sz w:val="20"/>
                      <w:szCs w:val="20"/>
                    </w:rPr>
                    <w:t>级</w:t>
                  </w:r>
                </w:p>
              </w:tc>
              <w:tc>
                <w:tcPr>
                  <w:tcW w:w="1568" w:type="dxa"/>
                  <w:gridSpan w:val="2"/>
                  <w:vAlign w:val="top"/>
                </w:tcPr>
                <w:p>
                  <w:pPr>
                    <w:spacing w:before="166" w:line="209" w:lineRule="auto"/>
                    <w:ind w:firstLine="603"/>
                    <w:rPr>
                      <w:rFonts w:ascii="微软雅黑" w:hAnsi="微软雅黑" w:eastAsia="微软雅黑" w:cs="微软雅黑"/>
                      <w:sz w:val="20"/>
                      <w:szCs w:val="20"/>
                    </w:rPr>
                  </w:pPr>
                  <w:r>
                    <w:rPr>
                      <w:rFonts w:ascii="Times New Roman" w:hAnsi="Times New Roman" w:eastAsia="Times New Roman" w:cs="Times New Roman"/>
                      <w:spacing w:val="24"/>
                      <w:sz w:val="20"/>
                      <w:szCs w:val="20"/>
                    </w:rPr>
                    <w:t>S</w:t>
                  </w:r>
                  <w:r>
                    <w:rPr>
                      <w:rFonts w:ascii="Times New Roman" w:hAnsi="Times New Roman" w:eastAsia="Times New Roman" w:cs="Times New Roman"/>
                      <w:spacing w:val="22"/>
                      <w:sz w:val="20"/>
                      <w:szCs w:val="20"/>
                    </w:rPr>
                    <w:t>1</w:t>
                  </w:r>
                  <w:r>
                    <w:rPr>
                      <w:rFonts w:ascii="微软雅黑" w:hAnsi="微软雅黑" w:eastAsia="微软雅黑" w:cs="微软雅黑"/>
                      <w:spacing w:val="28"/>
                      <w:sz w:val="20"/>
                      <w:szCs w:val="20"/>
                    </w:rPr>
                    <w:t>□</w:t>
                  </w:r>
                </w:p>
              </w:tc>
              <w:tc>
                <w:tcPr>
                  <w:tcW w:w="1569" w:type="dxa"/>
                  <w:gridSpan w:val="4"/>
                  <w:vAlign w:val="top"/>
                </w:tcPr>
                <w:p>
                  <w:pPr>
                    <w:spacing w:before="166" w:line="209" w:lineRule="auto"/>
                    <w:ind w:firstLine="604"/>
                    <w:rPr>
                      <w:rFonts w:ascii="微软雅黑" w:hAnsi="微软雅黑" w:eastAsia="微软雅黑" w:cs="微软雅黑"/>
                      <w:sz w:val="20"/>
                      <w:szCs w:val="20"/>
                    </w:rPr>
                  </w:pPr>
                  <w:r>
                    <w:rPr>
                      <w:rFonts w:ascii="Times New Roman" w:hAnsi="Times New Roman" w:eastAsia="Times New Roman" w:cs="Times New Roman"/>
                      <w:spacing w:val="24"/>
                      <w:sz w:val="20"/>
                      <w:szCs w:val="20"/>
                    </w:rPr>
                    <w:t>S</w:t>
                  </w:r>
                  <w:r>
                    <w:rPr>
                      <w:rFonts w:ascii="Times New Roman" w:hAnsi="Times New Roman" w:eastAsia="Times New Roman" w:cs="Times New Roman"/>
                      <w:spacing w:val="22"/>
                      <w:sz w:val="20"/>
                      <w:szCs w:val="20"/>
                    </w:rPr>
                    <w:t>2</w:t>
                  </w:r>
                  <w:r>
                    <w:rPr>
                      <w:rFonts w:ascii="微软雅黑" w:hAnsi="微软雅黑" w:eastAsia="微软雅黑" w:cs="微软雅黑"/>
                      <w:spacing w:val="28"/>
                      <w:sz w:val="20"/>
                      <w:szCs w:val="20"/>
                    </w:rPr>
                    <w:t>□</w:t>
                  </w:r>
                </w:p>
              </w:tc>
              <w:tc>
                <w:tcPr>
                  <w:tcW w:w="1576" w:type="dxa"/>
                  <w:gridSpan w:val="5"/>
                  <w:vAlign w:val="top"/>
                </w:tcPr>
                <w:p>
                  <w:pPr>
                    <w:spacing w:before="166" w:line="209" w:lineRule="auto"/>
                    <w:ind w:firstLine="605"/>
                    <w:rPr>
                      <w:rFonts w:ascii="微软雅黑" w:hAnsi="微软雅黑" w:eastAsia="微软雅黑" w:cs="微软雅黑"/>
                      <w:sz w:val="20"/>
                      <w:szCs w:val="20"/>
                    </w:rPr>
                  </w:pPr>
                  <w:r>
                    <w:rPr>
                      <w:rFonts w:ascii="Times New Roman" w:hAnsi="Times New Roman" w:eastAsia="Times New Roman" w:cs="Times New Roman"/>
                      <w:spacing w:val="29"/>
                      <w:sz w:val="20"/>
                      <w:szCs w:val="20"/>
                    </w:rPr>
                    <w:t>S</w:t>
                  </w:r>
                  <w:r>
                    <w:rPr>
                      <w:rFonts w:ascii="Times New Roman" w:hAnsi="Times New Roman" w:eastAsia="Times New Roman" w:cs="Times New Roman"/>
                      <w:spacing w:val="25"/>
                      <w:sz w:val="20"/>
                      <w:szCs w:val="20"/>
                    </w:rPr>
                    <w:t>3</w:t>
                  </w:r>
                  <w:r>
                    <w:rPr>
                      <w:rFonts w:ascii="微软雅黑" w:hAnsi="微软雅黑" w:eastAsia="微软雅黑" w:cs="微软雅黑"/>
                      <w:spacing w:val="3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418" w:type="dxa"/>
                  <w:vMerge w:val="continue"/>
                  <w:tcBorders>
                    <w:top w:val="nil"/>
                    <w:bottom w:val="nil"/>
                  </w:tcBorders>
                  <w:textDirection w:val="tbRlV"/>
                  <w:vAlign w:val="top"/>
                </w:tcPr>
                <w:p>
                  <w:pPr>
                    <w:rPr>
                      <w:rFonts w:ascii="Arial"/>
                      <w:sz w:val="21"/>
                    </w:rPr>
                  </w:pPr>
                </w:p>
              </w:tc>
              <w:tc>
                <w:tcPr>
                  <w:tcW w:w="1213" w:type="dxa"/>
                  <w:vMerge w:val="continue"/>
                  <w:tcBorders>
                    <w:top w:val="nil"/>
                    <w:bottom w:val="nil"/>
                  </w:tcBorders>
                  <w:vAlign w:val="top"/>
                </w:tcPr>
                <w:p>
                  <w:pPr>
                    <w:rPr>
                      <w:rFonts w:ascii="Arial"/>
                      <w:sz w:val="21"/>
                    </w:rPr>
                  </w:pPr>
                </w:p>
              </w:tc>
              <w:tc>
                <w:tcPr>
                  <w:tcW w:w="872" w:type="dxa"/>
                  <w:vMerge w:val="restart"/>
                  <w:tcBorders>
                    <w:bottom w:val="nil"/>
                  </w:tcBorders>
                  <w:vAlign w:val="top"/>
                </w:tcPr>
                <w:p>
                  <w:pPr>
                    <w:spacing w:line="361" w:lineRule="auto"/>
                    <w:rPr>
                      <w:rFonts w:ascii="Arial"/>
                      <w:sz w:val="21"/>
                    </w:rPr>
                  </w:pPr>
                </w:p>
                <w:p>
                  <w:pPr>
                    <w:spacing w:before="85" w:line="193" w:lineRule="auto"/>
                    <w:ind w:firstLine="139"/>
                    <w:rPr>
                      <w:rFonts w:ascii="微软雅黑" w:hAnsi="微软雅黑" w:eastAsia="微软雅黑" w:cs="微软雅黑"/>
                      <w:sz w:val="20"/>
                      <w:szCs w:val="20"/>
                    </w:rPr>
                  </w:pPr>
                  <w:r>
                    <w:rPr>
                      <w:rFonts w:ascii="微软雅黑" w:hAnsi="微软雅黑" w:eastAsia="微软雅黑" w:cs="微软雅黑"/>
                      <w:spacing w:val="7"/>
                      <w:sz w:val="20"/>
                      <w:szCs w:val="20"/>
                    </w:rPr>
                    <w:t>地下</w:t>
                  </w:r>
                  <w:r>
                    <w:rPr>
                      <w:rFonts w:ascii="微软雅黑" w:hAnsi="微软雅黑" w:eastAsia="微软雅黑" w:cs="微软雅黑"/>
                      <w:spacing w:val="6"/>
                      <w:sz w:val="20"/>
                      <w:szCs w:val="20"/>
                    </w:rPr>
                    <w:t>水</w:t>
                  </w:r>
                </w:p>
              </w:tc>
              <w:tc>
                <w:tcPr>
                  <w:tcW w:w="1582" w:type="dxa"/>
                  <w:gridSpan w:val="2"/>
                  <w:vAlign w:val="top"/>
                </w:tcPr>
                <w:p>
                  <w:pPr>
                    <w:spacing w:before="33" w:line="180" w:lineRule="auto"/>
                    <w:ind w:left="610" w:right="184" w:hanging="420"/>
                    <w:rPr>
                      <w:rFonts w:ascii="微软雅黑" w:hAnsi="微软雅黑" w:eastAsia="微软雅黑" w:cs="微软雅黑"/>
                      <w:sz w:val="20"/>
                      <w:szCs w:val="20"/>
                    </w:rPr>
                  </w:pPr>
                  <w:r>
                    <w:rPr>
                      <w:rFonts w:ascii="微软雅黑" w:hAnsi="微软雅黑" w:eastAsia="微软雅黑" w:cs="微软雅黑"/>
                      <w:spacing w:val="9"/>
                      <w:sz w:val="20"/>
                      <w:szCs w:val="20"/>
                    </w:rPr>
                    <w:t>地</w:t>
                  </w:r>
                  <w:r>
                    <w:rPr>
                      <w:rFonts w:ascii="微软雅黑" w:hAnsi="微软雅黑" w:eastAsia="微软雅黑" w:cs="微软雅黑"/>
                      <w:spacing w:val="8"/>
                      <w:sz w:val="20"/>
                      <w:szCs w:val="20"/>
                    </w:rPr>
                    <w:t>下水功能敏</w:t>
                  </w:r>
                  <w:r>
                    <w:rPr>
                      <w:rFonts w:ascii="微软雅黑" w:hAnsi="微软雅黑" w:eastAsia="微软雅黑" w:cs="微软雅黑"/>
                      <w:spacing w:val="4"/>
                      <w:sz w:val="20"/>
                      <w:szCs w:val="20"/>
                    </w:rPr>
                    <w:t>感性</w:t>
                  </w:r>
                </w:p>
              </w:tc>
              <w:tc>
                <w:tcPr>
                  <w:tcW w:w="1568" w:type="dxa"/>
                  <w:gridSpan w:val="2"/>
                  <w:vAlign w:val="top"/>
                </w:tcPr>
                <w:p>
                  <w:pPr>
                    <w:spacing w:before="169" w:line="209" w:lineRule="auto"/>
                    <w:ind w:firstLine="580"/>
                    <w:rPr>
                      <w:rFonts w:ascii="微软雅黑" w:hAnsi="微软雅黑" w:eastAsia="微软雅黑" w:cs="微软雅黑"/>
                      <w:sz w:val="20"/>
                      <w:szCs w:val="20"/>
                    </w:rPr>
                  </w:pPr>
                  <w:r>
                    <w:rPr>
                      <w:rFonts w:ascii="Times New Roman" w:hAnsi="Times New Roman" w:eastAsia="Times New Roman" w:cs="Times New Roman"/>
                      <w:spacing w:val="32"/>
                      <w:sz w:val="20"/>
                      <w:szCs w:val="20"/>
                    </w:rPr>
                    <w:t>G</w:t>
                  </w:r>
                  <w:r>
                    <w:rPr>
                      <w:rFonts w:ascii="Times New Roman" w:hAnsi="Times New Roman" w:eastAsia="Times New Roman" w:cs="Times New Roman"/>
                      <w:spacing w:val="21"/>
                      <w:sz w:val="20"/>
                      <w:szCs w:val="20"/>
                    </w:rPr>
                    <w:t>1</w:t>
                  </w:r>
                  <w:r>
                    <w:rPr>
                      <w:rFonts w:ascii="微软雅黑" w:hAnsi="微软雅黑" w:eastAsia="微软雅黑" w:cs="微软雅黑"/>
                      <w:spacing w:val="28"/>
                      <w:sz w:val="20"/>
                      <w:szCs w:val="20"/>
                    </w:rPr>
                    <w:t>□</w:t>
                  </w:r>
                </w:p>
              </w:tc>
              <w:tc>
                <w:tcPr>
                  <w:tcW w:w="1569" w:type="dxa"/>
                  <w:gridSpan w:val="4"/>
                  <w:vAlign w:val="top"/>
                </w:tcPr>
                <w:p>
                  <w:pPr>
                    <w:spacing w:before="169" w:line="209" w:lineRule="auto"/>
                    <w:ind w:firstLine="582"/>
                    <w:rPr>
                      <w:rFonts w:ascii="微软雅黑" w:hAnsi="微软雅黑" w:eastAsia="微软雅黑" w:cs="微软雅黑"/>
                      <w:sz w:val="20"/>
                      <w:szCs w:val="20"/>
                    </w:rPr>
                  </w:pPr>
                  <w:r>
                    <w:rPr>
                      <w:rFonts w:ascii="Times New Roman" w:hAnsi="Times New Roman" w:eastAsia="Times New Roman" w:cs="Times New Roman"/>
                      <w:spacing w:val="32"/>
                      <w:sz w:val="20"/>
                      <w:szCs w:val="20"/>
                    </w:rPr>
                    <w:t>G</w:t>
                  </w:r>
                  <w:r>
                    <w:rPr>
                      <w:rFonts w:ascii="Times New Roman" w:hAnsi="Times New Roman" w:eastAsia="Times New Roman" w:cs="Times New Roman"/>
                      <w:spacing w:val="22"/>
                      <w:sz w:val="20"/>
                      <w:szCs w:val="20"/>
                    </w:rPr>
                    <w:t>2</w:t>
                  </w:r>
                  <w:r>
                    <w:rPr>
                      <w:rFonts w:ascii="微软雅黑" w:hAnsi="微软雅黑" w:eastAsia="微软雅黑" w:cs="微软雅黑"/>
                      <w:spacing w:val="29"/>
                      <w:sz w:val="20"/>
                      <w:szCs w:val="20"/>
                    </w:rPr>
                    <w:t>□</w:t>
                  </w:r>
                </w:p>
              </w:tc>
              <w:tc>
                <w:tcPr>
                  <w:tcW w:w="1576" w:type="dxa"/>
                  <w:gridSpan w:val="5"/>
                  <w:vAlign w:val="top"/>
                </w:tcPr>
                <w:p>
                  <w:pPr>
                    <w:spacing w:before="169" w:line="209" w:lineRule="auto"/>
                    <w:ind w:firstLine="582"/>
                    <w:rPr>
                      <w:rFonts w:ascii="微软雅黑" w:hAnsi="微软雅黑" w:eastAsia="微软雅黑" w:cs="微软雅黑"/>
                      <w:sz w:val="20"/>
                      <w:szCs w:val="20"/>
                    </w:rPr>
                  </w:pPr>
                  <w:r>
                    <w:rPr>
                      <w:rFonts w:ascii="Times New Roman" w:hAnsi="Times New Roman" w:eastAsia="Times New Roman" w:cs="Times New Roman"/>
                      <w:spacing w:val="36"/>
                      <w:sz w:val="20"/>
                      <w:szCs w:val="20"/>
                    </w:rPr>
                    <w:t>G</w:t>
                  </w:r>
                  <w:r>
                    <w:rPr>
                      <w:rFonts w:ascii="Times New Roman" w:hAnsi="Times New Roman" w:eastAsia="Times New Roman" w:cs="Times New Roman"/>
                      <w:spacing w:val="25"/>
                      <w:sz w:val="20"/>
                      <w:szCs w:val="20"/>
                    </w:rPr>
                    <w:t>3</w:t>
                  </w:r>
                  <w:r>
                    <w:rPr>
                      <w:rFonts w:ascii="微软雅黑" w:hAnsi="微软雅黑" w:eastAsia="微软雅黑" w:cs="微软雅黑"/>
                      <w:spacing w:val="29"/>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418" w:type="dxa"/>
                  <w:vMerge w:val="continue"/>
                  <w:tcBorders>
                    <w:top w:val="nil"/>
                  </w:tcBorders>
                  <w:textDirection w:val="tbRlV"/>
                  <w:vAlign w:val="top"/>
                </w:tcPr>
                <w:p>
                  <w:pPr>
                    <w:rPr>
                      <w:rFonts w:ascii="Arial"/>
                      <w:sz w:val="21"/>
                    </w:rPr>
                  </w:pPr>
                </w:p>
              </w:tc>
              <w:tc>
                <w:tcPr>
                  <w:tcW w:w="1213" w:type="dxa"/>
                  <w:vMerge w:val="continue"/>
                  <w:tcBorders>
                    <w:top w:val="nil"/>
                  </w:tcBorders>
                  <w:vAlign w:val="top"/>
                </w:tcPr>
                <w:p>
                  <w:pPr>
                    <w:rPr>
                      <w:rFonts w:ascii="Arial"/>
                      <w:sz w:val="21"/>
                    </w:rPr>
                  </w:pPr>
                </w:p>
              </w:tc>
              <w:tc>
                <w:tcPr>
                  <w:tcW w:w="872" w:type="dxa"/>
                  <w:vMerge w:val="continue"/>
                  <w:tcBorders>
                    <w:top w:val="nil"/>
                  </w:tcBorders>
                  <w:vAlign w:val="top"/>
                </w:tcPr>
                <w:p>
                  <w:pPr>
                    <w:rPr>
                      <w:rFonts w:ascii="Arial"/>
                      <w:sz w:val="21"/>
                    </w:rPr>
                  </w:pPr>
                </w:p>
              </w:tc>
              <w:tc>
                <w:tcPr>
                  <w:tcW w:w="1582" w:type="dxa"/>
                  <w:gridSpan w:val="2"/>
                  <w:vAlign w:val="top"/>
                </w:tcPr>
                <w:p>
                  <w:pPr>
                    <w:spacing w:before="37" w:line="179" w:lineRule="auto"/>
                    <w:ind w:left="721" w:right="184" w:hanging="531"/>
                    <w:rPr>
                      <w:rFonts w:ascii="微软雅黑" w:hAnsi="微软雅黑" w:eastAsia="微软雅黑" w:cs="微软雅黑"/>
                      <w:sz w:val="20"/>
                      <w:szCs w:val="20"/>
                    </w:rPr>
                  </w:pPr>
                  <w:r>
                    <w:rPr>
                      <w:rFonts w:ascii="微软雅黑" w:hAnsi="微软雅黑" w:eastAsia="微软雅黑" w:cs="微软雅黑"/>
                      <w:spacing w:val="9"/>
                      <w:sz w:val="20"/>
                      <w:szCs w:val="20"/>
                    </w:rPr>
                    <w:t>包</w:t>
                  </w:r>
                  <w:r>
                    <w:rPr>
                      <w:rFonts w:ascii="微软雅黑" w:hAnsi="微软雅黑" w:eastAsia="微软雅黑" w:cs="微软雅黑"/>
                      <w:spacing w:val="8"/>
                      <w:sz w:val="20"/>
                      <w:szCs w:val="20"/>
                    </w:rPr>
                    <w:t>气带防污性</w:t>
                  </w:r>
                  <w:r>
                    <w:rPr>
                      <w:rFonts w:ascii="微软雅黑" w:hAnsi="微软雅黑" w:eastAsia="微软雅黑" w:cs="微软雅黑"/>
                      <w:sz w:val="20"/>
                      <w:szCs w:val="20"/>
                    </w:rPr>
                    <w:t>能</w:t>
                  </w:r>
                </w:p>
              </w:tc>
              <w:tc>
                <w:tcPr>
                  <w:tcW w:w="1568" w:type="dxa"/>
                  <w:gridSpan w:val="2"/>
                  <w:vAlign w:val="top"/>
                </w:tcPr>
                <w:p>
                  <w:pPr>
                    <w:spacing w:before="171" w:line="211" w:lineRule="auto"/>
                    <w:ind w:firstLine="576"/>
                    <w:rPr>
                      <w:rFonts w:ascii="微软雅黑" w:hAnsi="微软雅黑" w:eastAsia="微软雅黑" w:cs="微软雅黑"/>
                      <w:sz w:val="20"/>
                      <w:szCs w:val="20"/>
                    </w:rPr>
                  </w:pPr>
                  <w:r>
                    <w:rPr>
                      <w:rFonts w:ascii="Times New Roman" w:hAnsi="Times New Roman" w:eastAsia="Times New Roman" w:cs="Times New Roman"/>
                      <w:spacing w:val="33"/>
                      <w:sz w:val="20"/>
                      <w:szCs w:val="20"/>
                    </w:rPr>
                    <w:t>D</w:t>
                  </w:r>
                  <w:r>
                    <w:rPr>
                      <w:rFonts w:ascii="Times New Roman" w:hAnsi="Times New Roman" w:eastAsia="Times New Roman" w:cs="Times New Roman"/>
                      <w:spacing w:val="22"/>
                      <w:sz w:val="20"/>
                      <w:szCs w:val="20"/>
                    </w:rPr>
                    <w:t>1</w:t>
                  </w:r>
                  <w:r>
                    <w:rPr>
                      <w:rFonts w:ascii="微软雅黑" w:hAnsi="微软雅黑" w:eastAsia="微软雅黑" w:cs="微软雅黑"/>
                      <w:spacing w:val="29"/>
                      <w:sz w:val="20"/>
                      <w:szCs w:val="20"/>
                    </w:rPr>
                    <w:t>□</w:t>
                  </w:r>
                </w:p>
              </w:tc>
              <w:tc>
                <w:tcPr>
                  <w:tcW w:w="1569" w:type="dxa"/>
                  <w:gridSpan w:val="4"/>
                  <w:vAlign w:val="top"/>
                </w:tcPr>
                <w:p>
                  <w:pPr>
                    <w:spacing w:before="171" w:line="211" w:lineRule="auto"/>
                    <w:ind w:firstLine="578"/>
                    <w:rPr>
                      <w:rFonts w:ascii="微软雅黑" w:hAnsi="微软雅黑" w:eastAsia="微软雅黑" w:cs="微软雅黑"/>
                      <w:sz w:val="20"/>
                      <w:szCs w:val="20"/>
                    </w:rPr>
                  </w:pPr>
                  <w:r>
                    <w:rPr>
                      <w:rFonts w:ascii="Times New Roman" w:hAnsi="Times New Roman" w:eastAsia="Times New Roman" w:cs="Times New Roman"/>
                      <w:spacing w:val="34"/>
                      <w:sz w:val="20"/>
                      <w:szCs w:val="20"/>
                    </w:rPr>
                    <w:t>D</w:t>
                  </w:r>
                  <w:r>
                    <w:rPr>
                      <w:rFonts w:ascii="Times New Roman" w:hAnsi="Times New Roman" w:eastAsia="Times New Roman" w:cs="Times New Roman"/>
                      <w:spacing w:val="23"/>
                      <w:sz w:val="20"/>
                      <w:szCs w:val="20"/>
                    </w:rPr>
                    <w:t>2</w:t>
                  </w:r>
                  <w:r>
                    <w:rPr>
                      <w:rFonts w:ascii="微软雅黑" w:hAnsi="微软雅黑" w:eastAsia="微软雅黑" w:cs="微软雅黑"/>
                      <w:spacing w:val="30"/>
                      <w:sz w:val="20"/>
                      <w:szCs w:val="20"/>
                    </w:rPr>
                    <w:t>□</w:t>
                  </w:r>
                </w:p>
              </w:tc>
              <w:tc>
                <w:tcPr>
                  <w:tcW w:w="1576" w:type="dxa"/>
                  <w:gridSpan w:val="5"/>
                  <w:vAlign w:val="top"/>
                </w:tcPr>
                <w:p>
                  <w:pPr>
                    <w:spacing w:before="171" w:line="209" w:lineRule="auto"/>
                    <w:ind w:firstLine="578"/>
                    <w:rPr>
                      <w:rFonts w:ascii="微软雅黑" w:hAnsi="微软雅黑" w:eastAsia="微软雅黑" w:cs="微软雅黑"/>
                      <w:sz w:val="20"/>
                      <w:szCs w:val="20"/>
                    </w:rPr>
                  </w:pPr>
                  <w:r>
                    <w:rPr>
                      <w:rFonts w:ascii="Times New Roman" w:hAnsi="Times New Roman" w:eastAsia="Times New Roman" w:cs="Times New Roman"/>
                      <w:spacing w:val="37"/>
                      <w:sz w:val="20"/>
                      <w:szCs w:val="20"/>
                    </w:rPr>
                    <w:t>D</w:t>
                  </w:r>
                  <w:r>
                    <w:rPr>
                      <w:rFonts w:ascii="Times New Roman" w:hAnsi="Times New Roman" w:eastAsia="Times New Roman" w:cs="Times New Roman"/>
                      <w:spacing w:val="26"/>
                      <w:sz w:val="20"/>
                      <w:szCs w:val="20"/>
                    </w:rPr>
                    <w:t>3</w:t>
                  </w:r>
                  <w:r>
                    <w:rPr>
                      <w:rFonts w:ascii="微软雅黑" w:hAnsi="微软雅黑" w:eastAsia="微软雅黑" w:cs="微软雅黑"/>
                      <w:spacing w:val="3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631" w:type="dxa"/>
                  <w:gridSpan w:val="2"/>
                  <w:vMerge w:val="restart"/>
                  <w:tcBorders>
                    <w:bottom w:val="nil"/>
                  </w:tcBorders>
                  <w:vAlign w:val="top"/>
                </w:tcPr>
                <w:p>
                  <w:pPr>
                    <w:spacing w:before="46" w:line="190" w:lineRule="auto"/>
                    <w:ind w:firstLine="216"/>
                    <w:rPr>
                      <w:rFonts w:ascii="微软雅黑" w:hAnsi="微软雅黑" w:eastAsia="微软雅黑" w:cs="微软雅黑"/>
                      <w:sz w:val="20"/>
                      <w:szCs w:val="20"/>
                    </w:rPr>
                  </w:pPr>
                  <w:r>
                    <w:rPr>
                      <w:rFonts w:ascii="微软雅黑" w:hAnsi="微软雅黑" w:eastAsia="微软雅黑" w:cs="微软雅黑"/>
                      <w:spacing w:val="9"/>
                      <w:sz w:val="20"/>
                      <w:szCs w:val="20"/>
                    </w:rPr>
                    <w:t>物</w:t>
                  </w:r>
                  <w:r>
                    <w:rPr>
                      <w:rFonts w:ascii="微软雅黑" w:hAnsi="微软雅黑" w:eastAsia="微软雅黑" w:cs="微软雅黑"/>
                      <w:spacing w:val="8"/>
                      <w:sz w:val="20"/>
                      <w:szCs w:val="20"/>
                    </w:rPr>
                    <w:t>质及工艺系</w:t>
                  </w:r>
                  <w:r>
                    <w:rPr>
                      <w:rFonts w:ascii="微软雅黑" w:hAnsi="微软雅黑" w:eastAsia="微软雅黑" w:cs="微软雅黑"/>
                      <w:sz w:val="20"/>
                      <w:szCs w:val="20"/>
                    </w:rPr>
                    <w:t>统</w:t>
                  </w:r>
                  <w:r>
                    <w:rPr>
                      <w:rFonts w:ascii="微软雅黑" w:hAnsi="微软雅黑" w:eastAsia="微软雅黑" w:cs="微软雅黑"/>
                      <w:spacing w:val="6"/>
                      <w:sz w:val="20"/>
                      <w:szCs w:val="20"/>
                    </w:rPr>
                    <w:t>危险性</w:t>
                  </w:r>
                </w:p>
              </w:tc>
              <w:tc>
                <w:tcPr>
                  <w:tcW w:w="872" w:type="dxa"/>
                  <w:vAlign w:val="top"/>
                </w:tcPr>
                <w:p>
                  <w:pPr>
                    <w:spacing w:before="36" w:line="168" w:lineRule="auto"/>
                    <w:ind w:firstLine="219"/>
                    <w:rPr>
                      <w:rFonts w:ascii="微软雅黑" w:hAnsi="微软雅黑" w:eastAsia="微软雅黑" w:cs="微软雅黑"/>
                      <w:sz w:val="20"/>
                      <w:szCs w:val="20"/>
                    </w:rPr>
                  </w:pPr>
                  <w:r>
                    <w:rPr>
                      <w:rFonts w:ascii="Times New Roman" w:hAnsi="Times New Roman" w:eastAsia="Times New Roman" w:cs="Times New Roman"/>
                      <w:spacing w:val="5"/>
                      <w:sz w:val="20"/>
                      <w:szCs w:val="20"/>
                    </w:rPr>
                    <w:t>Q</w:t>
                  </w:r>
                  <w:r>
                    <w:rPr>
                      <w:rFonts w:ascii="微软雅黑" w:hAnsi="微软雅黑" w:eastAsia="微软雅黑" w:cs="微软雅黑"/>
                      <w:spacing w:val="5"/>
                      <w:sz w:val="20"/>
                      <w:szCs w:val="20"/>
                    </w:rPr>
                    <w:t>值</w:t>
                  </w:r>
                </w:p>
              </w:tc>
              <w:tc>
                <w:tcPr>
                  <w:tcW w:w="1582" w:type="dxa"/>
                  <w:gridSpan w:val="2"/>
                  <w:vAlign w:val="top"/>
                </w:tcPr>
                <w:p>
                  <w:pPr>
                    <w:spacing w:before="36" w:line="168" w:lineRule="auto"/>
                    <w:ind w:firstLine="480"/>
                    <w:rPr>
                      <w:rFonts w:ascii="微软雅黑" w:hAnsi="微软雅黑" w:eastAsia="微软雅黑" w:cs="微软雅黑"/>
                      <w:sz w:val="20"/>
                      <w:szCs w:val="20"/>
                    </w:rPr>
                  </w:pPr>
                  <w:r>
                    <w:rPr>
                      <w:rFonts w:ascii="Times New Roman" w:hAnsi="Times New Roman" w:eastAsia="Times New Roman" w:cs="Times New Roman"/>
                      <w:spacing w:val="24"/>
                      <w:sz w:val="20"/>
                      <w:szCs w:val="20"/>
                    </w:rPr>
                    <w:t>Q</w:t>
                  </w:r>
                  <w:r>
                    <w:rPr>
                      <w:rFonts w:ascii="微软雅黑" w:hAnsi="微软雅黑" w:eastAsia="微软雅黑" w:cs="微软雅黑"/>
                      <w:spacing w:val="33"/>
                      <w:sz w:val="20"/>
                      <w:szCs w:val="20"/>
                    </w:rPr>
                    <w:t>＜</w:t>
                  </w:r>
                  <w:r>
                    <w:rPr>
                      <w:rFonts w:ascii="Times New Roman" w:hAnsi="Times New Roman" w:eastAsia="Times New Roman" w:cs="Times New Roman"/>
                      <w:spacing w:val="16"/>
                      <w:sz w:val="20"/>
                      <w:szCs w:val="20"/>
                    </w:rPr>
                    <w:t>1</w:t>
                  </w:r>
                  <w:r>
                    <w:rPr>
                      <w:rFonts w:ascii="微软雅黑" w:hAnsi="微软雅黑" w:eastAsia="微软雅黑" w:cs="微软雅黑"/>
                      <w:spacing w:val="21"/>
                      <w:sz w:val="20"/>
                      <w:szCs w:val="20"/>
                    </w:rPr>
                    <w:t>□</w:t>
                  </w:r>
                </w:p>
              </w:tc>
              <w:tc>
                <w:tcPr>
                  <w:tcW w:w="1568" w:type="dxa"/>
                  <w:gridSpan w:val="2"/>
                  <w:vAlign w:val="top"/>
                </w:tcPr>
                <w:p>
                  <w:pPr>
                    <w:spacing w:before="36" w:line="168" w:lineRule="auto"/>
                    <w:ind w:firstLine="283"/>
                    <w:rPr>
                      <w:rFonts w:ascii="微软雅黑" w:hAnsi="微软雅黑" w:eastAsia="微软雅黑" w:cs="微软雅黑"/>
                      <w:sz w:val="20"/>
                      <w:szCs w:val="20"/>
                    </w:rPr>
                  </w:pPr>
                  <w:r>
                    <w:rPr>
                      <w:rFonts w:ascii="Times New Roman" w:hAnsi="Times New Roman" w:eastAsia="Times New Roman" w:cs="Times New Roman"/>
                      <w:spacing w:val="16"/>
                      <w:sz w:val="20"/>
                      <w:szCs w:val="20"/>
                    </w:rPr>
                    <w:t>1</w:t>
                  </w:r>
                  <w:r>
                    <w:rPr>
                      <w:rFonts w:ascii="微软雅黑" w:hAnsi="微软雅黑" w:eastAsia="微软雅黑" w:cs="微软雅黑"/>
                      <w:spacing w:val="23"/>
                      <w:sz w:val="20"/>
                      <w:szCs w:val="20"/>
                    </w:rPr>
                    <w:t>≤</w:t>
                  </w:r>
                  <w:r>
                    <w:rPr>
                      <w:rFonts w:ascii="Times New Roman" w:hAnsi="Times New Roman" w:eastAsia="Times New Roman" w:cs="Times New Roman"/>
                      <w:spacing w:val="23"/>
                      <w:sz w:val="20"/>
                      <w:szCs w:val="20"/>
                    </w:rPr>
                    <w:t>Q</w:t>
                  </w:r>
                  <w:r>
                    <w:rPr>
                      <w:rFonts w:ascii="微软雅黑" w:hAnsi="微软雅黑" w:eastAsia="微软雅黑" w:cs="微软雅黑"/>
                      <w:spacing w:val="32"/>
                      <w:sz w:val="20"/>
                      <w:szCs w:val="20"/>
                    </w:rPr>
                    <w:t>＜</w:t>
                  </w:r>
                  <w:r>
                    <w:rPr>
                      <w:rFonts w:ascii="Times New Roman" w:hAnsi="Times New Roman" w:eastAsia="Times New Roman" w:cs="Times New Roman"/>
                      <w:spacing w:val="16"/>
                      <w:sz w:val="20"/>
                      <w:szCs w:val="20"/>
                    </w:rPr>
                    <w:t>10</w:t>
                  </w:r>
                  <w:r>
                    <w:rPr>
                      <w:rFonts w:ascii="微软雅黑" w:hAnsi="微软雅黑" w:eastAsia="微软雅黑" w:cs="微软雅黑"/>
                      <w:spacing w:val="20"/>
                      <w:sz w:val="20"/>
                      <w:szCs w:val="20"/>
                    </w:rPr>
                    <w:t>□</w:t>
                  </w:r>
                </w:p>
              </w:tc>
              <w:tc>
                <w:tcPr>
                  <w:tcW w:w="1569" w:type="dxa"/>
                  <w:gridSpan w:val="4"/>
                  <w:vAlign w:val="top"/>
                </w:tcPr>
                <w:p>
                  <w:pPr>
                    <w:spacing w:before="36" w:line="168" w:lineRule="auto"/>
                    <w:ind w:firstLine="179"/>
                    <w:rPr>
                      <w:rFonts w:ascii="微软雅黑" w:hAnsi="微软雅黑" w:eastAsia="微软雅黑" w:cs="微软雅黑"/>
                      <w:sz w:val="20"/>
                      <w:szCs w:val="20"/>
                    </w:rPr>
                  </w:pPr>
                  <w:r>
                    <w:rPr>
                      <w:rFonts w:ascii="Times New Roman" w:hAnsi="Times New Roman" w:eastAsia="Times New Roman" w:cs="Times New Roman"/>
                      <w:spacing w:val="16"/>
                      <w:sz w:val="20"/>
                      <w:szCs w:val="20"/>
                    </w:rPr>
                    <w:t>1</w:t>
                  </w:r>
                  <w:r>
                    <w:rPr>
                      <w:rFonts w:ascii="Times New Roman" w:hAnsi="Times New Roman" w:eastAsia="Times New Roman" w:cs="Times New Roman"/>
                      <w:spacing w:val="15"/>
                      <w:sz w:val="20"/>
                      <w:szCs w:val="20"/>
                    </w:rPr>
                    <w:t>0</w:t>
                  </w:r>
                  <w:r>
                    <w:rPr>
                      <w:rFonts w:ascii="微软雅黑" w:hAnsi="微软雅黑" w:eastAsia="微软雅黑" w:cs="微软雅黑"/>
                      <w:spacing w:val="22"/>
                      <w:sz w:val="20"/>
                      <w:szCs w:val="20"/>
                    </w:rPr>
                    <w:t>≤</w:t>
                  </w:r>
                  <w:r>
                    <w:rPr>
                      <w:rFonts w:ascii="Times New Roman" w:hAnsi="Times New Roman" w:eastAsia="Times New Roman" w:cs="Times New Roman"/>
                      <w:spacing w:val="21"/>
                      <w:sz w:val="20"/>
                      <w:szCs w:val="20"/>
                    </w:rPr>
                    <w:t>Q</w:t>
                  </w:r>
                  <w:r>
                    <w:rPr>
                      <w:rFonts w:ascii="微软雅黑" w:hAnsi="微软雅黑" w:eastAsia="微软雅黑" w:cs="微软雅黑"/>
                      <w:spacing w:val="30"/>
                      <w:sz w:val="20"/>
                      <w:szCs w:val="20"/>
                    </w:rPr>
                    <w:t>＜</w:t>
                  </w:r>
                  <w:r>
                    <w:rPr>
                      <w:rFonts w:ascii="Times New Roman" w:hAnsi="Times New Roman" w:eastAsia="Times New Roman" w:cs="Times New Roman"/>
                      <w:spacing w:val="15"/>
                      <w:sz w:val="20"/>
                      <w:szCs w:val="20"/>
                    </w:rPr>
                    <w:t>100</w:t>
                  </w:r>
                  <w:r>
                    <w:rPr>
                      <w:rFonts w:ascii="微软雅黑" w:hAnsi="微软雅黑" w:eastAsia="微软雅黑" w:cs="微软雅黑"/>
                      <w:spacing w:val="18"/>
                      <w:sz w:val="20"/>
                      <w:szCs w:val="20"/>
                    </w:rPr>
                    <w:t>■</w:t>
                  </w:r>
                </w:p>
              </w:tc>
              <w:tc>
                <w:tcPr>
                  <w:tcW w:w="1576" w:type="dxa"/>
                  <w:gridSpan w:val="5"/>
                  <w:vAlign w:val="top"/>
                </w:tcPr>
                <w:p>
                  <w:pPr>
                    <w:spacing w:before="36" w:line="168" w:lineRule="auto"/>
                    <w:ind w:firstLine="371"/>
                    <w:rPr>
                      <w:rFonts w:ascii="微软雅黑" w:hAnsi="微软雅黑" w:eastAsia="微软雅黑" w:cs="微软雅黑"/>
                      <w:sz w:val="20"/>
                      <w:szCs w:val="20"/>
                    </w:rPr>
                  </w:pPr>
                  <w:r>
                    <w:rPr>
                      <w:rFonts w:ascii="Times New Roman" w:hAnsi="Times New Roman" w:eastAsia="Times New Roman" w:cs="Times New Roman"/>
                      <w:spacing w:val="20"/>
                      <w:sz w:val="20"/>
                      <w:szCs w:val="20"/>
                    </w:rPr>
                    <w:t>Q</w:t>
                  </w:r>
                  <w:r>
                    <w:rPr>
                      <w:rFonts w:ascii="微软雅黑" w:hAnsi="微软雅黑" w:eastAsia="微软雅黑" w:cs="微软雅黑"/>
                      <w:spacing w:val="27"/>
                      <w:sz w:val="20"/>
                      <w:szCs w:val="20"/>
                    </w:rPr>
                    <w:t>＞</w:t>
                  </w:r>
                  <w:r>
                    <w:rPr>
                      <w:rFonts w:ascii="Times New Roman" w:hAnsi="Times New Roman" w:eastAsia="Times New Roman" w:cs="Times New Roman"/>
                      <w:spacing w:val="13"/>
                      <w:sz w:val="20"/>
                      <w:szCs w:val="20"/>
                    </w:rPr>
                    <w:t>100</w:t>
                  </w:r>
                  <w:r>
                    <w:rPr>
                      <w:rFonts w:ascii="微软雅黑" w:hAnsi="微软雅黑" w:eastAsia="微软雅黑" w:cs="微软雅黑"/>
                      <w:spacing w:val="1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631" w:type="dxa"/>
                  <w:gridSpan w:val="2"/>
                  <w:vMerge w:val="continue"/>
                  <w:tcBorders>
                    <w:top w:val="nil"/>
                    <w:bottom w:val="nil"/>
                  </w:tcBorders>
                  <w:vAlign w:val="top"/>
                </w:tcPr>
                <w:p>
                  <w:pPr>
                    <w:rPr>
                      <w:rFonts w:ascii="Arial"/>
                      <w:sz w:val="21"/>
                    </w:rPr>
                  </w:pPr>
                </w:p>
              </w:tc>
              <w:tc>
                <w:tcPr>
                  <w:tcW w:w="872" w:type="dxa"/>
                  <w:vAlign w:val="top"/>
                </w:tcPr>
                <w:p>
                  <w:pPr>
                    <w:spacing w:before="36" w:line="169" w:lineRule="auto"/>
                    <w:ind w:firstLine="199"/>
                    <w:rPr>
                      <w:rFonts w:ascii="微软雅黑" w:hAnsi="微软雅黑" w:eastAsia="微软雅黑" w:cs="微软雅黑"/>
                      <w:sz w:val="20"/>
                      <w:szCs w:val="20"/>
                    </w:rPr>
                  </w:pPr>
                  <w:r>
                    <w:rPr>
                      <w:rFonts w:ascii="Times New Roman" w:hAnsi="Times New Roman" w:eastAsia="Times New Roman" w:cs="Times New Roman"/>
                      <w:spacing w:val="6"/>
                      <w:sz w:val="20"/>
                      <w:szCs w:val="20"/>
                    </w:rPr>
                    <w:t>M</w:t>
                  </w:r>
                  <w:r>
                    <w:rPr>
                      <w:rFonts w:ascii="微软雅黑" w:hAnsi="微软雅黑" w:eastAsia="微软雅黑" w:cs="微软雅黑"/>
                      <w:spacing w:val="6"/>
                      <w:sz w:val="20"/>
                      <w:szCs w:val="20"/>
                    </w:rPr>
                    <w:t>值</w:t>
                  </w:r>
                </w:p>
              </w:tc>
              <w:tc>
                <w:tcPr>
                  <w:tcW w:w="1582" w:type="dxa"/>
                  <w:gridSpan w:val="2"/>
                  <w:vAlign w:val="top"/>
                </w:tcPr>
                <w:p>
                  <w:pPr>
                    <w:spacing w:before="36" w:line="169" w:lineRule="auto"/>
                    <w:ind w:firstLine="565"/>
                    <w:rPr>
                      <w:rFonts w:ascii="微软雅黑" w:hAnsi="微软雅黑" w:eastAsia="微软雅黑" w:cs="微软雅黑"/>
                      <w:sz w:val="20"/>
                      <w:szCs w:val="20"/>
                    </w:rPr>
                  </w:pPr>
                  <w:r>
                    <w:rPr>
                      <w:rFonts w:ascii="Times New Roman" w:hAnsi="Times New Roman" w:eastAsia="Times New Roman" w:cs="Times New Roman"/>
                      <w:spacing w:val="38"/>
                      <w:sz w:val="20"/>
                      <w:szCs w:val="20"/>
                    </w:rPr>
                    <w:t>M</w:t>
                  </w:r>
                  <w:r>
                    <w:rPr>
                      <w:rFonts w:ascii="Times New Roman" w:hAnsi="Times New Roman" w:eastAsia="Times New Roman" w:cs="Times New Roman"/>
                      <w:spacing w:val="21"/>
                      <w:sz w:val="20"/>
                      <w:szCs w:val="20"/>
                    </w:rPr>
                    <w:t>1</w:t>
                  </w:r>
                  <w:r>
                    <w:rPr>
                      <w:rFonts w:ascii="微软雅黑" w:hAnsi="微软雅黑" w:eastAsia="微软雅黑" w:cs="微软雅黑"/>
                      <w:spacing w:val="28"/>
                      <w:sz w:val="20"/>
                      <w:szCs w:val="20"/>
                    </w:rPr>
                    <w:t>□</w:t>
                  </w:r>
                </w:p>
              </w:tc>
              <w:tc>
                <w:tcPr>
                  <w:tcW w:w="1568" w:type="dxa"/>
                  <w:gridSpan w:val="2"/>
                  <w:vAlign w:val="top"/>
                </w:tcPr>
                <w:p>
                  <w:pPr>
                    <w:spacing w:before="36" w:line="169" w:lineRule="auto"/>
                    <w:ind w:firstLine="559"/>
                    <w:rPr>
                      <w:rFonts w:ascii="微软雅黑" w:hAnsi="微软雅黑" w:eastAsia="微软雅黑" w:cs="微软雅黑"/>
                      <w:sz w:val="20"/>
                      <w:szCs w:val="20"/>
                    </w:rPr>
                  </w:pPr>
                  <w:r>
                    <w:rPr>
                      <w:rFonts w:ascii="Times New Roman" w:hAnsi="Times New Roman" w:eastAsia="Times New Roman" w:cs="Times New Roman"/>
                      <w:spacing w:val="38"/>
                      <w:sz w:val="20"/>
                      <w:szCs w:val="20"/>
                    </w:rPr>
                    <w:t>M</w:t>
                  </w:r>
                  <w:r>
                    <w:rPr>
                      <w:rFonts w:ascii="Times New Roman" w:hAnsi="Times New Roman" w:eastAsia="Times New Roman" w:cs="Times New Roman"/>
                      <w:spacing w:val="21"/>
                      <w:sz w:val="20"/>
                      <w:szCs w:val="20"/>
                    </w:rPr>
                    <w:t>2</w:t>
                  </w:r>
                  <w:r>
                    <w:rPr>
                      <w:rFonts w:ascii="微软雅黑" w:hAnsi="微软雅黑" w:eastAsia="微软雅黑" w:cs="微软雅黑"/>
                      <w:spacing w:val="28"/>
                      <w:sz w:val="20"/>
                      <w:szCs w:val="20"/>
                    </w:rPr>
                    <w:t>□</w:t>
                  </w:r>
                </w:p>
              </w:tc>
              <w:tc>
                <w:tcPr>
                  <w:tcW w:w="1569" w:type="dxa"/>
                  <w:gridSpan w:val="4"/>
                  <w:vAlign w:val="top"/>
                </w:tcPr>
                <w:p>
                  <w:pPr>
                    <w:spacing w:before="36" w:line="169" w:lineRule="auto"/>
                    <w:ind w:firstLine="559"/>
                    <w:rPr>
                      <w:rFonts w:ascii="微软雅黑" w:hAnsi="微软雅黑" w:eastAsia="微软雅黑" w:cs="微软雅黑"/>
                      <w:sz w:val="20"/>
                      <w:szCs w:val="20"/>
                    </w:rPr>
                  </w:pPr>
                  <w:r>
                    <w:rPr>
                      <w:rFonts w:ascii="Times New Roman" w:hAnsi="Times New Roman" w:eastAsia="Times New Roman" w:cs="Times New Roman"/>
                      <w:spacing w:val="39"/>
                      <w:sz w:val="20"/>
                      <w:szCs w:val="20"/>
                    </w:rPr>
                    <w:t>M</w:t>
                  </w:r>
                  <w:r>
                    <w:rPr>
                      <w:rFonts w:ascii="Times New Roman" w:hAnsi="Times New Roman" w:eastAsia="Times New Roman" w:cs="Times New Roman"/>
                      <w:spacing w:val="22"/>
                      <w:sz w:val="20"/>
                      <w:szCs w:val="20"/>
                    </w:rPr>
                    <w:t>3</w:t>
                  </w:r>
                  <w:r>
                    <w:rPr>
                      <w:rFonts w:ascii="微软雅黑" w:hAnsi="微软雅黑" w:eastAsia="微软雅黑" w:cs="微软雅黑"/>
                      <w:spacing w:val="28"/>
                      <w:sz w:val="20"/>
                      <w:szCs w:val="20"/>
                    </w:rPr>
                    <w:t>□</w:t>
                  </w:r>
                </w:p>
              </w:tc>
              <w:tc>
                <w:tcPr>
                  <w:tcW w:w="1576" w:type="dxa"/>
                  <w:gridSpan w:val="5"/>
                  <w:vAlign w:val="top"/>
                </w:tcPr>
                <w:p>
                  <w:pPr>
                    <w:spacing w:before="36" w:line="169" w:lineRule="auto"/>
                    <w:ind w:firstLine="562"/>
                    <w:rPr>
                      <w:rFonts w:ascii="微软雅黑" w:hAnsi="微软雅黑" w:eastAsia="微软雅黑" w:cs="微软雅黑"/>
                      <w:sz w:val="20"/>
                      <w:szCs w:val="20"/>
                    </w:rPr>
                  </w:pPr>
                  <w:r>
                    <w:rPr>
                      <w:rFonts w:ascii="Times New Roman" w:hAnsi="Times New Roman" w:eastAsia="Times New Roman" w:cs="Times New Roman"/>
                      <w:spacing w:val="44"/>
                      <w:sz w:val="20"/>
                      <w:szCs w:val="20"/>
                    </w:rPr>
                    <w:t>M</w:t>
                  </w:r>
                  <w:r>
                    <w:rPr>
                      <w:rFonts w:ascii="Times New Roman" w:hAnsi="Times New Roman" w:eastAsia="Times New Roman" w:cs="Times New Roman"/>
                      <w:spacing w:val="24"/>
                      <w:sz w:val="20"/>
                      <w:szCs w:val="20"/>
                    </w:rPr>
                    <w:t>4</w:t>
                  </w:r>
                  <w:r>
                    <w:rPr>
                      <w:rFonts w:ascii="微软雅黑" w:hAnsi="微软雅黑" w:eastAsia="微软雅黑" w:cs="微软雅黑"/>
                      <w:spacing w:val="29"/>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631" w:type="dxa"/>
                  <w:gridSpan w:val="2"/>
                  <w:vMerge w:val="continue"/>
                  <w:tcBorders>
                    <w:top w:val="nil"/>
                  </w:tcBorders>
                  <w:vAlign w:val="top"/>
                </w:tcPr>
                <w:p>
                  <w:pPr>
                    <w:rPr>
                      <w:rFonts w:ascii="Arial"/>
                      <w:sz w:val="21"/>
                    </w:rPr>
                  </w:pPr>
                </w:p>
              </w:tc>
              <w:tc>
                <w:tcPr>
                  <w:tcW w:w="872" w:type="dxa"/>
                  <w:vAlign w:val="top"/>
                </w:tcPr>
                <w:p>
                  <w:pPr>
                    <w:spacing w:before="36" w:line="168" w:lineRule="auto"/>
                    <w:ind w:firstLine="237"/>
                    <w:rPr>
                      <w:rFonts w:ascii="微软雅黑" w:hAnsi="微软雅黑" w:eastAsia="微软雅黑" w:cs="微软雅黑"/>
                      <w:sz w:val="20"/>
                      <w:szCs w:val="20"/>
                    </w:rPr>
                  </w:pPr>
                  <w:r>
                    <w:rPr>
                      <w:rFonts w:ascii="Times New Roman" w:hAnsi="Times New Roman" w:eastAsia="Times New Roman" w:cs="Times New Roman"/>
                      <w:spacing w:val="1"/>
                      <w:sz w:val="20"/>
                      <w:szCs w:val="20"/>
                    </w:rPr>
                    <w:t>P</w:t>
                  </w:r>
                  <w:r>
                    <w:rPr>
                      <w:rFonts w:ascii="微软雅黑" w:hAnsi="微软雅黑" w:eastAsia="微软雅黑" w:cs="微软雅黑"/>
                      <w:spacing w:val="3"/>
                      <w:sz w:val="20"/>
                      <w:szCs w:val="20"/>
                    </w:rPr>
                    <w:t>值</w:t>
                  </w:r>
                </w:p>
              </w:tc>
              <w:tc>
                <w:tcPr>
                  <w:tcW w:w="1582" w:type="dxa"/>
                  <w:gridSpan w:val="2"/>
                  <w:vAlign w:val="top"/>
                </w:tcPr>
                <w:p>
                  <w:pPr>
                    <w:spacing w:before="36" w:line="168" w:lineRule="auto"/>
                    <w:ind w:firstLine="601"/>
                    <w:rPr>
                      <w:rFonts w:ascii="微软雅黑" w:hAnsi="微软雅黑" w:eastAsia="微软雅黑" w:cs="微软雅黑"/>
                      <w:sz w:val="20"/>
                      <w:szCs w:val="20"/>
                    </w:rPr>
                  </w:pPr>
                  <w:r>
                    <w:rPr>
                      <w:rFonts w:ascii="Times New Roman" w:hAnsi="Times New Roman" w:eastAsia="Times New Roman" w:cs="Times New Roman"/>
                      <w:spacing w:val="28"/>
                      <w:sz w:val="20"/>
                      <w:szCs w:val="20"/>
                    </w:rPr>
                    <w:t>P</w:t>
                  </w:r>
                  <w:r>
                    <w:rPr>
                      <w:rFonts w:ascii="Times New Roman" w:hAnsi="Times New Roman" w:eastAsia="Times New Roman" w:cs="Times New Roman"/>
                      <w:spacing w:val="24"/>
                      <w:sz w:val="20"/>
                      <w:szCs w:val="20"/>
                    </w:rPr>
                    <w:t>1</w:t>
                  </w:r>
                  <w:r>
                    <w:rPr>
                      <w:rFonts w:ascii="微软雅黑" w:hAnsi="微软雅黑" w:eastAsia="微软雅黑" w:cs="微软雅黑"/>
                      <w:spacing w:val="32"/>
                      <w:sz w:val="20"/>
                      <w:szCs w:val="20"/>
                    </w:rPr>
                    <w:t>□</w:t>
                  </w:r>
                </w:p>
              </w:tc>
              <w:tc>
                <w:tcPr>
                  <w:tcW w:w="1568" w:type="dxa"/>
                  <w:gridSpan w:val="2"/>
                  <w:vAlign w:val="top"/>
                </w:tcPr>
                <w:p>
                  <w:pPr>
                    <w:spacing w:before="36" w:line="168" w:lineRule="auto"/>
                    <w:ind w:firstLine="593"/>
                    <w:rPr>
                      <w:rFonts w:ascii="微软雅黑" w:hAnsi="微软雅黑" w:eastAsia="微软雅黑" w:cs="微软雅黑"/>
                      <w:sz w:val="20"/>
                      <w:szCs w:val="20"/>
                    </w:rPr>
                  </w:pPr>
                  <w:r>
                    <w:rPr>
                      <w:rFonts w:ascii="Times New Roman" w:hAnsi="Times New Roman" w:eastAsia="Times New Roman" w:cs="Times New Roman"/>
                      <w:spacing w:val="28"/>
                      <w:sz w:val="20"/>
                      <w:szCs w:val="20"/>
                    </w:rPr>
                    <w:t>P</w:t>
                  </w:r>
                  <w:r>
                    <w:rPr>
                      <w:rFonts w:ascii="Times New Roman" w:hAnsi="Times New Roman" w:eastAsia="Times New Roman" w:cs="Times New Roman"/>
                      <w:spacing w:val="24"/>
                      <w:sz w:val="20"/>
                      <w:szCs w:val="20"/>
                    </w:rPr>
                    <w:t>2</w:t>
                  </w:r>
                  <w:r>
                    <w:rPr>
                      <w:rFonts w:ascii="微软雅黑" w:hAnsi="微软雅黑" w:eastAsia="微软雅黑" w:cs="微软雅黑"/>
                      <w:spacing w:val="32"/>
                      <w:sz w:val="20"/>
                      <w:szCs w:val="20"/>
                    </w:rPr>
                    <w:t>□</w:t>
                  </w:r>
                </w:p>
              </w:tc>
              <w:tc>
                <w:tcPr>
                  <w:tcW w:w="1569" w:type="dxa"/>
                  <w:gridSpan w:val="4"/>
                  <w:vAlign w:val="top"/>
                </w:tcPr>
                <w:p>
                  <w:pPr>
                    <w:spacing w:before="36" w:line="168" w:lineRule="auto"/>
                    <w:ind w:firstLine="595"/>
                    <w:rPr>
                      <w:rFonts w:ascii="微软雅黑" w:hAnsi="微软雅黑" w:eastAsia="微软雅黑" w:cs="微软雅黑"/>
                      <w:sz w:val="20"/>
                      <w:szCs w:val="20"/>
                    </w:rPr>
                  </w:pPr>
                  <w:r>
                    <w:rPr>
                      <w:rFonts w:ascii="Times New Roman" w:hAnsi="Times New Roman" w:eastAsia="Times New Roman" w:cs="Times New Roman"/>
                      <w:spacing w:val="28"/>
                      <w:sz w:val="20"/>
                      <w:szCs w:val="20"/>
                    </w:rPr>
                    <w:t>P</w:t>
                  </w:r>
                  <w:r>
                    <w:rPr>
                      <w:rFonts w:ascii="Times New Roman" w:hAnsi="Times New Roman" w:eastAsia="Times New Roman" w:cs="Times New Roman"/>
                      <w:spacing w:val="24"/>
                      <w:sz w:val="20"/>
                      <w:szCs w:val="20"/>
                    </w:rPr>
                    <w:t>3</w:t>
                  </w:r>
                  <w:r>
                    <w:rPr>
                      <w:rFonts w:ascii="微软雅黑" w:hAnsi="微软雅黑" w:eastAsia="微软雅黑" w:cs="微软雅黑"/>
                      <w:spacing w:val="32"/>
                      <w:sz w:val="20"/>
                      <w:szCs w:val="20"/>
                    </w:rPr>
                    <w:t>□</w:t>
                  </w:r>
                </w:p>
              </w:tc>
              <w:tc>
                <w:tcPr>
                  <w:tcW w:w="1576" w:type="dxa"/>
                  <w:gridSpan w:val="5"/>
                  <w:vAlign w:val="top"/>
                </w:tcPr>
                <w:p>
                  <w:pPr>
                    <w:spacing w:before="36" w:line="168" w:lineRule="auto"/>
                    <w:ind w:firstLine="595"/>
                    <w:rPr>
                      <w:rFonts w:ascii="微软雅黑" w:hAnsi="微软雅黑" w:eastAsia="微软雅黑" w:cs="微软雅黑"/>
                      <w:sz w:val="20"/>
                      <w:szCs w:val="20"/>
                    </w:rPr>
                  </w:pPr>
                  <w:r>
                    <w:rPr>
                      <w:rFonts w:ascii="Times New Roman" w:hAnsi="Times New Roman" w:eastAsia="Times New Roman" w:cs="Times New Roman"/>
                      <w:spacing w:val="32"/>
                      <w:sz w:val="20"/>
                      <w:szCs w:val="20"/>
                    </w:rPr>
                    <w:t>P</w:t>
                  </w:r>
                  <w:r>
                    <w:rPr>
                      <w:rFonts w:ascii="Times New Roman" w:hAnsi="Times New Roman" w:eastAsia="Times New Roman" w:cs="Times New Roman"/>
                      <w:spacing w:val="28"/>
                      <w:sz w:val="20"/>
                      <w:szCs w:val="20"/>
                    </w:rPr>
                    <w:t>4</w:t>
                  </w:r>
                  <w:r>
                    <w:rPr>
                      <w:rFonts w:ascii="微软雅黑" w:hAnsi="微软雅黑" w:eastAsia="微软雅黑" w:cs="微软雅黑"/>
                      <w:spacing w:val="3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631" w:type="dxa"/>
                  <w:gridSpan w:val="2"/>
                  <w:vMerge w:val="restart"/>
                  <w:tcBorders>
                    <w:bottom w:val="nil"/>
                  </w:tcBorders>
                  <w:vAlign w:val="top"/>
                </w:tcPr>
                <w:p>
                  <w:pPr>
                    <w:spacing w:before="318" w:line="192" w:lineRule="auto"/>
                    <w:ind w:firstLine="216"/>
                    <w:rPr>
                      <w:rFonts w:ascii="微软雅黑" w:hAnsi="微软雅黑" w:eastAsia="微软雅黑" w:cs="微软雅黑"/>
                      <w:sz w:val="20"/>
                      <w:szCs w:val="20"/>
                    </w:rPr>
                  </w:pPr>
                  <w:r>
                    <w:rPr>
                      <w:rFonts w:ascii="微软雅黑" w:hAnsi="微软雅黑" w:eastAsia="微软雅黑" w:cs="微软雅黑"/>
                      <w:spacing w:val="9"/>
                      <w:sz w:val="20"/>
                      <w:szCs w:val="20"/>
                    </w:rPr>
                    <w:t>环</w:t>
                  </w:r>
                  <w:r>
                    <w:rPr>
                      <w:rFonts w:ascii="微软雅黑" w:hAnsi="微软雅黑" w:eastAsia="微软雅黑" w:cs="微软雅黑"/>
                      <w:spacing w:val="8"/>
                      <w:sz w:val="20"/>
                      <w:szCs w:val="20"/>
                    </w:rPr>
                    <w:t>境敏感程度</w:t>
                  </w:r>
                </w:p>
              </w:tc>
              <w:tc>
                <w:tcPr>
                  <w:tcW w:w="872" w:type="dxa"/>
                  <w:vAlign w:val="top"/>
                </w:tcPr>
                <w:p>
                  <w:pPr>
                    <w:spacing w:before="38" w:line="167" w:lineRule="auto"/>
                    <w:ind w:firstLine="247"/>
                    <w:rPr>
                      <w:rFonts w:ascii="微软雅黑" w:hAnsi="微软雅黑" w:eastAsia="微软雅黑" w:cs="微软雅黑"/>
                      <w:sz w:val="20"/>
                      <w:szCs w:val="20"/>
                    </w:rPr>
                  </w:pPr>
                  <w:r>
                    <w:rPr>
                      <w:rFonts w:ascii="微软雅黑" w:hAnsi="微软雅黑" w:eastAsia="微软雅黑" w:cs="微软雅黑"/>
                      <w:spacing w:val="4"/>
                      <w:sz w:val="20"/>
                      <w:szCs w:val="20"/>
                    </w:rPr>
                    <w:t>大</w:t>
                  </w:r>
                  <w:r>
                    <w:rPr>
                      <w:rFonts w:ascii="微软雅黑" w:hAnsi="微软雅黑" w:eastAsia="微软雅黑" w:cs="微软雅黑"/>
                      <w:spacing w:val="3"/>
                      <w:sz w:val="20"/>
                      <w:szCs w:val="20"/>
                    </w:rPr>
                    <w:t>气</w:t>
                  </w:r>
                </w:p>
              </w:tc>
              <w:tc>
                <w:tcPr>
                  <w:tcW w:w="1582" w:type="dxa"/>
                  <w:gridSpan w:val="2"/>
                  <w:vAlign w:val="top"/>
                </w:tcPr>
                <w:p>
                  <w:pPr>
                    <w:spacing w:before="38" w:line="167" w:lineRule="auto"/>
                    <w:ind w:firstLine="594"/>
                    <w:rPr>
                      <w:rFonts w:ascii="微软雅黑" w:hAnsi="微软雅黑" w:eastAsia="微软雅黑" w:cs="微软雅黑"/>
                      <w:sz w:val="20"/>
                      <w:szCs w:val="20"/>
                    </w:rPr>
                  </w:pPr>
                  <w:r>
                    <w:rPr>
                      <w:rFonts w:ascii="Times New Roman" w:hAnsi="Times New Roman" w:eastAsia="Times New Roman" w:cs="Times New Roman"/>
                      <w:spacing w:val="29"/>
                      <w:sz w:val="20"/>
                      <w:szCs w:val="20"/>
                    </w:rPr>
                    <w:t>E</w:t>
                  </w:r>
                  <w:r>
                    <w:rPr>
                      <w:rFonts w:ascii="Times New Roman" w:hAnsi="Times New Roman" w:eastAsia="Times New Roman" w:cs="Times New Roman"/>
                      <w:spacing w:val="24"/>
                      <w:sz w:val="20"/>
                      <w:szCs w:val="20"/>
                    </w:rPr>
                    <w:t>1</w:t>
                  </w:r>
                  <w:r>
                    <w:rPr>
                      <w:rFonts w:ascii="微软雅黑" w:hAnsi="微软雅黑" w:eastAsia="微软雅黑" w:cs="微软雅黑"/>
                      <w:spacing w:val="31"/>
                      <w:sz w:val="20"/>
                      <w:szCs w:val="20"/>
                    </w:rPr>
                    <w:t>□</w:t>
                  </w:r>
                </w:p>
              </w:tc>
              <w:tc>
                <w:tcPr>
                  <w:tcW w:w="1568" w:type="dxa"/>
                  <w:gridSpan w:val="2"/>
                  <w:vAlign w:val="top"/>
                </w:tcPr>
                <w:p>
                  <w:pPr>
                    <w:spacing w:before="38" w:line="167" w:lineRule="auto"/>
                    <w:ind w:firstLine="589"/>
                    <w:rPr>
                      <w:rFonts w:ascii="微软雅黑" w:hAnsi="微软雅黑" w:eastAsia="微软雅黑" w:cs="微软雅黑"/>
                      <w:sz w:val="20"/>
                      <w:szCs w:val="20"/>
                    </w:rPr>
                  </w:pPr>
                  <w:r>
                    <w:rPr>
                      <w:rFonts w:ascii="Times New Roman" w:hAnsi="Times New Roman" w:eastAsia="Times New Roman" w:cs="Times New Roman"/>
                      <w:spacing w:val="34"/>
                      <w:sz w:val="20"/>
                      <w:szCs w:val="20"/>
                    </w:rPr>
                    <w:t>E</w:t>
                  </w:r>
                  <w:r>
                    <w:rPr>
                      <w:rFonts w:ascii="Times New Roman" w:hAnsi="Times New Roman" w:eastAsia="Times New Roman" w:cs="Times New Roman"/>
                      <w:spacing w:val="27"/>
                      <w:sz w:val="20"/>
                      <w:szCs w:val="20"/>
                    </w:rPr>
                    <w:t>2</w:t>
                  </w:r>
                  <w:r>
                    <w:rPr>
                      <w:rFonts w:ascii="微软雅黑" w:hAnsi="微软雅黑" w:eastAsia="微软雅黑" w:cs="微软雅黑"/>
                      <w:spacing w:val="33"/>
                      <w:sz w:val="20"/>
                      <w:szCs w:val="20"/>
                    </w:rPr>
                    <w:t>■</w:t>
                  </w:r>
                </w:p>
              </w:tc>
              <w:tc>
                <w:tcPr>
                  <w:tcW w:w="3145" w:type="dxa"/>
                  <w:gridSpan w:val="9"/>
                  <w:vAlign w:val="top"/>
                </w:tcPr>
                <w:p>
                  <w:pPr>
                    <w:spacing w:before="38" w:line="167" w:lineRule="auto"/>
                    <w:ind w:firstLine="1399"/>
                    <w:rPr>
                      <w:rFonts w:ascii="微软雅黑" w:hAnsi="微软雅黑" w:eastAsia="微软雅黑" w:cs="微软雅黑"/>
                      <w:sz w:val="20"/>
                      <w:szCs w:val="20"/>
                    </w:rPr>
                  </w:pPr>
                  <w:r>
                    <w:rPr>
                      <w:rFonts w:ascii="Times New Roman" w:hAnsi="Times New Roman" w:eastAsia="Times New Roman" w:cs="Times New Roman"/>
                      <w:spacing w:val="29"/>
                      <w:sz w:val="20"/>
                      <w:szCs w:val="20"/>
                    </w:rPr>
                    <w:t>E</w:t>
                  </w:r>
                  <w:r>
                    <w:rPr>
                      <w:rFonts w:ascii="Times New Roman" w:hAnsi="Times New Roman" w:eastAsia="Times New Roman" w:cs="Times New Roman"/>
                      <w:spacing w:val="24"/>
                      <w:sz w:val="20"/>
                      <w:szCs w:val="20"/>
                    </w:rPr>
                    <w:t>3</w:t>
                  </w:r>
                  <w:r>
                    <w:rPr>
                      <w:rFonts w:ascii="微软雅黑" w:hAnsi="微软雅黑" w:eastAsia="微软雅黑" w:cs="微软雅黑"/>
                      <w:spacing w:val="3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631" w:type="dxa"/>
                  <w:gridSpan w:val="2"/>
                  <w:vMerge w:val="continue"/>
                  <w:tcBorders>
                    <w:top w:val="nil"/>
                    <w:bottom w:val="nil"/>
                  </w:tcBorders>
                  <w:vAlign w:val="top"/>
                </w:tcPr>
                <w:p>
                  <w:pPr>
                    <w:rPr>
                      <w:rFonts w:ascii="Arial"/>
                      <w:sz w:val="21"/>
                    </w:rPr>
                  </w:pPr>
                </w:p>
              </w:tc>
              <w:tc>
                <w:tcPr>
                  <w:tcW w:w="872" w:type="dxa"/>
                  <w:vAlign w:val="top"/>
                </w:tcPr>
                <w:p>
                  <w:pPr>
                    <w:spacing w:before="36" w:line="169" w:lineRule="auto"/>
                    <w:ind w:firstLine="139"/>
                    <w:rPr>
                      <w:rFonts w:ascii="微软雅黑" w:hAnsi="微软雅黑" w:eastAsia="微软雅黑" w:cs="微软雅黑"/>
                      <w:sz w:val="20"/>
                      <w:szCs w:val="20"/>
                    </w:rPr>
                  </w:pPr>
                  <w:r>
                    <w:rPr>
                      <w:rFonts w:ascii="微软雅黑" w:hAnsi="微软雅黑" w:eastAsia="微软雅黑" w:cs="微软雅黑"/>
                      <w:spacing w:val="7"/>
                      <w:sz w:val="20"/>
                      <w:szCs w:val="20"/>
                    </w:rPr>
                    <w:t>地表</w:t>
                  </w:r>
                  <w:r>
                    <w:rPr>
                      <w:rFonts w:ascii="微软雅黑" w:hAnsi="微软雅黑" w:eastAsia="微软雅黑" w:cs="微软雅黑"/>
                      <w:spacing w:val="6"/>
                      <w:sz w:val="20"/>
                      <w:szCs w:val="20"/>
                    </w:rPr>
                    <w:t>水</w:t>
                  </w:r>
                </w:p>
              </w:tc>
              <w:tc>
                <w:tcPr>
                  <w:tcW w:w="1582" w:type="dxa"/>
                  <w:gridSpan w:val="2"/>
                  <w:vAlign w:val="top"/>
                </w:tcPr>
                <w:p>
                  <w:pPr>
                    <w:spacing w:before="36" w:line="169" w:lineRule="auto"/>
                    <w:ind w:firstLine="594"/>
                    <w:rPr>
                      <w:rFonts w:ascii="微软雅黑" w:hAnsi="微软雅黑" w:eastAsia="微软雅黑" w:cs="微软雅黑"/>
                      <w:sz w:val="20"/>
                      <w:szCs w:val="20"/>
                    </w:rPr>
                  </w:pPr>
                  <w:r>
                    <w:rPr>
                      <w:rFonts w:ascii="Times New Roman" w:hAnsi="Times New Roman" w:eastAsia="Times New Roman" w:cs="Times New Roman"/>
                      <w:spacing w:val="29"/>
                      <w:sz w:val="20"/>
                      <w:szCs w:val="20"/>
                    </w:rPr>
                    <w:t>E</w:t>
                  </w:r>
                  <w:r>
                    <w:rPr>
                      <w:rFonts w:ascii="Times New Roman" w:hAnsi="Times New Roman" w:eastAsia="Times New Roman" w:cs="Times New Roman"/>
                      <w:spacing w:val="24"/>
                      <w:sz w:val="20"/>
                      <w:szCs w:val="20"/>
                    </w:rPr>
                    <w:t>1</w:t>
                  </w:r>
                  <w:r>
                    <w:rPr>
                      <w:rFonts w:ascii="微软雅黑" w:hAnsi="微软雅黑" w:eastAsia="微软雅黑" w:cs="微软雅黑"/>
                      <w:spacing w:val="31"/>
                      <w:sz w:val="20"/>
                      <w:szCs w:val="20"/>
                    </w:rPr>
                    <w:t>□</w:t>
                  </w:r>
                </w:p>
              </w:tc>
              <w:tc>
                <w:tcPr>
                  <w:tcW w:w="1568" w:type="dxa"/>
                  <w:gridSpan w:val="2"/>
                  <w:vAlign w:val="top"/>
                </w:tcPr>
                <w:p>
                  <w:pPr>
                    <w:spacing w:before="36" w:line="169" w:lineRule="auto"/>
                    <w:ind w:firstLine="589"/>
                    <w:rPr>
                      <w:rFonts w:ascii="微软雅黑" w:hAnsi="微软雅黑" w:eastAsia="微软雅黑" w:cs="微软雅黑"/>
                      <w:sz w:val="20"/>
                      <w:szCs w:val="20"/>
                    </w:rPr>
                  </w:pPr>
                  <w:r>
                    <w:rPr>
                      <w:rFonts w:ascii="Times New Roman" w:hAnsi="Times New Roman" w:eastAsia="Times New Roman" w:cs="Times New Roman"/>
                      <w:spacing w:val="29"/>
                      <w:sz w:val="20"/>
                      <w:szCs w:val="20"/>
                    </w:rPr>
                    <w:t>E</w:t>
                  </w:r>
                  <w:r>
                    <w:rPr>
                      <w:rFonts w:ascii="Times New Roman" w:hAnsi="Times New Roman" w:eastAsia="Times New Roman" w:cs="Times New Roman"/>
                      <w:spacing w:val="24"/>
                      <w:sz w:val="20"/>
                      <w:szCs w:val="20"/>
                    </w:rPr>
                    <w:t>2</w:t>
                  </w:r>
                  <w:r>
                    <w:rPr>
                      <w:rFonts w:ascii="微软雅黑" w:hAnsi="微软雅黑" w:eastAsia="微软雅黑" w:cs="微软雅黑"/>
                      <w:spacing w:val="31"/>
                      <w:sz w:val="20"/>
                      <w:szCs w:val="20"/>
                    </w:rPr>
                    <w:t>□</w:t>
                  </w:r>
                </w:p>
              </w:tc>
              <w:tc>
                <w:tcPr>
                  <w:tcW w:w="3145" w:type="dxa"/>
                  <w:gridSpan w:val="9"/>
                  <w:vAlign w:val="top"/>
                </w:tcPr>
                <w:p>
                  <w:pPr>
                    <w:spacing w:before="36" w:line="169" w:lineRule="auto"/>
                    <w:ind w:firstLine="1399"/>
                    <w:rPr>
                      <w:rFonts w:ascii="微软雅黑" w:hAnsi="微软雅黑" w:eastAsia="微软雅黑" w:cs="微软雅黑"/>
                      <w:sz w:val="20"/>
                      <w:szCs w:val="20"/>
                    </w:rPr>
                  </w:pPr>
                  <w:r>
                    <w:rPr>
                      <w:rFonts w:ascii="Times New Roman" w:hAnsi="Times New Roman" w:eastAsia="Times New Roman" w:cs="Times New Roman"/>
                      <w:spacing w:val="34"/>
                      <w:sz w:val="20"/>
                      <w:szCs w:val="20"/>
                    </w:rPr>
                    <w:t>E</w:t>
                  </w:r>
                  <w:r>
                    <w:rPr>
                      <w:rFonts w:ascii="Times New Roman" w:hAnsi="Times New Roman" w:eastAsia="Times New Roman" w:cs="Times New Roman"/>
                      <w:spacing w:val="27"/>
                      <w:sz w:val="20"/>
                      <w:szCs w:val="20"/>
                    </w:rPr>
                    <w:t>3</w:t>
                  </w:r>
                  <w:r>
                    <w:rPr>
                      <w:rFonts w:ascii="微软雅黑" w:hAnsi="微软雅黑" w:eastAsia="微软雅黑" w:cs="微软雅黑"/>
                      <w:spacing w:val="3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1631" w:type="dxa"/>
                  <w:gridSpan w:val="2"/>
                  <w:vMerge w:val="continue"/>
                  <w:tcBorders>
                    <w:top w:val="nil"/>
                  </w:tcBorders>
                  <w:vAlign w:val="top"/>
                </w:tcPr>
                <w:p>
                  <w:pPr>
                    <w:rPr>
                      <w:rFonts w:ascii="Arial"/>
                      <w:sz w:val="21"/>
                    </w:rPr>
                  </w:pPr>
                </w:p>
              </w:tc>
              <w:tc>
                <w:tcPr>
                  <w:tcW w:w="872" w:type="dxa"/>
                  <w:vAlign w:val="top"/>
                </w:tcPr>
                <w:p>
                  <w:pPr>
                    <w:spacing w:before="36" w:line="170" w:lineRule="auto"/>
                    <w:ind w:firstLine="139"/>
                    <w:rPr>
                      <w:rFonts w:ascii="微软雅黑" w:hAnsi="微软雅黑" w:eastAsia="微软雅黑" w:cs="微软雅黑"/>
                      <w:sz w:val="20"/>
                      <w:szCs w:val="20"/>
                    </w:rPr>
                  </w:pPr>
                  <w:r>
                    <w:rPr>
                      <w:rFonts w:ascii="微软雅黑" w:hAnsi="微软雅黑" w:eastAsia="微软雅黑" w:cs="微软雅黑"/>
                      <w:spacing w:val="7"/>
                      <w:sz w:val="20"/>
                      <w:szCs w:val="20"/>
                    </w:rPr>
                    <w:t>地下</w:t>
                  </w:r>
                  <w:r>
                    <w:rPr>
                      <w:rFonts w:ascii="微软雅黑" w:hAnsi="微软雅黑" w:eastAsia="微软雅黑" w:cs="微软雅黑"/>
                      <w:spacing w:val="6"/>
                      <w:sz w:val="20"/>
                      <w:szCs w:val="20"/>
                    </w:rPr>
                    <w:t>水</w:t>
                  </w:r>
                </w:p>
              </w:tc>
              <w:tc>
                <w:tcPr>
                  <w:tcW w:w="1582" w:type="dxa"/>
                  <w:gridSpan w:val="2"/>
                  <w:vAlign w:val="top"/>
                </w:tcPr>
                <w:p>
                  <w:pPr>
                    <w:spacing w:before="36" w:line="170" w:lineRule="auto"/>
                    <w:ind w:firstLine="594"/>
                    <w:rPr>
                      <w:rFonts w:ascii="微软雅黑" w:hAnsi="微软雅黑" w:eastAsia="微软雅黑" w:cs="微软雅黑"/>
                      <w:sz w:val="20"/>
                      <w:szCs w:val="20"/>
                    </w:rPr>
                  </w:pPr>
                  <w:r>
                    <w:rPr>
                      <w:rFonts w:ascii="Times New Roman" w:hAnsi="Times New Roman" w:eastAsia="Times New Roman" w:cs="Times New Roman"/>
                      <w:spacing w:val="29"/>
                      <w:sz w:val="20"/>
                      <w:szCs w:val="20"/>
                    </w:rPr>
                    <w:t>E</w:t>
                  </w:r>
                  <w:r>
                    <w:rPr>
                      <w:rFonts w:ascii="Times New Roman" w:hAnsi="Times New Roman" w:eastAsia="Times New Roman" w:cs="Times New Roman"/>
                      <w:spacing w:val="24"/>
                      <w:sz w:val="20"/>
                      <w:szCs w:val="20"/>
                    </w:rPr>
                    <w:t>1</w:t>
                  </w:r>
                  <w:r>
                    <w:rPr>
                      <w:rFonts w:ascii="微软雅黑" w:hAnsi="微软雅黑" w:eastAsia="微软雅黑" w:cs="微软雅黑"/>
                      <w:spacing w:val="31"/>
                      <w:sz w:val="20"/>
                      <w:szCs w:val="20"/>
                    </w:rPr>
                    <w:t>□</w:t>
                  </w:r>
                </w:p>
              </w:tc>
              <w:tc>
                <w:tcPr>
                  <w:tcW w:w="1568" w:type="dxa"/>
                  <w:gridSpan w:val="2"/>
                  <w:vAlign w:val="top"/>
                </w:tcPr>
                <w:p>
                  <w:pPr>
                    <w:spacing w:before="36" w:line="170" w:lineRule="auto"/>
                    <w:ind w:firstLine="589"/>
                    <w:rPr>
                      <w:rFonts w:ascii="微软雅黑" w:hAnsi="微软雅黑" w:eastAsia="微软雅黑" w:cs="微软雅黑"/>
                      <w:sz w:val="20"/>
                      <w:szCs w:val="20"/>
                    </w:rPr>
                  </w:pPr>
                  <w:r>
                    <w:rPr>
                      <w:rFonts w:ascii="Times New Roman" w:hAnsi="Times New Roman" w:eastAsia="Times New Roman" w:cs="Times New Roman"/>
                      <w:spacing w:val="29"/>
                      <w:sz w:val="20"/>
                      <w:szCs w:val="20"/>
                    </w:rPr>
                    <w:t>E</w:t>
                  </w:r>
                  <w:r>
                    <w:rPr>
                      <w:rFonts w:ascii="Times New Roman" w:hAnsi="Times New Roman" w:eastAsia="Times New Roman" w:cs="Times New Roman"/>
                      <w:spacing w:val="24"/>
                      <w:sz w:val="20"/>
                      <w:szCs w:val="20"/>
                    </w:rPr>
                    <w:t>2</w:t>
                  </w:r>
                  <w:r>
                    <w:rPr>
                      <w:rFonts w:ascii="微软雅黑" w:hAnsi="微软雅黑" w:eastAsia="微软雅黑" w:cs="微软雅黑"/>
                      <w:spacing w:val="31"/>
                      <w:sz w:val="20"/>
                      <w:szCs w:val="20"/>
                    </w:rPr>
                    <w:t>□</w:t>
                  </w:r>
                </w:p>
              </w:tc>
              <w:tc>
                <w:tcPr>
                  <w:tcW w:w="3145" w:type="dxa"/>
                  <w:gridSpan w:val="9"/>
                  <w:vAlign w:val="top"/>
                </w:tcPr>
                <w:p>
                  <w:pPr>
                    <w:spacing w:before="36" w:line="170" w:lineRule="auto"/>
                    <w:ind w:firstLine="1399"/>
                    <w:rPr>
                      <w:rFonts w:ascii="微软雅黑" w:hAnsi="微软雅黑" w:eastAsia="微软雅黑" w:cs="微软雅黑"/>
                      <w:sz w:val="20"/>
                      <w:szCs w:val="20"/>
                    </w:rPr>
                  </w:pPr>
                  <w:r>
                    <w:rPr>
                      <w:rFonts w:ascii="Times New Roman" w:hAnsi="Times New Roman" w:eastAsia="Times New Roman" w:cs="Times New Roman"/>
                      <w:spacing w:val="34"/>
                      <w:sz w:val="20"/>
                      <w:szCs w:val="20"/>
                    </w:rPr>
                    <w:t>E</w:t>
                  </w:r>
                  <w:r>
                    <w:rPr>
                      <w:rFonts w:ascii="Times New Roman" w:hAnsi="Times New Roman" w:eastAsia="Times New Roman" w:cs="Times New Roman"/>
                      <w:spacing w:val="27"/>
                      <w:sz w:val="20"/>
                      <w:szCs w:val="20"/>
                    </w:rPr>
                    <w:t>3</w:t>
                  </w:r>
                  <w:r>
                    <w:rPr>
                      <w:rFonts w:ascii="微软雅黑" w:hAnsi="微软雅黑" w:eastAsia="微软雅黑" w:cs="微软雅黑"/>
                      <w:spacing w:val="3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304" w:hRule="atLeast"/>
                <w:jc w:val="center"/>
              </w:trPr>
              <w:tc>
                <w:tcPr>
                  <w:tcW w:w="1631" w:type="dxa"/>
                  <w:gridSpan w:val="2"/>
                  <w:vAlign w:val="top"/>
                </w:tcPr>
                <w:p>
                  <w:pPr>
                    <w:spacing w:before="58" w:line="172" w:lineRule="auto"/>
                    <w:ind w:firstLine="217"/>
                    <w:rPr>
                      <w:rFonts w:ascii="微软雅黑" w:hAnsi="微软雅黑" w:eastAsia="微软雅黑" w:cs="微软雅黑"/>
                      <w:sz w:val="20"/>
                      <w:szCs w:val="20"/>
                    </w:rPr>
                  </w:pPr>
                  <w:r>
                    <w:rPr>
                      <w:rFonts w:ascii="微软雅黑" w:hAnsi="微软雅黑" w:eastAsia="微软雅黑" w:cs="微软雅黑"/>
                      <w:spacing w:val="9"/>
                      <w:sz w:val="20"/>
                      <w:szCs w:val="20"/>
                    </w:rPr>
                    <w:t>环</w:t>
                  </w:r>
                  <w:r>
                    <w:rPr>
                      <w:rFonts w:ascii="微软雅黑" w:hAnsi="微软雅黑" w:eastAsia="微软雅黑" w:cs="微软雅黑"/>
                      <w:spacing w:val="8"/>
                      <w:sz w:val="20"/>
                      <w:szCs w:val="20"/>
                    </w:rPr>
                    <w:t>境风险潜势</w:t>
                  </w:r>
                </w:p>
              </w:tc>
              <w:tc>
                <w:tcPr>
                  <w:tcW w:w="1497" w:type="dxa"/>
                  <w:gridSpan w:val="2"/>
                  <w:vAlign w:val="top"/>
                </w:tcPr>
                <w:p>
                  <w:pPr>
                    <w:spacing w:before="32" w:line="190" w:lineRule="auto"/>
                    <w:ind w:firstLine="536"/>
                    <w:rPr>
                      <w:rFonts w:ascii="微软雅黑" w:hAnsi="微软雅黑" w:eastAsia="微软雅黑" w:cs="微软雅黑"/>
                      <w:sz w:val="20"/>
                      <w:szCs w:val="20"/>
                    </w:rPr>
                  </w:pPr>
                  <w:r>
                    <w:rPr>
                      <w:rFonts w:ascii="微软雅黑" w:hAnsi="微软雅黑" w:eastAsia="微软雅黑" w:cs="微软雅黑"/>
                      <w:spacing w:val="19"/>
                      <w:position w:val="-1"/>
                      <w:sz w:val="20"/>
                      <w:szCs w:val="20"/>
                    </w:rPr>
                    <w:t>Ⅳ</w:t>
                  </w:r>
                  <w:r>
                    <w:rPr>
                      <w:rFonts w:ascii="Times New Roman" w:hAnsi="Times New Roman" w:eastAsia="Times New Roman" w:cs="Times New Roman"/>
                      <w:spacing w:val="7"/>
                      <w:position w:val="4"/>
                      <w:sz w:val="13"/>
                      <w:szCs w:val="13"/>
                    </w:rPr>
                    <w:t>+</w:t>
                  </w:r>
                  <w:r>
                    <w:rPr>
                      <w:rFonts w:ascii="微软雅黑" w:hAnsi="微软雅黑" w:eastAsia="微软雅黑" w:cs="微软雅黑"/>
                      <w:spacing w:val="12"/>
                      <w:position w:val="-1"/>
                      <w:sz w:val="20"/>
                      <w:szCs w:val="20"/>
                    </w:rPr>
                    <w:t>□</w:t>
                  </w:r>
                </w:p>
              </w:tc>
              <w:tc>
                <w:tcPr>
                  <w:tcW w:w="1741" w:type="dxa"/>
                  <w:gridSpan w:val="2"/>
                  <w:vAlign w:val="top"/>
                </w:tcPr>
                <w:p>
                  <w:pPr>
                    <w:spacing w:before="58" w:line="172" w:lineRule="auto"/>
                    <w:ind w:firstLine="649"/>
                    <w:rPr>
                      <w:rFonts w:ascii="微软雅黑" w:hAnsi="微软雅黑" w:eastAsia="微软雅黑" w:cs="微软雅黑"/>
                      <w:sz w:val="20"/>
                      <w:szCs w:val="20"/>
                    </w:rPr>
                  </w:pPr>
                  <w:r>
                    <w:rPr>
                      <w:rFonts w:ascii="微软雅黑" w:hAnsi="微软雅黑" w:eastAsia="微软雅黑" w:cs="微软雅黑"/>
                      <w:spacing w:val="24"/>
                      <w:sz w:val="20"/>
                      <w:szCs w:val="20"/>
                    </w:rPr>
                    <w:t>Ⅳ</w:t>
                  </w:r>
                  <w:r>
                    <w:rPr>
                      <w:rFonts w:ascii="微软雅黑" w:hAnsi="微软雅黑" w:eastAsia="微软雅黑" w:cs="微软雅黑"/>
                      <w:spacing w:val="16"/>
                      <w:sz w:val="20"/>
                      <w:szCs w:val="20"/>
                    </w:rPr>
                    <w:t>□</w:t>
                  </w:r>
                </w:p>
              </w:tc>
              <w:tc>
                <w:tcPr>
                  <w:tcW w:w="1569" w:type="dxa"/>
                  <w:gridSpan w:val="4"/>
                  <w:vAlign w:val="top"/>
                </w:tcPr>
                <w:p>
                  <w:pPr>
                    <w:spacing w:before="58" w:line="172" w:lineRule="auto"/>
                    <w:ind w:firstLine="550"/>
                    <w:rPr>
                      <w:rFonts w:ascii="微软雅黑" w:hAnsi="微软雅黑" w:eastAsia="微软雅黑" w:cs="微软雅黑"/>
                      <w:sz w:val="20"/>
                      <w:szCs w:val="20"/>
                    </w:rPr>
                  </w:pPr>
                  <w:r>
                    <w:rPr>
                      <w:rFonts w:ascii="微软雅黑" w:hAnsi="微软雅黑" w:eastAsia="微软雅黑" w:cs="微软雅黑"/>
                      <w:spacing w:val="27"/>
                      <w:sz w:val="20"/>
                      <w:szCs w:val="20"/>
                    </w:rPr>
                    <w:t>Ⅲ</w:t>
                  </w:r>
                  <w:r>
                    <w:rPr>
                      <w:rFonts w:ascii="微软雅黑" w:hAnsi="微软雅黑" w:eastAsia="微软雅黑" w:cs="微软雅黑"/>
                      <w:spacing w:val="18"/>
                      <w:sz w:val="20"/>
                      <w:szCs w:val="20"/>
                    </w:rPr>
                    <w:t>□</w:t>
                  </w:r>
                </w:p>
              </w:tc>
              <w:tc>
                <w:tcPr>
                  <w:tcW w:w="986" w:type="dxa"/>
                  <w:gridSpan w:val="3"/>
                  <w:vAlign w:val="top"/>
                </w:tcPr>
                <w:p>
                  <w:pPr>
                    <w:spacing w:before="58" w:line="172" w:lineRule="auto"/>
                    <w:ind w:firstLine="287"/>
                    <w:rPr>
                      <w:rFonts w:ascii="微软雅黑" w:hAnsi="微软雅黑" w:eastAsia="微软雅黑" w:cs="微软雅黑"/>
                      <w:sz w:val="20"/>
                      <w:szCs w:val="20"/>
                    </w:rPr>
                  </w:pPr>
                  <w:r>
                    <w:rPr>
                      <w:rFonts w:ascii="微软雅黑" w:hAnsi="微软雅黑" w:eastAsia="微软雅黑" w:cs="微软雅黑"/>
                      <w:spacing w:val="16"/>
                      <w:sz w:val="20"/>
                      <w:szCs w:val="20"/>
                    </w:rPr>
                    <w:t>Ⅱ</w:t>
                  </w:r>
                  <w:r>
                    <w:rPr>
                      <w:rFonts w:ascii="微软雅黑" w:hAnsi="微软雅黑" w:eastAsia="微软雅黑" w:cs="微软雅黑"/>
                      <w:spacing w:val="10"/>
                      <w:sz w:val="20"/>
                      <w:szCs w:val="20"/>
                    </w:rPr>
                    <w:t>■</w:t>
                  </w:r>
                </w:p>
              </w:tc>
              <w:tc>
                <w:tcPr>
                  <w:tcW w:w="1372" w:type="dxa"/>
                  <w:gridSpan w:val="2"/>
                  <w:vAlign w:val="top"/>
                </w:tcPr>
                <w:p>
                  <w:pPr>
                    <w:spacing w:before="58" w:line="172" w:lineRule="auto"/>
                    <w:ind w:firstLine="516"/>
                    <w:rPr>
                      <w:rFonts w:ascii="微软雅黑" w:hAnsi="微软雅黑" w:eastAsia="微软雅黑" w:cs="微软雅黑"/>
                      <w:sz w:val="20"/>
                      <w:szCs w:val="20"/>
                    </w:rPr>
                  </w:pPr>
                  <w:r>
                    <w:rPr>
                      <w:rFonts w:ascii="Times New Roman" w:hAnsi="Times New Roman" w:eastAsia="Times New Roman" w:cs="Times New Roman"/>
                      <w:spacing w:val="16"/>
                      <w:sz w:val="20"/>
                      <w:szCs w:val="20"/>
                    </w:rPr>
                    <w:t>I</w:t>
                  </w:r>
                  <w:r>
                    <w:rPr>
                      <w:rFonts w:ascii="微软雅黑" w:hAnsi="微软雅黑" w:eastAsia="微软雅黑" w:cs="微软雅黑"/>
                      <w:spacing w:val="3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78" w:hRule="atLeast"/>
                <w:jc w:val="center"/>
              </w:trPr>
              <w:tc>
                <w:tcPr>
                  <w:tcW w:w="1631" w:type="dxa"/>
                  <w:gridSpan w:val="2"/>
                  <w:vAlign w:val="top"/>
                </w:tcPr>
                <w:p>
                  <w:pPr>
                    <w:spacing w:before="32" w:line="172" w:lineRule="auto"/>
                    <w:ind w:firstLine="425"/>
                    <w:rPr>
                      <w:rFonts w:ascii="微软雅黑" w:hAnsi="微软雅黑" w:eastAsia="微软雅黑" w:cs="微软雅黑"/>
                      <w:sz w:val="20"/>
                      <w:szCs w:val="20"/>
                    </w:rPr>
                  </w:pPr>
                  <w:r>
                    <w:rPr>
                      <w:rFonts w:ascii="微软雅黑" w:hAnsi="微软雅黑" w:eastAsia="微软雅黑" w:cs="微软雅黑"/>
                      <w:spacing w:val="8"/>
                      <w:sz w:val="20"/>
                      <w:szCs w:val="20"/>
                    </w:rPr>
                    <w:t>评价</w:t>
                  </w:r>
                  <w:r>
                    <w:rPr>
                      <w:rFonts w:ascii="微软雅黑" w:hAnsi="微软雅黑" w:eastAsia="微软雅黑" w:cs="微软雅黑"/>
                      <w:spacing w:val="7"/>
                      <w:sz w:val="20"/>
                      <w:szCs w:val="20"/>
                    </w:rPr>
                    <w:t>等级</w:t>
                  </w:r>
                </w:p>
              </w:tc>
              <w:tc>
                <w:tcPr>
                  <w:tcW w:w="3238" w:type="dxa"/>
                  <w:gridSpan w:val="4"/>
                  <w:vAlign w:val="top"/>
                </w:tcPr>
                <w:p>
                  <w:pPr>
                    <w:spacing w:before="32" w:line="172" w:lineRule="auto"/>
                    <w:ind w:firstLine="1361"/>
                    <w:rPr>
                      <w:rFonts w:ascii="微软雅黑" w:hAnsi="微软雅黑" w:eastAsia="微软雅黑" w:cs="微软雅黑"/>
                      <w:sz w:val="20"/>
                      <w:szCs w:val="20"/>
                    </w:rPr>
                  </w:pPr>
                  <w:r>
                    <w:rPr>
                      <w:rFonts w:ascii="微软雅黑" w:hAnsi="微软雅黑" w:eastAsia="微软雅黑" w:cs="微软雅黑"/>
                      <w:spacing w:val="33"/>
                      <w:sz w:val="20"/>
                      <w:szCs w:val="20"/>
                    </w:rPr>
                    <w:t>一级</w:t>
                  </w:r>
                  <w:r>
                    <w:rPr>
                      <w:rFonts w:ascii="微软雅黑" w:hAnsi="微软雅黑" w:eastAsia="微软雅黑" w:cs="微软雅黑"/>
                      <w:spacing w:val="21"/>
                      <w:sz w:val="20"/>
                      <w:szCs w:val="20"/>
                    </w:rPr>
                    <w:t>□</w:t>
                  </w:r>
                </w:p>
              </w:tc>
              <w:tc>
                <w:tcPr>
                  <w:tcW w:w="1569" w:type="dxa"/>
                  <w:gridSpan w:val="4"/>
                  <w:vAlign w:val="top"/>
                </w:tcPr>
                <w:p>
                  <w:pPr>
                    <w:spacing w:before="32" w:line="172" w:lineRule="auto"/>
                    <w:ind w:firstLine="504"/>
                    <w:rPr>
                      <w:rFonts w:ascii="微软雅黑" w:hAnsi="微软雅黑" w:eastAsia="微软雅黑" w:cs="微软雅黑"/>
                      <w:sz w:val="20"/>
                      <w:szCs w:val="20"/>
                    </w:rPr>
                  </w:pPr>
                  <w:r>
                    <w:rPr>
                      <w:rFonts w:ascii="微软雅黑" w:hAnsi="微软雅黑" w:eastAsia="微软雅黑" w:cs="微软雅黑"/>
                      <w:spacing w:val="33"/>
                      <w:sz w:val="20"/>
                      <w:szCs w:val="20"/>
                    </w:rPr>
                    <w:t>二级</w:t>
                  </w:r>
                  <w:r>
                    <w:rPr>
                      <w:rFonts w:ascii="微软雅黑" w:hAnsi="微软雅黑" w:eastAsia="微软雅黑" w:cs="微软雅黑"/>
                      <w:spacing w:val="21"/>
                      <w:sz w:val="20"/>
                      <w:szCs w:val="20"/>
                    </w:rPr>
                    <w:t>□</w:t>
                  </w:r>
                </w:p>
              </w:tc>
              <w:tc>
                <w:tcPr>
                  <w:tcW w:w="986" w:type="dxa"/>
                  <w:gridSpan w:val="3"/>
                  <w:vAlign w:val="top"/>
                </w:tcPr>
                <w:p>
                  <w:pPr>
                    <w:spacing w:before="32" w:line="172" w:lineRule="auto"/>
                    <w:ind w:firstLine="198"/>
                    <w:rPr>
                      <w:rFonts w:ascii="微软雅黑" w:hAnsi="微软雅黑" w:eastAsia="微软雅黑" w:cs="微软雅黑"/>
                      <w:sz w:val="20"/>
                      <w:szCs w:val="20"/>
                    </w:rPr>
                  </w:pPr>
                  <w:r>
                    <w:rPr>
                      <w:rFonts w:ascii="微软雅黑" w:hAnsi="微软雅黑" w:eastAsia="微软雅黑" w:cs="微软雅黑"/>
                      <w:spacing w:val="39"/>
                      <w:sz w:val="20"/>
                      <w:szCs w:val="20"/>
                    </w:rPr>
                    <w:t>三</w:t>
                  </w:r>
                  <w:r>
                    <w:rPr>
                      <w:rFonts w:ascii="微软雅黑" w:hAnsi="微软雅黑" w:eastAsia="微软雅黑" w:cs="微软雅黑"/>
                      <w:spacing w:val="38"/>
                      <w:sz w:val="20"/>
                      <w:szCs w:val="20"/>
                    </w:rPr>
                    <w:t>级</w:t>
                  </w:r>
                  <w:r>
                    <w:rPr>
                      <w:rFonts w:ascii="微软雅黑" w:hAnsi="微软雅黑" w:eastAsia="微软雅黑" w:cs="微软雅黑"/>
                      <w:spacing w:val="23"/>
                      <w:sz w:val="20"/>
                      <w:szCs w:val="20"/>
                    </w:rPr>
                    <w:t>■</w:t>
                  </w:r>
                </w:p>
              </w:tc>
              <w:tc>
                <w:tcPr>
                  <w:tcW w:w="1372" w:type="dxa"/>
                  <w:gridSpan w:val="2"/>
                  <w:vAlign w:val="top"/>
                </w:tcPr>
                <w:p>
                  <w:pPr>
                    <w:spacing w:before="32" w:line="172" w:lineRule="auto"/>
                    <w:ind w:firstLine="190"/>
                    <w:rPr>
                      <w:rFonts w:ascii="微软雅黑" w:hAnsi="微软雅黑" w:eastAsia="微软雅黑" w:cs="微软雅黑"/>
                      <w:sz w:val="20"/>
                      <w:szCs w:val="20"/>
                    </w:rPr>
                  </w:pPr>
                  <w:r>
                    <w:rPr>
                      <w:rFonts w:ascii="微软雅黑" w:hAnsi="微软雅黑" w:eastAsia="微软雅黑" w:cs="微软雅黑"/>
                      <w:spacing w:val="23"/>
                      <w:sz w:val="20"/>
                      <w:szCs w:val="20"/>
                    </w:rPr>
                    <w:t>简单分析</w:t>
                  </w:r>
                  <w:r>
                    <w:rPr>
                      <w:rFonts w:ascii="微软雅黑" w:hAnsi="微软雅黑" w:eastAsia="微软雅黑" w:cs="微软雅黑"/>
                      <w:spacing w:val="1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48" w:hRule="atLeast"/>
                <w:jc w:val="center"/>
              </w:trPr>
              <w:tc>
                <w:tcPr>
                  <w:tcW w:w="418" w:type="dxa"/>
                  <w:vMerge w:val="restart"/>
                  <w:tcBorders>
                    <w:bottom w:val="nil"/>
                  </w:tcBorders>
                  <w:textDirection w:val="tbRlV"/>
                  <w:vAlign w:val="top"/>
                </w:tcPr>
                <w:p>
                  <w:pPr>
                    <w:spacing w:before="108" w:line="182" w:lineRule="auto"/>
                    <w:ind w:firstLine="176"/>
                    <w:rPr>
                      <w:rFonts w:ascii="微软雅黑" w:hAnsi="微软雅黑" w:eastAsia="微软雅黑" w:cs="微软雅黑"/>
                      <w:sz w:val="20"/>
                      <w:szCs w:val="20"/>
                    </w:rPr>
                  </w:pPr>
                  <w:r>
                    <w:rPr>
                      <w:rFonts w:ascii="微软雅黑" w:hAnsi="微软雅黑" w:eastAsia="微软雅黑" w:cs="微软雅黑"/>
                      <w:spacing w:val="9"/>
                      <w:sz w:val="20"/>
                      <w:szCs w:val="20"/>
                    </w:rPr>
                    <w:t>风险识别</w:t>
                  </w:r>
                </w:p>
              </w:tc>
              <w:tc>
                <w:tcPr>
                  <w:tcW w:w="1213" w:type="dxa"/>
                  <w:vAlign w:val="top"/>
                </w:tcPr>
                <w:p>
                  <w:pPr>
                    <w:spacing w:before="30" w:line="181" w:lineRule="auto"/>
                    <w:ind w:left="522" w:right="206" w:hanging="314"/>
                    <w:rPr>
                      <w:rFonts w:ascii="微软雅黑" w:hAnsi="微软雅黑" w:eastAsia="微软雅黑" w:cs="微软雅黑"/>
                      <w:sz w:val="20"/>
                      <w:szCs w:val="20"/>
                    </w:rPr>
                  </w:pPr>
                  <w:r>
                    <w:rPr>
                      <w:rFonts w:ascii="微软雅黑" w:hAnsi="微软雅黑" w:eastAsia="微软雅黑" w:cs="微软雅黑"/>
                      <w:spacing w:val="8"/>
                      <w:sz w:val="20"/>
                      <w:szCs w:val="20"/>
                    </w:rPr>
                    <w:t>物</w:t>
                  </w:r>
                  <w:r>
                    <w:rPr>
                      <w:rFonts w:ascii="微软雅黑" w:hAnsi="微软雅黑" w:eastAsia="微软雅黑" w:cs="微软雅黑"/>
                      <w:spacing w:val="7"/>
                      <w:sz w:val="20"/>
                      <w:szCs w:val="20"/>
                    </w:rPr>
                    <w:t>质危险</w:t>
                  </w:r>
                  <w:r>
                    <w:rPr>
                      <w:rFonts w:ascii="微软雅黑" w:hAnsi="微软雅黑" w:eastAsia="微软雅黑" w:cs="微软雅黑"/>
                      <w:sz w:val="20"/>
                      <w:szCs w:val="20"/>
                    </w:rPr>
                    <w:t>性</w:t>
                  </w:r>
                </w:p>
              </w:tc>
              <w:tc>
                <w:tcPr>
                  <w:tcW w:w="4024" w:type="dxa"/>
                  <w:gridSpan w:val="6"/>
                  <w:vAlign w:val="top"/>
                </w:tcPr>
                <w:p>
                  <w:pPr>
                    <w:spacing w:before="167" w:line="192" w:lineRule="auto"/>
                    <w:ind w:firstLine="1500"/>
                    <w:rPr>
                      <w:rFonts w:ascii="微软雅黑" w:hAnsi="微软雅黑" w:eastAsia="微软雅黑" w:cs="微软雅黑"/>
                      <w:sz w:val="20"/>
                      <w:szCs w:val="20"/>
                    </w:rPr>
                  </w:pPr>
                  <w:r>
                    <w:rPr>
                      <w:rFonts w:ascii="微软雅黑" w:hAnsi="微软雅黑" w:eastAsia="微软雅黑" w:cs="微软雅黑"/>
                      <w:spacing w:val="20"/>
                      <w:sz w:val="20"/>
                      <w:szCs w:val="20"/>
                    </w:rPr>
                    <w:t>有毒有害</w:t>
                  </w:r>
                  <w:r>
                    <w:rPr>
                      <w:rFonts w:ascii="微软雅黑" w:hAnsi="微软雅黑" w:eastAsia="微软雅黑" w:cs="微软雅黑"/>
                      <w:spacing w:val="12"/>
                      <w:sz w:val="20"/>
                      <w:szCs w:val="20"/>
                    </w:rPr>
                    <w:t>■</w:t>
                  </w:r>
                </w:p>
              </w:tc>
              <w:tc>
                <w:tcPr>
                  <w:tcW w:w="3141" w:type="dxa"/>
                  <w:gridSpan w:val="7"/>
                  <w:vAlign w:val="top"/>
                </w:tcPr>
                <w:p>
                  <w:pPr>
                    <w:spacing w:before="167" w:line="191" w:lineRule="auto"/>
                    <w:ind w:firstLine="1059"/>
                    <w:rPr>
                      <w:rFonts w:ascii="微软雅黑" w:hAnsi="微软雅黑" w:eastAsia="微软雅黑" w:cs="微软雅黑"/>
                      <w:sz w:val="20"/>
                      <w:szCs w:val="20"/>
                    </w:rPr>
                  </w:pPr>
                  <w:r>
                    <w:rPr>
                      <w:rFonts w:ascii="微软雅黑" w:hAnsi="微软雅黑" w:eastAsia="微软雅黑" w:cs="微软雅黑"/>
                      <w:spacing w:val="18"/>
                      <w:sz w:val="20"/>
                      <w:szCs w:val="20"/>
                    </w:rPr>
                    <w:t>易</w:t>
                  </w:r>
                  <w:r>
                    <w:rPr>
                      <w:rFonts w:ascii="微软雅黑" w:hAnsi="微软雅黑" w:eastAsia="微软雅黑" w:cs="微软雅黑"/>
                      <w:spacing w:val="17"/>
                      <w:sz w:val="20"/>
                      <w:szCs w:val="20"/>
                    </w:rPr>
                    <w:t>燃易爆</w:t>
                  </w:r>
                  <w:r>
                    <w:rPr>
                      <w:rFonts w:ascii="微软雅黑" w:hAnsi="微软雅黑" w:eastAsia="微软雅黑" w:cs="微软雅黑"/>
                      <w:spacing w:val="1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49" w:hRule="atLeast"/>
                <w:jc w:val="center"/>
              </w:trPr>
              <w:tc>
                <w:tcPr>
                  <w:tcW w:w="418" w:type="dxa"/>
                  <w:vMerge w:val="continue"/>
                  <w:tcBorders>
                    <w:top w:val="nil"/>
                    <w:bottom w:val="nil"/>
                  </w:tcBorders>
                  <w:textDirection w:val="tbRlV"/>
                  <w:vAlign w:val="top"/>
                </w:tcPr>
                <w:p>
                  <w:pPr>
                    <w:rPr>
                      <w:rFonts w:ascii="Arial"/>
                      <w:sz w:val="21"/>
                    </w:rPr>
                  </w:pPr>
                </w:p>
              </w:tc>
              <w:tc>
                <w:tcPr>
                  <w:tcW w:w="1213" w:type="dxa"/>
                  <w:vAlign w:val="top"/>
                </w:tcPr>
                <w:p>
                  <w:pPr>
                    <w:spacing w:before="34" w:line="180" w:lineRule="auto"/>
                    <w:ind w:left="416" w:right="206" w:hanging="208"/>
                    <w:rPr>
                      <w:rFonts w:ascii="微软雅黑" w:hAnsi="微软雅黑" w:eastAsia="微软雅黑" w:cs="微软雅黑"/>
                      <w:sz w:val="20"/>
                      <w:szCs w:val="20"/>
                    </w:rPr>
                  </w:pPr>
                  <w:r>
                    <w:rPr>
                      <w:rFonts w:ascii="微软雅黑" w:hAnsi="微软雅黑" w:eastAsia="微软雅黑" w:cs="微软雅黑"/>
                      <w:spacing w:val="8"/>
                      <w:sz w:val="20"/>
                      <w:szCs w:val="20"/>
                    </w:rPr>
                    <w:t>环</w:t>
                  </w:r>
                  <w:r>
                    <w:rPr>
                      <w:rFonts w:ascii="微软雅黑" w:hAnsi="微软雅黑" w:eastAsia="微软雅黑" w:cs="微软雅黑"/>
                      <w:spacing w:val="7"/>
                      <w:sz w:val="20"/>
                      <w:szCs w:val="20"/>
                    </w:rPr>
                    <w:t>境风险</w:t>
                  </w:r>
                  <w:r>
                    <w:rPr>
                      <w:rFonts w:ascii="微软雅黑" w:hAnsi="微软雅黑" w:eastAsia="微软雅黑" w:cs="微软雅黑"/>
                      <w:spacing w:val="5"/>
                      <w:sz w:val="20"/>
                      <w:szCs w:val="20"/>
                    </w:rPr>
                    <w:t>类</w:t>
                  </w:r>
                  <w:r>
                    <w:rPr>
                      <w:rFonts w:ascii="微软雅黑" w:hAnsi="微软雅黑" w:eastAsia="微软雅黑" w:cs="微软雅黑"/>
                      <w:spacing w:val="4"/>
                      <w:sz w:val="20"/>
                      <w:szCs w:val="20"/>
                    </w:rPr>
                    <w:t>型</w:t>
                  </w:r>
                </w:p>
              </w:tc>
              <w:tc>
                <w:tcPr>
                  <w:tcW w:w="2454" w:type="dxa"/>
                  <w:gridSpan w:val="3"/>
                  <w:vAlign w:val="top"/>
                </w:tcPr>
                <w:p>
                  <w:pPr>
                    <w:spacing w:before="168" w:line="193" w:lineRule="auto"/>
                    <w:ind w:firstLine="905"/>
                    <w:rPr>
                      <w:rFonts w:ascii="微软雅黑" w:hAnsi="微软雅黑" w:eastAsia="微软雅黑" w:cs="微软雅黑"/>
                      <w:sz w:val="20"/>
                      <w:szCs w:val="20"/>
                    </w:rPr>
                  </w:pPr>
                  <w:r>
                    <w:rPr>
                      <w:rFonts w:ascii="微软雅黑" w:hAnsi="微软雅黑" w:eastAsia="微软雅黑" w:cs="微软雅黑"/>
                      <w:spacing w:val="25"/>
                      <w:sz w:val="20"/>
                      <w:szCs w:val="20"/>
                    </w:rPr>
                    <w:t>泄漏</w:t>
                  </w:r>
                  <w:r>
                    <w:rPr>
                      <w:rFonts w:ascii="微软雅黑" w:hAnsi="微软雅黑" w:eastAsia="微软雅黑" w:cs="微软雅黑"/>
                      <w:spacing w:val="15"/>
                      <w:sz w:val="20"/>
                      <w:szCs w:val="20"/>
                    </w:rPr>
                    <w:t>■</w:t>
                  </w:r>
                </w:p>
              </w:tc>
              <w:tc>
                <w:tcPr>
                  <w:tcW w:w="4711" w:type="dxa"/>
                  <w:gridSpan w:val="10"/>
                  <w:vAlign w:val="top"/>
                </w:tcPr>
                <w:p>
                  <w:pPr>
                    <w:spacing w:before="138" w:line="236" w:lineRule="auto"/>
                    <w:ind w:firstLine="619"/>
                    <w:rPr>
                      <w:rFonts w:ascii="微软雅黑" w:hAnsi="微软雅黑" w:eastAsia="微软雅黑" w:cs="微软雅黑"/>
                      <w:sz w:val="20"/>
                      <w:szCs w:val="20"/>
                    </w:rPr>
                  </w:pPr>
                  <w:r>
                    <w:rPr>
                      <w:rFonts w:ascii="微软雅黑" w:hAnsi="微软雅黑" w:eastAsia="微软雅黑" w:cs="微软雅黑"/>
                      <w:spacing w:val="11"/>
                      <w:sz w:val="20"/>
                      <w:szCs w:val="20"/>
                    </w:rPr>
                    <w:t>火灾</w:t>
                  </w:r>
                  <w:r>
                    <w:rPr>
                      <w:rFonts w:ascii="微软雅黑" w:hAnsi="微软雅黑" w:eastAsia="微软雅黑" w:cs="微软雅黑"/>
                      <w:spacing w:val="12"/>
                      <w:sz w:val="20"/>
                      <w:szCs w:val="20"/>
                    </w:rPr>
                    <w:t>、</w:t>
                  </w:r>
                  <w:r>
                    <w:rPr>
                      <w:rFonts w:ascii="微软雅黑" w:hAnsi="微软雅黑" w:eastAsia="微软雅黑" w:cs="微软雅黑"/>
                      <w:spacing w:val="11"/>
                      <w:sz w:val="20"/>
                      <w:szCs w:val="20"/>
                    </w:rPr>
                    <w:t>爆炸</w:t>
                  </w:r>
                  <w:r>
                    <w:rPr>
                      <w:rFonts w:ascii="微软雅黑" w:hAnsi="微软雅黑" w:eastAsia="微软雅黑" w:cs="微软雅黑"/>
                      <w:spacing w:val="10"/>
                      <w:sz w:val="20"/>
                      <w:szCs w:val="20"/>
                    </w:rPr>
                    <w:t>引发伴生</w:t>
                  </w:r>
                  <w:r>
                    <w:rPr>
                      <w:rFonts w:ascii="Times New Roman" w:hAnsi="Times New Roman" w:eastAsia="Times New Roman" w:cs="Times New Roman"/>
                      <w:spacing w:val="3"/>
                      <w:sz w:val="20"/>
                      <w:szCs w:val="20"/>
                    </w:rPr>
                    <w:t>/</w:t>
                  </w:r>
                  <w:r>
                    <w:rPr>
                      <w:rFonts w:ascii="微软雅黑" w:hAnsi="微软雅黑" w:eastAsia="微软雅黑" w:cs="微软雅黑"/>
                      <w:spacing w:val="10"/>
                      <w:sz w:val="20"/>
                      <w:szCs w:val="20"/>
                    </w:rPr>
                    <w:t>次生污染物排放</w:t>
                  </w:r>
                  <w:r>
                    <w:rPr>
                      <w:rFonts w:ascii="微软雅黑" w:hAnsi="微软雅黑" w:eastAsia="微软雅黑" w:cs="微软雅黑"/>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77" w:hRule="atLeast"/>
                <w:jc w:val="center"/>
              </w:trPr>
              <w:tc>
                <w:tcPr>
                  <w:tcW w:w="418" w:type="dxa"/>
                  <w:vMerge w:val="continue"/>
                  <w:tcBorders>
                    <w:top w:val="nil"/>
                  </w:tcBorders>
                  <w:textDirection w:val="tbRlV"/>
                  <w:vAlign w:val="top"/>
                </w:tcPr>
                <w:p>
                  <w:pPr>
                    <w:rPr>
                      <w:rFonts w:ascii="Arial"/>
                      <w:sz w:val="21"/>
                    </w:rPr>
                  </w:pPr>
                </w:p>
              </w:tc>
              <w:tc>
                <w:tcPr>
                  <w:tcW w:w="1213" w:type="dxa"/>
                  <w:vAlign w:val="top"/>
                </w:tcPr>
                <w:p>
                  <w:pPr>
                    <w:spacing w:before="33" w:line="170" w:lineRule="auto"/>
                    <w:ind w:firstLine="208"/>
                    <w:rPr>
                      <w:rFonts w:ascii="微软雅黑" w:hAnsi="微软雅黑" w:eastAsia="微软雅黑" w:cs="微软雅黑"/>
                      <w:sz w:val="20"/>
                      <w:szCs w:val="20"/>
                    </w:rPr>
                  </w:pPr>
                  <w:r>
                    <w:rPr>
                      <w:rFonts w:ascii="微软雅黑" w:hAnsi="微软雅黑" w:eastAsia="微软雅黑" w:cs="微软雅黑"/>
                      <w:spacing w:val="8"/>
                      <w:sz w:val="20"/>
                      <w:szCs w:val="20"/>
                    </w:rPr>
                    <w:t>影</w:t>
                  </w:r>
                  <w:r>
                    <w:rPr>
                      <w:rFonts w:ascii="微软雅黑" w:hAnsi="微软雅黑" w:eastAsia="微软雅黑" w:cs="微软雅黑"/>
                      <w:spacing w:val="7"/>
                      <w:sz w:val="20"/>
                      <w:szCs w:val="20"/>
                    </w:rPr>
                    <w:t>响途径</w:t>
                  </w:r>
                </w:p>
              </w:tc>
              <w:tc>
                <w:tcPr>
                  <w:tcW w:w="2454" w:type="dxa"/>
                  <w:gridSpan w:val="3"/>
                  <w:vAlign w:val="top"/>
                </w:tcPr>
                <w:p>
                  <w:pPr>
                    <w:spacing w:before="33" w:line="170" w:lineRule="auto"/>
                    <w:ind w:firstLine="905"/>
                    <w:rPr>
                      <w:rFonts w:ascii="微软雅黑" w:hAnsi="微软雅黑" w:eastAsia="微软雅黑" w:cs="微软雅黑"/>
                      <w:sz w:val="20"/>
                      <w:szCs w:val="20"/>
                    </w:rPr>
                  </w:pPr>
                  <w:r>
                    <w:rPr>
                      <w:rFonts w:ascii="微软雅黑" w:hAnsi="微软雅黑" w:eastAsia="微软雅黑" w:cs="微软雅黑"/>
                      <w:spacing w:val="25"/>
                      <w:sz w:val="20"/>
                      <w:szCs w:val="20"/>
                    </w:rPr>
                    <w:t>大</w:t>
                  </w:r>
                  <w:r>
                    <w:rPr>
                      <w:rFonts w:ascii="微软雅黑" w:hAnsi="微软雅黑" w:eastAsia="微软雅黑" w:cs="微软雅黑"/>
                      <w:spacing w:val="24"/>
                      <w:sz w:val="20"/>
                      <w:szCs w:val="20"/>
                    </w:rPr>
                    <w:t>气</w:t>
                  </w:r>
                  <w:r>
                    <w:rPr>
                      <w:rFonts w:ascii="微软雅黑" w:hAnsi="微软雅黑" w:eastAsia="微软雅黑" w:cs="微软雅黑"/>
                      <w:spacing w:val="15"/>
                      <w:sz w:val="20"/>
                      <w:szCs w:val="20"/>
                    </w:rPr>
                    <w:t>■</w:t>
                  </w:r>
                </w:p>
              </w:tc>
              <w:tc>
                <w:tcPr>
                  <w:tcW w:w="2353" w:type="dxa"/>
                  <w:gridSpan w:val="5"/>
                  <w:vAlign w:val="top"/>
                </w:tcPr>
                <w:p>
                  <w:pPr>
                    <w:spacing w:before="33" w:line="170" w:lineRule="auto"/>
                    <w:ind w:firstLine="747"/>
                    <w:rPr>
                      <w:rFonts w:ascii="微软雅黑" w:hAnsi="微软雅黑" w:eastAsia="微软雅黑" w:cs="微软雅黑"/>
                      <w:sz w:val="20"/>
                      <w:szCs w:val="20"/>
                    </w:rPr>
                  </w:pPr>
                  <w:r>
                    <w:rPr>
                      <w:rFonts w:ascii="微软雅黑" w:hAnsi="微软雅黑" w:eastAsia="微软雅黑" w:cs="微软雅黑"/>
                      <w:spacing w:val="20"/>
                      <w:sz w:val="20"/>
                      <w:szCs w:val="20"/>
                    </w:rPr>
                    <w:t>地</w:t>
                  </w:r>
                  <w:r>
                    <w:rPr>
                      <w:rFonts w:ascii="微软雅黑" w:hAnsi="微软雅黑" w:eastAsia="微软雅黑" w:cs="微软雅黑"/>
                      <w:spacing w:val="19"/>
                      <w:sz w:val="20"/>
                      <w:szCs w:val="20"/>
                    </w:rPr>
                    <w:t>表水</w:t>
                  </w:r>
                  <w:r>
                    <w:rPr>
                      <w:rFonts w:ascii="微软雅黑" w:hAnsi="微软雅黑" w:eastAsia="微软雅黑" w:cs="微软雅黑"/>
                      <w:spacing w:val="12"/>
                      <w:sz w:val="20"/>
                      <w:szCs w:val="20"/>
                    </w:rPr>
                    <w:t>□</w:t>
                  </w:r>
                </w:p>
              </w:tc>
              <w:tc>
                <w:tcPr>
                  <w:tcW w:w="2358" w:type="dxa"/>
                  <w:gridSpan w:val="5"/>
                  <w:vAlign w:val="top"/>
                </w:tcPr>
                <w:p>
                  <w:pPr>
                    <w:spacing w:before="33" w:line="170" w:lineRule="auto"/>
                    <w:ind w:firstLine="746"/>
                    <w:rPr>
                      <w:rFonts w:ascii="微软雅黑" w:hAnsi="微软雅黑" w:eastAsia="微软雅黑" w:cs="微软雅黑"/>
                      <w:sz w:val="20"/>
                      <w:szCs w:val="20"/>
                    </w:rPr>
                  </w:pPr>
                  <w:r>
                    <w:rPr>
                      <w:rFonts w:ascii="微软雅黑" w:hAnsi="微软雅黑" w:eastAsia="微软雅黑" w:cs="微软雅黑"/>
                      <w:spacing w:val="20"/>
                      <w:sz w:val="20"/>
                      <w:szCs w:val="20"/>
                    </w:rPr>
                    <w:t>地下水</w:t>
                  </w:r>
                  <w:r>
                    <w:rPr>
                      <w:rFonts w:ascii="微软雅黑" w:hAnsi="微软雅黑" w:eastAsia="微软雅黑" w:cs="微软雅黑"/>
                      <w:spacing w:val="1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78" w:hRule="atLeast"/>
                <w:jc w:val="center"/>
              </w:trPr>
              <w:tc>
                <w:tcPr>
                  <w:tcW w:w="1631" w:type="dxa"/>
                  <w:gridSpan w:val="2"/>
                  <w:vAlign w:val="top"/>
                </w:tcPr>
                <w:p>
                  <w:pPr>
                    <w:spacing w:before="33" w:line="171" w:lineRule="auto"/>
                    <w:ind w:firstLine="217"/>
                    <w:rPr>
                      <w:rFonts w:ascii="微软雅黑" w:hAnsi="微软雅黑" w:eastAsia="微软雅黑" w:cs="微软雅黑"/>
                      <w:sz w:val="20"/>
                      <w:szCs w:val="20"/>
                    </w:rPr>
                  </w:pPr>
                  <w:r>
                    <w:rPr>
                      <w:rFonts w:ascii="微软雅黑" w:hAnsi="微软雅黑" w:eastAsia="微软雅黑" w:cs="微软雅黑"/>
                      <w:spacing w:val="9"/>
                      <w:sz w:val="20"/>
                      <w:szCs w:val="20"/>
                    </w:rPr>
                    <w:t>事</w:t>
                  </w:r>
                  <w:r>
                    <w:rPr>
                      <w:rFonts w:ascii="微软雅黑" w:hAnsi="微软雅黑" w:eastAsia="微软雅黑" w:cs="微软雅黑"/>
                      <w:spacing w:val="8"/>
                      <w:sz w:val="20"/>
                      <w:szCs w:val="20"/>
                    </w:rPr>
                    <w:t>故情形分析</w:t>
                  </w:r>
                </w:p>
              </w:tc>
              <w:tc>
                <w:tcPr>
                  <w:tcW w:w="1497" w:type="dxa"/>
                  <w:gridSpan w:val="2"/>
                  <w:vAlign w:val="top"/>
                </w:tcPr>
                <w:p>
                  <w:pPr>
                    <w:spacing w:before="33" w:line="171" w:lineRule="auto"/>
                    <w:ind w:firstLine="145"/>
                    <w:rPr>
                      <w:rFonts w:ascii="微软雅黑" w:hAnsi="微软雅黑" w:eastAsia="微软雅黑" w:cs="微软雅黑"/>
                      <w:sz w:val="20"/>
                      <w:szCs w:val="20"/>
                    </w:rPr>
                  </w:pPr>
                  <w:r>
                    <w:rPr>
                      <w:rFonts w:ascii="微软雅黑" w:hAnsi="微软雅黑" w:eastAsia="微软雅黑" w:cs="微软雅黑"/>
                      <w:spacing w:val="9"/>
                      <w:sz w:val="20"/>
                      <w:szCs w:val="20"/>
                    </w:rPr>
                    <w:t>源强</w:t>
                  </w:r>
                  <w:r>
                    <w:rPr>
                      <w:rFonts w:ascii="微软雅黑" w:hAnsi="微软雅黑" w:eastAsia="微软雅黑" w:cs="微软雅黑"/>
                      <w:spacing w:val="8"/>
                      <w:sz w:val="20"/>
                      <w:szCs w:val="20"/>
                    </w:rPr>
                    <w:t>设定方法</w:t>
                  </w:r>
                </w:p>
              </w:tc>
              <w:tc>
                <w:tcPr>
                  <w:tcW w:w="1741" w:type="dxa"/>
                  <w:gridSpan w:val="2"/>
                  <w:vAlign w:val="top"/>
                </w:tcPr>
                <w:p>
                  <w:pPr>
                    <w:spacing w:before="33" w:line="171" w:lineRule="auto"/>
                    <w:ind w:firstLine="429"/>
                    <w:rPr>
                      <w:rFonts w:ascii="微软雅黑" w:hAnsi="微软雅黑" w:eastAsia="微软雅黑" w:cs="微软雅黑"/>
                      <w:sz w:val="20"/>
                      <w:szCs w:val="20"/>
                    </w:rPr>
                  </w:pPr>
                  <w:r>
                    <w:rPr>
                      <w:rFonts w:ascii="微软雅黑" w:hAnsi="微软雅黑" w:eastAsia="微软雅黑" w:cs="微软雅黑"/>
                      <w:spacing w:val="20"/>
                      <w:sz w:val="20"/>
                      <w:szCs w:val="20"/>
                    </w:rPr>
                    <w:t>计</w:t>
                  </w:r>
                  <w:r>
                    <w:rPr>
                      <w:rFonts w:ascii="微软雅黑" w:hAnsi="微软雅黑" w:eastAsia="微软雅黑" w:cs="微软雅黑"/>
                      <w:spacing w:val="19"/>
                      <w:sz w:val="20"/>
                      <w:szCs w:val="20"/>
                    </w:rPr>
                    <w:t>算法</w:t>
                  </w:r>
                  <w:r>
                    <w:rPr>
                      <w:rFonts w:ascii="微软雅黑" w:hAnsi="微软雅黑" w:eastAsia="微软雅黑" w:cs="微软雅黑"/>
                      <w:spacing w:val="12"/>
                      <w:sz w:val="20"/>
                      <w:szCs w:val="20"/>
                    </w:rPr>
                    <w:t>□</w:t>
                  </w:r>
                </w:p>
              </w:tc>
              <w:tc>
                <w:tcPr>
                  <w:tcW w:w="2355" w:type="dxa"/>
                  <w:gridSpan w:val="6"/>
                  <w:vAlign w:val="top"/>
                </w:tcPr>
                <w:p>
                  <w:pPr>
                    <w:spacing w:before="33" w:line="171" w:lineRule="auto"/>
                    <w:ind w:firstLine="538"/>
                    <w:rPr>
                      <w:rFonts w:ascii="微软雅黑" w:hAnsi="微软雅黑" w:eastAsia="微软雅黑" w:cs="微软雅黑"/>
                      <w:sz w:val="20"/>
                      <w:szCs w:val="20"/>
                    </w:rPr>
                  </w:pPr>
                  <w:r>
                    <w:rPr>
                      <w:rFonts w:ascii="微软雅黑" w:hAnsi="微软雅黑" w:eastAsia="微软雅黑" w:cs="微软雅黑"/>
                      <w:spacing w:val="18"/>
                      <w:sz w:val="20"/>
                      <w:szCs w:val="20"/>
                    </w:rPr>
                    <w:t>经验估算法</w:t>
                  </w:r>
                  <w:r>
                    <w:rPr>
                      <w:rFonts w:ascii="微软雅黑" w:hAnsi="微软雅黑" w:eastAsia="微软雅黑" w:cs="微软雅黑"/>
                      <w:spacing w:val="11"/>
                      <w:sz w:val="20"/>
                      <w:szCs w:val="20"/>
                    </w:rPr>
                    <w:t>■</w:t>
                  </w:r>
                </w:p>
              </w:tc>
              <w:tc>
                <w:tcPr>
                  <w:tcW w:w="1572" w:type="dxa"/>
                  <w:gridSpan w:val="3"/>
                  <w:vAlign w:val="top"/>
                </w:tcPr>
                <w:p>
                  <w:pPr>
                    <w:spacing w:before="33" w:line="171" w:lineRule="auto"/>
                    <w:ind w:firstLine="134"/>
                    <w:rPr>
                      <w:rFonts w:ascii="微软雅黑" w:hAnsi="微软雅黑" w:eastAsia="微软雅黑" w:cs="微软雅黑"/>
                      <w:sz w:val="20"/>
                      <w:szCs w:val="20"/>
                    </w:rPr>
                  </w:pPr>
                  <w:r>
                    <w:rPr>
                      <w:rFonts w:ascii="微软雅黑" w:hAnsi="微软雅黑" w:eastAsia="微软雅黑" w:cs="微软雅黑"/>
                      <w:spacing w:val="18"/>
                      <w:sz w:val="20"/>
                      <w:szCs w:val="20"/>
                    </w:rPr>
                    <w:t>其他估算法</w:t>
                  </w:r>
                  <w:r>
                    <w:rPr>
                      <w:rFonts w:ascii="微软雅黑" w:hAnsi="微软雅黑" w:eastAsia="微软雅黑" w:cs="微软雅黑"/>
                      <w:spacing w:val="1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77" w:hRule="atLeast"/>
                <w:jc w:val="center"/>
              </w:trPr>
              <w:tc>
                <w:tcPr>
                  <w:tcW w:w="418" w:type="dxa"/>
                  <w:vMerge w:val="restart"/>
                  <w:tcBorders>
                    <w:bottom w:val="nil"/>
                  </w:tcBorders>
                  <w:textDirection w:val="tbRlV"/>
                  <w:vAlign w:val="top"/>
                </w:tcPr>
                <w:p>
                  <w:pPr>
                    <w:spacing w:before="109" w:line="182" w:lineRule="auto"/>
                    <w:ind w:firstLine="33"/>
                    <w:rPr>
                      <w:rFonts w:ascii="微软雅黑" w:hAnsi="微软雅黑" w:eastAsia="微软雅黑" w:cs="微软雅黑"/>
                      <w:sz w:val="20"/>
                      <w:szCs w:val="20"/>
                    </w:rPr>
                  </w:pPr>
                  <w:r>
                    <w:rPr>
                      <w:rFonts w:ascii="微软雅黑" w:hAnsi="微软雅黑" w:eastAsia="微软雅黑" w:cs="微软雅黑"/>
                      <w:spacing w:val="9"/>
                      <w:sz w:val="20"/>
                      <w:szCs w:val="20"/>
                    </w:rPr>
                    <w:t>风险预测与评价</w:t>
                  </w:r>
                </w:p>
              </w:tc>
              <w:tc>
                <w:tcPr>
                  <w:tcW w:w="1213" w:type="dxa"/>
                  <w:vMerge w:val="restart"/>
                  <w:tcBorders>
                    <w:bottom w:val="nil"/>
                  </w:tcBorders>
                  <w:vAlign w:val="top"/>
                </w:tcPr>
                <w:p>
                  <w:pPr>
                    <w:spacing w:before="313" w:line="193" w:lineRule="auto"/>
                    <w:ind w:firstLine="419"/>
                    <w:rPr>
                      <w:rFonts w:ascii="微软雅黑" w:hAnsi="微软雅黑" w:eastAsia="微软雅黑" w:cs="微软雅黑"/>
                      <w:sz w:val="20"/>
                      <w:szCs w:val="20"/>
                    </w:rPr>
                  </w:pPr>
                  <w:r>
                    <w:rPr>
                      <w:rFonts w:ascii="微软雅黑" w:hAnsi="微软雅黑" w:eastAsia="微软雅黑" w:cs="微软雅黑"/>
                      <w:spacing w:val="4"/>
                      <w:sz w:val="20"/>
                      <w:szCs w:val="20"/>
                    </w:rPr>
                    <w:t>大</w:t>
                  </w:r>
                  <w:r>
                    <w:rPr>
                      <w:rFonts w:ascii="微软雅黑" w:hAnsi="微软雅黑" w:eastAsia="微软雅黑" w:cs="微软雅黑"/>
                      <w:spacing w:val="3"/>
                      <w:sz w:val="20"/>
                      <w:szCs w:val="20"/>
                    </w:rPr>
                    <w:t>气</w:t>
                  </w:r>
                </w:p>
              </w:tc>
              <w:tc>
                <w:tcPr>
                  <w:tcW w:w="1497" w:type="dxa"/>
                  <w:gridSpan w:val="2"/>
                  <w:vAlign w:val="top"/>
                </w:tcPr>
                <w:p>
                  <w:pPr>
                    <w:spacing w:before="33" w:line="170" w:lineRule="auto"/>
                    <w:ind w:firstLine="357"/>
                    <w:rPr>
                      <w:rFonts w:ascii="微软雅黑" w:hAnsi="微软雅黑" w:eastAsia="微软雅黑" w:cs="微软雅黑"/>
                      <w:sz w:val="20"/>
                      <w:szCs w:val="20"/>
                    </w:rPr>
                  </w:pPr>
                  <w:r>
                    <w:rPr>
                      <w:rFonts w:ascii="微软雅黑" w:hAnsi="微软雅黑" w:eastAsia="微软雅黑" w:cs="微软雅黑"/>
                      <w:spacing w:val="7"/>
                      <w:sz w:val="20"/>
                      <w:szCs w:val="20"/>
                    </w:rPr>
                    <w:t>预测模</w:t>
                  </w:r>
                  <w:r>
                    <w:rPr>
                      <w:rFonts w:ascii="微软雅黑" w:hAnsi="微软雅黑" w:eastAsia="微软雅黑" w:cs="微软雅黑"/>
                      <w:spacing w:val="6"/>
                      <w:sz w:val="20"/>
                      <w:szCs w:val="20"/>
                    </w:rPr>
                    <w:t>型</w:t>
                  </w:r>
                </w:p>
              </w:tc>
              <w:tc>
                <w:tcPr>
                  <w:tcW w:w="1741" w:type="dxa"/>
                  <w:gridSpan w:val="2"/>
                  <w:vAlign w:val="top"/>
                </w:tcPr>
                <w:p>
                  <w:pPr>
                    <w:spacing w:before="33" w:line="170" w:lineRule="auto"/>
                    <w:ind w:firstLine="482"/>
                    <w:rPr>
                      <w:rFonts w:ascii="微软雅黑" w:hAnsi="微软雅黑" w:eastAsia="微软雅黑" w:cs="微软雅黑"/>
                      <w:sz w:val="20"/>
                      <w:szCs w:val="20"/>
                    </w:rPr>
                  </w:pPr>
                  <w:r>
                    <w:rPr>
                      <w:rFonts w:ascii="Times New Roman" w:hAnsi="Times New Roman" w:eastAsia="Times New Roman" w:cs="Times New Roman"/>
                      <w:spacing w:val="13"/>
                      <w:sz w:val="20"/>
                      <w:szCs w:val="20"/>
                    </w:rPr>
                    <w:t>S</w:t>
                  </w:r>
                  <w:r>
                    <w:rPr>
                      <w:rFonts w:ascii="Times New Roman" w:hAnsi="Times New Roman" w:eastAsia="Times New Roman" w:cs="Times New Roman"/>
                      <w:spacing w:val="15"/>
                      <w:sz w:val="20"/>
                      <w:szCs w:val="20"/>
                    </w:rPr>
                    <w:t>L</w:t>
                  </w:r>
                  <w:r>
                    <w:rPr>
                      <w:rFonts w:ascii="Times New Roman" w:hAnsi="Times New Roman" w:eastAsia="Times New Roman" w:cs="Times New Roman"/>
                      <w:spacing w:val="18"/>
                      <w:sz w:val="20"/>
                      <w:szCs w:val="20"/>
                    </w:rPr>
                    <w:t>A</w:t>
                  </w:r>
                  <w:r>
                    <w:rPr>
                      <w:rFonts w:ascii="Times New Roman" w:hAnsi="Times New Roman" w:eastAsia="Times New Roman" w:cs="Times New Roman"/>
                      <w:spacing w:val="17"/>
                      <w:sz w:val="20"/>
                      <w:szCs w:val="20"/>
                    </w:rPr>
                    <w:t>B</w:t>
                  </w:r>
                  <w:r>
                    <w:rPr>
                      <w:rFonts w:ascii="微软雅黑" w:hAnsi="微软雅黑" w:eastAsia="微软雅黑" w:cs="微软雅黑"/>
                      <w:spacing w:val="16"/>
                      <w:sz w:val="20"/>
                      <w:szCs w:val="20"/>
                    </w:rPr>
                    <w:t>□</w:t>
                  </w:r>
                </w:p>
              </w:tc>
              <w:tc>
                <w:tcPr>
                  <w:tcW w:w="2355" w:type="dxa"/>
                  <w:gridSpan w:val="6"/>
                  <w:vAlign w:val="top"/>
                </w:tcPr>
                <w:p>
                  <w:pPr>
                    <w:spacing w:before="33" w:line="170" w:lineRule="auto"/>
                    <w:ind w:firstLine="707"/>
                    <w:rPr>
                      <w:rFonts w:ascii="微软雅黑" w:hAnsi="微软雅黑" w:eastAsia="微软雅黑" w:cs="微软雅黑"/>
                      <w:sz w:val="20"/>
                      <w:szCs w:val="20"/>
                    </w:rPr>
                  </w:pPr>
                  <w:r>
                    <w:rPr>
                      <w:rFonts w:ascii="Times New Roman" w:hAnsi="Times New Roman" w:eastAsia="Times New Roman" w:cs="Times New Roman"/>
                      <w:spacing w:val="19"/>
                      <w:sz w:val="20"/>
                      <w:szCs w:val="20"/>
                    </w:rPr>
                    <w:t>A</w:t>
                  </w:r>
                  <w:r>
                    <w:rPr>
                      <w:rFonts w:ascii="Times New Roman" w:hAnsi="Times New Roman" w:eastAsia="Times New Roman" w:cs="Times New Roman"/>
                      <w:spacing w:val="14"/>
                      <w:sz w:val="20"/>
                      <w:szCs w:val="20"/>
                    </w:rPr>
                    <w:t>F</w:t>
                  </w:r>
                  <w:r>
                    <w:rPr>
                      <w:rFonts w:ascii="Times New Roman" w:hAnsi="Times New Roman" w:eastAsia="Times New Roman" w:cs="Times New Roman"/>
                      <w:spacing w:val="16"/>
                      <w:sz w:val="20"/>
                      <w:szCs w:val="20"/>
                    </w:rPr>
                    <w:t>T</w:t>
                  </w:r>
                  <w:r>
                    <w:rPr>
                      <w:rFonts w:ascii="Times New Roman" w:hAnsi="Times New Roman" w:eastAsia="Times New Roman" w:cs="Times New Roman"/>
                      <w:spacing w:val="19"/>
                      <w:sz w:val="20"/>
                      <w:szCs w:val="20"/>
                    </w:rPr>
                    <w:t>OX</w:t>
                  </w:r>
                  <w:r>
                    <w:rPr>
                      <w:rFonts w:ascii="微软雅黑" w:hAnsi="微软雅黑" w:eastAsia="微软雅黑" w:cs="微软雅黑"/>
                      <w:spacing w:val="16"/>
                      <w:sz w:val="20"/>
                      <w:szCs w:val="20"/>
                    </w:rPr>
                    <w:t>■</w:t>
                  </w:r>
                </w:p>
              </w:tc>
              <w:tc>
                <w:tcPr>
                  <w:tcW w:w="1572" w:type="dxa"/>
                  <w:gridSpan w:val="3"/>
                  <w:vAlign w:val="top"/>
                </w:tcPr>
                <w:p>
                  <w:pPr>
                    <w:spacing w:before="33" w:line="170" w:lineRule="auto"/>
                    <w:ind w:firstLine="449"/>
                    <w:rPr>
                      <w:rFonts w:ascii="微软雅黑" w:hAnsi="微软雅黑" w:eastAsia="微软雅黑" w:cs="微软雅黑"/>
                      <w:sz w:val="20"/>
                      <w:szCs w:val="20"/>
                    </w:rPr>
                  </w:pPr>
                  <w:r>
                    <w:rPr>
                      <w:rFonts w:ascii="微软雅黑" w:hAnsi="微软雅黑" w:eastAsia="微软雅黑" w:cs="微软雅黑"/>
                      <w:spacing w:val="26"/>
                      <w:sz w:val="20"/>
                      <w:szCs w:val="20"/>
                    </w:rPr>
                    <w:t>其</w:t>
                  </w:r>
                  <w:r>
                    <w:rPr>
                      <w:rFonts w:ascii="微软雅黑" w:hAnsi="微软雅黑" w:eastAsia="微软雅黑" w:cs="微软雅黑"/>
                      <w:spacing w:val="25"/>
                      <w:sz w:val="20"/>
                      <w:szCs w:val="20"/>
                    </w:rPr>
                    <w:t>他</w:t>
                  </w:r>
                  <w:r>
                    <w:rPr>
                      <w:rFonts w:ascii="微软雅黑" w:hAnsi="微软雅黑" w:eastAsia="微软雅黑" w:cs="微软雅黑"/>
                      <w:spacing w:val="1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77" w:hRule="atLeast"/>
                <w:jc w:val="center"/>
              </w:trPr>
              <w:tc>
                <w:tcPr>
                  <w:tcW w:w="418" w:type="dxa"/>
                  <w:vMerge w:val="continue"/>
                  <w:tcBorders>
                    <w:top w:val="nil"/>
                    <w:bottom w:val="nil"/>
                  </w:tcBorders>
                  <w:textDirection w:val="tbRlV"/>
                  <w:vAlign w:val="top"/>
                </w:tcPr>
                <w:p>
                  <w:pPr>
                    <w:rPr>
                      <w:rFonts w:ascii="Arial"/>
                      <w:sz w:val="21"/>
                    </w:rPr>
                  </w:pPr>
                </w:p>
              </w:tc>
              <w:tc>
                <w:tcPr>
                  <w:tcW w:w="1213" w:type="dxa"/>
                  <w:vMerge w:val="continue"/>
                  <w:tcBorders>
                    <w:top w:val="nil"/>
                    <w:bottom w:val="nil"/>
                  </w:tcBorders>
                  <w:vAlign w:val="top"/>
                </w:tcPr>
                <w:p>
                  <w:pPr>
                    <w:rPr>
                      <w:rFonts w:ascii="Arial"/>
                      <w:sz w:val="21"/>
                    </w:rPr>
                  </w:pPr>
                </w:p>
              </w:tc>
              <w:tc>
                <w:tcPr>
                  <w:tcW w:w="1497" w:type="dxa"/>
                  <w:gridSpan w:val="2"/>
                  <w:vMerge w:val="restart"/>
                  <w:tcBorders>
                    <w:bottom w:val="nil"/>
                  </w:tcBorders>
                  <w:vAlign w:val="top"/>
                </w:tcPr>
                <w:p>
                  <w:pPr>
                    <w:spacing w:before="174" w:line="191" w:lineRule="auto"/>
                    <w:ind w:firstLine="357"/>
                    <w:rPr>
                      <w:rFonts w:ascii="微软雅黑" w:hAnsi="微软雅黑" w:eastAsia="微软雅黑" w:cs="微软雅黑"/>
                      <w:sz w:val="20"/>
                      <w:szCs w:val="20"/>
                    </w:rPr>
                  </w:pPr>
                  <w:r>
                    <w:rPr>
                      <w:rFonts w:ascii="微软雅黑" w:hAnsi="微软雅黑" w:eastAsia="微软雅黑" w:cs="微软雅黑"/>
                      <w:spacing w:val="7"/>
                      <w:sz w:val="20"/>
                      <w:szCs w:val="20"/>
                    </w:rPr>
                    <w:t>预测结</w:t>
                  </w:r>
                  <w:r>
                    <w:rPr>
                      <w:rFonts w:ascii="微软雅黑" w:hAnsi="微软雅黑" w:eastAsia="微软雅黑" w:cs="微软雅黑"/>
                      <w:spacing w:val="6"/>
                      <w:sz w:val="20"/>
                      <w:szCs w:val="20"/>
                    </w:rPr>
                    <w:t>果</w:t>
                  </w:r>
                </w:p>
              </w:tc>
              <w:tc>
                <w:tcPr>
                  <w:tcW w:w="5668" w:type="dxa"/>
                  <w:gridSpan w:val="11"/>
                  <w:vAlign w:val="top"/>
                </w:tcPr>
                <w:p>
                  <w:pPr>
                    <w:spacing w:before="35" w:line="169" w:lineRule="auto"/>
                    <w:ind w:firstLine="1104"/>
                    <w:rPr>
                      <w:rFonts w:ascii="Times New Roman" w:hAnsi="Times New Roman" w:eastAsia="Times New Roman" w:cs="Times New Roman"/>
                      <w:sz w:val="20"/>
                      <w:szCs w:val="20"/>
                    </w:rPr>
                  </w:pPr>
                  <w:r>
                    <w:rPr>
                      <w:rFonts w:ascii="微软雅黑" w:hAnsi="微软雅黑" w:eastAsia="微软雅黑" w:cs="微软雅黑"/>
                      <w:spacing w:val="7"/>
                      <w:sz w:val="20"/>
                      <w:szCs w:val="20"/>
                    </w:rPr>
                    <w:t>大气毒</w:t>
                  </w:r>
                  <w:r>
                    <w:rPr>
                      <w:rFonts w:ascii="微软雅黑" w:hAnsi="微软雅黑" w:eastAsia="微软雅黑" w:cs="微软雅黑"/>
                      <w:spacing w:val="6"/>
                      <w:sz w:val="20"/>
                      <w:szCs w:val="20"/>
                    </w:rPr>
                    <w:t>性终点浓度</w:t>
                  </w:r>
                  <w:r>
                    <w:rPr>
                      <w:rFonts w:ascii="Times New Roman" w:hAnsi="Times New Roman" w:eastAsia="Times New Roman" w:cs="Times New Roman"/>
                      <w:spacing w:val="2"/>
                      <w:sz w:val="20"/>
                      <w:szCs w:val="20"/>
                    </w:rPr>
                    <w:t>-</w:t>
                  </w:r>
                  <w:r>
                    <w:rPr>
                      <w:rFonts w:ascii="Times New Roman" w:hAnsi="Times New Roman" w:eastAsia="Times New Roman" w:cs="Times New Roman"/>
                      <w:spacing w:val="3"/>
                      <w:sz w:val="20"/>
                      <w:szCs w:val="20"/>
                    </w:rPr>
                    <w:t>1</w:t>
                  </w:r>
                  <w:r>
                    <w:rPr>
                      <w:rFonts w:ascii="微软雅黑" w:hAnsi="微软雅黑" w:eastAsia="微软雅黑" w:cs="微软雅黑"/>
                      <w:spacing w:val="6"/>
                      <w:sz w:val="20"/>
                      <w:szCs w:val="20"/>
                    </w:rPr>
                    <w:t>最大影响范围</w:t>
                  </w:r>
                  <w:r>
                    <w:rPr>
                      <w:rFonts w:ascii="Times New Roman" w:hAnsi="Times New Roman" w:eastAsia="Times New Roman" w:cs="Times New Roman"/>
                      <w:spacing w:val="3"/>
                      <w:sz w:val="20"/>
                      <w:szCs w:val="20"/>
                      <w:u w:val="single" w:color="auto"/>
                    </w:rPr>
                    <w:t>0</w:t>
                  </w:r>
                  <w:r>
                    <w:rPr>
                      <w:rFonts w:ascii="Times New Roman" w:hAnsi="Times New Roman" w:eastAsia="Times New Roman" w:cs="Times New Roman"/>
                      <w:spacing w:val="4"/>
                      <w:sz w:val="20"/>
                      <w:szCs w:val="20"/>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47" w:hRule="atLeast"/>
                <w:jc w:val="center"/>
              </w:trPr>
              <w:tc>
                <w:tcPr>
                  <w:tcW w:w="418" w:type="dxa"/>
                  <w:vMerge w:val="continue"/>
                  <w:tcBorders>
                    <w:top w:val="nil"/>
                    <w:bottom w:val="nil"/>
                  </w:tcBorders>
                  <w:textDirection w:val="tbRlV"/>
                  <w:vAlign w:val="top"/>
                </w:tcPr>
                <w:p>
                  <w:pPr>
                    <w:rPr>
                      <w:rFonts w:ascii="Arial"/>
                      <w:sz w:val="21"/>
                    </w:rPr>
                  </w:pPr>
                </w:p>
              </w:tc>
              <w:tc>
                <w:tcPr>
                  <w:tcW w:w="1213" w:type="dxa"/>
                  <w:vMerge w:val="continue"/>
                  <w:tcBorders>
                    <w:top w:val="nil"/>
                  </w:tcBorders>
                  <w:vAlign w:val="top"/>
                </w:tcPr>
                <w:p>
                  <w:pPr>
                    <w:rPr>
                      <w:rFonts w:ascii="Arial"/>
                      <w:sz w:val="21"/>
                    </w:rPr>
                  </w:pPr>
                </w:p>
              </w:tc>
              <w:tc>
                <w:tcPr>
                  <w:tcW w:w="1497" w:type="dxa"/>
                  <w:gridSpan w:val="2"/>
                  <w:vMerge w:val="continue"/>
                  <w:tcBorders>
                    <w:top w:val="nil"/>
                  </w:tcBorders>
                  <w:vAlign w:val="top"/>
                </w:tcPr>
                <w:p>
                  <w:pPr>
                    <w:rPr>
                      <w:rFonts w:ascii="Arial"/>
                      <w:sz w:val="21"/>
                    </w:rPr>
                  </w:pPr>
                </w:p>
              </w:tc>
              <w:tc>
                <w:tcPr>
                  <w:tcW w:w="5668" w:type="dxa"/>
                  <w:gridSpan w:val="11"/>
                  <w:vAlign w:val="top"/>
                </w:tcPr>
                <w:p>
                  <w:pPr>
                    <w:spacing w:before="33" w:line="213" w:lineRule="exact"/>
                    <w:ind w:firstLine="1104"/>
                    <w:rPr>
                      <w:rFonts w:ascii="Times New Roman" w:hAnsi="Times New Roman" w:eastAsia="Times New Roman" w:cs="Times New Roman"/>
                      <w:sz w:val="20"/>
                      <w:szCs w:val="20"/>
                    </w:rPr>
                  </w:pPr>
                  <w:r>
                    <w:rPr>
                      <w:rFonts w:ascii="微软雅黑" w:hAnsi="微软雅黑" w:eastAsia="微软雅黑" w:cs="微软雅黑"/>
                      <w:spacing w:val="12"/>
                      <w:position w:val="-1"/>
                      <w:sz w:val="20"/>
                      <w:szCs w:val="20"/>
                    </w:rPr>
                    <w:t>大气毒性终点浓度</w:t>
                  </w:r>
                  <w:r>
                    <w:rPr>
                      <w:rFonts w:ascii="Times New Roman" w:hAnsi="Times New Roman" w:eastAsia="Times New Roman" w:cs="Times New Roman"/>
                      <w:spacing w:val="4"/>
                      <w:position w:val="-1"/>
                      <w:sz w:val="20"/>
                      <w:szCs w:val="20"/>
                    </w:rPr>
                    <w:t>-</w:t>
                  </w:r>
                  <w:r>
                    <w:rPr>
                      <w:rFonts w:ascii="Times New Roman" w:hAnsi="Times New Roman" w:eastAsia="Times New Roman" w:cs="Times New Roman"/>
                      <w:spacing w:val="6"/>
                      <w:position w:val="-1"/>
                      <w:sz w:val="20"/>
                      <w:szCs w:val="20"/>
                    </w:rPr>
                    <w:t>2</w:t>
                  </w:r>
                  <w:r>
                    <w:rPr>
                      <w:rFonts w:ascii="微软雅黑" w:hAnsi="微软雅黑" w:eastAsia="微软雅黑" w:cs="微软雅黑"/>
                      <w:spacing w:val="12"/>
                      <w:position w:val="-1"/>
                      <w:sz w:val="20"/>
                      <w:szCs w:val="20"/>
                    </w:rPr>
                    <w:t>最</w:t>
                  </w:r>
                  <w:r>
                    <w:rPr>
                      <w:rFonts w:ascii="微软雅黑" w:hAnsi="微软雅黑" w:eastAsia="微软雅黑" w:cs="微软雅黑"/>
                      <w:spacing w:val="11"/>
                      <w:position w:val="-1"/>
                      <w:sz w:val="20"/>
                      <w:szCs w:val="20"/>
                    </w:rPr>
                    <w:t>大影响范围</w:t>
                  </w:r>
                  <w:r>
                    <w:rPr>
                      <w:rFonts w:ascii="Times New Roman" w:hAnsi="Times New Roman" w:eastAsia="Times New Roman" w:cs="Times New Roman"/>
                      <w:spacing w:val="5"/>
                      <w:position w:val="-1"/>
                      <w:sz w:val="20"/>
                      <w:szCs w:val="20"/>
                    </w:rPr>
                    <w:t>0</w:t>
                  </w:r>
                  <w:r>
                    <w:rPr>
                      <w:rFonts w:ascii="Times New Roman" w:hAnsi="Times New Roman" w:eastAsia="Times New Roman" w:cs="Times New Roman"/>
                      <w:spacing w:val="8"/>
                      <w:position w:val="-1"/>
                      <w:sz w:val="20"/>
                      <w:szCs w:val="20"/>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312" w:hRule="atLeast"/>
                <w:jc w:val="center"/>
              </w:trPr>
              <w:tc>
                <w:tcPr>
                  <w:tcW w:w="418" w:type="dxa"/>
                  <w:vMerge w:val="continue"/>
                  <w:tcBorders>
                    <w:top w:val="nil"/>
                    <w:bottom w:val="nil"/>
                  </w:tcBorders>
                  <w:textDirection w:val="tbRlV"/>
                  <w:vAlign w:val="top"/>
                </w:tcPr>
                <w:p>
                  <w:pPr>
                    <w:rPr>
                      <w:rFonts w:ascii="Arial"/>
                      <w:sz w:val="21"/>
                    </w:rPr>
                  </w:pPr>
                </w:p>
              </w:tc>
              <w:tc>
                <w:tcPr>
                  <w:tcW w:w="1213" w:type="dxa"/>
                  <w:vAlign w:val="top"/>
                </w:tcPr>
                <w:p>
                  <w:pPr>
                    <w:spacing w:before="64" w:line="173" w:lineRule="auto"/>
                    <w:ind w:firstLine="314"/>
                    <w:rPr>
                      <w:rFonts w:ascii="微软雅黑" w:hAnsi="微软雅黑" w:eastAsia="微软雅黑" w:cs="微软雅黑"/>
                      <w:sz w:val="20"/>
                      <w:szCs w:val="20"/>
                    </w:rPr>
                  </w:pPr>
                  <w:r>
                    <w:rPr>
                      <w:rFonts w:ascii="微软雅黑" w:hAnsi="微软雅黑" w:eastAsia="微软雅黑" w:cs="微软雅黑"/>
                      <w:spacing w:val="7"/>
                      <w:sz w:val="20"/>
                      <w:szCs w:val="20"/>
                    </w:rPr>
                    <w:t>地表</w:t>
                  </w:r>
                  <w:r>
                    <w:rPr>
                      <w:rFonts w:ascii="微软雅黑" w:hAnsi="微软雅黑" w:eastAsia="微软雅黑" w:cs="微软雅黑"/>
                      <w:spacing w:val="6"/>
                      <w:sz w:val="20"/>
                      <w:szCs w:val="20"/>
                    </w:rPr>
                    <w:t>水</w:t>
                  </w:r>
                </w:p>
              </w:tc>
              <w:tc>
                <w:tcPr>
                  <w:tcW w:w="7165" w:type="dxa"/>
                  <w:gridSpan w:val="13"/>
                  <w:vAlign w:val="top"/>
                </w:tcPr>
                <w:p>
                  <w:pPr>
                    <w:spacing w:before="34" w:line="194" w:lineRule="auto"/>
                    <w:ind w:firstLine="2037"/>
                    <w:rPr>
                      <w:rFonts w:ascii="Times New Roman" w:hAnsi="Times New Roman" w:eastAsia="Times New Roman" w:cs="Times New Roman"/>
                      <w:sz w:val="20"/>
                      <w:szCs w:val="20"/>
                    </w:rPr>
                  </w:pPr>
                  <w:r>
                    <w:rPr>
                      <w:rFonts w:ascii="微软雅黑" w:hAnsi="微软雅黑" w:eastAsia="微软雅黑" w:cs="微软雅黑"/>
                      <w:spacing w:val="1"/>
                      <w:sz w:val="20"/>
                      <w:szCs w:val="20"/>
                    </w:rPr>
                    <w:t>最近环境敏感目标</w:t>
                  </w:r>
                  <w:r>
                    <w:rPr>
                      <w:rFonts w:ascii="Times New Roman" w:hAnsi="Times New Roman" w:eastAsia="Times New Roman" w:cs="Times New Roman"/>
                      <w:spacing w:val="1"/>
                      <w:sz w:val="20"/>
                      <w:szCs w:val="20"/>
                      <w:u w:val="single" w:color="auto"/>
                    </w:rPr>
                    <w:t>/</w:t>
                  </w:r>
                  <w:r>
                    <w:rPr>
                      <w:rFonts w:ascii="微软雅黑" w:hAnsi="微软雅黑" w:eastAsia="微软雅黑" w:cs="微软雅黑"/>
                      <w:spacing w:val="1"/>
                      <w:sz w:val="20"/>
                      <w:szCs w:val="20"/>
                    </w:rPr>
                    <w:t>，到达时间</w:t>
                  </w:r>
                  <w:r>
                    <w:rPr>
                      <w:rFonts w:ascii="Times New Roman" w:hAnsi="Times New Roman" w:eastAsia="Times New Roman" w:cs="Times New Roman"/>
                      <w:spacing w:val="1"/>
                      <w:sz w:val="20"/>
                      <w:szCs w:val="20"/>
                      <w:u w:val="single" w:color="auto"/>
                    </w:rPr>
                    <w:t>/</w:t>
                  </w:r>
                  <w:r>
                    <w:rPr>
                      <w:rFonts w:ascii="Times New Roman" w:hAnsi="Times New Roman" w:eastAsia="Times New Roman" w:cs="Times New Roman"/>
                      <w:spacing w:val="1"/>
                      <w:sz w:val="20"/>
                      <w:szCs w:val="20"/>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77" w:hRule="atLeast"/>
                <w:jc w:val="center"/>
              </w:trPr>
              <w:tc>
                <w:tcPr>
                  <w:tcW w:w="418" w:type="dxa"/>
                  <w:vMerge w:val="continue"/>
                  <w:tcBorders>
                    <w:top w:val="nil"/>
                    <w:bottom w:val="nil"/>
                  </w:tcBorders>
                  <w:textDirection w:val="tbRlV"/>
                  <w:vAlign w:val="top"/>
                </w:tcPr>
                <w:p>
                  <w:pPr>
                    <w:rPr>
                      <w:rFonts w:ascii="Arial"/>
                      <w:sz w:val="21"/>
                    </w:rPr>
                  </w:pPr>
                </w:p>
              </w:tc>
              <w:tc>
                <w:tcPr>
                  <w:tcW w:w="1213" w:type="dxa"/>
                  <w:vMerge w:val="restart"/>
                  <w:tcBorders>
                    <w:bottom w:val="nil"/>
                  </w:tcBorders>
                  <w:vAlign w:val="top"/>
                </w:tcPr>
                <w:p>
                  <w:pPr>
                    <w:spacing w:before="283" w:line="193" w:lineRule="auto"/>
                    <w:ind w:firstLine="314"/>
                    <w:rPr>
                      <w:rFonts w:ascii="微软雅黑" w:hAnsi="微软雅黑" w:eastAsia="微软雅黑" w:cs="微软雅黑"/>
                      <w:sz w:val="20"/>
                      <w:szCs w:val="20"/>
                    </w:rPr>
                  </w:pPr>
                  <w:r>
                    <w:rPr>
                      <w:rFonts w:ascii="微软雅黑" w:hAnsi="微软雅黑" w:eastAsia="微软雅黑" w:cs="微软雅黑"/>
                      <w:spacing w:val="7"/>
                      <w:sz w:val="20"/>
                      <w:szCs w:val="20"/>
                    </w:rPr>
                    <w:t>地下</w:t>
                  </w:r>
                  <w:r>
                    <w:rPr>
                      <w:rFonts w:ascii="微软雅黑" w:hAnsi="微软雅黑" w:eastAsia="微软雅黑" w:cs="微软雅黑"/>
                      <w:spacing w:val="6"/>
                      <w:sz w:val="20"/>
                      <w:szCs w:val="20"/>
                    </w:rPr>
                    <w:t>水</w:t>
                  </w:r>
                </w:p>
              </w:tc>
              <w:tc>
                <w:tcPr>
                  <w:tcW w:w="7165" w:type="dxa"/>
                  <w:gridSpan w:val="13"/>
                  <w:vAlign w:val="top"/>
                </w:tcPr>
                <w:p>
                  <w:pPr>
                    <w:spacing w:before="1" w:line="193" w:lineRule="auto"/>
                    <w:ind w:firstLine="2411"/>
                    <w:rPr>
                      <w:rFonts w:ascii="Times New Roman" w:hAnsi="Times New Roman" w:eastAsia="Times New Roman" w:cs="Times New Roman"/>
                      <w:sz w:val="20"/>
                      <w:szCs w:val="20"/>
                    </w:rPr>
                  </w:pPr>
                  <w:r>
                    <w:rPr>
                      <w:rFonts w:ascii="微软雅黑" w:hAnsi="微软雅黑" w:eastAsia="微软雅黑" w:cs="微软雅黑"/>
                      <w:spacing w:val="8"/>
                      <w:sz w:val="20"/>
                      <w:szCs w:val="20"/>
                    </w:rPr>
                    <w:t>下游厂区边界到达</w:t>
                  </w:r>
                  <w:r>
                    <w:rPr>
                      <w:rFonts w:ascii="微软雅黑" w:hAnsi="微软雅黑" w:eastAsia="微软雅黑" w:cs="微软雅黑"/>
                      <w:spacing w:val="7"/>
                      <w:sz w:val="20"/>
                      <w:szCs w:val="20"/>
                    </w:rPr>
                    <w:t>时间</w:t>
                  </w:r>
                  <w:r>
                    <w:rPr>
                      <w:rFonts w:ascii="Times New Roman" w:hAnsi="Times New Roman" w:eastAsia="Times New Roman" w:cs="Times New Roman"/>
                      <w:spacing w:val="2"/>
                      <w:sz w:val="20"/>
                      <w:szCs w:val="20"/>
                      <w:u w:val="single" w:color="auto"/>
                    </w:rPr>
                    <w:t>/</w:t>
                  </w:r>
                  <w:r>
                    <w:rPr>
                      <w:rFonts w:ascii="Times New Roman" w:hAnsi="Times New Roman" w:eastAsia="Times New Roman" w:cs="Times New Roman"/>
                      <w:spacing w:val="3"/>
                      <w:sz w:val="20"/>
                      <w:szCs w:val="20"/>
                    </w:rPr>
                    <w:t>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99" w:hRule="atLeast"/>
                <w:jc w:val="center"/>
              </w:trPr>
              <w:tc>
                <w:tcPr>
                  <w:tcW w:w="418" w:type="dxa"/>
                  <w:vMerge w:val="continue"/>
                  <w:tcBorders>
                    <w:top w:val="nil"/>
                  </w:tcBorders>
                  <w:textDirection w:val="tbRlV"/>
                  <w:vAlign w:val="top"/>
                </w:tcPr>
                <w:p>
                  <w:pPr>
                    <w:rPr>
                      <w:rFonts w:ascii="Arial"/>
                      <w:sz w:val="21"/>
                    </w:rPr>
                  </w:pPr>
                </w:p>
              </w:tc>
              <w:tc>
                <w:tcPr>
                  <w:tcW w:w="1213" w:type="dxa"/>
                  <w:vMerge w:val="continue"/>
                  <w:tcBorders>
                    <w:top w:val="nil"/>
                  </w:tcBorders>
                  <w:vAlign w:val="top"/>
                </w:tcPr>
                <w:p>
                  <w:pPr>
                    <w:rPr>
                      <w:rFonts w:ascii="Arial"/>
                      <w:sz w:val="21"/>
                    </w:rPr>
                  </w:pPr>
                </w:p>
              </w:tc>
              <w:tc>
                <w:tcPr>
                  <w:tcW w:w="7165" w:type="dxa"/>
                  <w:gridSpan w:val="13"/>
                  <w:vAlign w:val="top"/>
                </w:tcPr>
                <w:p>
                  <w:pPr>
                    <w:spacing w:before="108" w:line="237" w:lineRule="auto"/>
                    <w:ind w:firstLine="2037"/>
                    <w:rPr>
                      <w:rFonts w:ascii="Times New Roman" w:hAnsi="Times New Roman" w:eastAsia="Times New Roman" w:cs="Times New Roman"/>
                      <w:sz w:val="20"/>
                      <w:szCs w:val="20"/>
                    </w:rPr>
                  </w:pPr>
                  <w:r>
                    <w:rPr>
                      <w:rFonts w:ascii="微软雅黑" w:hAnsi="微软雅黑" w:eastAsia="微软雅黑" w:cs="微软雅黑"/>
                      <w:spacing w:val="1"/>
                      <w:sz w:val="20"/>
                      <w:szCs w:val="20"/>
                    </w:rPr>
                    <w:t>最近环境敏感目标</w:t>
                  </w:r>
                  <w:r>
                    <w:rPr>
                      <w:rFonts w:ascii="Times New Roman" w:hAnsi="Times New Roman" w:eastAsia="Times New Roman" w:cs="Times New Roman"/>
                      <w:spacing w:val="1"/>
                      <w:sz w:val="20"/>
                      <w:szCs w:val="20"/>
                      <w:u w:val="single" w:color="auto"/>
                    </w:rPr>
                    <w:t>/</w:t>
                  </w:r>
                  <w:r>
                    <w:rPr>
                      <w:rFonts w:ascii="微软雅黑" w:hAnsi="微软雅黑" w:eastAsia="微软雅黑" w:cs="微软雅黑"/>
                      <w:spacing w:val="1"/>
                      <w:sz w:val="20"/>
                      <w:szCs w:val="20"/>
                    </w:rPr>
                    <w:t>，到达时间</w:t>
                  </w:r>
                  <w:r>
                    <w:rPr>
                      <w:rFonts w:ascii="Times New Roman" w:hAnsi="Times New Roman" w:eastAsia="Times New Roman" w:cs="Times New Roman"/>
                      <w:spacing w:val="1"/>
                      <w:sz w:val="20"/>
                      <w:szCs w:val="20"/>
                      <w:u w:val="single" w:color="auto"/>
                    </w:rPr>
                    <w:t>/</w:t>
                  </w:r>
                  <w:r>
                    <w:rPr>
                      <w:rFonts w:ascii="Times New Roman" w:hAnsi="Times New Roman" w:eastAsia="Times New Roman" w:cs="Times New Roman"/>
                      <w:spacing w:val="1"/>
                      <w:sz w:val="20"/>
                      <w:szCs w:val="20"/>
                    </w:rPr>
                    <w:t>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453" w:hRule="atLeast"/>
                <w:jc w:val="center"/>
              </w:trPr>
              <w:tc>
                <w:tcPr>
                  <w:tcW w:w="1631" w:type="dxa"/>
                  <w:gridSpan w:val="2"/>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85" w:line="211" w:lineRule="auto"/>
                    <w:ind w:left="636" w:right="209" w:hanging="419"/>
                    <w:rPr>
                      <w:rFonts w:ascii="微软雅黑" w:hAnsi="微软雅黑" w:eastAsia="微软雅黑" w:cs="微软雅黑"/>
                      <w:sz w:val="20"/>
                      <w:szCs w:val="20"/>
                    </w:rPr>
                  </w:pPr>
                  <w:r>
                    <w:rPr>
                      <w:rFonts w:ascii="微软雅黑" w:hAnsi="微软雅黑" w:eastAsia="微软雅黑" w:cs="微软雅黑"/>
                      <w:spacing w:val="8"/>
                      <w:sz w:val="20"/>
                      <w:szCs w:val="20"/>
                    </w:rPr>
                    <w:t>重点风险防范</w:t>
                  </w:r>
                  <w:r>
                    <w:rPr>
                      <w:rFonts w:ascii="微软雅黑" w:hAnsi="微软雅黑" w:eastAsia="微软雅黑" w:cs="微软雅黑"/>
                      <w:spacing w:val="5"/>
                      <w:sz w:val="20"/>
                      <w:szCs w:val="20"/>
                    </w:rPr>
                    <w:t>措</w:t>
                  </w:r>
                  <w:r>
                    <w:rPr>
                      <w:rFonts w:ascii="微软雅黑" w:hAnsi="微软雅黑" w:eastAsia="微软雅黑" w:cs="微软雅黑"/>
                      <w:spacing w:val="4"/>
                      <w:sz w:val="20"/>
                      <w:szCs w:val="20"/>
                    </w:rPr>
                    <w:t>施</w:t>
                  </w:r>
                </w:p>
              </w:tc>
              <w:tc>
                <w:tcPr>
                  <w:tcW w:w="7165" w:type="dxa"/>
                  <w:gridSpan w:val="13"/>
                  <w:vAlign w:val="top"/>
                </w:tcPr>
                <w:p>
                  <w:pPr>
                    <w:spacing w:before="32" w:line="190" w:lineRule="auto"/>
                    <w:ind w:left="112" w:right="107" w:firstLine="10"/>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Times New Roman" w:hAnsi="Times New Roman" w:eastAsia="Times New Roman" w:cs="Times New Roman"/>
                      <w:spacing w:val="2"/>
                      <w:sz w:val="20"/>
                      <w:szCs w:val="20"/>
                    </w:rPr>
                    <w:t>1</w:t>
                  </w:r>
                  <w:r>
                    <w:rPr>
                      <w:rFonts w:ascii="微软雅黑" w:hAnsi="微软雅黑" w:eastAsia="微软雅黑" w:cs="微软雅黑"/>
                      <w:spacing w:val="4"/>
                      <w:sz w:val="20"/>
                      <w:szCs w:val="20"/>
                    </w:rPr>
                    <w:t>）仓库区地面采取水泥硬化，防止液体下渗污染</w:t>
                  </w:r>
                  <w:r>
                    <w:rPr>
                      <w:rFonts w:ascii="微软雅黑" w:hAnsi="微软雅黑" w:eastAsia="微软雅黑" w:cs="微软雅黑"/>
                      <w:spacing w:val="3"/>
                      <w:sz w:val="20"/>
                      <w:szCs w:val="20"/>
                    </w:rPr>
                    <w:t>地下水</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本环评要求建设单</w:t>
                  </w:r>
                  <w:r>
                    <w:rPr>
                      <w:rFonts w:ascii="微软雅黑" w:hAnsi="微软雅黑" w:eastAsia="微软雅黑" w:cs="微软雅黑"/>
                      <w:spacing w:val="4"/>
                      <w:sz w:val="20"/>
                      <w:szCs w:val="20"/>
                    </w:rPr>
                    <w:t>位加强管理，原辅材料的化学品和有机助</w:t>
                  </w:r>
                  <w:r>
                    <w:rPr>
                      <w:rFonts w:ascii="微软雅黑" w:hAnsi="微软雅黑" w:eastAsia="微软雅黑" w:cs="微软雅黑"/>
                      <w:spacing w:val="3"/>
                      <w:sz w:val="20"/>
                      <w:szCs w:val="20"/>
                    </w:rPr>
                    <w:t>剂应采用原装容器妥善存放</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防止容</w:t>
                  </w:r>
                  <w:r>
                    <w:rPr>
                      <w:rFonts w:ascii="微软雅黑" w:hAnsi="微软雅黑" w:eastAsia="微软雅黑" w:cs="微软雅黑"/>
                      <w:sz w:val="20"/>
                      <w:szCs w:val="20"/>
                    </w:rPr>
                    <w:t>器破裂或倾倒，造成泄漏。</w:t>
                  </w:r>
                </w:p>
                <w:p>
                  <w:pPr>
                    <w:spacing w:before="1" w:line="190" w:lineRule="auto"/>
                    <w:ind w:left="113" w:right="110" w:firstLine="9"/>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Times New Roman" w:hAnsi="Times New Roman" w:eastAsia="Times New Roman" w:cs="Times New Roman"/>
                      <w:spacing w:val="2"/>
                      <w:sz w:val="20"/>
                      <w:szCs w:val="20"/>
                    </w:rPr>
                    <w:t>2</w:t>
                  </w:r>
                  <w:r>
                    <w:rPr>
                      <w:rFonts w:ascii="微软雅黑" w:hAnsi="微软雅黑" w:eastAsia="微软雅黑" w:cs="微软雅黑"/>
                      <w:spacing w:val="4"/>
                      <w:sz w:val="20"/>
                      <w:szCs w:val="20"/>
                    </w:rPr>
                    <w:t>）冷却塔水池和喷淋塔循环池采用钢筋混凝土结</w:t>
                  </w:r>
                  <w:r>
                    <w:rPr>
                      <w:rFonts w:ascii="微软雅黑" w:hAnsi="微软雅黑" w:eastAsia="微软雅黑" w:cs="微软雅黑"/>
                      <w:spacing w:val="3"/>
                      <w:sz w:val="20"/>
                      <w:szCs w:val="20"/>
                    </w:rPr>
                    <w:t>构或钢结构</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其池底和池壁均采取防渗处理</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不和地</w:t>
                  </w:r>
                  <w:r>
                    <w:rPr>
                      <w:rFonts w:ascii="微软雅黑" w:hAnsi="微软雅黑" w:eastAsia="微软雅黑" w:cs="微软雅黑"/>
                      <w:spacing w:val="2"/>
                      <w:sz w:val="20"/>
                      <w:szCs w:val="20"/>
                    </w:rPr>
                    <w:t>面直接接触</w:t>
                  </w:r>
                  <w:r>
                    <w:rPr>
                      <w:rFonts w:ascii="微软雅黑" w:hAnsi="微软雅黑" w:eastAsia="微软雅黑" w:cs="微软雅黑"/>
                      <w:spacing w:val="4"/>
                      <w:sz w:val="20"/>
                      <w:szCs w:val="20"/>
                    </w:rPr>
                    <w:t>。</w:t>
                  </w:r>
                </w:p>
                <w:p>
                  <w:pPr>
                    <w:spacing w:line="187" w:lineRule="auto"/>
                    <w:ind w:firstLine="123"/>
                    <w:rPr>
                      <w:rFonts w:ascii="微软雅黑" w:hAnsi="微软雅黑" w:eastAsia="微软雅黑" w:cs="微软雅黑"/>
                      <w:sz w:val="20"/>
                      <w:szCs w:val="20"/>
                    </w:rPr>
                  </w:pPr>
                  <w:r>
                    <w:rPr>
                      <w:rFonts w:ascii="微软雅黑" w:hAnsi="微软雅黑" w:eastAsia="微软雅黑" w:cs="微软雅黑"/>
                      <w:sz w:val="20"/>
                      <w:szCs w:val="20"/>
                    </w:rPr>
                    <w:t>（</w:t>
                  </w:r>
                  <w:r>
                    <w:rPr>
                      <w:rFonts w:ascii="Times New Roman" w:hAnsi="Times New Roman" w:eastAsia="Times New Roman" w:cs="Times New Roman"/>
                      <w:sz w:val="20"/>
                      <w:szCs w:val="20"/>
                    </w:rPr>
                    <w:t>3</w:t>
                  </w:r>
                  <w:r>
                    <w:rPr>
                      <w:rFonts w:ascii="微软雅黑" w:hAnsi="微软雅黑" w:eastAsia="微软雅黑" w:cs="微软雅黑"/>
                      <w:spacing w:val="-1"/>
                      <w:sz w:val="20"/>
                      <w:szCs w:val="20"/>
                    </w:rPr>
                    <w:t>）</w:t>
                  </w:r>
                  <w:r>
                    <w:rPr>
                      <w:rFonts w:ascii="微软雅黑" w:hAnsi="微软雅黑" w:eastAsia="微软雅黑" w:cs="微软雅黑"/>
                      <w:sz w:val="20"/>
                      <w:szCs w:val="20"/>
                    </w:rPr>
                    <w:t>建设事故应急池（兼消防废水池），容积</w:t>
                  </w:r>
                  <w:r>
                    <w:rPr>
                      <w:rFonts w:ascii="Times New Roman" w:hAnsi="Times New Roman" w:eastAsia="Times New Roman" w:cs="Times New Roman"/>
                      <w:sz w:val="20"/>
                      <w:szCs w:val="20"/>
                    </w:rPr>
                    <w:t>70m</w:t>
                  </w:r>
                  <w:r>
                    <w:rPr>
                      <w:rFonts w:ascii="Times New Roman" w:hAnsi="Times New Roman" w:eastAsia="Times New Roman" w:cs="Times New Roman"/>
                      <w:position w:val="6"/>
                      <w:sz w:val="13"/>
                      <w:szCs w:val="13"/>
                    </w:rPr>
                    <w:t>3</w:t>
                  </w:r>
                  <w:r>
                    <w:rPr>
                      <w:rFonts w:ascii="微软雅黑" w:hAnsi="微软雅黑" w:eastAsia="微软雅黑" w:cs="微软雅黑"/>
                      <w:sz w:val="20"/>
                      <w:szCs w:val="20"/>
                    </w:rPr>
                    <w:t>。</w:t>
                  </w:r>
                </w:p>
                <w:p>
                  <w:pPr>
                    <w:spacing w:before="3" w:line="184" w:lineRule="auto"/>
                    <w:ind w:left="112" w:right="39" w:firstLine="10"/>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Times New Roman" w:hAnsi="Times New Roman" w:eastAsia="Times New Roman" w:cs="Times New Roman"/>
                      <w:spacing w:val="2"/>
                      <w:sz w:val="20"/>
                      <w:szCs w:val="20"/>
                    </w:rPr>
                    <w:t>4</w:t>
                  </w:r>
                  <w:r>
                    <w:rPr>
                      <w:rFonts w:ascii="微软雅黑" w:hAnsi="微软雅黑" w:eastAsia="微软雅黑" w:cs="微软雅黑"/>
                      <w:spacing w:val="4"/>
                      <w:sz w:val="20"/>
                      <w:szCs w:val="20"/>
                    </w:rPr>
                    <w:t>）项目生产区和仓库内建设有围堰和导流管，泄漏</w:t>
                  </w:r>
                  <w:r>
                    <w:rPr>
                      <w:rFonts w:ascii="微软雅黑" w:hAnsi="微软雅黑" w:eastAsia="微软雅黑" w:cs="微软雅黑"/>
                      <w:spacing w:val="3"/>
                      <w:sz w:val="20"/>
                      <w:szCs w:val="20"/>
                    </w:rPr>
                    <w:t>液体物料经导流管收集至</w:t>
                  </w:r>
                  <w:r>
                    <w:rPr>
                      <w:rFonts w:ascii="微软雅黑" w:hAnsi="微软雅黑" w:eastAsia="微软雅黑" w:cs="微软雅黑"/>
                      <w:sz w:val="20"/>
                      <w:szCs w:val="20"/>
                    </w:rPr>
                    <w:t>应急桶内</w:t>
                  </w:r>
                  <w:r>
                    <w:rPr>
                      <w:rFonts w:ascii="微软雅黑" w:hAnsi="微软雅黑" w:eastAsia="微软雅黑" w:cs="微软雅黑"/>
                      <w:spacing w:val="-1"/>
                      <w:sz w:val="20"/>
                      <w:szCs w:val="20"/>
                    </w:rPr>
                    <w:t>，</w:t>
                  </w:r>
                  <w:r>
                    <w:rPr>
                      <w:rFonts w:ascii="微软雅黑" w:hAnsi="微软雅黑" w:eastAsia="微软雅黑" w:cs="微软雅黑"/>
                      <w:sz w:val="20"/>
                      <w:szCs w:val="20"/>
                    </w:rPr>
                    <w:t>环绕生产区和仓库外建设有集液沟</w:t>
                  </w:r>
                  <w:r>
                    <w:rPr>
                      <w:rFonts w:ascii="微软雅黑" w:hAnsi="微软雅黑" w:eastAsia="微软雅黑" w:cs="微软雅黑"/>
                      <w:spacing w:val="-1"/>
                      <w:sz w:val="20"/>
                      <w:szCs w:val="20"/>
                    </w:rPr>
                    <w:t>，</w:t>
                  </w:r>
                  <w:r>
                    <w:rPr>
                      <w:rFonts w:ascii="微软雅黑" w:hAnsi="微软雅黑" w:eastAsia="微软雅黑" w:cs="微软雅黑"/>
                      <w:sz w:val="20"/>
                      <w:szCs w:val="20"/>
                    </w:rPr>
                    <w:t>以便于发生火灾时对消防废水、</w:t>
                  </w:r>
                  <w:r>
                    <w:rPr>
                      <w:rFonts w:ascii="微软雅黑" w:hAnsi="微软雅黑" w:eastAsia="微软雅黑" w:cs="微软雅黑"/>
                      <w:spacing w:val="10"/>
                      <w:sz w:val="20"/>
                      <w:szCs w:val="20"/>
                    </w:rPr>
                    <w:t>废液的收集和导入事</w:t>
                  </w:r>
                  <w:r>
                    <w:rPr>
                      <w:rFonts w:ascii="微软雅黑" w:hAnsi="微软雅黑" w:eastAsia="微软雅黑" w:cs="微软雅黑"/>
                      <w:spacing w:val="9"/>
                      <w:sz w:val="20"/>
                      <w:szCs w:val="20"/>
                    </w:rPr>
                    <w:t>故应急池</w:t>
                  </w:r>
                  <w:r>
                    <w:rPr>
                      <w:rFonts w:ascii="微软雅黑" w:hAnsi="微软雅黑" w:eastAsia="微软雅黑" w:cs="微软雅黑"/>
                      <w:spacing w:val="1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365" w:hRule="atLeast"/>
                <w:jc w:val="center"/>
              </w:trPr>
              <w:tc>
                <w:tcPr>
                  <w:tcW w:w="1631" w:type="dxa"/>
                  <w:gridSpan w:val="2"/>
                  <w:vAlign w:val="top"/>
                </w:tcPr>
                <w:p>
                  <w:pPr>
                    <w:spacing w:line="355" w:lineRule="auto"/>
                    <w:rPr>
                      <w:rFonts w:ascii="Arial"/>
                      <w:sz w:val="21"/>
                    </w:rPr>
                  </w:pPr>
                </w:p>
                <w:p>
                  <w:pPr>
                    <w:spacing w:before="86" w:line="210" w:lineRule="auto"/>
                    <w:ind w:left="741" w:right="209" w:hanging="525"/>
                    <w:rPr>
                      <w:rFonts w:ascii="微软雅黑" w:hAnsi="微软雅黑" w:eastAsia="微软雅黑" w:cs="微软雅黑"/>
                      <w:sz w:val="20"/>
                      <w:szCs w:val="20"/>
                    </w:rPr>
                  </w:pPr>
                  <w:r>
                    <w:rPr>
                      <w:rFonts w:ascii="微软雅黑" w:hAnsi="微软雅黑" w:eastAsia="微软雅黑" w:cs="微软雅黑"/>
                      <w:spacing w:val="9"/>
                      <w:sz w:val="20"/>
                      <w:szCs w:val="20"/>
                    </w:rPr>
                    <w:t>评价</w:t>
                  </w:r>
                  <w:r>
                    <w:rPr>
                      <w:rFonts w:ascii="微软雅黑" w:hAnsi="微软雅黑" w:eastAsia="微软雅黑" w:cs="微软雅黑"/>
                      <w:spacing w:val="8"/>
                      <w:sz w:val="20"/>
                      <w:szCs w:val="20"/>
                    </w:rPr>
                    <w:t>结论与建</w:t>
                  </w:r>
                  <w:r>
                    <w:rPr>
                      <w:rFonts w:ascii="微软雅黑" w:hAnsi="微软雅黑" w:eastAsia="微软雅黑" w:cs="微软雅黑"/>
                      <w:sz w:val="20"/>
                      <w:szCs w:val="20"/>
                    </w:rPr>
                    <w:t>议</w:t>
                  </w:r>
                </w:p>
              </w:tc>
              <w:tc>
                <w:tcPr>
                  <w:tcW w:w="7165" w:type="dxa"/>
                  <w:gridSpan w:val="13"/>
                  <w:vAlign w:val="top"/>
                </w:tcPr>
                <w:p>
                  <w:pPr>
                    <w:spacing w:before="31" w:line="191" w:lineRule="auto"/>
                    <w:ind w:left="123" w:right="53" w:hanging="8"/>
                    <w:rPr>
                      <w:rFonts w:ascii="微软雅黑" w:hAnsi="微软雅黑" w:eastAsia="微软雅黑" w:cs="微软雅黑"/>
                      <w:sz w:val="20"/>
                      <w:szCs w:val="20"/>
                    </w:rPr>
                  </w:pPr>
                  <w:r>
                    <w:rPr>
                      <w:rFonts w:ascii="微软雅黑" w:hAnsi="微软雅黑" w:eastAsia="微软雅黑" w:cs="微软雅黑"/>
                      <w:spacing w:val="6"/>
                      <w:sz w:val="20"/>
                      <w:szCs w:val="20"/>
                    </w:rPr>
                    <w:t>鉴于本项目</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5"/>
                      <w:sz w:val="20"/>
                      <w:szCs w:val="20"/>
                    </w:rPr>
                    <w:t>D</w:t>
                  </w:r>
                  <w:r>
                    <w:rPr>
                      <w:rFonts w:ascii="Times New Roman" w:hAnsi="Times New Roman" w:eastAsia="Times New Roman" w:cs="Times New Roman"/>
                      <w:spacing w:val="3"/>
                      <w:sz w:val="20"/>
                      <w:szCs w:val="20"/>
                    </w:rPr>
                    <w:t>I</w:t>
                  </w:r>
                  <w:r>
                    <w:rPr>
                      <w:rFonts w:ascii="微软雅黑" w:hAnsi="微软雅黑" w:eastAsia="微软雅黑" w:cs="微软雅黑"/>
                      <w:spacing w:val="6"/>
                      <w:sz w:val="20"/>
                      <w:szCs w:val="20"/>
                    </w:rPr>
                    <w:t>和硫磺等具有毒有害、易燃的特性，采</w:t>
                  </w:r>
                  <w:r>
                    <w:rPr>
                      <w:rFonts w:ascii="微软雅黑" w:hAnsi="微软雅黑" w:eastAsia="微软雅黑" w:cs="微软雅黑"/>
                      <w:spacing w:val="5"/>
                      <w:sz w:val="20"/>
                      <w:szCs w:val="20"/>
                    </w:rPr>
                    <w:t>取有效的安全防控措施</w:t>
                  </w:r>
                  <w:r>
                    <w:rPr>
                      <w:rFonts w:ascii="微软雅黑" w:hAnsi="微软雅黑" w:eastAsia="微软雅黑" w:cs="微软雅黑"/>
                      <w:spacing w:val="6"/>
                      <w:sz w:val="20"/>
                      <w:szCs w:val="20"/>
                    </w:rPr>
                    <w:t>阻止安全事故的发生，从而有效预防安全事故以及带来的</w:t>
                  </w:r>
                  <w:r>
                    <w:rPr>
                      <w:rFonts w:ascii="微软雅黑" w:hAnsi="微软雅黑" w:eastAsia="微软雅黑" w:cs="微软雅黑"/>
                      <w:spacing w:val="5"/>
                      <w:sz w:val="20"/>
                      <w:szCs w:val="20"/>
                    </w:rPr>
                    <w:t>次生环境风险响分析</w:t>
                  </w:r>
                  <w:r>
                    <w:rPr>
                      <w:rFonts w:ascii="微软雅黑" w:hAnsi="微软雅黑" w:eastAsia="微软雅黑" w:cs="微软雅黑"/>
                      <w:spacing w:val="6"/>
                      <w:sz w:val="20"/>
                      <w:szCs w:val="20"/>
                    </w:rPr>
                    <w:t>，</w:t>
                  </w:r>
                  <w:r>
                    <w:rPr>
                      <w:rFonts w:ascii="微软雅黑" w:hAnsi="微软雅黑" w:eastAsia="微软雅黑" w:cs="微软雅黑"/>
                      <w:spacing w:val="1"/>
                      <w:sz w:val="20"/>
                      <w:szCs w:val="20"/>
                    </w:rPr>
                    <w:t>在落实各项环境风险措施的前提下，本项目环境风险水平为可控。建设单位</w:t>
                  </w:r>
                  <w:r>
                    <w:rPr>
                      <w:rFonts w:ascii="微软雅黑" w:hAnsi="微软雅黑" w:eastAsia="微软雅黑" w:cs="微软雅黑"/>
                      <w:sz w:val="20"/>
                      <w:szCs w:val="20"/>
                    </w:rPr>
                    <w:t>采</w:t>
                  </w:r>
                  <w:r>
                    <w:rPr>
                      <w:rFonts w:ascii="微软雅黑" w:hAnsi="微软雅黑" w:eastAsia="微软雅黑" w:cs="微软雅黑"/>
                      <w:spacing w:val="7"/>
                      <w:sz w:val="20"/>
                      <w:szCs w:val="20"/>
                    </w:rPr>
                    <w:t>取的应急措施</w:t>
                  </w:r>
                  <w:r>
                    <w:rPr>
                      <w:rFonts w:ascii="微软雅黑" w:hAnsi="微软雅黑" w:eastAsia="微软雅黑" w:cs="微软雅黑"/>
                      <w:spacing w:val="6"/>
                      <w:sz w:val="20"/>
                      <w:szCs w:val="20"/>
                    </w:rPr>
                    <w:t>包括但不限于本文提出的应急措施</w:t>
                  </w:r>
                  <w:r>
                    <w:rPr>
                      <w:rFonts w:ascii="微软雅黑" w:hAnsi="微软雅黑" w:eastAsia="微软雅黑" w:cs="微软雅黑"/>
                      <w:spacing w:val="7"/>
                      <w:sz w:val="20"/>
                      <w:szCs w:val="20"/>
                    </w:rPr>
                    <w:t>，</w:t>
                  </w:r>
                  <w:r>
                    <w:rPr>
                      <w:rFonts w:ascii="微软雅黑" w:hAnsi="微软雅黑" w:eastAsia="微软雅黑" w:cs="微软雅黑"/>
                      <w:spacing w:val="6"/>
                      <w:sz w:val="20"/>
                      <w:szCs w:val="20"/>
                    </w:rPr>
                    <w:t>建议企业认真落实安全预评</w:t>
                  </w:r>
                </w:p>
                <w:p>
                  <w:pPr>
                    <w:spacing w:before="1" w:line="168" w:lineRule="auto"/>
                    <w:ind w:firstLine="2960"/>
                    <w:rPr>
                      <w:rFonts w:ascii="微软雅黑" w:hAnsi="微软雅黑" w:eastAsia="微软雅黑" w:cs="微软雅黑"/>
                      <w:sz w:val="20"/>
                      <w:szCs w:val="20"/>
                    </w:rPr>
                  </w:pPr>
                  <w:r>
                    <w:rPr>
                      <w:rFonts w:ascii="微软雅黑" w:hAnsi="微软雅黑" w:eastAsia="微软雅黑" w:cs="微软雅黑"/>
                      <w:spacing w:val="10"/>
                      <w:sz w:val="20"/>
                      <w:szCs w:val="20"/>
                    </w:rPr>
                    <w:t>价</w:t>
                  </w:r>
                  <w:r>
                    <w:rPr>
                      <w:rFonts w:ascii="微软雅黑" w:hAnsi="微软雅黑" w:eastAsia="微软雅黑" w:cs="微软雅黑"/>
                      <w:spacing w:val="9"/>
                      <w:sz w:val="20"/>
                      <w:szCs w:val="20"/>
                    </w:rPr>
                    <w:t>中相关措施</w:t>
                  </w:r>
                  <w:r>
                    <w:rPr>
                      <w:rFonts w:ascii="微软雅黑" w:hAnsi="微软雅黑" w:eastAsia="微软雅黑" w:cs="微软雅黑"/>
                      <w:spacing w:val="1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1" w:hRule="atLeast"/>
                <w:jc w:val="center"/>
              </w:trPr>
              <w:tc>
                <w:tcPr>
                  <w:tcW w:w="8796" w:type="dxa"/>
                  <w:gridSpan w:val="15"/>
                  <w:vAlign w:val="top"/>
                </w:tcPr>
                <w:p>
                  <w:pPr>
                    <w:spacing w:before="35" w:line="172" w:lineRule="auto"/>
                    <w:ind w:firstLine="116"/>
                    <w:rPr>
                      <w:rFonts w:ascii="微软雅黑" w:hAnsi="微软雅黑" w:eastAsia="微软雅黑" w:cs="微软雅黑"/>
                      <w:sz w:val="20"/>
                      <w:szCs w:val="20"/>
                    </w:rPr>
                  </w:pPr>
                  <w:r>
                    <w:rPr>
                      <w:rFonts w:ascii="微软雅黑" w:hAnsi="微软雅黑" w:eastAsia="微软雅黑" w:cs="微软雅黑"/>
                      <w:sz w:val="20"/>
                      <w:szCs w:val="20"/>
                    </w:rPr>
                    <w:t>注</w:t>
                  </w:r>
                  <w:r>
                    <w:rPr>
                      <w:rFonts w:ascii="微软雅黑" w:hAnsi="微软雅黑" w:eastAsia="微软雅黑" w:cs="微软雅黑"/>
                      <w:spacing w:val="-1"/>
                      <w:sz w:val="20"/>
                      <w:szCs w:val="20"/>
                    </w:rPr>
                    <w:t>：</w:t>
                  </w:r>
                  <w:r>
                    <w:rPr>
                      <w:rFonts w:ascii="微软雅黑" w:hAnsi="微软雅黑" w:eastAsia="微软雅黑" w:cs="微软雅黑"/>
                      <w:sz w:val="20"/>
                      <w:szCs w:val="20"/>
                    </w:rPr>
                    <w:t>“□”为勾选项，“”为填写项。</w:t>
                  </w:r>
                </w:p>
              </w:tc>
            </w:tr>
          </w:tbl>
          <w:p>
            <w:pPr>
              <w:rPr>
                <w:rFonts w:ascii="宋体" w:hAnsi="宋体" w:eastAsia="宋体" w:cs="宋体"/>
                <w:spacing w:val="4"/>
                <w:sz w:val="23"/>
                <w:szCs w:val="23"/>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472" w:firstLineChars="225"/>
              <w:textAlignment w:val="auto"/>
              <w:rPr>
                <w:rFonts w:hint="default" w:ascii="Times New Roman" w:hAnsi="Times New Roman" w:eastAsia="宋体" w:cs="Times New Roman"/>
                <w:color w:val="000000" w:themeColor="text1"/>
                <w:sz w:val="21"/>
                <w:lang w:eastAsia="zh-CN"/>
                <w14:textFill>
                  <w14:solidFill>
                    <w14:schemeClr w14:val="tx1"/>
                  </w14:solidFill>
                </w14:textFill>
              </w:rPr>
            </w:pPr>
          </w:p>
        </w:tc>
      </w:tr>
    </w:tbl>
    <w:p>
      <w:pPr>
        <w:spacing w:after="0"/>
        <w:rPr>
          <w:color w:val="000000" w:themeColor="text1"/>
          <w:sz w:val="21"/>
          <w14:textFill>
            <w14:solidFill>
              <w14:schemeClr w14:val="tx1"/>
            </w14:solidFill>
          </w14:textFill>
        </w:rPr>
        <w:sectPr>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10"/>
        <w:spacing w:before="8"/>
        <w:rPr>
          <w:color w:val="000000" w:themeColor="text1"/>
          <w:sz w:val="25"/>
          <w14:textFill>
            <w14:solidFill>
              <w14:schemeClr w14:val="tx1"/>
            </w14:solidFill>
          </w14:textFill>
        </w:rPr>
      </w:pPr>
    </w:p>
    <w:p>
      <w:pPr>
        <w:pStyle w:val="10"/>
        <w:numPr>
          <w:ilvl w:val="0"/>
          <w:numId w:val="10"/>
        </w:numPr>
        <w:spacing w:before="58"/>
        <w:ind w:left="635" w:right="653"/>
        <w:jc w:val="center"/>
        <w:rPr>
          <w:color w:val="000000" w:themeColor="text1"/>
          <w14:textFill>
            <w14:solidFill>
              <w14:schemeClr w14:val="tx1"/>
            </w14:solidFill>
          </w14:textFill>
        </w:rPr>
      </w:pPr>
      <w:r>
        <w:rPr>
          <w:color w:val="000000" w:themeColor="text1"/>
          <w14:textFill>
            <w14:solidFill>
              <w14:schemeClr w14:val="tx1"/>
            </w14:solidFill>
          </w14:textFill>
        </w:rPr>
        <w:t>环境保护措施监督检查清单</w:t>
      </w:r>
    </w:p>
    <w:tbl>
      <w:tblPr>
        <w:tblStyle w:val="24"/>
        <w:tblW w:w="97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396"/>
        <w:gridCol w:w="1332"/>
        <w:gridCol w:w="1965"/>
        <w:gridCol w:w="24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tcBorders>
              <w:tl2br w:val="single" w:color="auto" w:sz="4" w:space="0"/>
            </w:tcBorders>
            <w:noWrap w:val="0"/>
            <w:vAlign w:val="top"/>
          </w:tcPr>
          <w:p>
            <w:pPr>
              <w:adjustRightInd w:val="0"/>
              <w:snapToGrid w:val="0"/>
              <w:jc w:val="right"/>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内容</w:t>
            </w:r>
          </w:p>
          <w:p>
            <w:pPr>
              <w:adjustRightInd w:val="0"/>
              <w:snapToGrid w:val="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要素</w:t>
            </w:r>
          </w:p>
        </w:tc>
        <w:tc>
          <w:tcPr>
            <w:tcW w:w="2396" w:type="dxa"/>
            <w:noWrap w:val="0"/>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排放口(编号、</w:t>
            </w:r>
          </w:p>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名称)/污染源</w:t>
            </w:r>
          </w:p>
        </w:tc>
        <w:tc>
          <w:tcPr>
            <w:tcW w:w="1332" w:type="dxa"/>
            <w:noWrap w:val="0"/>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污染物项目</w:t>
            </w:r>
          </w:p>
        </w:tc>
        <w:tc>
          <w:tcPr>
            <w:tcW w:w="1965" w:type="dxa"/>
            <w:noWrap w:val="0"/>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环境保护措施</w:t>
            </w:r>
          </w:p>
        </w:tc>
        <w:tc>
          <w:tcPr>
            <w:tcW w:w="2460" w:type="dxa"/>
            <w:noWrap w:val="0"/>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restart"/>
            <w:noWrap w:val="0"/>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大气环境</w:t>
            </w:r>
          </w:p>
        </w:tc>
        <w:tc>
          <w:tcPr>
            <w:tcW w:w="239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auto"/>
                <w:spacing w:val="0"/>
                <w:kern w:val="21"/>
                <w:sz w:val="24"/>
                <w:szCs w:val="24"/>
                <w:highlight w:val="none"/>
                <w:lang w:val="en-US" w:eastAsia="zh-CN" w:bidi="ar-SA"/>
              </w:rPr>
              <w:t>拉丝废气排放口（DA001）</w:t>
            </w:r>
          </w:p>
        </w:tc>
        <w:tc>
          <w:tcPr>
            <w:tcW w:w="1332"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t>非甲烷总烃</w:t>
            </w:r>
          </w:p>
        </w:tc>
        <w:tc>
          <w:tcPr>
            <w:tcW w:w="1965" w:type="dxa"/>
            <w:noWrap w:val="0"/>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pacing w:val="0"/>
                <w:kern w:val="21"/>
                <w:sz w:val="24"/>
                <w:szCs w:val="24"/>
                <w:highlight w:val="none"/>
                <w:lang w:val="en-US" w:eastAsia="zh-CN"/>
              </w:rPr>
              <w:t>集气罩+两级活性炭箱+15m高排气筒</w:t>
            </w:r>
          </w:p>
        </w:tc>
        <w:tc>
          <w:tcPr>
            <w:tcW w:w="2460"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110" w:leftChars="-50" w:right="-110" w:rightChars="-5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河北省《工业企业挥发性有机物排放控制标准》(DB13/2322-2016)表1有机化工业限值要求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sz w:val="24"/>
                <w:szCs w:val="24"/>
                <w14:textFill>
                  <w14:solidFill>
                    <w14:schemeClr w14:val="tx1"/>
                  </w14:solidFill>
                </w14:textFill>
              </w:rPr>
            </w:pPr>
          </w:p>
        </w:tc>
        <w:tc>
          <w:tcPr>
            <w:tcW w:w="239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4"/>
                <w:szCs w:val="24"/>
                <w:highlight w:val="none"/>
                <w:lang w:val="en-US" w:eastAsia="zh-CN" w:bidi="ar-SA"/>
              </w:rPr>
              <w:t>背胶、烘干废气排放口（DA002）</w:t>
            </w:r>
          </w:p>
        </w:tc>
        <w:tc>
          <w:tcPr>
            <w:tcW w:w="1332"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t>非甲烷总烃</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pacing w:val="0"/>
                <w:kern w:val="21"/>
                <w:sz w:val="24"/>
                <w:szCs w:val="24"/>
                <w:highlight w:val="none"/>
                <w:lang w:val="en-US" w:eastAsia="zh-CN" w:bidi="ar-SA"/>
              </w:rPr>
            </w:pPr>
            <w:r>
              <w:rPr>
                <w:rFonts w:hint="eastAsia" w:ascii="Times New Roman" w:hAnsi="Times New Roman" w:cs="Times New Roman"/>
                <w:b w:val="0"/>
                <w:bCs w:val="0"/>
                <w:color w:val="auto"/>
                <w:spacing w:val="0"/>
                <w:kern w:val="21"/>
                <w:sz w:val="24"/>
                <w:szCs w:val="24"/>
                <w:highlight w:val="none"/>
                <w:lang w:val="en-US" w:eastAsia="zh-CN"/>
              </w:rPr>
              <w:t>集气罩+</w:t>
            </w:r>
            <w:r>
              <w:rPr>
                <w:rFonts w:hint="default" w:ascii="Times New Roman" w:hAnsi="Times New Roman" w:cs="Times New Roman"/>
                <w:b w:val="0"/>
                <w:bCs w:val="0"/>
                <w:color w:val="auto"/>
                <w:spacing w:val="0"/>
                <w:kern w:val="21"/>
                <w:sz w:val="24"/>
                <w:szCs w:val="24"/>
                <w:highlight w:val="none"/>
                <w:lang w:val="en-US" w:eastAsia="zh-CN"/>
              </w:rPr>
              <w:t>两级活性炭箱+15m高排气筒</w:t>
            </w:r>
          </w:p>
        </w:tc>
        <w:tc>
          <w:tcPr>
            <w:tcW w:w="246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河北省《工业企业挥发性有机物排放控制标准》(DB13/2322-2016)表1有机化工业限值要求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56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sz w:val="24"/>
                <w:szCs w:val="24"/>
                <w14:textFill>
                  <w14:solidFill>
                    <w14:schemeClr w14:val="tx1"/>
                  </w14:solidFill>
                </w14:textFill>
              </w:rPr>
            </w:pPr>
          </w:p>
        </w:tc>
        <w:tc>
          <w:tcPr>
            <w:tcW w:w="239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4"/>
                <w:szCs w:val="24"/>
                <w:highlight w:val="none"/>
                <w:lang w:val="en-US" w:eastAsia="zh-CN" w:bidi="ar-SA"/>
              </w:rPr>
            </w:pPr>
            <w:r>
              <w:rPr>
                <w:rFonts w:hint="eastAsia" w:ascii="Times New Roman" w:hAnsi="Times New Roman" w:cs="Times New Roman"/>
                <w:color w:val="auto"/>
                <w:spacing w:val="0"/>
                <w:kern w:val="21"/>
                <w:sz w:val="24"/>
                <w:szCs w:val="24"/>
                <w:highlight w:val="none"/>
                <w:lang w:val="en-US" w:eastAsia="zh-CN" w:bidi="ar-SA"/>
              </w:rPr>
              <w:t>加热搅拌、密炼、挤出、硫化</w:t>
            </w:r>
          </w:p>
        </w:tc>
        <w:tc>
          <w:tcPr>
            <w:tcW w:w="1332"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t>非甲烷总烃、颗粒物、二硫化碳、臭气浓度</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4"/>
                <w:szCs w:val="24"/>
                <w:highlight w:val="none"/>
                <w:lang w:val="en-US" w:eastAsia="zh-CN"/>
              </w:rPr>
            </w:pPr>
            <w:r>
              <w:rPr>
                <w:rFonts w:hint="eastAsia" w:ascii="Times New Roman" w:hAnsi="Times New Roman" w:cs="Times New Roman"/>
                <w:color w:val="auto"/>
                <w:spacing w:val="0"/>
                <w:kern w:val="21"/>
                <w:sz w:val="24"/>
                <w:szCs w:val="24"/>
                <w:highlight w:val="none"/>
                <w:lang w:val="en-US" w:eastAsia="zh-CN"/>
              </w:rPr>
              <w:t>集气罩+高效喷淋塔+UV光催化氧化+活性炭吸附箱+15m高排气筒</w:t>
            </w:r>
          </w:p>
        </w:tc>
        <w:tc>
          <w:tcPr>
            <w:tcW w:w="2460" w:type="dxa"/>
            <w:noWrap w:val="0"/>
            <w:vAlign w:val="center"/>
          </w:tcPr>
          <w:p>
            <w:pPr>
              <w:bidi w:val="0"/>
              <w:rPr>
                <w:rFonts w:hint="default" w:ascii="Times New Roman" w:hAnsi="Times New Roman" w:cs="Times New Roman"/>
                <w:color w:val="000000" w:themeColor="text1"/>
                <w:sz w:val="24"/>
                <w:szCs w:val="24"/>
                <w14:textFill>
                  <w14:solidFill>
                    <w14:schemeClr w14:val="tx1"/>
                  </w14:solidFill>
                </w14:textFill>
              </w:rPr>
            </w:pPr>
            <w:r>
              <w:rPr>
                <w:rFonts w:hint="default"/>
                <w:sz w:val="24"/>
                <w:szCs w:val="24"/>
                <w:lang w:val="zh-CN" w:eastAsia="zh-CN"/>
              </w:rPr>
              <w:t>《橡胶制品工业污染物排放标准》（GB27632-2011）表5标准《恶臭污染物排放标准》（GB14554-93）表2排放标准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noWrap w:val="0"/>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p>
        </w:tc>
        <w:tc>
          <w:tcPr>
            <w:tcW w:w="2396" w:type="dxa"/>
            <w:vMerge w:val="restar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厂界无组织废气</w:t>
            </w:r>
          </w:p>
        </w:tc>
        <w:tc>
          <w:tcPr>
            <w:tcW w:w="1332"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t>非甲烷总烃</w:t>
            </w:r>
          </w:p>
        </w:tc>
        <w:tc>
          <w:tcPr>
            <w:tcW w:w="1965" w:type="dxa"/>
            <w:vMerge w:val="restart"/>
            <w:noWrap w:val="0"/>
            <w:vAlign w:val="center"/>
          </w:tcPr>
          <w:p>
            <w:pPr>
              <w:adjustRightInd w:val="0"/>
              <w:snapToGrid w:val="0"/>
              <w:ind w:left="0" w:leftChars="0" w:right="0" w:right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提高集气效率</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b w:val="0"/>
                <w:bCs w:val="0"/>
                <w:color w:val="auto"/>
                <w:kern w:val="2"/>
                <w:sz w:val="24"/>
                <w:szCs w:val="24"/>
                <w:lang w:val="en-US" w:eastAsia="zh-CN" w:bidi="ar-SA"/>
              </w:rPr>
              <w:t>原料袋装存储；厂房密闭；同时强化</w:t>
            </w:r>
            <w:r>
              <w:rPr>
                <w:rFonts w:hint="default" w:ascii="Times New Roman" w:hAnsi="Times New Roman" w:cs="Times New Roman"/>
                <w:color w:val="auto"/>
                <w:kern w:val="2"/>
                <w:sz w:val="24"/>
                <w:szCs w:val="24"/>
                <w:lang w:val="en-US" w:eastAsia="zh-CN" w:bidi="ar-SA"/>
              </w:rPr>
              <w:t>工人操作规范，以减少</w:t>
            </w:r>
            <w:r>
              <w:rPr>
                <w:rFonts w:hint="eastAsia" w:ascii="Times New Roman" w:hAnsi="Times New Roman" w:cs="Times New Roman"/>
                <w:color w:val="auto"/>
                <w:kern w:val="2"/>
                <w:sz w:val="24"/>
                <w:szCs w:val="24"/>
                <w:lang w:val="en-US" w:eastAsia="zh-CN" w:bidi="ar-SA"/>
              </w:rPr>
              <w:t>钙粉、滑石粉等粉料</w:t>
            </w:r>
            <w:r>
              <w:rPr>
                <w:rFonts w:hint="default" w:ascii="Times New Roman" w:hAnsi="Times New Roman" w:cs="Times New Roman"/>
                <w:color w:val="auto"/>
                <w:kern w:val="2"/>
                <w:sz w:val="24"/>
                <w:szCs w:val="24"/>
                <w:lang w:val="en-US" w:eastAsia="zh-CN" w:bidi="ar-SA"/>
              </w:rPr>
              <w:t>的洒落</w:t>
            </w:r>
          </w:p>
        </w:tc>
        <w:tc>
          <w:tcPr>
            <w:tcW w:w="2460" w:type="dxa"/>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rFonts w:ascii="微软雅黑" w:hAnsi="微软雅黑" w:eastAsia="微软雅黑" w:cs="微软雅黑"/>
                <w:sz w:val="24"/>
                <w:szCs w:val="24"/>
              </w:rPr>
            </w:pPr>
            <w:r>
              <w:rPr>
                <w:rFonts w:hint="default" w:ascii="Times New Roman" w:hAnsi="Times New Roman" w:cs="Times New Roman"/>
                <w:color w:val="000000" w:themeColor="text1"/>
                <w:sz w:val="24"/>
                <w:szCs w:val="24"/>
                <w14:textFill>
                  <w14:solidFill>
                    <w14:schemeClr w14:val="tx1"/>
                  </w14:solidFill>
                </w14:textFill>
              </w:rPr>
              <w:t>《橡胶制品工业污染物排  放标准》（GB27632-2011）表6标准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河北省地方标准《工业企业挥发性有机物排放控制标准》(DB13/2322-2016)表2其他行业浓度限值</w:t>
            </w:r>
            <w:r>
              <w:rPr>
                <w:rFonts w:hint="default" w:ascii="Times New Roman" w:hAnsi="Times New Roman" w:cs="Times New Roman"/>
                <w:color w:val="000000" w:themeColor="text1"/>
                <w:sz w:val="24"/>
                <w:szCs w:val="24"/>
                <w:lang w:eastAsia="zh-CN"/>
                <w14:textFill>
                  <w14:solidFill>
                    <w14:schemeClr w14:val="tx1"/>
                  </w14:solidFill>
                </w14:textFill>
              </w:rPr>
              <w:t>以及</w:t>
            </w:r>
            <w:r>
              <w:rPr>
                <w:rFonts w:hint="default" w:ascii="Times New Roman" w:hAnsi="Times New Roman" w:cs="Times New Roman"/>
                <w:color w:val="000000" w:themeColor="text1"/>
                <w:sz w:val="24"/>
                <w:szCs w:val="24"/>
                <w14:textFill>
                  <w14:solidFill>
                    <w14:schemeClr w14:val="tx1"/>
                  </w14:solidFill>
                </w14:textFill>
              </w:rPr>
              <w:t>《挥发性有机物无组织排放控制标准》（GB37822-2019）表A.1厂区内VOCs</w:t>
            </w:r>
            <w:r>
              <w:rPr>
                <w:rFonts w:hint="default" w:ascii="Times New Roman" w:hAnsi="Times New Roman" w:cs="Times New Roman"/>
                <w:color w:val="000000" w:themeColor="text1"/>
                <w:sz w:val="24"/>
                <w:szCs w:val="24"/>
                <w:lang w:eastAsia="zh-CN"/>
                <w14:textFill>
                  <w14:solidFill>
                    <w14:schemeClr w14:val="tx1"/>
                  </w14:solidFill>
                </w14:textFill>
              </w:rPr>
              <w:t>无组织特别排放限值</w:t>
            </w:r>
            <w:r>
              <w:rPr>
                <w:rFonts w:ascii="微软雅黑" w:hAnsi="微软雅黑" w:eastAsia="微软雅黑" w:cs="微软雅黑"/>
                <w:sz w:val="24"/>
                <w:szCs w:val="24"/>
              </w:rPr>
              <w:t xml:space="preserve"> </w:t>
            </w:r>
          </w:p>
          <w:p>
            <w:pPr>
              <w:keepNext w:val="0"/>
              <w:keepLines w:val="0"/>
              <w:pageBreakBefore w:val="0"/>
              <w:widowControl w:val="0"/>
              <w:kinsoku/>
              <w:overflowPunct/>
              <w:topLinePunct w:val="0"/>
              <w:bidi w:val="0"/>
              <w:adjustRightInd w:val="0"/>
              <w:snapToGrid w:val="0"/>
              <w:ind w:left="-110" w:leftChars="-50" w:right="-110" w:rightChars="-5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按</w:t>
            </w:r>
            <w:r>
              <w:rPr>
                <w:rFonts w:hint="default" w:ascii="Times New Roman" w:hAnsi="Times New Roman" w:cs="Times New Roman"/>
                <w:color w:val="000000" w:themeColor="text1"/>
                <w:sz w:val="24"/>
                <w:szCs w:val="24"/>
                <w14:textFill>
                  <w14:solidFill>
                    <w14:schemeClr w14:val="tx1"/>
                  </w14:solidFill>
                </w14:textFill>
              </w:rPr>
              <w:t>无</w:t>
            </w:r>
            <w:r>
              <w:rPr>
                <w:rFonts w:hint="eastAsia" w:ascii="Times New Roman" w:hAnsi="Times New Roman" w:cs="Times New Roman"/>
                <w:color w:val="000000" w:themeColor="text1"/>
                <w:sz w:val="24"/>
                <w:szCs w:val="24"/>
                <w:lang w:eastAsia="zh-CN"/>
                <w14:textFill>
                  <w14:solidFill>
                    <w14:schemeClr w14:val="tx1"/>
                  </w14:solidFill>
                </w14:textFill>
              </w:rPr>
              <w:t>组织</w:t>
            </w:r>
            <w:r>
              <w:rPr>
                <w:rFonts w:hint="default" w:ascii="Times New Roman" w:hAnsi="Times New Roman" w:cs="Times New Roman"/>
                <w:color w:val="000000" w:themeColor="text1"/>
                <w:sz w:val="24"/>
                <w:szCs w:val="24"/>
                <w14:textFill>
                  <w14:solidFill>
                    <w14:schemeClr w14:val="tx1"/>
                  </w14:solidFill>
                </w14:textFill>
              </w:rPr>
              <w:t>特别排放限值的较严者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b/>
                <w:bCs/>
                <w:sz w:val="24"/>
                <w:szCs w:val="24"/>
              </w:rPr>
            </w:pPr>
          </w:p>
        </w:tc>
        <w:tc>
          <w:tcPr>
            <w:tcW w:w="2396" w:type="dxa"/>
            <w:vMerge w:val="continue"/>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sz w:val="24"/>
                <w:szCs w:val="24"/>
              </w:rPr>
            </w:pPr>
          </w:p>
        </w:tc>
        <w:tc>
          <w:tcPr>
            <w:tcW w:w="1332" w:type="dxa"/>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rFonts w:hint="eastAsia" w:ascii="Times New Roman" w:hAnsi="Times New Roman" w:eastAsia="宋体" w:cs="Times New Roman"/>
                <w:color w:val="000000" w:themeColor="text1"/>
                <w:spacing w:val="0"/>
                <w:kern w:val="21"/>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t>颗粒物</w:t>
            </w:r>
          </w:p>
        </w:tc>
        <w:tc>
          <w:tcPr>
            <w:tcW w:w="1965" w:type="dxa"/>
            <w:vMerge w:val="continue"/>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rFonts w:hint="eastAsia" w:ascii="Times New Roman" w:hAnsi="Times New Roman" w:eastAsia="宋体" w:cs="Times New Roman"/>
                <w:color w:val="000000" w:themeColor="text1"/>
                <w:spacing w:val="0"/>
                <w:kern w:val="21"/>
                <w:sz w:val="24"/>
                <w:szCs w:val="24"/>
                <w:highlight w:val="none"/>
                <w:lang w:val="en-US" w:eastAsia="zh-CN" w:bidi="ar-SA"/>
                <w14:textFill>
                  <w14:solidFill>
                    <w14:schemeClr w14:val="tx1"/>
                  </w14:solidFill>
                </w14:textFill>
              </w:rPr>
            </w:pPr>
          </w:p>
        </w:tc>
        <w:tc>
          <w:tcPr>
            <w:tcW w:w="2460" w:type="dxa"/>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bidi="ar-SA"/>
                <w14:textFill>
                  <w14:solidFill>
                    <w14:schemeClr w14:val="tx1"/>
                  </w14:solidFill>
                </w14:textFill>
              </w:rPr>
            </w:pPr>
            <w:r>
              <w:rPr>
                <w:rFonts w:hint="default" w:ascii="Times New Roman" w:hAnsi="Times New Roman" w:cs="Times New Roman"/>
                <w:color w:val="auto"/>
                <w:sz w:val="24"/>
                <w:szCs w:val="24"/>
                <w:highlight w:val="none"/>
              </w:rPr>
              <w:t>《大气污染物综合排放标准》（GB16297-1996）表2无组织排放监控浓度限值要求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b/>
                <w:bCs/>
                <w:sz w:val="24"/>
                <w:szCs w:val="24"/>
              </w:rPr>
            </w:pPr>
          </w:p>
        </w:tc>
        <w:tc>
          <w:tcPr>
            <w:tcW w:w="2396" w:type="dxa"/>
            <w:vMerge w:val="continue"/>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sz w:val="24"/>
                <w:szCs w:val="24"/>
              </w:rPr>
            </w:pPr>
          </w:p>
        </w:tc>
        <w:tc>
          <w:tcPr>
            <w:tcW w:w="1332" w:type="dxa"/>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rFonts w:hint="eastAsia"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t>二硫化碳</w:t>
            </w:r>
          </w:p>
        </w:tc>
        <w:tc>
          <w:tcPr>
            <w:tcW w:w="1965" w:type="dxa"/>
            <w:vMerge w:val="continue"/>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rFonts w:hint="eastAsia"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pPr>
          </w:p>
        </w:tc>
        <w:tc>
          <w:tcPr>
            <w:tcW w:w="2460" w:type="dxa"/>
            <w:vMerge w:val="restart"/>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rFonts w:hint="eastAsia" w:ascii="Times New Roman" w:hAnsi="Times New Roman" w:eastAsia="微软雅黑" w:cs="Times New Roman"/>
                <w:color w:val="auto"/>
                <w:sz w:val="24"/>
                <w:szCs w:val="24"/>
                <w:highlight w:val="none"/>
                <w:lang w:val="en-US" w:eastAsia="zh-CN"/>
              </w:rPr>
            </w:pPr>
            <w:r>
              <w:rPr>
                <w:rFonts w:hint="default" w:ascii="Times New Roman" w:hAnsi="Times New Roman" w:cs="Times New Roman"/>
                <w:color w:val="auto"/>
                <w:sz w:val="24"/>
                <w:szCs w:val="24"/>
                <w:highlight w:val="none"/>
              </w:rPr>
              <w:t>《恶臭污染物排放标准》  （GB14554-93）表1厂界标准值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b/>
                <w:bCs/>
                <w:sz w:val="24"/>
                <w:szCs w:val="24"/>
              </w:rPr>
            </w:pPr>
          </w:p>
        </w:tc>
        <w:tc>
          <w:tcPr>
            <w:tcW w:w="2396" w:type="dxa"/>
            <w:vMerge w:val="continue"/>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sz w:val="24"/>
                <w:szCs w:val="24"/>
              </w:rPr>
            </w:pPr>
          </w:p>
        </w:tc>
        <w:tc>
          <w:tcPr>
            <w:tcW w:w="1332" w:type="dxa"/>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rFonts w:hint="eastAsia"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t>臭气浓度</w:t>
            </w:r>
          </w:p>
        </w:tc>
        <w:tc>
          <w:tcPr>
            <w:tcW w:w="1965" w:type="dxa"/>
            <w:vMerge w:val="continue"/>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rFonts w:hint="eastAsia"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pPr>
          </w:p>
        </w:tc>
        <w:tc>
          <w:tcPr>
            <w:tcW w:w="2460" w:type="dxa"/>
            <w:vMerge w:val="continue"/>
            <w:noWrap w:val="0"/>
            <w:vAlign w:val="center"/>
          </w:tcPr>
          <w:p>
            <w:pPr>
              <w:keepNext w:val="0"/>
              <w:keepLines w:val="0"/>
              <w:pageBreakBefore w:val="0"/>
              <w:widowControl w:val="0"/>
              <w:kinsoku/>
              <w:overflowPunct/>
              <w:topLinePunct w:val="0"/>
              <w:bidi w:val="0"/>
              <w:adjustRightInd w:val="0"/>
              <w:snapToGrid w:val="0"/>
              <w:ind w:left="-110" w:leftChars="-50" w:right="-110" w:rightChars="-50"/>
              <w:jc w:val="center"/>
              <w:textAlignment w:val="auto"/>
              <w:rPr>
                <w:rFonts w:hint="eastAsia" w:ascii="Times New Roman" w:hAnsi="Times New Roman" w:cs="Times New Roman"/>
                <w:color w:val="000000" w:themeColor="text1"/>
                <w:spacing w:val="0"/>
                <w:kern w:val="21"/>
                <w:sz w:val="24"/>
                <w:szCs w:val="24"/>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560" w:type="dxa"/>
            <w:noWrap w:val="0"/>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地表水环境</w:t>
            </w:r>
          </w:p>
        </w:tc>
        <w:tc>
          <w:tcPr>
            <w:tcW w:w="239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生活废水/盥洗污水</w:t>
            </w:r>
          </w:p>
        </w:tc>
        <w:tc>
          <w:tcPr>
            <w:tcW w:w="1332"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COD</w:t>
            </w:r>
          </w:p>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kern w:val="2"/>
                <w:sz w:val="24"/>
                <w:szCs w:val="24"/>
                <w:vertAlign w:val="subscript"/>
                <w:lang w:val="en-US" w:eastAsia="zh-CN" w:bidi="ar-SA"/>
              </w:rPr>
            </w:pPr>
            <w:r>
              <w:rPr>
                <w:rFonts w:hint="default" w:ascii="Times New Roman" w:hAnsi="Times New Roman" w:cs="Times New Roman"/>
                <w:color w:val="000000"/>
                <w:kern w:val="2"/>
                <w:sz w:val="24"/>
                <w:szCs w:val="24"/>
                <w:lang w:val="en-US" w:eastAsia="zh-CN" w:bidi="ar-SA"/>
              </w:rPr>
              <w:t>BOD</w:t>
            </w:r>
            <w:r>
              <w:rPr>
                <w:rFonts w:hint="default" w:ascii="Times New Roman" w:hAnsi="Times New Roman" w:cs="Times New Roman"/>
                <w:color w:val="000000"/>
                <w:kern w:val="2"/>
                <w:sz w:val="24"/>
                <w:szCs w:val="24"/>
                <w:vertAlign w:val="subscript"/>
                <w:lang w:val="en-US" w:eastAsia="zh-CN" w:bidi="ar-SA"/>
              </w:rPr>
              <w:t>5</w:t>
            </w:r>
          </w:p>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SS</w:t>
            </w:r>
          </w:p>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kern w:val="2"/>
                <w:sz w:val="24"/>
                <w:szCs w:val="24"/>
                <w:lang w:val="en-US" w:eastAsia="zh-CN" w:bidi="ar-SA"/>
              </w:rPr>
              <w:t>氨氮</w:t>
            </w:r>
          </w:p>
        </w:tc>
        <w:tc>
          <w:tcPr>
            <w:tcW w:w="1965"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直接用于厂区地面洒扫抑尘，依托产业园公共厕所，</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由附近村民定期清掏，</w:t>
            </w:r>
            <w:r>
              <w:rPr>
                <w:rFonts w:hint="eastAsia" w:ascii="Times New Roman" w:hAnsi="Times New Roman" w:cs="Times New Roman"/>
                <w:color w:val="000000" w:themeColor="text1"/>
                <w:sz w:val="24"/>
                <w:szCs w:val="24"/>
                <w:lang w:val="en-US" w:eastAsia="zh-CN"/>
                <w14:textFill>
                  <w14:solidFill>
                    <w14:schemeClr w14:val="tx1"/>
                  </w14:solidFill>
                </w14:textFill>
              </w:rPr>
              <w:t>不外排</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560" w:type="dxa"/>
            <w:noWrap w:val="0"/>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声环境</w:t>
            </w:r>
          </w:p>
        </w:tc>
        <w:tc>
          <w:tcPr>
            <w:tcW w:w="2396" w:type="dxa"/>
            <w:noWrap w:val="0"/>
            <w:vAlign w:val="center"/>
          </w:tcPr>
          <w:p>
            <w:pPr>
              <w:adjustRightInd w:val="0"/>
              <w:snapToGrid w:val="0"/>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各生产设备</w:t>
            </w:r>
          </w:p>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（设备噪声）</w:t>
            </w:r>
          </w:p>
        </w:tc>
        <w:tc>
          <w:tcPr>
            <w:tcW w:w="1332"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等效噪声</w:t>
            </w:r>
          </w:p>
        </w:tc>
        <w:tc>
          <w:tcPr>
            <w:tcW w:w="1965" w:type="dxa"/>
            <w:noWrap w:val="0"/>
            <w:vAlign w:val="center"/>
          </w:tcPr>
          <w:p>
            <w:pPr>
              <w:ind w:left="-110" w:leftChars="-50" w:right="-110" w:rightChars="-5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低噪设备、基础减震</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隔声、距离衰减</w:t>
            </w:r>
          </w:p>
        </w:tc>
        <w:tc>
          <w:tcPr>
            <w:tcW w:w="2460" w:type="dxa"/>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厂界周围执行《工业企业厂界环境噪声排放标准》（GB12348-2008）中的</w:t>
            </w:r>
            <w:r>
              <w:rPr>
                <w:rFonts w:hint="default"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noWrap w:val="0"/>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电磁辐射</w:t>
            </w:r>
          </w:p>
        </w:tc>
        <w:tc>
          <w:tcPr>
            <w:tcW w:w="2396"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332"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965"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2460"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restart"/>
            <w:noWrap w:val="0"/>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固体废物</w:t>
            </w:r>
          </w:p>
        </w:tc>
        <w:tc>
          <w:tcPr>
            <w:tcW w:w="2396"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auto"/>
                <w:sz w:val="24"/>
                <w:szCs w:val="24"/>
                <w:lang w:val="en-US" w:eastAsia="zh-CN"/>
              </w:rPr>
              <w:t>废下脚料、</w:t>
            </w:r>
            <w:r>
              <w:rPr>
                <w:rFonts w:hint="default" w:ascii="Times New Roman" w:hAnsi="Times New Roman" w:eastAsia="宋体" w:cs="Times New Roman"/>
                <w:b w:val="0"/>
                <w:bCs w:val="0"/>
                <w:color w:val="auto"/>
                <w:sz w:val="24"/>
                <w:szCs w:val="24"/>
                <w:vertAlign w:val="baseline"/>
                <w:lang w:val="en-US" w:eastAsia="zh-CN"/>
              </w:rPr>
              <w:t>废胶</w:t>
            </w:r>
            <w:r>
              <w:rPr>
                <w:rFonts w:hint="eastAsia" w:ascii="Times New Roman" w:hAnsi="Times New Roman" w:cs="Times New Roman"/>
                <w:b w:val="0"/>
                <w:bCs w:val="0"/>
                <w:color w:val="auto"/>
                <w:sz w:val="24"/>
                <w:szCs w:val="24"/>
                <w:vertAlign w:val="baseline"/>
                <w:lang w:val="en-US" w:eastAsia="zh-CN"/>
              </w:rPr>
              <w:t>（水基型）、废包装袋</w:t>
            </w:r>
          </w:p>
        </w:tc>
        <w:tc>
          <w:tcPr>
            <w:tcW w:w="5757"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Calibri" w:hAnsi="Calibri" w:eastAsia="宋体" w:cs="Times New Roman"/>
                <w:color w:val="000000"/>
                <w:kern w:val="2"/>
                <w:sz w:val="24"/>
                <w:szCs w:val="24"/>
                <w:lang w:val="en-US" w:eastAsia="zh-CN" w:bidi="ar-SA"/>
              </w:rPr>
              <w:t>集中收集后外售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noWrap w:val="0"/>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p>
        </w:tc>
        <w:tc>
          <w:tcPr>
            <w:tcW w:w="2396"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240" w:lineRule="auto"/>
              <w:ind w:left="-110" w:leftChars="-50" w:right="-110" w:rightChars="-50" w:firstLine="0" w:firstLineChars="0"/>
              <w:jc w:val="center"/>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b w:val="0"/>
                <w:bCs w:val="0"/>
                <w:color w:val="auto"/>
                <w:sz w:val="24"/>
                <w:szCs w:val="24"/>
                <w:vertAlign w:val="baseline"/>
                <w:lang w:val="en-US" w:eastAsia="zh-CN"/>
              </w:rPr>
              <w:t>废胶桶</w:t>
            </w:r>
          </w:p>
        </w:tc>
        <w:tc>
          <w:tcPr>
            <w:tcW w:w="5757"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Calibri" w:hAnsi="Calibri" w:eastAsia="宋体" w:cs="Times New Roman"/>
                <w:color w:val="000000"/>
                <w:kern w:val="2"/>
                <w:sz w:val="24"/>
                <w:szCs w:val="24"/>
                <w:lang w:val="en-US" w:eastAsia="zh-CN" w:bidi="ar-SA"/>
              </w:rPr>
            </w:pPr>
            <w:r>
              <w:rPr>
                <w:rFonts w:hint="default" w:ascii="Times New Roman" w:hAnsi="Times New Roman" w:cs="Times New Roman"/>
                <w:b w:val="0"/>
                <w:bCs w:val="0"/>
                <w:color w:val="000000" w:themeColor="text1"/>
                <w:sz w:val="24"/>
                <w:szCs w:val="24"/>
                <w:vertAlign w:val="baseline"/>
                <w:lang w:val="en-US" w:eastAsia="zh-CN"/>
                <w14:textFill>
                  <w14:solidFill>
                    <w14:schemeClr w14:val="tx1"/>
                  </w14:solidFill>
                </w14:textFill>
              </w:rPr>
              <w:t>由供胶厂家定期回收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noWrap w:val="0"/>
            <w:vAlign w:val="center"/>
          </w:tcPr>
          <w:p>
            <w:pPr>
              <w:adjustRightInd w:val="0"/>
              <w:snapToGrid w:val="0"/>
              <w:jc w:val="center"/>
              <w:rPr>
                <w:rFonts w:hint="default" w:ascii="Times New Roman" w:hAnsi="Times New Roman" w:cs="Times New Roman"/>
                <w:b/>
                <w:bCs/>
                <w:color w:val="000000" w:themeColor="text1"/>
                <w:sz w:val="24"/>
                <w:szCs w:val="24"/>
                <w:lang w:val="en-US" w:eastAsia="zh-CN"/>
                <w14:textFill>
                  <w14:solidFill>
                    <w14:schemeClr w14:val="tx1"/>
                  </w14:solidFill>
                </w14:textFill>
              </w:rPr>
            </w:pPr>
          </w:p>
        </w:tc>
        <w:tc>
          <w:tcPr>
            <w:tcW w:w="2396"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pacing w:val="-10"/>
                <w:sz w:val="24"/>
                <w:szCs w:val="24"/>
                <w:lang w:val="zh-CN" w:eastAsia="zh-CN"/>
                <w14:textFill>
                  <w14:solidFill>
                    <w14:schemeClr w14:val="tx1"/>
                  </w14:solidFill>
                </w14:textFill>
              </w:rPr>
            </w:pPr>
            <w:r>
              <w:rPr>
                <w:rFonts w:hint="default" w:ascii="Times New Roman" w:hAnsi="Times New Roman" w:eastAsia="宋体" w:cs="Times New Roman"/>
                <w:b w:val="0"/>
                <w:bCs w:val="0"/>
                <w:color w:val="auto"/>
                <w:sz w:val="24"/>
                <w:szCs w:val="24"/>
                <w:vertAlign w:val="baseline"/>
                <w:lang w:val="en-US" w:eastAsia="zh-CN"/>
              </w:rPr>
              <w:t>废活性炭</w:t>
            </w:r>
            <w:r>
              <w:rPr>
                <w:rFonts w:hint="eastAsia" w:ascii="Times New Roman" w:hAnsi="Times New Roman" w:eastAsia="宋体" w:cs="Times New Roman"/>
                <w:b w:val="0"/>
                <w:bCs w:val="0"/>
                <w:color w:val="auto"/>
                <w:sz w:val="24"/>
                <w:szCs w:val="24"/>
                <w:vertAlign w:val="baseline"/>
                <w:lang w:val="en-US" w:eastAsia="zh-CN"/>
              </w:rPr>
              <w:t>、</w:t>
            </w:r>
            <w:r>
              <w:rPr>
                <w:rFonts w:hint="eastAsia" w:ascii="Times New Roman" w:hAnsi="Times New Roman" w:cs="Times New Roman"/>
                <w:b w:val="0"/>
                <w:bCs w:val="0"/>
                <w:color w:val="auto"/>
                <w:sz w:val="24"/>
                <w:szCs w:val="24"/>
                <w:vertAlign w:val="baseline"/>
                <w:lang w:val="en-US" w:eastAsia="zh-CN"/>
              </w:rPr>
              <w:t>废液压油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pacing w:val="-10"/>
                <w:sz w:val="24"/>
                <w:szCs w:val="24"/>
                <w:lang w:val="zh-CN" w:eastAsia="zh-CN"/>
                <w14:textFill>
                  <w14:solidFill>
                    <w14:schemeClr w14:val="tx1"/>
                  </w14:solidFill>
                </w14:textFill>
              </w:rPr>
            </w:pPr>
            <w:r>
              <w:rPr>
                <w:rFonts w:hint="eastAsia" w:ascii="Times New Roman" w:hAnsi="Times New Roman" w:cs="Times New Roman"/>
                <w:sz w:val="24"/>
                <w:szCs w:val="24"/>
                <w:lang w:val="en-US" w:eastAsia="zh-CN"/>
              </w:rPr>
              <w:t>废机油</w:t>
            </w:r>
          </w:p>
        </w:tc>
        <w:tc>
          <w:tcPr>
            <w:tcW w:w="5757"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pacing w:val="-10"/>
                <w:sz w:val="24"/>
                <w:szCs w:val="24"/>
                <w:lang w:val="zh-CN" w:eastAsia="zh-CN"/>
                <w14:textFill>
                  <w14:solidFill>
                    <w14:schemeClr w14:val="tx1"/>
                  </w14:solidFill>
                </w14:textFill>
              </w:rPr>
            </w:pPr>
            <w:r>
              <w:rPr>
                <w:rFonts w:hint="default" w:ascii="Times New Roman" w:hAnsi="Times New Roman" w:cs="Times New Roman"/>
                <w:color w:val="auto"/>
                <w:sz w:val="24"/>
                <w:szCs w:val="24"/>
              </w:rPr>
              <w:t>暂存危废间，定期由资质单位处置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000000" w:themeColor="text1"/>
                <w:spacing w:val="-10"/>
                <w:sz w:val="24"/>
                <w:szCs w:val="24"/>
                <w:lang w:val="zh-CN" w:eastAsia="zh-CN"/>
                <w14:textFill>
                  <w14:solidFill>
                    <w14:schemeClr w14:val="tx1"/>
                  </w14:solidFill>
                </w14:textFill>
              </w:rPr>
            </w:pPr>
          </w:p>
        </w:tc>
        <w:tc>
          <w:tcPr>
            <w:tcW w:w="2396" w:type="dxa"/>
            <w:noWrap w:val="0"/>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pacing w:val="-10"/>
                <w:sz w:val="24"/>
                <w:szCs w:val="24"/>
                <w:lang w:val="zh-CN" w:eastAsia="zh-CN"/>
                <w14:textFill>
                  <w14:solidFill>
                    <w14:schemeClr w14:val="tx1"/>
                  </w14:solidFill>
                </w14:textFill>
              </w:rPr>
            </w:pPr>
            <w:r>
              <w:rPr>
                <w:rFonts w:hint="default" w:ascii="Times New Roman" w:hAnsi="Times New Roman" w:eastAsia="宋体" w:cs="Times New Roman"/>
                <w:b w:val="0"/>
                <w:bCs w:val="0"/>
                <w:color w:val="auto"/>
                <w:sz w:val="24"/>
                <w:szCs w:val="24"/>
                <w:vertAlign w:val="baseline"/>
                <w:lang w:val="en-US" w:eastAsia="zh-CN"/>
              </w:rPr>
              <w:t>生活垃圾</w:t>
            </w:r>
          </w:p>
        </w:tc>
        <w:tc>
          <w:tcPr>
            <w:tcW w:w="5757"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pacing w:val="-10"/>
                <w:sz w:val="24"/>
                <w:szCs w:val="24"/>
                <w:lang w:val="zh-CN" w:eastAsia="zh-CN"/>
                <w14:textFill>
                  <w14:solidFill>
                    <w14:schemeClr w14:val="tx1"/>
                  </w14:solidFill>
                </w14:textFill>
              </w:rPr>
            </w:pPr>
            <w:r>
              <w:rPr>
                <w:rFonts w:hint="default" w:ascii="Times New Roman" w:hAnsi="Times New Roman" w:cs="Times New Roman"/>
                <w:color w:val="auto"/>
                <w:sz w:val="24"/>
                <w:szCs w:val="24"/>
              </w:rPr>
              <w:t>由当地环卫部门定期清运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560" w:type="dxa"/>
            <w:noWrap w:val="0"/>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土壤及地下水</w:t>
            </w:r>
          </w:p>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污染防治措施</w:t>
            </w:r>
          </w:p>
        </w:tc>
        <w:tc>
          <w:tcPr>
            <w:tcW w:w="8153" w:type="dxa"/>
            <w:gridSpan w:val="4"/>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厂区地面硬化，未硬化地点绿化；危废间做重点防渗处理，渗透系数≤10</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-10</w:t>
            </w:r>
            <w:r>
              <w:rPr>
                <w:rFonts w:hint="default" w:ascii="Times New Roman" w:hAnsi="Times New Roman" w:cs="Times New Roman"/>
                <w:color w:val="000000" w:themeColor="text1"/>
                <w:sz w:val="24"/>
                <w:szCs w:val="24"/>
                <w:lang w:val="en-US" w:eastAsia="zh-CN"/>
                <w14:textFill>
                  <w14:solidFill>
                    <w14:schemeClr w14:val="tx1"/>
                  </w14:solidFill>
                </w14:textFill>
              </w:rPr>
              <w:t>cm/s；</w:t>
            </w:r>
            <w:r>
              <w:rPr>
                <w:rFonts w:hint="default" w:ascii="Times New Roman" w:hAnsi="Times New Roman" w:cs="Times New Roman"/>
                <w:color w:val="000000" w:themeColor="text1"/>
                <w:sz w:val="24"/>
                <w:szCs w:val="24"/>
                <w14:textFill>
                  <w14:solidFill>
                    <w14:schemeClr w14:val="tx1"/>
                  </w14:solidFill>
                </w14:textFill>
              </w:rPr>
              <w:t>公司应对废气治理设施定期检查，确保废气净化后稳定达标排放，制定严格的操作规范</w:t>
            </w:r>
            <w:r>
              <w:rPr>
                <w:rFonts w:hint="default" w:ascii="Times New Roman" w:hAnsi="Times New Roman" w:cs="Times New Roman"/>
                <w:color w:val="000000" w:themeColor="text1"/>
                <w:sz w:val="24"/>
                <w:szCs w:val="24"/>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noWrap w:val="0"/>
            <w:vAlign w:val="center"/>
          </w:tcPr>
          <w:p>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生态保护措施</w:t>
            </w:r>
          </w:p>
        </w:tc>
        <w:tc>
          <w:tcPr>
            <w:tcW w:w="8153" w:type="dxa"/>
            <w:gridSpan w:val="4"/>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本项目周围无生态敏感点，本项目不会对区域生态环境产生明显影响。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21" w:hRule="atLeast"/>
          <w:jc w:val="center"/>
        </w:trPr>
        <w:tc>
          <w:tcPr>
            <w:tcW w:w="1560" w:type="dxa"/>
            <w:noWrap w:val="0"/>
            <w:vAlign w:val="center"/>
          </w:tcPr>
          <w:p>
            <w:pPr>
              <w:adjustRightInd w:val="0"/>
              <w:snapToGrid w:val="0"/>
              <w:jc w:val="center"/>
              <w:rPr>
                <w:rFonts w:hint="default" w:ascii="Times New Roman" w:hAnsi="Times New Roman" w:cs="Times New Roman"/>
                <w:b/>
                <w:bCs/>
                <w:color w:val="000000" w:themeColor="text1"/>
                <w:spacing w:val="-8"/>
                <w:sz w:val="24"/>
                <w:szCs w:val="24"/>
                <w14:textFill>
                  <w14:solidFill>
                    <w14:schemeClr w14:val="tx1"/>
                  </w14:solidFill>
                </w14:textFill>
              </w:rPr>
            </w:pPr>
            <w:r>
              <w:rPr>
                <w:rFonts w:hint="default" w:ascii="Times New Roman" w:hAnsi="Times New Roman" w:cs="Times New Roman"/>
                <w:b/>
                <w:bCs/>
                <w:color w:val="000000" w:themeColor="text1"/>
                <w:spacing w:val="-8"/>
                <w:sz w:val="24"/>
                <w:szCs w:val="24"/>
                <w14:textFill>
                  <w14:solidFill>
                    <w14:schemeClr w14:val="tx1"/>
                  </w14:solidFill>
                </w14:textFill>
              </w:rPr>
              <w:t>环境风险</w:t>
            </w:r>
          </w:p>
          <w:p>
            <w:pPr>
              <w:adjustRightInd w:val="0"/>
              <w:snapToGrid w:val="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bCs/>
                <w:color w:val="000000" w:themeColor="text1"/>
                <w:spacing w:val="-8"/>
                <w:sz w:val="24"/>
                <w:szCs w:val="24"/>
                <w14:textFill>
                  <w14:solidFill>
                    <w14:schemeClr w14:val="tx1"/>
                  </w14:solidFill>
                </w14:textFill>
              </w:rPr>
              <w:t>防范措施</w:t>
            </w:r>
          </w:p>
        </w:tc>
        <w:tc>
          <w:tcPr>
            <w:tcW w:w="8153"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根据风险分析，本项目潜在的风险分别有：泄漏、火灾和爆炸。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建设单位应按照本报告表的要求，做好各项风险预防和应急措施。并尽早委托有资质的单位开展安全评价工作，明确安全防护距离，将环境风险水平控制在可接受范围内。本项目在严格落实环评及安评提出各项措施和要求的前提下，风险事故的影响主要集中在厂区内，对外环境影响很小。建设单位应制定突发环境事件应急预案，严格执行 风险防范措施，定期进行应急演练，防止事故的发生。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firstLine="482" w:firstLineChars="200"/>
              <w:textAlignment w:val="auto"/>
              <w:rPr>
                <w:rFonts w:hint="default" w:ascii="Times New Roman" w:hAnsi="Times New Roman" w:cs="Times New Roman"/>
                <w:color w:val="auto"/>
                <w:sz w:val="24"/>
                <w:szCs w:val="24"/>
                <w:lang w:eastAsia="zh-CN"/>
              </w:rPr>
            </w:pPr>
            <w:r>
              <w:rPr>
                <w:rFonts w:hint="eastAsia" w:ascii="Times New Roman" w:hAnsi="Times New Roman" w:cs="Times New Roman"/>
                <w:b/>
                <w:bCs/>
                <w:color w:val="auto"/>
                <w:sz w:val="24"/>
                <w:szCs w:val="24"/>
                <w:lang w:val="en-US" w:eastAsia="zh-CN"/>
              </w:rPr>
              <w:t>1、</w:t>
            </w:r>
            <w:r>
              <w:rPr>
                <w:rFonts w:hint="default" w:ascii="Times New Roman" w:hAnsi="Times New Roman" w:cs="Times New Roman"/>
                <w:b/>
                <w:bCs/>
                <w:color w:val="auto"/>
                <w:sz w:val="24"/>
                <w:szCs w:val="24"/>
                <w:lang w:eastAsia="zh-CN"/>
              </w:rPr>
              <w:t>贮存风险防范措施：</w:t>
            </w:r>
            <w:r>
              <w:rPr>
                <w:rFonts w:hint="default" w:ascii="Times New Roman" w:hAnsi="Times New Roman" w:cs="Times New Roman"/>
                <w:color w:val="auto"/>
                <w:sz w:val="24"/>
                <w:szCs w:val="24"/>
                <w:lang w:eastAsia="zh-CN"/>
              </w:rPr>
              <w:t>做好防渗措施；定期对</w:t>
            </w:r>
            <w:r>
              <w:rPr>
                <w:rFonts w:hint="eastAsia" w:ascii="Times New Roman" w:hAnsi="Times New Roman" w:cs="Times New Roman"/>
                <w:color w:val="auto"/>
                <w:sz w:val="24"/>
                <w:szCs w:val="24"/>
                <w:lang w:eastAsia="zh-CN"/>
              </w:rPr>
              <w:t>危废间</w:t>
            </w:r>
            <w:r>
              <w:rPr>
                <w:rFonts w:hint="default" w:ascii="Times New Roman" w:hAnsi="Times New Roman" w:cs="Times New Roman"/>
                <w:color w:val="auto"/>
                <w:sz w:val="24"/>
                <w:szCs w:val="24"/>
                <w:lang w:eastAsia="zh-CN"/>
              </w:rPr>
              <w:t>进行检查，防止跑冒滴漏</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远离火种、热源，工作场所严禁吸烟</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使用防爆型的通风系统和设备</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防止</w:t>
            </w:r>
            <w:r>
              <w:rPr>
                <w:rFonts w:hint="eastAsia" w:ascii="Times New Roman" w:hAnsi="Times New Roman" w:cs="Times New Roman"/>
                <w:color w:val="auto"/>
                <w:sz w:val="24"/>
                <w:szCs w:val="24"/>
                <w:lang w:eastAsia="zh-CN"/>
              </w:rPr>
              <w:t>废气</w:t>
            </w:r>
            <w:r>
              <w:rPr>
                <w:rFonts w:hint="default" w:ascii="Times New Roman" w:hAnsi="Times New Roman" w:cs="Times New Roman"/>
                <w:color w:val="auto"/>
                <w:sz w:val="24"/>
                <w:szCs w:val="24"/>
              </w:rPr>
              <w:t>泄漏到工作场所空气中</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避免与氧化剂接触</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在</w:t>
            </w:r>
            <w:r>
              <w:rPr>
                <w:rFonts w:hint="eastAsia" w:ascii="Times New Roman" w:hAnsi="Times New Roman" w:cs="Times New Roman"/>
                <w:color w:val="auto"/>
                <w:sz w:val="24"/>
                <w:szCs w:val="24"/>
                <w:lang w:eastAsia="zh-CN"/>
              </w:rPr>
              <w:t>物料搬运</w:t>
            </w:r>
            <w:r>
              <w:rPr>
                <w:rFonts w:hint="default" w:ascii="Times New Roman" w:hAnsi="Times New Roman" w:cs="Times New Roman"/>
                <w:color w:val="auto"/>
                <w:sz w:val="24"/>
                <w:szCs w:val="24"/>
              </w:rPr>
              <w:t>过程中，</w:t>
            </w:r>
            <w:r>
              <w:rPr>
                <w:rFonts w:hint="eastAsia" w:ascii="Times New Roman" w:hAnsi="Times New Roman" w:cs="Times New Roman"/>
                <w:color w:val="auto"/>
                <w:sz w:val="24"/>
                <w:szCs w:val="24"/>
                <w:lang w:eastAsia="zh-CN"/>
              </w:rPr>
              <w:t>金属</w:t>
            </w:r>
            <w:r>
              <w:rPr>
                <w:rFonts w:hint="default" w:ascii="Times New Roman" w:hAnsi="Times New Roman" w:cs="Times New Roman"/>
                <w:color w:val="auto"/>
                <w:sz w:val="24"/>
                <w:szCs w:val="24"/>
              </w:rPr>
              <w:t>容器必须接地和跨接，防止产生静电</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配备相应品种和数量的消防器材及泄漏应急处理设备</w:t>
            </w:r>
            <w:r>
              <w:rPr>
                <w:rFonts w:hint="default" w:ascii="Times New Roman" w:hAnsi="Times New Roman" w:cs="Times New Roman"/>
                <w:color w:val="auto"/>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82" w:firstLineChars="200"/>
              <w:textAlignment w:val="auto"/>
              <w:rPr>
                <w:rFonts w:hint="default" w:ascii="Times New Roman" w:hAnsi="Times New Roman" w:cs="Times New Roman"/>
                <w:color w:val="auto"/>
                <w:sz w:val="24"/>
                <w:szCs w:val="24"/>
                <w:lang w:eastAsia="zh-CN"/>
              </w:rPr>
            </w:pPr>
            <w:r>
              <w:rPr>
                <w:rFonts w:hint="eastAsia"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lang w:eastAsia="zh-CN"/>
              </w:rPr>
              <w:t>次生危害危险防范措施：</w:t>
            </w:r>
            <w:r>
              <w:rPr>
                <w:rFonts w:hint="default" w:ascii="Times New Roman" w:hAnsi="Times New Roman" w:cs="Times New Roman"/>
                <w:b w:val="0"/>
                <w:bCs w:val="0"/>
                <w:color w:val="auto"/>
                <w:sz w:val="24"/>
                <w:szCs w:val="24"/>
                <w:lang w:eastAsia="zh-CN"/>
              </w:rPr>
              <w:t>各建筑</w:t>
            </w:r>
            <w:r>
              <w:rPr>
                <w:rFonts w:hint="default" w:ascii="Times New Roman" w:hAnsi="Times New Roman" w:cs="Times New Roman"/>
                <w:color w:val="auto"/>
                <w:sz w:val="24"/>
                <w:szCs w:val="24"/>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542" w:firstLineChars="225"/>
              <w:textAlignment w:val="auto"/>
              <w:rPr>
                <w:rFonts w:hint="default" w:ascii="Times New Roman" w:hAnsi="Times New Roman" w:cs="Times New Roman"/>
                <w:b/>
                <w:bCs/>
                <w:color w:val="auto"/>
                <w:sz w:val="24"/>
                <w:szCs w:val="24"/>
                <w:lang w:eastAsia="zh-CN"/>
              </w:rPr>
            </w:pPr>
            <w:r>
              <w:rPr>
                <w:rFonts w:hint="eastAsia"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lang w:eastAsia="zh-CN"/>
              </w:rPr>
              <w:t>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80" w:firstLineChars="200"/>
              <w:textAlignment w:val="auto"/>
              <w:rPr>
                <w:rFonts w:hint="default" w:ascii="Times New Roman" w:hAnsi="Times New Roman" w:cs="Times New Roman"/>
                <w:b w:val="0"/>
                <w:bCs w:val="0"/>
                <w:color w:val="auto"/>
                <w:sz w:val="24"/>
                <w:szCs w:val="24"/>
                <w:lang w:eastAsia="zh-CN"/>
              </w:rPr>
            </w:pPr>
            <w:r>
              <w:rPr>
                <w:rFonts w:hint="default" w:ascii="Times New Roman" w:hAnsi="Times New Roman" w:cs="Times New Roman"/>
                <w:b w:val="0"/>
                <w:bCs w:val="0"/>
                <w:color w:val="auto"/>
                <w:sz w:val="24"/>
                <w:szCs w:val="24"/>
                <w:lang w:val="en-US" w:eastAsia="zh-CN"/>
              </w:rPr>
              <w:t>a</w:t>
            </w:r>
            <w:r>
              <w:rPr>
                <w:rFonts w:hint="default" w:ascii="Times New Roman" w:hAnsi="Times New Roman" w:cs="Times New Roman"/>
                <w:b w:val="0"/>
                <w:bCs w:val="0"/>
                <w:color w:val="auto"/>
                <w:sz w:val="24"/>
                <w:szCs w:val="24"/>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80" w:firstLineChars="200"/>
              <w:textAlignment w:val="auto"/>
              <w:rPr>
                <w:rFonts w:hint="default" w:ascii="Times New Roman" w:hAnsi="Times New Roman" w:cs="Times New Roman"/>
                <w:b w:val="0"/>
                <w:bCs w:val="0"/>
                <w:color w:val="auto"/>
                <w:sz w:val="24"/>
                <w:szCs w:val="24"/>
                <w:lang w:eastAsia="zh-CN"/>
              </w:rPr>
            </w:pPr>
            <w:r>
              <w:rPr>
                <w:rFonts w:hint="default" w:ascii="Times New Roman" w:hAnsi="Times New Roman" w:cs="Times New Roman"/>
                <w:b w:val="0"/>
                <w:bCs w:val="0"/>
                <w:color w:val="auto"/>
                <w:sz w:val="24"/>
                <w:szCs w:val="24"/>
                <w:lang w:val="en-US" w:eastAsia="zh-CN"/>
              </w:rPr>
              <w:t>b</w:t>
            </w:r>
            <w:r>
              <w:rPr>
                <w:rFonts w:hint="default" w:ascii="Times New Roman" w:hAnsi="Times New Roman" w:cs="Times New Roman"/>
                <w:b w:val="0"/>
                <w:bCs w:val="0"/>
                <w:color w:val="auto"/>
                <w:sz w:val="24"/>
                <w:szCs w:val="24"/>
                <w:lang w:eastAsia="zh-CN"/>
              </w:rPr>
              <w:t>、在投产前应制定出正常、异常或紧急状态下的操作手册和维修手册，并对操作、维修人员进行</w:t>
            </w:r>
            <w:r>
              <w:rPr>
                <w:rFonts w:hint="eastAsia" w:ascii="Times New Roman" w:hAnsi="Times New Roman" w:cs="Times New Roman"/>
                <w:b w:val="0"/>
                <w:bCs w:val="0"/>
                <w:color w:val="auto"/>
                <w:sz w:val="24"/>
                <w:szCs w:val="24"/>
                <w:lang w:eastAsia="zh-CN"/>
              </w:rPr>
              <w:t>专门</w:t>
            </w:r>
            <w:r>
              <w:rPr>
                <w:rFonts w:hint="default" w:ascii="Times New Roman" w:hAnsi="Times New Roman" w:cs="Times New Roman"/>
                <w:b w:val="0"/>
                <w:bCs w:val="0"/>
                <w:color w:val="auto"/>
                <w:sz w:val="24"/>
                <w:szCs w:val="24"/>
                <w:lang w:eastAsia="zh-CN"/>
              </w:rPr>
              <w:t>培训，持证上岗，</w:t>
            </w:r>
            <w:r>
              <w:rPr>
                <w:rFonts w:hint="default" w:ascii="Times New Roman" w:hAnsi="Times New Roman" w:cs="Times New Roman"/>
                <w:color w:val="auto"/>
                <w:sz w:val="24"/>
                <w:szCs w:val="24"/>
              </w:rPr>
              <w:t>严格遵守操作规程</w:t>
            </w:r>
            <w:r>
              <w:rPr>
                <w:rFonts w:hint="eastAsia" w:ascii="Times New Roman" w:hAnsi="Times New Roman" w:cs="Times New Roman"/>
                <w:color w:val="auto"/>
                <w:sz w:val="24"/>
                <w:szCs w:val="24"/>
                <w:lang w:eastAsia="zh-CN"/>
              </w:rPr>
              <w:t>，</w:t>
            </w:r>
            <w:r>
              <w:rPr>
                <w:rFonts w:hint="default" w:ascii="Times New Roman" w:hAnsi="Times New Roman" w:cs="Times New Roman"/>
                <w:b w:val="0"/>
                <w:bCs w:val="0"/>
                <w:color w:val="auto"/>
                <w:sz w:val="24"/>
                <w:szCs w:val="24"/>
                <w:lang w:eastAsia="zh-CN"/>
              </w:rPr>
              <w:t>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80" w:firstLineChars="200"/>
              <w:textAlignment w:val="auto"/>
              <w:rPr>
                <w:rFonts w:hint="default" w:ascii="Times New Roman" w:hAnsi="Times New Roman" w:cs="Times New Roman"/>
                <w:b w:val="0"/>
                <w:bCs w:val="0"/>
                <w:color w:val="auto"/>
                <w:sz w:val="24"/>
                <w:szCs w:val="24"/>
                <w:lang w:eastAsia="zh-CN"/>
              </w:rPr>
            </w:pPr>
            <w:r>
              <w:rPr>
                <w:rFonts w:hint="default" w:ascii="Times New Roman" w:hAnsi="Times New Roman" w:cs="Times New Roman"/>
                <w:b w:val="0"/>
                <w:bCs w:val="0"/>
                <w:color w:val="auto"/>
                <w:sz w:val="24"/>
                <w:szCs w:val="24"/>
                <w:lang w:val="en-US" w:eastAsia="zh-CN"/>
              </w:rPr>
              <w:t>c</w:t>
            </w:r>
            <w:r>
              <w:rPr>
                <w:rFonts w:hint="default" w:ascii="Times New Roman" w:hAnsi="Times New Roman" w:cs="Times New Roman"/>
                <w:b w:val="0"/>
                <w:bCs w:val="0"/>
                <w:color w:val="auto"/>
                <w:sz w:val="24"/>
                <w:szCs w:val="24"/>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80" w:firstLineChars="200"/>
              <w:textAlignment w:val="auto"/>
              <w:rPr>
                <w:rFonts w:hint="default" w:ascii="Times New Roman" w:hAnsi="Times New Roman" w:cs="Times New Roman"/>
                <w:b w:val="0"/>
                <w:bCs w:val="0"/>
                <w:color w:val="auto"/>
                <w:sz w:val="24"/>
                <w:szCs w:val="24"/>
                <w:lang w:eastAsia="zh-CN"/>
              </w:rPr>
            </w:pPr>
            <w:r>
              <w:rPr>
                <w:rFonts w:hint="default" w:ascii="Times New Roman" w:hAnsi="Times New Roman" w:cs="Times New Roman"/>
                <w:b w:val="0"/>
                <w:bCs w:val="0"/>
                <w:color w:val="auto"/>
                <w:sz w:val="24"/>
                <w:szCs w:val="24"/>
                <w:lang w:val="en-US" w:eastAsia="zh-CN"/>
              </w:rPr>
              <w:t>d</w:t>
            </w:r>
            <w:r>
              <w:rPr>
                <w:rFonts w:hint="default" w:ascii="Times New Roman" w:hAnsi="Times New Roman" w:cs="Times New Roman"/>
                <w:b w:val="0"/>
                <w:bCs w:val="0"/>
                <w:color w:val="auto"/>
                <w:sz w:val="24"/>
                <w:szCs w:val="24"/>
                <w:lang w:eastAsia="zh-CN"/>
              </w:rPr>
              <w:t>、制定应急操作规程，在规程中应说明发生事故时应采取的操作步骤，规定抢修进度，限制事故的影响。</w:t>
            </w:r>
          </w:p>
          <w:p>
            <w:pPr>
              <w:keepNext w:val="0"/>
              <w:keepLines w:val="0"/>
              <w:pageBreakBefore w:val="0"/>
              <w:widowControl/>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27" w:hRule="atLeast"/>
          <w:jc w:val="center"/>
        </w:trPr>
        <w:tc>
          <w:tcPr>
            <w:tcW w:w="1560" w:type="dxa"/>
            <w:noWrap w:val="0"/>
            <w:vAlign w:val="center"/>
          </w:tcPr>
          <w:p>
            <w:pPr>
              <w:adjustRightInd w:val="0"/>
              <w:snapToGrid w:val="0"/>
              <w:spacing w:line="360" w:lineRule="auto"/>
              <w:jc w:val="center"/>
              <w:rPr>
                <w:rFonts w:hint="default" w:ascii="Times New Roman" w:hAnsi="Times New Roman" w:cs="Times New Roman"/>
                <w:b/>
                <w:bCs/>
                <w:color w:val="000000" w:themeColor="text1"/>
                <w:spacing w:val="-8"/>
                <w:sz w:val="24"/>
                <w:szCs w:val="24"/>
                <w14:textFill>
                  <w14:solidFill>
                    <w14:schemeClr w14:val="tx1"/>
                  </w14:solidFill>
                </w14:textFill>
              </w:rPr>
            </w:pPr>
            <w:r>
              <w:rPr>
                <w:rFonts w:hint="default" w:ascii="Times New Roman" w:hAnsi="Times New Roman" w:cs="Times New Roman"/>
                <w:b/>
                <w:bCs/>
                <w:color w:val="000000" w:themeColor="text1"/>
                <w:spacing w:val="-8"/>
                <w:sz w:val="24"/>
                <w:szCs w:val="24"/>
                <w14:textFill>
                  <w14:solidFill>
                    <w14:schemeClr w14:val="tx1"/>
                  </w14:solidFill>
                </w14:textFill>
              </w:rPr>
              <w:t>其他环境</w:t>
            </w:r>
          </w:p>
          <w:p>
            <w:pPr>
              <w:adjustRightInd w:val="0"/>
              <w:snapToGrid w:val="0"/>
              <w:spacing w:line="360" w:lineRule="auto"/>
              <w:jc w:val="center"/>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b/>
                <w:bCs/>
                <w:color w:val="000000" w:themeColor="text1"/>
                <w:spacing w:val="-8"/>
                <w:sz w:val="24"/>
                <w:szCs w:val="24"/>
                <w14:textFill>
                  <w14:solidFill>
                    <w14:schemeClr w14:val="tx1"/>
                  </w14:solidFill>
                </w14:textFill>
              </w:rPr>
              <w:t>管理要求</w:t>
            </w:r>
          </w:p>
        </w:tc>
        <w:tc>
          <w:tcPr>
            <w:tcW w:w="8153" w:type="dxa"/>
            <w:gridSpan w:val="4"/>
            <w:noWrap w:val="0"/>
            <w:vAlign w:val="center"/>
          </w:tcPr>
          <w:p>
            <w:pPr>
              <w:spacing w:line="440" w:lineRule="exact"/>
              <w:ind w:firstLine="480" w:firstLineChars="200"/>
              <w:rPr>
                <w:sz w:val="24"/>
              </w:rPr>
            </w:pPr>
            <w:r>
              <w:rPr>
                <w:sz w:val="24"/>
              </w:rPr>
              <w:t>为了贯彻执行有关环境保护法规，及时了解项目及其周围环境质量变化情况，掌握环境保护措施实施的效果，保证该区域良好的环境质量，建设单位进行相应的环境管理。</w:t>
            </w:r>
          </w:p>
          <w:p>
            <w:pPr>
              <w:spacing w:line="440" w:lineRule="exact"/>
              <w:rPr>
                <w:sz w:val="24"/>
              </w:rPr>
            </w:pPr>
            <w:r>
              <w:rPr>
                <w:sz w:val="24"/>
              </w:rPr>
              <w:t>（1）环境管理要求</w:t>
            </w:r>
          </w:p>
          <w:p>
            <w:pPr>
              <w:spacing w:line="440" w:lineRule="exact"/>
              <w:ind w:firstLine="480" w:firstLineChars="200"/>
              <w:rPr>
                <w:sz w:val="24"/>
              </w:rPr>
            </w:pPr>
            <w:r>
              <w:rPr>
                <w:rFonts w:hint="eastAsia" w:ascii="宋体" w:hAnsi="宋体" w:cs="宋体"/>
                <w:sz w:val="24"/>
              </w:rPr>
              <w:t>①</w:t>
            </w:r>
            <w:r>
              <w:rPr>
                <w:sz w:val="24"/>
              </w:rPr>
              <w:t>贯彻落实国家相关法律法规及政策，以国家相关法律法规为依据，落实防治环境污染和生态破坏的措施以及环境保护设施投资概算，及时当地环境保护部门汇报各阶段的情况。</w:t>
            </w:r>
          </w:p>
          <w:p>
            <w:pPr>
              <w:spacing w:line="440" w:lineRule="exact"/>
              <w:ind w:firstLine="480" w:firstLineChars="200"/>
              <w:rPr>
                <w:sz w:val="24"/>
              </w:rPr>
            </w:pPr>
            <w:r>
              <w:rPr>
                <w:rFonts w:hint="eastAsia" w:ascii="宋体" w:hAnsi="宋体" w:cs="宋体"/>
                <w:sz w:val="24"/>
              </w:rPr>
              <w:t>②</w:t>
            </w:r>
            <w:r>
              <w:rPr>
                <w:sz w:val="24"/>
              </w:rPr>
              <w:t>项目的建设遵循“三同时”制度，即项目环保措施与主体工程同时设计、同时施工、同时投产使用。</w:t>
            </w:r>
          </w:p>
          <w:p>
            <w:pPr>
              <w:spacing w:line="4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000000"/>
                <w:sz w:val="24"/>
              </w:rPr>
              <w:t>③排污许可制度衔接。根据《固定污染源排污许可分类管理名录（2019年版）》，本项目</w:t>
            </w:r>
            <w:r>
              <w:rPr>
                <w:rFonts w:hint="eastAsia" w:ascii="Times New Roman" w:hAnsi="Times New Roman" w:cs="Times New Roman"/>
                <w:color w:val="000000"/>
                <w:sz w:val="24"/>
                <w:lang w:eastAsia="zh-CN"/>
              </w:rPr>
              <w:t>原辅材料</w:t>
            </w:r>
            <w:r>
              <w:rPr>
                <w:rFonts w:hint="default" w:ascii="Times New Roman" w:hAnsi="Times New Roman" w:cs="Times New Roman"/>
                <w:color w:val="auto"/>
                <w:sz w:val="24"/>
              </w:rPr>
              <w:t>EPDM彩色颗粒生</w:t>
            </w:r>
            <w:r>
              <w:rPr>
                <w:rFonts w:ascii="宋体" w:hAnsi="宋体" w:eastAsia="宋体" w:cs="宋体"/>
                <w:spacing w:val="6"/>
                <w:sz w:val="24"/>
                <w:szCs w:val="24"/>
              </w:rPr>
              <w:t>产</w:t>
            </w:r>
            <w:r>
              <w:rPr>
                <w:rFonts w:hint="eastAsia" w:cs="宋体"/>
                <w:spacing w:val="6"/>
                <w:sz w:val="24"/>
                <w:szCs w:val="24"/>
                <w:lang w:eastAsia="zh-CN"/>
              </w:rPr>
              <w:t>线</w:t>
            </w:r>
            <w:r>
              <w:rPr>
                <w:rFonts w:hint="eastAsia" w:ascii="Times New Roman" w:hAnsi="Times New Roman" w:cs="Times New Roman"/>
                <w:color w:val="000000"/>
                <w:sz w:val="24"/>
                <w:lang w:eastAsia="zh-CN"/>
              </w:rPr>
              <w:t>三元乙丙橡胶</w:t>
            </w:r>
            <w:r>
              <w:rPr>
                <w:rFonts w:hint="eastAsia" w:ascii="Times New Roman" w:hAnsi="Times New Roman" w:cs="Times New Roman"/>
                <w:color w:val="000000"/>
                <w:sz w:val="24"/>
                <w:lang w:val="en-US" w:eastAsia="zh-CN"/>
              </w:rPr>
              <w:t>1600t/a，低于</w:t>
            </w:r>
            <w:r>
              <w:rPr>
                <w:rFonts w:hint="eastAsia" w:ascii="Times New Roman" w:hAnsi="Times New Roman" w:cs="Times New Roman"/>
                <w:color w:val="000000"/>
                <w:sz w:val="24"/>
                <w:lang w:eastAsia="zh-CN"/>
              </w:rPr>
              <w:t>橡胶制品年耗胶量</w:t>
            </w:r>
            <w:r>
              <w:rPr>
                <w:rFonts w:hint="eastAsia" w:ascii="Times New Roman" w:hAnsi="Times New Roman" w:cs="Times New Roman"/>
                <w:color w:val="000000"/>
                <w:sz w:val="24"/>
                <w:lang w:val="en-US" w:eastAsia="zh-CN"/>
              </w:rPr>
              <w:t>2000吨，人工草坪、草丝PP、PE塑料颗粒年用量2400t/a，低于年产 1 万吨及以上塑料制品，所以本项目</w:t>
            </w:r>
            <w:r>
              <w:rPr>
                <w:rFonts w:hint="default" w:ascii="Times New Roman" w:hAnsi="Times New Roman" w:cs="Times New Roman"/>
                <w:color w:val="000000"/>
                <w:sz w:val="24"/>
                <w:lang w:eastAsia="zh-CN"/>
              </w:rPr>
              <w:t>属于</w:t>
            </w:r>
            <w:r>
              <w:rPr>
                <w:rFonts w:hint="eastAsia" w:ascii="Times New Roman" w:hAnsi="Times New Roman" w:cs="Times New Roman"/>
                <w:color w:val="000000"/>
                <w:sz w:val="24"/>
                <w:lang w:eastAsia="zh-CN"/>
              </w:rPr>
              <w:t>“</w:t>
            </w:r>
            <w:r>
              <w:rPr>
                <w:rFonts w:hint="default" w:ascii="Times New Roman" w:hAnsi="Times New Roman" w:cs="Times New Roman"/>
                <w:color w:val="auto"/>
                <w:sz w:val="24"/>
                <w:lang w:val="en-US" w:eastAsia="zh-CN"/>
              </w:rPr>
              <w:t>二十</w:t>
            </w:r>
            <w:r>
              <w:rPr>
                <w:rFonts w:hint="eastAsia" w:cs="Times New Roman"/>
                <w:color w:val="auto"/>
                <w:sz w:val="24"/>
                <w:lang w:val="en-US" w:eastAsia="zh-CN"/>
              </w:rPr>
              <w:t>四</w:t>
            </w:r>
            <w:r>
              <w:rPr>
                <w:rFonts w:hint="default" w:ascii="Times New Roman" w:hAnsi="Times New Roman" w:cs="Times New Roman"/>
                <w:color w:val="auto"/>
                <w:sz w:val="24"/>
                <w:lang w:val="en-US" w:eastAsia="zh-CN"/>
              </w:rPr>
              <w:t>、</w:t>
            </w:r>
            <w:r>
              <w:rPr>
                <w:rFonts w:hint="eastAsia" w:cs="Times New Roman"/>
                <w:color w:val="auto"/>
                <w:sz w:val="24"/>
                <w:lang w:val="en-US" w:eastAsia="zh-CN"/>
              </w:rPr>
              <w:t>橡胶和塑料</w:t>
            </w:r>
            <w:r>
              <w:rPr>
                <w:rFonts w:hint="default" w:ascii="Times New Roman" w:hAnsi="Times New Roman" w:cs="Times New Roman"/>
                <w:color w:val="auto"/>
                <w:sz w:val="24"/>
                <w:lang w:val="en-US" w:eastAsia="zh-CN"/>
              </w:rPr>
              <w:t>制品业</w:t>
            </w:r>
            <w:r>
              <w:rPr>
                <w:rFonts w:hint="eastAsia" w:ascii="Times New Roman" w:hAnsi="Times New Roman" w:cs="Times New Roman"/>
                <w:color w:val="auto"/>
                <w:sz w:val="24"/>
                <w:lang w:val="en-US" w:eastAsia="zh-CN"/>
              </w:rPr>
              <w:t>29</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61</w:t>
            </w:r>
            <w:r>
              <w:rPr>
                <w:rFonts w:hint="eastAsia" w:cs="Times New Roman"/>
                <w:color w:val="auto"/>
                <w:sz w:val="24"/>
                <w:lang w:val="en-US" w:eastAsia="zh-CN"/>
              </w:rPr>
              <w:t>橡胶制品291</w:t>
            </w:r>
            <w:r>
              <w:rPr>
                <w:rFonts w:hint="default" w:ascii="Times New Roman" w:hAnsi="Times New Roman" w:cs="Times New Roman"/>
                <w:color w:val="auto"/>
                <w:sz w:val="24"/>
              </w:rPr>
              <w:t>—</w:t>
            </w:r>
            <w:r>
              <w:rPr>
                <w:rFonts w:hint="eastAsia" w:ascii="Times New Roman" w:hAnsi="Times New Roman" w:cs="Times New Roman"/>
                <w:color w:val="auto"/>
                <w:sz w:val="24"/>
                <w:lang w:eastAsia="zh-CN"/>
              </w:rPr>
              <w:t>其他类和</w:t>
            </w:r>
            <w:r>
              <w:rPr>
                <w:rFonts w:hint="eastAsia" w:cs="Times New Roman"/>
                <w:color w:val="auto"/>
                <w:sz w:val="24"/>
                <w:lang w:val="en-US" w:eastAsia="zh-CN"/>
              </w:rPr>
              <w:t>62</w:t>
            </w:r>
            <w:r>
              <w:rPr>
                <w:rFonts w:hint="eastAsia" w:ascii="Times New Roman" w:hAnsi="Times New Roman" w:cs="Times New Roman"/>
                <w:color w:val="auto"/>
                <w:sz w:val="24"/>
                <w:lang w:val="en-US" w:eastAsia="zh-CN"/>
              </w:rPr>
              <w:t>塑料制品业292</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其他类”</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实施</w:t>
            </w:r>
            <w:r>
              <w:rPr>
                <w:rFonts w:hint="eastAsia" w:ascii="Times New Roman" w:hAnsi="Times New Roman" w:cs="Times New Roman"/>
                <w:color w:val="auto"/>
                <w:sz w:val="24"/>
                <w:lang w:eastAsia="zh-CN"/>
              </w:rPr>
              <w:t>登记</w:t>
            </w:r>
            <w:r>
              <w:rPr>
                <w:rFonts w:hint="default" w:ascii="Times New Roman" w:hAnsi="Times New Roman" w:cs="Times New Roman"/>
                <w:color w:val="auto"/>
                <w:sz w:val="24"/>
              </w:rPr>
              <w:t>管理的行业。建设单位应按照《排污许可管理条例）》、《固定污染源排污许可分类管理名录（2019年版）》等排污许可证相关管理要求，在规定时限内</w:t>
            </w:r>
            <w:r>
              <w:rPr>
                <w:rFonts w:hint="eastAsia" w:cs="Times New Roman"/>
                <w:color w:val="auto"/>
                <w:sz w:val="24"/>
                <w:lang w:eastAsia="zh-CN"/>
              </w:rPr>
              <w:t>申请排污许可证</w:t>
            </w:r>
            <w:r>
              <w:rPr>
                <w:rFonts w:hint="default" w:ascii="Times New Roman" w:hAnsi="Times New Roman" w:cs="Times New Roman"/>
                <w:color w:val="auto"/>
                <w:sz w:val="24"/>
              </w:rPr>
              <w:t>。</w:t>
            </w:r>
          </w:p>
          <w:p>
            <w:pPr>
              <w:spacing w:line="360" w:lineRule="auto"/>
              <w:ind w:firstLine="480" w:firstLineChars="200"/>
              <w:rPr>
                <w:sz w:val="24"/>
              </w:rPr>
            </w:pPr>
            <w:r>
              <w:rPr>
                <w:rFonts w:hint="eastAsia" w:ascii="宋体" w:hAnsi="宋体" w:cs="宋体"/>
                <w:sz w:val="24"/>
              </w:rPr>
              <w:t>④</w:t>
            </w:r>
            <w:r>
              <w:rPr>
                <w:sz w:val="24"/>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spacing w:line="360" w:lineRule="auto"/>
              <w:ind w:firstLine="480" w:firstLineChars="200"/>
              <w:rPr>
                <w:sz w:val="24"/>
              </w:rPr>
            </w:pPr>
            <w:r>
              <w:rPr>
                <w:rFonts w:hint="eastAsia" w:ascii="宋体" w:hAnsi="宋体" w:cs="宋体"/>
                <w:sz w:val="24"/>
              </w:rPr>
              <w:t>⑤</w:t>
            </w:r>
            <w:r>
              <w:rPr>
                <w:sz w:val="24"/>
              </w:rPr>
              <w:t>验收报告编制完成后，建设单位应组织成立验收工作组。验收工作组由建设单位、设计单位、施工单位、环境影响报告表编制机构、验收报告编制机构等单位代表和专业技术专家组成。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spacing w:line="360" w:lineRule="auto"/>
              <w:ind w:firstLine="480" w:firstLineChars="200"/>
              <w:rPr>
                <w:rFonts w:hint="eastAsia"/>
                <w:sz w:val="24"/>
              </w:rPr>
            </w:pPr>
            <w:r>
              <w:rPr>
                <w:sz w:val="24"/>
              </w:rPr>
              <w:t>建设单位按照《环境保护信息公开办法》进行相关信息的公开。</w:t>
            </w:r>
          </w:p>
          <w:p>
            <w:pPr>
              <w:spacing w:line="360" w:lineRule="auto"/>
              <w:rPr>
                <w:sz w:val="24"/>
              </w:rPr>
            </w:pPr>
            <w:r>
              <w:rPr>
                <w:rFonts w:hint="eastAsia"/>
                <w:sz w:val="24"/>
              </w:rPr>
              <w:t>（</w:t>
            </w:r>
            <w:r>
              <w:rPr>
                <w:sz w:val="24"/>
              </w:rPr>
              <w:t>2</w:t>
            </w:r>
            <w:r>
              <w:rPr>
                <w:rFonts w:hint="eastAsia"/>
                <w:sz w:val="24"/>
              </w:rPr>
              <w:t>）排污口规范化管理</w:t>
            </w:r>
          </w:p>
          <w:p>
            <w:pPr>
              <w:spacing w:line="360" w:lineRule="auto"/>
              <w:ind w:firstLine="480" w:firstLineChars="200"/>
              <w:rPr>
                <w:sz w:val="24"/>
              </w:rPr>
            </w:pPr>
            <w:r>
              <w:rPr>
                <w:rFonts w:hint="eastAsia"/>
                <w:sz w:val="24"/>
              </w:rPr>
              <w:t>对排放口规范化整治的统一要求做到：首先排污口要设立标示管理，按照国家标准规定设立标志牌，根据排放口污染物的排放特点，设置提示性或警告性环境保护图形标志牌。一般污染源设置提示性标志牌。建设项目的污染源需设立提示性标志牌。其次废气排放口应按照国家有关规定，规范排气筒数量</w:t>
            </w:r>
            <w:r>
              <w:rPr>
                <w:rFonts w:hint="eastAsia"/>
                <w:sz w:val="24"/>
                <w:lang w:eastAsia="zh-CN"/>
              </w:rPr>
              <w:t>、</w:t>
            </w:r>
            <w:r>
              <w:rPr>
                <w:rFonts w:hint="eastAsia"/>
                <w:sz w:val="24"/>
              </w:rPr>
              <w:t>高度。此外按照《固定污染源监测质量保证与质量控制技术规范（试行）》（</w:t>
            </w:r>
            <w:r>
              <w:rPr>
                <w:sz w:val="24"/>
              </w:rPr>
              <w:t>HJ/T373</w:t>
            </w:r>
            <w:r>
              <w:rPr>
                <w:rFonts w:hint="eastAsia"/>
                <w:sz w:val="24"/>
              </w:rPr>
              <w:t>－</w:t>
            </w:r>
            <w:r>
              <w:rPr>
                <w:sz w:val="24"/>
              </w:rPr>
              <w:t>2007</w:t>
            </w:r>
            <w:r>
              <w:rPr>
                <w:rFonts w:hint="eastAsia"/>
                <w:sz w:val="24"/>
              </w:rPr>
              <w:t>）和《固定污染源排气中颗粒物测定与气态污染物采样方法》（</w:t>
            </w:r>
            <w:r>
              <w:rPr>
                <w:sz w:val="24"/>
              </w:rPr>
              <w:t>GB T 16157-1996</w:t>
            </w:r>
            <w:r>
              <w:rPr>
                <w:rFonts w:hint="eastAsia"/>
                <w:sz w:val="24"/>
              </w:rPr>
              <w:t>），对现场监测条件按规范要求搭设采样监测平台，废气治理措施治理前、后预留监测孔，便于环境管理及监测部门的日常监督、检查及监测。</w:t>
            </w:r>
          </w:p>
          <w:p>
            <w:pPr>
              <w:spacing w:line="360" w:lineRule="auto"/>
              <w:ind w:firstLine="480" w:firstLineChars="200"/>
              <w:rPr>
                <w:sz w:val="24"/>
              </w:rPr>
            </w:pPr>
            <w:r>
              <w:rPr>
                <w:sz w:val="24"/>
              </w:rPr>
              <w:t>a</w:t>
            </w:r>
            <w:r>
              <w:rPr>
                <w:rFonts w:hint="eastAsia"/>
                <w:sz w:val="24"/>
              </w:rPr>
              <w:t>、建设规范化排污口</w:t>
            </w:r>
            <w:r>
              <w:rPr>
                <w:rFonts w:hint="eastAsia" w:ascii="Arial Unicode MS" w:hAnsi="Arial Unicode MS" w:eastAsia="MingLiU" w:cs="Arial Unicode MS"/>
                <w:kern w:val="0"/>
                <w:sz w:val="24"/>
                <w:szCs w:val="22"/>
              </w:rPr>
              <w:drawing>
                <wp:anchor distT="0" distB="0" distL="114300" distR="114300" simplePos="0" relativeHeight="251675648" behindDoc="0" locked="0" layoutInCell="1" allowOverlap="1">
                  <wp:simplePos x="0" y="0"/>
                  <wp:positionH relativeFrom="column">
                    <wp:posOffset>11320145</wp:posOffset>
                  </wp:positionH>
                  <wp:positionV relativeFrom="paragraph">
                    <wp:posOffset>376808365</wp:posOffset>
                  </wp:positionV>
                  <wp:extent cx="1588135" cy="866140"/>
                  <wp:effectExtent l="9525" t="9525" r="21590" b="19685"/>
                  <wp:wrapNone/>
                  <wp:docPr id="49" name="图片 1067" descr="540faf47c2c3eaffb918b2647aa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67" descr="540faf47c2c3eaffb918b2647aa6424"/>
                          <pic:cNvPicPr>
                            <a:picLocks noChangeAspect="1"/>
                          </pic:cNvPicPr>
                        </pic:nvPicPr>
                        <pic:blipFill>
                          <a:blip r:embed="rId57"/>
                          <a:stretch>
                            <a:fillRect/>
                          </a:stretch>
                        </pic:blipFill>
                        <pic:spPr>
                          <a:xfrm>
                            <a:off x="0" y="0"/>
                            <a:ext cx="1588135" cy="866140"/>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360" w:lineRule="auto"/>
              <w:ind w:firstLine="480" w:firstLineChars="200"/>
              <w:rPr>
                <w:sz w:val="24"/>
              </w:rPr>
            </w:pPr>
            <w:r>
              <w:rPr>
                <w:rFonts w:hint="eastAsia"/>
                <w:sz w:val="24"/>
              </w:rPr>
              <w:t>建设完善规范化排污口，同时建设的规范化排污口要充分考虑便于采集样品、便于监测计量、便于日常环境监督管理的要求。</w:t>
            </w:r>
          </w:p>
          <w:p>
            <w:pPr>
              <w:spacing w:line="360" w:lineRule="auto"/>
              <w:ind w:firstLine="480" w:firstLineChars="200"/>
              <w:rPr>
                <w:rFonts w:hint="eastAsia"/>
                <w:bCs/>
                <w:sz w:val="24"/>
              </w:rPr>
            </w:pPr>
            <w:r>
              <w:rPr>
                <w:sz w:val="24"/>
              </w:rPr>
              <w:t>b</w:t>
            </w:r>
            <w:r>
              <w:rPr>
                <w:rFonts w:hint="eastAsia"/>
                <w:sz w:val="24"/>
              </w:rPr>
              <w:t>、设立标志牌</w:t>
            </w:r>
          </w:p>
          <w:p>
            <w:pPr>
              <w:widowControl/>
              <w:spacing w:line="440" w:lineRule="exact"/>
              <w:ind w:firstLine="480" w:firstLineChars="200"/>
              <w:rPr>
                <w:rFonts w:ascii="Arial Unicode MS" w:hAnsi="Arial Unicode MS" w:eastAsia="MingLiU" w:cs="Arial Unicode MS"/>
                <w:kern w:val="0"/>
                <w:sz w:val="24"/>
                <w:szCs w:val="22"/>
              </w:rPr>
            </w:pPr>
            <w:r>
              <w:rPr>
                <w:rFonts w:hint="eastAsia" w:ascii="Arial Unicode MS" w:hAnsi="Arial Unicode MS" w:eastAsia="MingLiU" w:cs="Arial Unicode MS"/>
                <w:kern w:val="0"/>
                <w:sz w:val="24"/>
                <w:szCs w:val="22"/>
              </w:rPr>
              <w:drawing>
                <wp:anchor distT="0" distB="0" distL="114300" distR="114300" simplePos="0" relativeHeight="251673600" behindDoc="0" locked="0" layoutInCell="1" allowOverlap="1">
                  <wp:simplePos x="0" y="0"/>
                  <wp:positionH relativeFrom="column">
                    <wp:posOffset>3113405</wp:posOffset>
                  </wp:positionH>
                  <wp:positionV relativeFrom="paragraph">
                    <wp:posOffset>146685</wp:posOffset>
                  </wp:positionV>
                  <wp:extent cx="1455420" cy="802005"/>
                  <wp:effectExtent l="9525" t="9525" r="20955" b="26670"/>
                  <wp:wrapNone/>
                  <wp:docPr id="51" name="图片 1062" descr="b8791a6bd6323c1da1ef52bfabe4d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62" descr="b8791a6bd6323c1da1ef52bfabe4d3b"/>
                          <pic:cNvPicPr>
                            <a:picLocks noChangeAspect="1"/>
                          </pic:cNvPicPr>
                        </pic:nvPicPr>
                        <pic:blipFill>
                          <a:blip r:embed="rId58"/>
                          <a:stretch>
                            <a:fillRect/>
                          </a:stretch>
                        </pic:blipFill>
                        <pic:spPr>
                          <a:xfrm>
                            <a:off x="0" y="0"/>
                            <a:ext cx="1455420" cy="802005"/>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ascii="Arial Unicode MS" w:hAnsi="Arial Unicode MS" w:eastAsia="MingLiU" w:cs="Arial Unicode MS"/>
                <w:kern w:val="0"/>
                <w:sz w:val="24"/>
                <w:szCs w:val="22"/>
              </w:rPr>
              <w:drawing>
                <wp:anchor distT="0" distB="0" distL="114300" distR="114300" simplePos="0" relativeHeight="251674624" behindDoc="0" locked="0" layoutInCell="1" allowOverlap="1">
                  <wp:simplePos x="0" y="0"/>
                  <wp:positionH relativeFrom="column">
                    <wp:posOffset>1598295</wp:posOffset>
                  </wp:positionH>
                  <wp:positionV relativeFrom="paragraph">
                    <wp:posOffset>146685</wp:posOffset>
                  </wp:positionV>
                  <wp:extent cx="1391285" cy="810895"/>
                  <wp:effectExtent l="9525" t="9525" r="27940" b="17780"/>
                  <wp:wrapNone/>
                  <wp:docPr id="52" name="图片 1067" descr="540faf47c2c3eaffb918b2647aa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067" descr="540faf47c2c3eaffb918b2647aa6424"/>
                          <pic:cNvPicPr>
                            <a:picLocks noChangeAspect="1"/>
                          </pic:cNvPicPr>
                        </pic:nvPicPr>
                        <pic:blipFill>
                          <a:blip r:embed="rId57"/>
                          <a:stretch>
                            <a:fillRect/>
                          </a:stretch>
                        </pic:blipFill>
                        <pic:spPr>
                          <a:xfrm>
                            <a:off x="0" y="0"/>
                            <a:ext cx="1391285" cy="810895"/>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ascii="Arial Unicode MS" w:hAnsi="Arial Unicode MS" w:eastAsia="MingLiU" w:cs="Arial Unicode MS"/>
                <w:kern w:val="0"/>
                <w:sz w:val="24"/>
                <w:szCs w:val="22"/>
              </w:rPr>
              <w:drawing>
                <wp:anchor distT="0" distB="0" distL="114300" distR="114300" simplePos="0" relativeHeight="251672576" behindDoc="0" locked="0" layoutInCell="1" allowOverlap="1">
                  <wp:simplePos x="0" y="0"/>
                  <wp:positionH relativeFrom="column">
                    <wp:posOffset>71755</wp:posOffset>
                  </wp:positionH>
                  <wp:positionV relativeFrom="paragraph">
                    <wp:posOffset>149860</wp:posOffset>
                  </wp:positionV>
                  <wp:extent cx="1465580" cy="815975"/>
                  <wp:effectExtent l="9525" t="9525" r="10795" b="12700"/>
                  <wp:wrapNone/>
                  <wp:docPr id="54" name="图片 1063" descr="687f15e72b2caa7fb261f25803ab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063" descr="687f15e72b2caa7fb261f25803ab729"/>
                          <pic:cNvPicPr>
                            <a:picLocks noChangeAspect="1"/>
                          </pic:cNvPicPr>
                        </pic:nvPicPr>
                        <pic:blipFill>
                          <a:blip r:embed="rId59"/>
                          <a:stretch>
                            <a:fillRect/>
                          </a:stretch>
                        </pic:blipFill>
                        <pic:spPr>
                          <a:xfrm>
                            <a:off x="0" y="0"/>
                            <a:ext cx="1465580" cy="815975"/>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440" w:lineRule="exact"/>
              <w:rPr>
                <w:rFonts w:hint="eastAsia" w:ascii="Arial Unicode MS" w:hAnsi="Arial Unicode MS" w:eastAsia="等线" w:cs="Arial Unicode MS"/>
                <w:sz w:val="24"/>
                <w:szCs w:val="22"/>
              </w:rPr>
            </w:pPr>
          </w:p>
          <w:p>
            <w:pPr>
              <w:pStyle w:val="20"/>
              <w:rPr>
                <w:rFonts w:hint="eastAsia" w:ascii="Arial Unicode MS" w:hAnsi="Arial Unicode MS" w:eastAsia="等线" w:cs="Arial Unicode MS"/>
                <w:sz w:val="24"/>
                <w:szCs w:val="22"/>
              </w:rPr>
            </w:pPr>
          </w:p>
          <w:p>
            <w:pPr>
              <w:rPr>
                <w:rFonts w:hint="eastAsia" w:ascii="Arial Unicode MS" w:hAnsi="Arial Unicode MS" w:eastAsia="等线" w:cs="Arial Unicode MS"/>
                <w:sz w:val="24"/>
                <w:szCs w:val="22"/>
              </w:rPr>
            </w:pPr>
          </w:p>
          <w:p>
            <w:pPr>
              <w:rPr>
                <w:rFonts w:hint="eastAsia"/>
              </w:rPr>
            </w:pPr>
          </w:p>
          <w:p>
            <w:pPr>
              <w:keepNext/>
              <w:keepLines/>
              <w:widowControl/>
              <w:spacing w:line="440" w:lineRule="exact"/>
              <w:ind w:firstLine="479" w:firstLineChars="199"/>
              <w:jc w:val="center"/>
              <w:rPr>
                <w:b/>
                <w:sz w:val="24"/>
              </w:rPr>
            </w:pPr>
            <w:r>
              <w:rPr>
                <w:b/>
                <w:sz w:val="24"/>
              </w:rPr>
              <w:t>图</w:t>
            </w:r>
            <w:r>
              <w:rPr>
                <w:rFonts w:hint="eastAsia"/>
                <w:b/>
                <w:sz w:val="24"/>
                <w:lang w:val="en-US" w:eastAsia="zh-CN"/>
              </w:rPr>
              <w:t>4</w:t>
            </w:r>
            <w:r>
              <w:rPr>
                <w:b/>
                <w:sz w:val="24"/>
              </w:rPr>
              <w:t xml:space="preserve">  环境保护图形标志牌</w:t>
            </w:r>
          </w:p>
          <w:p>
            <w:pPr>
              <w:spacing w:line="440" w:lineRule="exact"/>
              <w:ind w:firstLine="480" w:firstLineChars="200"/>
              <w:rPr>
                <w:bCs/>
                <w:sz w:val="24"/>
              </w:rPr>
            </w:pPr>
            <w:r>
              <w:rPr>
                <w:sz w:val="24"/>
              </w:rPr>
              <w:t>c</w:t>
            </w:r>
            <w:r>
              <w:rPr>
                <w:rFonts w:hint="eastAsia"/>
                <w:sz w:val="24"/>
              </w:rPr>
              <w:t>、建立规范化排污口档案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eastAsia"/>
                <w:sz w:val="24"/>
              </w:rPr>
              <w:t>建立各排污口相应的监督管理档案，内容包括排污单位名称，排污口性质及编号，排污口的地理位置（</w:t>
            </w:r>
            <w:r>
              <w:rPr>
                <w:sz w:val="24"/>
              </w:rPr>
              <w:t>GPS</w:t>
            </w:r>
            <w:r>
              <w:rPr>
                <w:rFonts w:hint="eastAsia"/>
                <w:sz w:val="24"/>
              </w:rPr>
              <w:t>定位经纬度），排污口所排放的主要污染物种类、数量、浓度及排放去向、立标情况，设施运行及日常现场监督检查记录等有关资料和记录。</w:t>
            </w:r>
          </w:p>
          <w:p>
            <w:pPr>
              <w:adjustRightInd w:val="0"/>
              <w:snapToGrid w:val="0"/>
              <w:spacing w:line="360" w:lineRule="auto"/>
              <w:rPr>
                <w:rFonts w:hint="default" w:ascii="Times New Roman" w:hAnsi="Times New Roman" w:cs="Times New Roman"/>
                <w:color w:val="000000" w:themeColor="text1"/>
                <w:sz w:val="24"/>
                <w:szCs w:val="24"/>
                <w14:textFill>
                  <w14:solidFill>
                    <w14:schemeClr w14:val="tx1"/>
                  </w14:solidFill>
                </w14:textFill>
              </w:rPr>
            </w:pPr>
          </w:p>
        </w:tc>
      </w:tr>
    </w:tbl>
    <w:p>
      <w:pPr>
        <w:spacing w:after="0"/>
        <w:rPr>
          <w:color w:val="000000" w:themeColor="text1"/>
          <w:sz w:val="21"/>
          <w14:textFill>
            <w14:solidFill>
              <w14:schemeClr w14:val="tx1"/>
            </w14:solidFill>
          </w14:textFill>
        </w:rPr>
        <w:sectPr>
          <w:pgSz w:w="11910" w:h="16840"/>
          <w:pgMar w:top="158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10"/>
        <w:spacing w:before="58"/>
        <w:ind w:left="635" w:right="653"/>
        <w:jc w:val="center"/>
        <w:rPr>
          <w:color w:val="000000" w:themeColor="text1"/>
          <w14:textFill>
            <w14:solidFill>
              <w14:schemeClr w14:val="tx1"/>
            </w14:solidFill>
          </w14:textFill>
        </w:rPr>
      </w:pPr>
      <w:r>
        <w:rPr>
          <w:color w:val="000000" w:themeColor="text1"/>
          <w14:textFill>
            <w14:solidFill>
              <w14:schemeClr w14:val="tx1"/>
            </w14:solidFill>
          </w14:textFill>
        </w:rPr>
        <w:t>六、结论</w:t>
      </w:r>
    </w:p>
    <w:p>
      <w:pPr>
        <w:pStyle w:val="10"/>
        <w:spacing w:before="10"/>
        <w:rPr>
          <w:color w:val="000000" w:themeColor="text1"/>
          <w:sz w:val="1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667456" behindDoc="1" locked="0" layoutInCell="1" allowOverlap="1">
                <wp:simplePos x="0" y="0"/>
                <wp:positionH relativeFrom="page">
                  <wp:posOffset>964565</wp:posOffset>
                </wp:positionH>
                <wp:positionV relativeFrom="paragraph">
                  <wp:posOffset>184150</wp:posOffset>
                </wp:positionV>
                <wp:extent cx="5631180" cy="8133715"/>
                <wp:effectExtent l="4445" t="4445" r="22225" b="15240"/>
                <wp:wrapTopAndBottom/>
                <wp:docPr id="6" name="文本框 3"/>
                <wp:cNvGraphicFramePr/>
                <a:graphic xmlns:a="http://schemas.openxmlformats.org/drawingml/2006/main">
                  <a:graphicData uri="http://schemas.microsoft.com/office/word/2010/wordprocessingShape">
                    <wps:wsp>
                      <wps:cNvSpPr txBox="1"/>
                      <wps:spPr>
                        <a:xfrm>
                          <a:off x="0" y="0"/>
                          <a:ext cx="5631180" cy="8133715"/>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0" w:rightChars="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0" w:firstLineChars="200"/>
                              <w:jc w:val="both"/>
                              <w:textAlignment w:val="auto"/>
                              <w:rPr>
                                <w:rFonts w:hint="default" w:ascii="Times New Roman" w:hAnsi="Times New Roman" w:cs="Times New Roman"/>
                                <w:color w:val="auto"/>
                                <w:sz w:val="24"/>
                                <w:szCs w:val="24"/>
                                <w:lang w:val="en-US" w:eastAsia="en-US"/>
                              </w:rPr>
                            </w:pPr>
                            <w:r>
                              <w:rPr>
                                <w:rFonts w:hint="default" w:ascii="Times New Roman" w:hAnsi="Times New Roman" w:cs="Times New Roman"/>
                                <w:color w:val="auto"/>
                                <w:sz w:val="24"/>
                                <w:szCs w:val="24"/>
                                <w:lang w:val="en-US" w:eastAsia="en-US"/>
                              </w:rPr>
                              <w:t>本项目符合国家产业政策，项目污染源治理措施可靠有效，污染物均能够达标排放，固体废物能得到合理处置</w:t>
                            </w:r>
                            <w:r>
                              <w:rPr>
                                <w:rFonts w:hint="default" w:ascii="Times New Roman" w:hAnsi="Times New Roman" w:cs="Times New Roman"/>
                                <w:color w:val="auto"/>
                                <w:sz w:val="24"/>
                                <w:szCs w:val="24"/>
                                <w:lang w:val="en-US" w:eastAsia="zh-CN"/>
                              </w:rPr>
                              <w:t>，处置率为100%</w:t>
                            </w:r>
                            <w:r>
                              <w:rPr>
                                <w:rFonts w:hint="default" w:ascii="Times New Roman" w:hAnsi="Times New Roman" w:cs="Times New Roman"/>
                                <w:color w:val="auto"/>
                                <w:sz w:val="24"/>
                                <w:szCs w:val="24"/>
                                <w:lang w:val="en-US" w:eastAsia="en-US"/>
                              </w:rPr>
                              <w:t>，外排污染物对周围环境影响不大，可以满足当地的环境功能区划的要求；污染物排放总量符合污染物总量控制要求</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en-US"/>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0" w:rightChars="0" w:firstLine="48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cs="Times New Roman"/>
                                <w:color w:val="auto"/>
                                <w:sz w:val="24"/>
                                <w:szCs w:val="24"/>
                                <w:lang w:val="en-US" w:eastAsia="en-US"/>
                              </w:rPr>
                              <w:t>综上所述，在全面加强监督管理，执行环保“三同时”制度和认真落实各项环保措施的条件下，从环境保护角度分析，项目的建设是可行的。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rFonts w:hint="eastAsia" w:eastAsia="宋体"/>
                                <w:sz w:val="24"/>
                                <w:lang w:eastAsia="zh-CN"/>
                              </w:rPr>
                            </w:pPr>
                          </w:p>
                        </w:txbxContent>
                      </wps:txbx>
                      <wps:bodyPr lIns="0" tIns="0" rIns="0" bIns="0" upright="1"/>
                    </wps:wsp>
                  </a:graphicData>
                </a:graphic>
              </wp:anchor>
            </w:drawing>
          </mc:Choice>
          <mc:Fallback>
            <w:pict>
              <v:shape id="文本框 3" o:spid="_x0000_s1026" o:spt="202" type="#_x0000_t202" style="position:absolute;left:0pt;margin-left:75.95pt;margin-top:14.5pt;height:640.45pt;width:443.4pt;mso-position-horizontal-relative:page;mso-wrap-distance-bottom:0pt;mso-wrap-distance-top:0pt;z-index:-251649024;mso-width-relative:page;mso-height-relative:page;" filled="f" stroked="t" coordsize="21600,21600" o:gfxdata="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qGNRdwAAAAMAQAADwAA&#10;AAAAAAABACAAAAAiAAAAZHJzL2Rvd25yZXYueG1sUEsBAhQAFAAAAAgAh07iQCx8kWASAgAAMgQA&#10;AA4AAAAAAAAAAQAgAAAAKwEAAGRycy9lMm9Eb2MueG1sUEsFBgAAAAAGAAYAWQEAAK8FA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0" w:rightChars="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80" w:firstLineChars="200"/>
                        <w:jc w:val="both"/>
                        <w:textAlignment w:val="auto"/>
                        <w:rPr>
                          <w:rFonts w:hint="default" w:ascii="Times New Roman" w:hAnsi="Times New Roman" w:cs="Times New Roman"/>
                          <w:color w:val="auto"/>
                          <w:sz w:val="24"/>
                          <w:szCs w:val="24"/>
                          <w:lang w:val="en-US" w:eastAsia="en-US"/>
                        </w:rPr>
                      </w:pPr>
                      <w:r>
                        <w:rPr>
                          <w:rFonts w:hint="default" w:ascii="Times New Roman" w:hAnsi="Times New Roman" w:cs="Times New Roman"/>
                          <w:color w:val="auto"/>
                          <w:sz w:val="24"/>
                          <w:szCs w:val="24"/>
                          <w:lang w:val="en-US" w:eastAsia="en-US"/>
                        </w:rPr>
                        <w:t>本项目符合国家产业政策，项目污染源治理措施可靠有效，污染物均能够达标排放，固体废物能得到合理处置</w:t>
                      </w:r>
                      <w:r>
                        <w:rPr>
                          <w:rFonts w:hint="default" w:ascii="Times New Roman" w:hAnsi="Times New Roman" w:cs="Times New Roman"/>
                          <w:color w:val="auto"/>
                          <w:sz w:val="24"/>
                          <w:szCs w:val="24"/>
                          <w:lang w:val="en-US" w:eastAsia="zh-CN"/>
                        </w:rPr>
                        <w:t>，处置率为100%</w:t>
                      </w:r>
                      <w:r>
                        <w:rPr>
                          <w:rFonts w:hint="default" w:ascii="Times New Roman" w:hAnsi="Times New Roman" w:cs="Times New Roman"/>
                          <w:color w:val="auto"/>
                          <w:sz w:val="24"/>
                          <w:szCs w:val="24"/>
                          <w:lang w:val="en-US" w:eastAsia="en-US"/>
                        </w:rPr>
                        <w:t>，外排污染物对周围环境影响不大，可以满足当地的环境功能区划的要求；污染物排放总量符合污染物总量控制要求</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en-US"/>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0" w:rightChars="0" w:firstLine="48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cs="Times New Roman"/>
                          <w:color w:val="auto"/>
                          <w:sz w:val="24"/>
                          <w:szCs w:val="24"/>
                          <w:lang w:val="en-US" w:eastAsia="en-US"/>
                        </w:rPr>
                        <w:t>综上所述，在全面加强监督管理，执行环保“三同时”制度和认真落实各项环保措施的条件下，从环境保护角度分析，项目的建设是可行的。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rFonts w:hint="eastAsia" w:eastAsia="宋体"/>
                          <w:sz w:val="24"/>
                          <w:lang w:eastAsia="zh-CN"/>
                        </w:rPr>
                      </w:pPr>
                    </w:p>
                  </w:txbxContent>
                </v:textbox>
                <w10:wrap type="topAndBottom"/>
              </v:shape>
            </w:pict>
          </mc:Fallback>
        </mc:AlternateContent>
      </w:r>
    </w:p>
    <w:p>
      <w:pPr>
        <w:spacing w:after="0"/>
        <w:rPr>
          <w:color w:val="000000" w:themeColor="text1"/>
          <w:sz w:val="18"/>
          <w14:textFill>
            <w14:solidFill>
              <w14:schemeClr w14:val="tx1"/>
            </w14:solidFill>
          </w14:textFill>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eastAsia"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附表</w:t>
      </w:r>
    </w:p>
    <w:p>
      <w:pPr>
        <w:pStyle w:val="10"/>
        <w:rPr>
          <w:color w:val="000000" w:themeColor="text1"/>
          <w:sz w:val="20"/>
          <w14:textFill>
            <w14:solidFill>
              <w14:schemeClr w14:val="tx1"/>
            </w14:solidFill>
          </w14:textFill>
        </w:rPr>
      </w:pPr>
    </w:p>
    <w:p>
      <w:pPr>
        <w:pStyle w:val="3"/>
        <w:spacing w:before="173"/>
        <w:ind w:left="4550" w:right="4510"/>
        <w:rPr>
          <w:color w:val="000000" w:themeColor="text1"/>
          <w14:textFill>
            <w14:solidFill>
              <w14:schemeClr w14:val="tx1"/>
            </w14:solidFill>
          </w14:textFill>
        </w:rPr>
      </w:pPr>
      <w:r>
        <w:rPr>
          <w:color w:val="000000" w:themeColor="text1"/>
          <w14:textFill>
            <w14:solidFill>
              <w14:schemeClr w14:val="tx1"/>
            </w14:solidFill>
          </w14:textFill>
        </w:rPr>
        <w:t>建设项目污染物排放量汇总表</w:t>
      </w:r>
    </w:p>
    <w:p>
      <w:pPr>
        <w:pStyle w:val="10"/>
        <w:spacing w:before="10"/>
        <w:rPr>
          <w:rFonts w:ascii="微软雅黑"/>
          <w:color w:val="000000" w:themeColor="text1"/>
          <w:sz w:val="24"/>
          <w14:textFill>
            <w14:solidFill>
              <w14:schemeClr w14:val="tx1"/>
            </w14:solidFill>
          </w14:textFill>
        </w:rPr>
      </w:pPr>
    </w:p>
    <w:tbl>
      <w:tblPr>
        <w:tblStyle w:val="2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1695"/>
        <w:gridCol w:w="1548"/>
        <w:gridCol w:w="1277"/>
        <w:gridCol w:w="1590"/>
        <w:gridCol w:w="1463"/>
        <w:gridCol w:w="1746"/>
        <w:gridCol w:w="1660"/>
        <w:gridCol w:w="13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atLeast"/>
          <w:jc w:val="center"/>
        </w:trPr>
        <w:tc>
          <w:tcPr>
            <w:tcW w:w="1464" w:type="dxa"/>
            <w:tcBorders>
              <w:bottom w:val="single" w:color="000000" w:sz="8" w:space="0"/>
              <w:right w:val="single" w:color="000000" w:sz="8" w:space="0"/>
              <w:tl2br w:val="single" w:color="000000" w:sz="8" w:space="0"/>
            </w:tcBorders>
            <w:vAlign w:val="center"/>
          </w:tcPr>
          <w:p>
            <w:pPr>
              <w:pStyle w:val="36"/>
              <w:keepNext w:val="0"/>
              <w:keepLines w:val="0"/>
              <w:pageBreakBefore w:val="0"/>
              <w:widowControl w:val="0"/>
              <w:kinsoku/>
              <w:wordWrap w:val="0"/>
              <w:overflowPunct/>
              <w:topLinePunct w:val="0"/>
              <w:autoSpaceDE w:val="0"/>
              <w:autoSpaceDN w:val="0"/>
              <w:bidi w:val="0"/>
              <w:adjustRightInd/>
              <w:snapToGrid/>
              <w:spacing w:before="0" w:line="240" w:lineRule="auto"/>
              <w:ind w:left="0" w:right="220" w:rightChars="100" w:firstLine="0"/>
              <w:jc w:val="right"/>
              <w:textAlignment w:val="auto"/>
              <w:rPr>
                <w:rFonts w:hint="default" w:ascii="Times New Roman" w:hAnsi="Times New Roman" w:eastAsia="黑体" w:cs="Times New Roman"/>
                <w:color w:val="000000" w:themeColor="text1"/>
                <w:sz w:val="21"/>
                <w:lang w:val="en-US" w:eastAsia="zh-CN"/>
                <w14:textFill>
                  <w14:solidFill>
                    <w14:schemeClr w14:val="tx1"/>
                  </w14:solidFill>
                </w14:textFill>
              </w:rPr>
            </w:pPr>
            <w:r>
              <w:rPr>
                <w:rFonts w:hint="default" w:ascii="Times New Roman" w:hAnsi="Times New Roman" w:eastAsia="黑体" w:cs="Times New Roman"/>
                <w:color w:val="000000" w:themeColor="text1"/>
                <w:spacing w:val="-15"/>
                <w:sz w:val="21"/>
                <w14:textFill>
                  <w14:solidFill>
                    <w14:schemeClr w14:val="tx1"/>
                  </w14:solidFill>
                </w14:textFill>
              </w:rPr>
              <w:t>项目</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黑体" w:cs="Times New Roman"/>
                <w:color w:val="000000" w:themeColor="text1"/>
                <w:sz w:val="21"/>
                <w14:textFill>
                  <w14:solidFill>
                    <w14:schemeClr w14:val="tx1"/>
                  </w14:solidFill>
                </w14:textFill>
              </w:rPr>
            </w:pP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210" w:firstLineChars="100"/>
              <w:jc w:val="left"/>
              <w:textAlignment w:val="auto"/>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分类</w:t>
            </w:r>
          </w:p>
        </w:tc>
        <w:tc>
          <w:tcPr>
            <w:tcW w:w="1695" w:type="dxa"/>
            <w:tcBorders>
              <w:left w:val="single" w:color="000000" w:sz="8"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000000" w:themeColor="text1"/>
                <w:sz w:val="15"/>
                <w14:textFill>
                  <w14:solidFill>
                    <w14:schemeClr w14:val="tx1"/>
                  </w14:solidFill>
                </w14:textFill>
              </w:rPr>
            </w:pP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污染物名称</w:t>
            </w:r>
          </w:p>
        </w:tc>
        <w:tc>
          <w:tcPr>
            <w:tcW w:w="1548" w:type="dxa"/>
            <w:tcBorders>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现有工程</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pacing w:val="-15"/>
                <w:sz w:val="21"/>
                <w14:textFill>
                  <w14:solidFill>
                    <w14:schemeClr w14:val="tx1"/>
                  </w14:solidFill>
                </w14:textFill>
              </w:rPr>
              <w:t>排放量</w:t>
            </w:r>
            <w:r>
              <w:rPr>
                <w:rFonts w:hint="default" w:ascii="Times New Roman" w:hAnsi="Times New Roman" w:eastAsia="黑体" w:cs="Times New Roman"/>
                <w:color w:val="000000" w:themeColor="text1"/>
                <w:spacing w:val="-13"/>
                <w:sz w:val="21"/>
                <w14:textFill>
                  <w14:solidFill>
                    <w14:schemeClr w14:val="tx1"/>
                  </w14:solidFill>
                </w14:textFill>
              </w:rPr>
              <w:t>（</w:t>
            </w:r>
            <w:r>
              <w:rPr>
                <w:rFonts w:hint="default" w:ascii="Times New Roman" w:hAnsi="Times New Roman" w:eastAsia="黑体" w:cs="Times New Roman"/>
                <w:color w:val="000000" w:themeColor="text1"/>
                <w:spacing w:val="-15"/>
                <w:sz w:val="21"/>
                <w14:textFill>
                  <w14:solidFill>
                    <w14:schemeClr w14:val="tx1"/>
                  </w14:solidFill>
                </w14:textFill>
              </w:rPr>
              <w:t>固体废物产生量</w:t>
            </w:r>
            <w:r>
              <w:rPr>
                <w:rFonts w:hint="default" w:ascii="Times New Roman" w:hAnsi="Times New Roman" w:eastAsia="黑体" w:cs="Times New Roman"/>
                <w:color w:val="000000" w:themeColor="text1"/>
                <w:spacing w:val="-7"/>
                <w:sz w:val="21"/>
                <w14:textFill>
                  <w14:solidFill>
                    <w14:schemeClr w14:val="tx1"/>
                  </w14:solidFill>
                </w14:textFill>
              </w:rPr>
              <w:t>）①</w:t>
            </w:r>
          </w:p>
        </w:tc>
        <w:tc>
          <w:tcPr>
            <w:tcW w:w="1277" w:type="dxa"/>
            <w:tcBorders>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pacing w:val="-12"/>
                <w:sz w:val="21"/>
                <w14:textFill>
                  <w14:solidFill>
                    <w14:schemeClr w14:val="tx1"/>
                  </w14:solidFill>
                </w14:textFill>
              </w:rPr>
              <w:t>现有工程</w:t>
            </w:r>
            <w:r>
              <w:rPr>
                <w:rFonts w:hint="default" w:ascii="Times New Roman" w:hAnsi="Times New Roman" w:eastAsia="黑体" w:cs="Times New Roman"/>
                <w:color w:val="000000" w:themeColor="text1"/>
                <w:spacing w:val="-15"/>
                <w:sz w:val="21"/>
                <w14:textFill>
                  <w14:solidFill>
                    <w14:schemeClr w14:val="tx1"/>
                  </w14:solidFill>
                </w14:textFill>
              </w:rPr>
              <w:t>许可排放量</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②</w:t>
            </w:r>
          </w:p>
        </w:tc>
        <w:tc>
          <w:tcPr>
            <w:tcW w:w="1590" w:type="dxa"/>
            <w:tcBorders>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在建工程</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pacing w:val="-15"/>
                <w:sz w:val="21"/>
                <w14:textFill>
                  <w14:solidFill>
                    <w14:schemeClr w14:val="tx1"/>
                  </w14:solidFill>
                </w14:textFill>
              </w:rPr>
              <w:t>排放量</w:t>
            </w:r>
            <w:r>
              <w:rPr>
                <w:rFonts w:hint="default" w:ascii="Times New Roman" w:hAnsi="Times New Roman" w:eastAsia="黑体" w:cs="Times New Roman"/>
                <w:color w:val="000000" w:themeColor="text1"/>
                <w:spacing w:val="-13"/>
                <w:sz w:val="21"/>
                <w14:textFill>
                  <w14:solidFill>
                    <w14:schemeClr w14:val="tx1"/>
                  </w14:solidFill>
                </w14:textFill>
              </w:rPr>
              <w:t>（</w:t>
            </w:r>
            <w:r>
              <w:rPr>
                <w:rFonts w:hint="default" w:ascii="Times New Roman" w:hAnsi="Times New Roman" w:eastAsia="黑体" w:cs="Times New Roman"/>
                <w:color w:val="000000" w:themeColor="text1"/>
                <w:spacing w:val="-14"/>
                <w:sz w:val="21"/>
                <w14:textFill>
                  <w14:solidFill>
                    <w14:schemeClr w14:val="tx1"/>
                  </w14:solidFill>
                </w14:textFill>
              </w:rPr>
              <w:t>固体废物</w:t>
            </w:r>
            <w:r>
              <w:rPr>
                <w:rFonts w:hint="default" w:ascii="Times New Roman" w:hAnsi="Times New Roman" w:eastAsia="黑体" w:cs="Times New Roman"/>
                <w:color w:val="000000" w:themeColor="text1"/>
                <w:spacing w:val="-15"/>
                <w:sz w:val="21"/>
                <w14:textFill>
                  <w14:solidFill>
                    <w14:schemeClr w14:val="tx1"/>
                  </w14:solidFill>
                </w14:textFill>
              </w:rPr>
              <w:t>产生量</w:t>
            </w:r>
            <w:r>
              <w:rPr>
                <w:rFonts w:hint="default" w:ascii="Times New Roman" w:hAnsi="Times New Roman" w:eastAsia="黑体" w:cs="Times New Roman"/>
                <w:color w:val="000000" w:themeColor="text1"/>
                <w:spacing w:val="-8"/>
                <w:sz w:val="21"/>
                <w14:textFill>
                  <w14:solidFill>
                    <w14:schemeClr w14:val="tx1"/>
                  </w14:solidFill>
                </w14:textFill>
              </w:rPr>
              <w:t>）③</w:t>
            </w:r>
          </w:p>
        </w:tc>
        <w:tc>
          <w:tcPr>
            <w:tcW w:w="1463" w:type="dxa"/>
            <w:tcBorders>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本项目</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pacing w:val="-42"/>
                <w:sz w:val="21"/>
                <w14:textFill>
                  <w14:solidFill>
                    <w14:schemeClr w14:val="tx1"/>
                  </w14:solidFill>
                </w14:textFill>
              </w:rPr>
              <w:t>排放量</w:t>
            </w:r>
            <w:r>
              <w:rPr>
                <w:rFonts w:hint="default" w:ascii="Times New Roman" w:hAnsi="Times New Roman" w:eastAsia="黑体" w:cs="Times New Roman"/>
                <w:color w:val="000000" w:themeColor="text1"/>
                <w:spacing w:val="-13"/>
                <w:sz w:val="21"/>
                <w14:textFill>
                  <w14:solidFill>
                    <w14:schemeClr w14:val="tx1"/>
                  </w14:solidFill>
                </w14:textFill>
              </w:rPr>
              <w:t>（</w:t>
            </w:r>
            <w:r>
              <w:rPr>
                <w:rFonts w:hint="default" w:ascii="Times New Roman" w:hAnsi="Times New Roman" w:eastAsia="黑体" w:cs="Times New Roman"/>
                <w:color w:val="000000" w:themeColor="text1"/>
                <w:spacing w:val="-15"/>
                <w:sz w:val="21"/>
                <w14:textFill>
                  <w14:solidFill>
                    <w14:schemeClr w14:val="tx1"/>
                  </w14:solidFill>
                </w14:textFill>
              </w:rPr>
              <w:t>固体废物产生量</w:t>
            </w:r>
            <w:r>
              <w:rPr>
                <w:rFonts w:hint="default" w:ascii="Times New Roman" w:hAnsi="Times New Roman" w:eastAsia="黑体" w:cs="Times New Roman"/>
                <w:color w:val="000000" w:themeColor="text1"/>
                <w:spacing w:val="-8"/>
                <w:sz w:val="21"/>
                <w14:textFill>
                  <w14:solidFill>
                    <w14:schemeClr w14:val="tx1"/>
                  </w14:solidFill>
                </w14:textFill>
              </w:rPr>
              <w:t>）④</w:t>
            </w:r>
          </w:p>
        </w:tc>
        <w:tc>
          <w:tcPr>
            <w:tcW w:w="1746" w:type="dxa"/>
            <w:tcBorders>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以新带老削减量</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pacing w:val="-34"/>
                <w:sz w:val="21"/>
                <w14:textFill>
                  <w14:solidFill>
                    <w14:schemeClr w14:val="tx1"/>
                  </w14:solidFill>
                </w14:textFill>
              </w:rPr>
              <w:t>（新建项目不填</w:t>
            </w:r>
            <w:r>
              <w:rPr>
                <w:rFonts w:hint="default" w:ascii="Times New Roman" w:hAnsi="Times New Roman" w:eastAsia="黑体" w:cs="Times New Roman"/>
                <w:color w:val="000000" w:themeColor="text1"/>
                <w:spacing w:val="-17"/>
                <w:sz w:val="21"/>
                <w14:textFill>
                  <w14:solidFill>
                    <w14:schemeClr w14:val="tx1"/>
                  </w14:solidFill>
                </w14:textFill>
              </w:rPr>
              <w:t>）⑤</w:t>
            </w:r>
          </w:p>
        </w:tc>
        <w:tc>
          <w:tcPr>
            <w:tcW w:w="1660" w:type="dxa"/>
            <w:tcBorders>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本项目建成后</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pacing w:val="-45"/>
                <w:sz w:val="21"/>
                <w14:textFill>
                  <w14:solidFill>
                    <w14:schemeClr w14:val="tx1"/>
                  </w14:solidFill>
                </w14:textFill>
              </w:rPr>
              <w:t>全厂排放量</w:t>
            </w:r>
            <w:r>
              <w:rPr>
                <w:rFonts w:hint="default" w:ascii="Times New Roman" w:hAnsi="Times New Roman" w:eastAsia="黑体" w:cs="Times New Roman"/>
                <w:color w:val="000000" w:themeColor="text1"/>
                <w:spacing w:val="-34"/>
                <w:sz w:val="21"/>
                <w14:textFill>
                  <w14:solidFill>
                    <w14:schemeClr w14:val="tx1"/>
                  </w14:solidFill>
                </w14:textFill>
              </w:rPr>
              <w:t>（</w:t>
            </w:r>
            <w:r>
              <w:rPr>
                <w:rFonts w:hint="default" w:ascii="Times New Roman" w:hAnsi="Times New Roman" w:eastAsia="黑体" w:cs="Times New Roman"/>
                <w:color w:val="000000" w:themeColor="text1"/>
                <w:spacing w:val="-28"/>
                <w:sz w:val="21"/>
                <w14:textFill>
                  <w14:solidFill>
                    <w14:schemeClr w14:val="tx1"/>
                  </w14:solidFill>
                </w14:textFill>
              </w:rPr>
              <w:t>固体废物产</w:t>
            </w:r>
            <w:r>
              <w:rPr>
                <w:rFonts w:hint="default" w:ascii="Times New Roman" w:hAnsi="Times New Roman" w:eastAsia="黑体" w:cs="Times New Roman"/>
                <w:color w:val="000000" w:themeColor="text1"/>
                <w:spacing w:val="-34"/>
                <w:sz w:val="21"/>
                <w14:textFill>
                  <w14:solidFill>
                    <w14:schemeClr w14:val="tx1"/>
                  </w14:solidFill>
                </w14:textFill>
              </w:rPr>
              <w:t>生量</w:t>
            </w:r>
            <w:r>
              <w:rPr>
                <w:rFonts w:hint="default" w:ascii="Times New Roman" w:hAnsi="Times New Roman" w:eastAsia="黑体" w:cs="Times New Roman"/>
                <w:color w:val="000000" w:themeColor="text1"/>
                <w:spacing w:val="-17"/>
                <w:sz w:val="21"/>
                <w14:textFill>
                  <w14:solidFill>
                    <w14:schemeClr w14:val="tx1"/>
                  </w14:solidFill>
                </w14:textFill>
              </w:rPr>
              <w:t>）⑥</w:t>
            </w:r>
          </w:p>
        </w:tc>
        <w:tc>
          <w:tcPr>
            <w:tcW w:w="1349" w:type="dxa"/>
            <w:tcBorders>
              <w:left w:val="single" w:color="000000" w:sz="4" w:space="0"/>
              <w:bottom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黑体" w:cs="Times New Roman"/>
                <w:color w:val="000000" w:themeColor="text1"/>
                <w:sz w:val="21"/>
                <w14:textFill>
                  <w14:solidFill>
                    <w14:schemeClr w14:val="tx1"/>
                  </w14:solidFill>
                </w14:textFill>
              </w:rPr>
            </w:pPr>
            <w:r>
              <w:rPr>
                <w:rFonts w:hint="default" w:ascii="Times New Roman" w:hAnsi="Times New Roman" w:eastAsia="黑体" w:cs="Times New Roman"/>
                <w:color w:val="000000" w:themeColor="text1"/>
                <w:sz w:val="21"/>
                <w14:textFill>
                  <w14:solidFill>
                    <w14:schemeClr w14:val="tx1"/>
                  </w14:solidFill>
                </w14:textFill>
              </w:rPr>
              <w:t>变化量</w:t>
            </w: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废气</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宋体" w:cs="Times New Roman"/>
                <w:b w:val="0"/>
                <w:bCs/>
                <w:color w:val="auto"/>
                <w:spacing w:val="0"/>
                <w:kern w:val="2"/>
                <w:sz w:val="21"/>
                <w:szCs w:val="21"/>
                <w:highlight w:val="none"/>
                <w:vertAlign w:val="baseline"/>
                <w:lang w:val="en-US" w:eastAsia="zh-CN"/>
              </w:rPr>
              <w:t>非甲烷总烃</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default" w:ascii="Times New Roman" w:hAnsi="Times New Roman" w:cs="Times New Roman"/>
                <w:b w:val="0"/>
                <w:bCs w:val="0"/>
                <w:color w:val="000000" w:themeColor="text1"/>
                <w:sz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0.2432</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jc w:val="center"/>
              <w:textAlignment w:val="auto"/>
              <w:rPr>
                <w:rFonts w:hint="default" w:ascii="Times New Roman" w:hAnsi="Times New Roman" w:cs="Times New Roman"/>
                <w:b w:val="0"/>
                <w:bCs w:val="0"/>
                <w:color w:val="000000" w:themeColor="text1"/>
                <w:sz w:val="21"/>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default" w:ascii="Times New Roman" w:hAnsi="Times New Roman" w:cs="Times New Roman"/>
                <w:b w:val="0"/>
                <w:bCs w:val="0"/>
                <w:color w:val="000000" w:themeColor="text1"/>
                <w:sz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0.2432</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color w:val="auto"/>
                <w:spacing w:val="0"/>
                <w:kern w:val="2"/>
                <w:sz w:val="21"/>
                <w:szCs w:val="21"/>
                <w:highlight w:val="none"/>
                <w:vertAlign w:val="baseline"/>
                <w:lang w:val="en-US" w:eastAsia="zh-CN"/>
              </w:rPr>
            </w:pPr>
            <w:r>
              <w:rPr>
                <w:rFonts w:hint="eastAsia" w:ascii="Times New Roman" w:hAnsi="Times New Roman" w:cs="Times New Roman"/>
                <w:b w:val="0"/>
                <w:bCs/>
                <w:color w:val="auto"/>
                <w:spacing w:val="0"/>
                <w:kern w:val="2"/>
                <w:sz w:val="21"/>
                <w:szCs w:val="21"/>
                <w:highlight w:val="none"/>
                <w:vertAlign w:val="baseline"/>
                <w:lang w:val="en-US" w:eastAsia="zh-CN"/>
              </w:rPr>
              <w:t>二硫化碳</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color w:val="000000" w:themeColor="text1"/>
                <w:w w:val="100"/>
                <w:sz w:val="21"/>
                <w:lang w:val="en-US" w:eastAsia="zh-CN"/>
                <w14:textFill>
                  <w14:solidFill>
                    <w14:schemeClr w14:val="tx1"/>
                  </w14:solidFill>
                </w14:textFill>
              </w:rPr>
            </w:pPr>
            <w:r>
              <w:rPr>
                <w:rFonts w:hint="eastAsia"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w w:val="100"/>
                <w:sz w:val="21"/>
                <w:lang w:val="en-US" w:eastAsia="zh-CN"/>
                <w14:textFill>
                  <w14:solidFill>
                    <w14:schemeClr w14:val="tx1"/>
                  </w14:solidFill>
                </w14:textFill>
              </w:rPr>
            </w:pPr>
            <w:r>
              <w:rPr>
                <w:rFonts w:hint="eastAsia"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w w:val="100"/>
                <w:sz w:val="21"/>
                <w:lang w:val="en-US" w:eastAsia="zh-CN"/>
                <w14:textFill>
                  <w14:solidFill>
                    <w14:schemeClr w14:val="tx1"/>
                  </w14:solidFill>
                </w14:textFill>
              </w:rPr>
            </w:pPr>
            <w:r>
              <w:rPr>
                <w:rFonts w:hint="eastAsia"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0.0081t/a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w w:val="100"/>
                <w:sz w:val="21"/>
                <w:lang w:val="en-US" w:eastAsia="zh-CN"/>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0.0081t/a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w w:val="100"/>
                <w:sz w:val="21"/>
                <w:lang w:val="en-US" w:eastAsia="zh-CN"/>
                <w14:textFill>
                  <w14:solidFill>
                    <w14:schemeClr w14:val="tx1"/>
                  </w14:solidFill>
                </w14:textFill>
              </w:rPr>
            </w:pPr>
            <w:r>
              <w:rPr>
                <w:rFonts w:hint="eastAsia" w:ascii="Times New Roman" w:hAnsi="Times New Roman" w:cs="Times New Roman"/>
                <w:b w:val="0"/>
                <w:bCs w:val="0"/>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auto"/>
                <w:spacing w:val="0"/>
                <w:kern w:val="2"/>
                <w:sz w:val="21"/>
                <w:szCs w:val="21"/>
                <w:highlight w:val="none"/>
                <w:vertAlign w:val="baseline"/>
                <w:lang w:val="en-US" w:eastAsia="zh-CN"/>
              </w:rPr>
              <w:t>颗粒物</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0.058t/a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0.058t/a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0"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auto"/>
                <w:sz w:val="21"/>
                <w:szCs w:val="21"/>
                <w:highlight w:val="none"/>
                <w:lang w:val="en-US" w:eastAsia="zh-CN" w:bidi="ar-SA"/>
              </w:rPr>
              <w:t>SO</w:t>
            </w:r>
            <w:r>
              <w:rPr>
                <w:rFonts w:hint="default" w:ascii="Times New Roman" w:hAnsi="Times New Roman" w:eastAsia="宋体" w:cs="Times New Roman"/>
                <w:color w:val="auto"/>
                <w:sz w:val="21"/>
                <w:szCs w:val="21"/>
                <w:highlight w:val="none"/>
                <w:vertAlign w:val="subscript"/>
                <w:lang w:val="en-US" w:eastAsia="zh-CN" w:bidi="ar-SA"/>
              </w:rPr>
              <w:t>2</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 w:hRule="atLeast"/>
          <w:jc w:val="center"/>
        </w:trPr>
        <w:tc>
          <w:tcPr>
            <w:tcW w:w="1464" w:type="dxa"/>
            <w:vMerge w:val="continue"/>
            <w:tcBorders>
              <w:bottom w:val="single" w:color="000000" w:sz="8"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auto"/>
                <w:sz w:val="21"/>
                <w:szCs w:val="21"/>
                <w:highlight w:val="none"/>
                <w:lang w:val="en-US" w:eastAsia="zh-CN" w:bidi="ar-SA"/>
              </w:rPr>
              <w:t>NO</w:t>
            </w:r>
            <w:r>
              <w:rPr>
                <w:rFonts w:hint="default" w:ascii="Times New Roman" w:hAnsi="Times New Roman" w:eastAsia="宋体" w:cs="Times New Roman"/>
                <w:color w:val="auto"/>
                <w:sz w:val="21"/>
                <w:szCs w:val="21"/>
                <w:highlight w:val="none"/>
                <w:vertAlign w:val="subscript"/>
                <w:lang w:val="en-US" w:eastAsia="zh-CN" w:bidi="ar-SA"/>
              </w:rPr>
              <w:t>x</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废水</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tabs>
                <w:tab w:val="right" w:leader="dot" w:pos="8507"/>
              </w:tabs>
              <w:kinsoku/>
              <w:wordWrap/>
              <w:overflowPunct/>
              <w:topLinePunct w:val="0"/>
              <w:autoSpaceDE/>
              <w:autoSpaceDN/>
              <w:bidi w:val="0"/>
              <w:adjustRightInd/>
              <w:snapToGrid/>
              <w:spacing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auto"/>
                <w:spacing w:val="0"/>
                <w:sz w:val="21"/>
                <w:szCs w:val="21"/>
                <w:highlight w:val="none"/>
                <w:lang w:val="zh-CN"/>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000000" w:themeColor="text1"/>
                <w:sz w:val="2"/>
                <w:szCs w:val="2"/>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tabs>
                <w:tab w:val="right" w:leader="dot" w:pos="8507"/>
              </w:tabs>
              <w:kinsoku/>
              <w:wordWrap/>
              <w:overflowPunct/>
              <w:topLinePunct w:val="0"/>
              <w:autoSpaceDE/>
              <w:autoSpaceDN/>
              <w:bidi w:val="0"/>
              <w:adjustRightInd/>
              <w:snapToGrid/>
              <w:spacing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auto"/>
                <w:spacing w:val="0"/>
                <w:sz w:val="21"/>
                <w:szCs w:val="21"/>
                <w:highlight w:val="none"/>
                <w:lang w:val="en-US" w:eastAsia="zh-CN"/>
              </w:rPr>
              <w:t>BOD</w:t>
            </w:r>
            <w:r>
              <w:rPr>
                <w:rFonts w:hint="default" w:ascii="Times New Roman" w:hAnsi="Times New Roman" w:eastAsia="宋体" w:cs="Times New Roman"/>
                <w:b w:val="0"/>
                <w:bCs w:val="0"/>
                <w:caps w:val="0"/>
                <w:smallCaps w:val="0"/>
                <w:color w:val="auto"/>
                <w:spacing w:val="0"/>
                <w:sz w:val="21"/>
                <w:szCs w:val="21"/>
                <w:highlight w:val="none"/>
                <w:vertAlign w:val="subscript"/>
                <w:lang w:val="en-US" w:eastAsia="zh-CN"/>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jc w:val="center"/>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tabs>
                <w:tab w:val="right" w:leader="dot" w:pos="8507"/>
              </w:tabs>
              <w:kinsoku/>
              <w:wordWrap/>
              <w:overflowPunct/>
              <w:topLinePunct w:val="0"/>
              <w:autoSpaceDE/>
              <w:autoSpaceDN/>
              <w:bidi w:val="0"/>
              <w:adjustRightInd/>
              <w:snapToGrid/>
              <w:spacing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auto"/>
                <w:spacing w:val="0"/>
                <w:sz w:val="21"/>
                <w:szCs w:val="21"/>
                <w:highlight w:val="none"/>
                <w:lang w:val="zh-CN"/>
              </w:rPr>
              <w:t>氨氮</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 w:hRule="atLeast"/>
          <w:jc w:val="center"/>
        </w:trPr>
        <w:tc>
          <w:tcPr>
            <w:tcW w:w="1464" w:type="dxa"/>
            <w:vMerge w:val="continue"/>
            <w:tcBorders>
              <w:bottom w:val="single" w:color="000000" w:sz="8"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tabs>
                <w:tab w:val="right" w:leader="dot" w:pos="8507"/>
              </w:tabs>
              <w:kinsoku/>
              <w:wordWrap/>
              <w:overflowPunct/>
              <w:topLinePunct w:val="0"/>
              <w:autoSpaceDE/>
              <w:autoSpaceDN/>
              <w:bidi w:val="0"/>
              <w:adjustRightInd/>
              <w:snapToGrid/>
              <w:spacing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auto"/>
                <w:spacing w:val="0"/>
                <w:sz w:val="21"/>
                <w:szCs w:val="21"/>
                <w:highlight w:val="none"/>
                <w:lang w:val="zh-CN"/>
              </w:rPr>
              <w:t>SS</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atLeast"/>
          <w:jc w:val="center"/>
        </w:trPr>
        <w:tc>
          <w:tcPr>
            <w:tcW w:w="1464" w:type="dxa"/>
            <w:vMerge w:val="restart"/>
            <w:tcBorders>
              <w:top w:val="single" w:color="000000" w:sz="8" w:space="0"/>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000000" w:themeColor="text1"/>
                <w:sz w:val="11"/>
                <w14:textFill>
                  <w14:solidFill>
                    <w14:schemeClr w14:val="tx1"/>
                  </w14:solidFill>
                </w14:textFill>
              </w:rPr>
            </w:pPr>
          </w:p>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一般工业固体废物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废下脚料</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2"/>
                <w:lang w:val="en-US"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themeColor="text1"/>
                <w:sz w:val="21"/>
                <w:szCs w:val="22"/>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235.87t</w:t>
            </w:r>
            <w:r>
              <w:rPr>
                <w:rFonts w:hint="default" w:ascii="Times New Roman" w:hAnsi="Times New Roman" w:eastAsia="宋体" w:cs="Times New Roman"/>
                <w:color w:val="auto"/>
                <w:kern w:val="2"/>
                <w:sz w:val="21"/>
                <w:szCs w:val="21"/>
                <w:lang w:val="en-US" w:eastAsia="zh-CN" w:bidi="ar-SA"/>
              </w:rPr>
              <w: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2"/>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235.87t</w:t>
            </w:r>
            <w:r>
              <w:rPr>
                <w:rFonts w:hint="default" w:ascii="Times New Roman" w:hAnsi="Times New Roman" w:eastAsia="宋体" w:cs="Times New Roman"/>
                <w:color w:val="auto"/>
                <w:kern w:val="2"/>
                <w:sz w:val="21"/>
                <w:szCs w:val="21"/>
                <w:lang w:val="en-US" w:eastAsia="zh-CN" w:bidi="ar-SA"/>
              </w:rPr>
              <w: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000000" w:themeColor="text1"/>
                <w:sz w:val="2"/>
                <w:szCs w:val="2"/>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 w:val="0"/>
                <w:bCs w:val="0"/>
                <w:color w:val="auto"/>
                <w:sz w:val="21"/>
                <w:szCs w:val="21"/>
                <w:vertAlign w:val="baseline"/>
                <w:lang w:val="en-US" w:eastAsia="zh-CN"/>
              </w:rPr>
              <w:t>废胶</w:t>
            </w:r>
            <w:r>
              <w:rPr>
                <w:rFonts w:hint="eastAsia" w:ascii="Times New Roman" w:hAnsi="Times New Roman" w:cs="Times New Roman"/>
                <w:b w:val="0"/>
                <w:bCs w:val="0"/>
                <w:color w:val="auto"/>
                <w:sz w:val="21"/>
                <w:szCs w:val="21"/>
                <w:vertAlign w:val="baseline"/>
                <w:lang w:val="en-US" w:eastAsia="zh-CN"/>
              </w:rPr>
              <w:t>（水基型）</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2"/>
                <w:lang w:val="en-US"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themeColor="text1"/>
                <w:w w:val="100"/>
                <w:sz w:val="21"/>
                <w:szCs w:val="22"/>
                <w:lang w:val="zh-CN" w:eastAsia="zh-CN" w:bidi="zh-CN"/>
                <w14:textFill>
                  <w14:solidFill>
                    <w14:schemeClr w14:val="tx1"/>
                  </w14:solidFill>
                </w14:textFill>
              </w:rPr>
            </w:pPr>
            <w:r>
              <w:rPr>
                <w:rFonts w:hint="eastAsia" w:ascii="Times New Roman" w:hAnsi="Times New Roman" w:cs="Times New Roman"/>
                <w:b w:val="0"/>
                <w:bCs w:val="0"/>
                <w:color w:val="auto"/>
                <w:kern w:val="2"/>
                <w:sz w:val="21"/>
                <w:szCs w:val="21"/>
                <w:lang w:val="en-US" w:eastAsia="zh-CN" w:bidi="ar-SA"/>
              </w:rPr>
              <w:t>9.4t</w:t>
            </w:r>
            <w:r>
              <w:rPr>
                <w:rFonts w:hint="default" w:ascii="Times New Roman" w:hAnsi="Times New Roman" w:eastAsia="宋体" w:cs="Times New Roman"/>
                <w:b w:val="0"/>
                <w:bCs w:val="0"/>
                <w:color w:val="auto"/>
                <w:kern w:val="2"/>
                <w:sz w:val="21"/>
                <w:szCs w:val="21"/>
                <w:lang w:val="en-US" w:eastAsia="zh-CN" w:bidi="ar-SA"/>
              </w:rPr>
              <w: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eastAsia" w:ascii="Times New Roman" w:hAnsi="Times New Roman" w:cs="Times New Roman"/>
                <w:b w:val="0"/>
                <w:bCs w:val="0"/>
                <w:color w:val="auto"/>
                <w:kern w:val="2"/>
                <w:sz w:val="21"/>
                <w:szCs w:val="21"/>
                <w:lang w:val="en-US" w:eastAsia="zh-CN" w:bidi="ar-SA"/>
              </w:rPr>
              <w:t>9.4t</w:t>
            </w:r>
            <w:r>
              <w:rPr>
                <w:rFonts w:hint="default" w:ascii="Times New Roman" w:hAnsi="Times New Roman" w:eastAsia="宋体" w:cs="Times New Roman"/>
                <w:b w:val="0"/>
                <w:bCs w:val="0"/>
                <w:color w:val="auto"/>
                <w:kern w:val="2"/>
                <w:sz w:val="21"/>
                <w:szCs w:val="21"/>
                <w:lang w:val="en-US" w:eastAsia="zh-CN" w:bidi="ar-SA"/>
              </w:rPr>
              <w: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000000" w:themeColor="text1"/>
                <w:sz w:val="2"/>
                <w:szCs w:val="2"/>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color w:val="000000" w:themeColor="text1"/>
                <w:spacing w:val="-10"/>
                <w:szCs w:val="21"/>
                <w:lang w:val="zh-CN" w:eastAsia="zh-CN"/>
                <w14:textFill>
                  <w14:solidFill>
                    <w14:schemeClr w14:val="tx1"/>
                  </w14:solidFill>
                </w14:textFill>
              </w:rPr>
            </w:pPr>
            <w:r>
              <w:rPr>
                <w:rFonts w:hint="eastAsia" w:ascii="Times New Roman" w:hAnsi="Times New Roman" w:cs="Times New Roman"/>
                <w:b w:val="0"/>
                <w:bCs w:val="0"/>
                <w:color w:val="auto"/>
                <w:sz w:val="21"/>
                <w:szCs w:val="21"/>
                <w:vertAlign w:val="baseline"/>
                <w:lang w:val="en-US" w:eastAsia="zh-CN"/>
              </w:rPr>
              <w:t>废胶桶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jc w:val="center"/>
              <w:textAlignment w:val="auto"/>
              <w:rPr>
                <w:rFonts w:hint="default" w:ascii="Times New Roman" w:hAnsi="Times New Roman"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kern w:val="2"/>
                <w:sz w:val="21"/>
                <w:szCs w:val="21"/>
                <w:lang w:val="en-US" w:eastAsia="zh-CN" w:bidi="ar-SA"/>
              </w:rPr>
              <w:t>1.88t</w:t>
            </w:r>
            <w:r>
              <w:rPr>
                <w:rFonts w:hint="default" w:ascii="Times New Roman" w:hAnsi="Times New Roman" w:eastAsia="宋体" w:cs="Times New Roman"/>
                <w:color w:val="auto"/>
                <w:kern w:val="2"/>
                <w:sz w:val="21"/>
                <w:szCs w:val="21"/>
                <w:lang w:val="en-US" w:eastAsia="zh-CN" w:bidi="ar-SA"/>
              </w:rPr>
              <w: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kern w:val="2"/>
                <w:sz w:val="21"/>
                <w:szCs w:val="21"/>
                <w:lang w:val="en-US" w:eastAsia="zh-CN" w:bidi="ar-SA"/>
              </w:rPr>
              <w:t>1.88t</w:t>
            </w:r>
            <w:r>
              <w:rPr>
                <w:rFonts w:hint="default" w:ascii="Times New Roman" w:hAnsi="Times New Roman" w:eastAsia="宋体" w:cs="Times New Roman"/>
                <w:color w:val="auto"/>
                <w:kern w:val="2"/>
                <w:sz w:val="21"/>
                <w:szCs w:val="21"/>
                <w:lang w:val="en-US" w:eastAsia="zh-CN" w:bidi="ar-SA"/>
              </w:rPr>
              <w: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000000" w:themeColor="text1"/>
                <w:sz w:val="2"/>
                <w:szCs w:val="2"/>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b w:val="0"/>
                <w:bCs w:val="0"/>
                <w:color w:val="auto"/>
                <w:sz w:val="21"/>
                <w:szCs w:val="21"/>
                <w:vertAlign w:val="baseline"/>
                <w:lang w:val="en-US" w:eastAsia="zh-CN"/>
              </w:rPr>
              <w:t>废包装袋</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2"/>
                <w:lang w:val="en-US"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themeColor="text1"/>
                <w:w w:val="100"/>
                <w:sz w:val="21"/>
                <w:szCs w:val="22"/>
                <w:lang w:val="zh-CN"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危险废物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b w:val="0"/>
                <w:bCs w:val="0"/>
                <w:color w:val="auto"/>
                <w:sz w:val="21"/>
                <w:szCs w:val="21"/>
                <w:vertAlign w:val="baseline"/>
                <w:lang w:val="en-US" w:eastAsia="zh-CN"/>
              </w:rPr>
              <w:t>废活性炭</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auto"/>
                <w:kern w:val="2"/>
                <w:sz w:val="21"/>
                <w:szCs w:val="21"/>
                <w:lang w:val="en-US" w:eastAsia="zh-CN" w:bidi="ar-SA"/>
              </w:rPr>
              <w:t>8.582t</w:t>
            </w:r>
            <w:r>
              <w:rPr>
                <w:rFonts w:hint="default" w:ascii="Times New Roman" w:hAnsi="Times New Roman" w:eastAsia="宋体" w:cs="Times New Roman"/>
                <w:b w:val="0"/>
                <w:bCs w:val="0"/>
                <w:color w:val="auto"/>
                <w:kern w:val="2"/>
                <w:sz w:val="21"/>
                <w:szCs w:val="21"/>
                <w:lang w:val="en-US" w:eastAsia="zh-CN" w:bidi="ar-SA"/>
              </w:rPr>
              <w: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auto"/>
                <w:kern w:val="2"/>
                <w:sz w:val="21"/>
                <w:szCs w:val="21"/>
                <w:lang w:val="en-US" w:eastAsia="zh-CN" w:bidi="ar-SA"/>
              </w:rPr>
              <w:t>8.582t</w:t>
            </w:r>
            <w:r>
              <w:rPr>
                <w:rFonts w:hint="default" w:ascii="Times New Roman" w:hAnsi="Times New Roman" w:eastAsia="宋体" w:cs="Times New Roman"/>
                <w:b w:val="0"/>
                <w:bCs w:val="0"/>
                <w:color w:val="auto"/>
                <w:kern w:val="2"/>
                <w:sz w:val="21"/>
                <w:szCs w:val="21"/>
                <w:lang w:val="en-US" w:eastAsia="zh-CN" w:bidi="ar-SA"/>
              </w:rPr>
              <w: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000000" w:themeColor="text1"/>
                <w:sz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b w:val="0"/>
                <w:bCs w:val="0"/>
                <w:color w:val="auto"/>
                <w:sz w:val="21"/>
                <w:szCs w:val="21"/>
                <w:vertAlign w:val="baseline"/>
                <w:lang w:val="en-US" w:eastAsia="zh-CN"/>
              </w:rPr>
              <w:t>废液压油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2"/>
                <w:lang w:val="en-US"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themeColor="text1"/>
                <w:w w:val="100"/>
                <w:sz w:val="21"/>
                <w:szCs w:val="22"/>
                <w:lang w:val="zh-CN" w:eastAsia="zh-CN" w:bidi="zh-CN"/>
                <w14:textFill>
                  <w14:solidFill>
                    <w14:schemeClr w14:val="tx1"/>
                  </w14:solidFill>
                </w14:textFill>
              </w:rPr>
            </w:pPr>
            <w:r>
              <w:rPr>
                <w:rFonts w:hint="eastAsia" w:ascii="Times New Roman" w:hAnsi="Times New Roman" w:cs="Times New Roman"/>
                <w:color w:val="000000"/>
                <w:kern w:val="0"/>
                <w:sz w:val="21"/>
                <w:szCs w:val="21"/>
                <w:lang w:val="en-US" w:eastAsia="zh-CN" w:bidi="ar"/>
              </w:rPr>
              <w:t>0.05t/a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eastAsia" w:ascii="Times New Roman" w:hAnsi="Times New Roman" w:cs="Times New Roman"/>
                <w:color w:val="000000"/>
                <w:kern w:val="0"/>
                <w:sz w:val="21"/>
                <w:szCs w:val="21"/>
                <w:lang w:val="en-US" w:eastAsia="zh-CN" w:bidi="ar"/>
              </w:rPr>
              <w:t>0.05t/a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000000" w:themeColor="text1"/>
                <w:sz w:val="2"/>
                <w:szCs w:val="2"/>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2"/>
                <w:lang w:val="en-US" w:eastAsia="zh-CN" w:bidi="zh-CN"/>
                <w14:textFill>
                  <w14:solidFill>
                    <w14:schemeClr w14:val="tx1"/>
                  </w14:solidFill>
                </w14:textFill>
              </w:rPr>
            </w:pPr>
            <w:r>
              <w:rPr>
                <w:rFonts w:hint="eastAsia" w:ascii="Times New Roman" w:hAnsi="Times New Roman" w:cs="Times New Roman"/>
                <w:sz w:val="21"/>
                <w:szCs w:val="21"/>
                <w:lang w:val="en-US" w:eastAsia="zh-CN"/>
              </w:rPr>
              <w:t>废机油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2"/>
                <w:lang w:val="en-US"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themeColor="text1"/>
                <w:sz w:val="21"/>
                <w:szCs w:val="22"/>
                <w:lang w:val="zh-CN" w:eastAsia="zh-CN" w:bidi="zh-CN"/>
                <w14:textFill>
                  <w14:solidFill>
                    <w14:schemeClr w14:val="tx1"/>
                  </w14:solidFill>
                </w14:textFill>
              </w:rPr>
            </w:pPr>
            <w:r>
              <w:rPr>
                <w:rFonts w:hint="eastAsia" w:ascii="Times New Roman" w:hAnsi="Times New Roman" w:cs="Times New Roman"/>
                <w:color w:val="000000"/>
                <w:kern w:val="0"/>
                <w:sz w:val="21"/>
                <w:szCs w:val="21"/>
                <w:lang w:val="en-US" w:eastAsia="zh-CN" w:bidi="ar"/>
              </w:rPr>
              <w:t>0.02t/a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2"/>
                <w:lang w:val="zh-CN" w:eastAsia="zh-CN" w:bidi="zh-CN"/>
                <w14:textFill>
                  <w14:solidFill>
                    <w14:schemeClr w14:val="tx1"/>
                  </w14:solidFill>
                </w14:textFill>
              </w:rPr>
            </w:pPr>
            <w:r>
              <w:rPr>
                <w:rFonts w:hint="eastAsia" w:ascii="Times New Roman" w:hAnsi="Times New Roman" w:cs="Times New Roman"/>
                <w:color w:val="000000"/>
                <w:kern w:val="0"/>
                <w:sz w:val="21"/>
                <w:szCs w:val="21"/>
                <w:lang w:val="en-US" w:eastAsia="zh-CN" w:bidi="ar"/>
              </w:rPr>
              <w:t>0.02t/a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lang w:val="zh-CN" w:eastAsia="zh-CN" w:bidi="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w:t>
            </w:r>
          </w:p>
        </w:tc>
      </w:tr>
    </w:tbl>
    <w:p>
      <w:pPr>
        <w:pStyle w:val="10"/>
        <w:spacing w:before="11"/>
        <w:rPr>
          <w:rFonts w:ascii="微软雅黑"/>
          <w:color w:val="000000" w:themeColor="text1"/>
          <w:sz w:val="6"/>
          <w14:textFill>
            <w14:solidFill>
              <w14:schemeClr w14:val="tx1"/>
            </w14:solidFill>
          </w14:textFill>
        </w:rPr>
      </w:pPr>
    </w:p>
    <w:p>
      <w:pPr>
        <w:pStyle w:val="17"/>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eastAsia" w:eastAsia="宋体"/>
          <w:color w:val="000000" w:themeColor="text1"/>
          <w:sz w:val="21"/>
          <w:lang w:val="en-US" w:eastAsia="zh-CN"/>
          <w14:textFill>
            <w14:solidFill>
              <w14:schemeClr w14:val="tx1"/>
            </w14:solidFill>
          </w14:textFill>
        </w:rPr>
        <w:sectPr>
          <w:footerReference r:id="rId11" w:type="default"/>
          <w:footerReference r:id="rId12" w:type="even"/>
          <w:pgSz w:w="16840" w:h="11910" w:orient="landscape"/>
          <w:pgMar w:top="1100" w:right="1420" w:bottom="1000" w:left="1380" w:header="0" w:footer="817" w:gutter="0"/>
          <w:pgBorders>
            <w:top w:val="none" w:sz="0" w:space="0"/>
            <w:left w:val="none" w:sz="0" w:space="0"/>
            <w:bottom w:val="none" w:sz="0" w:space="0"/>
            <w:right w:val="none" w:sz="0" w:space="0"/>
          </w:pgBorders>
          <w:pgNumType w:fmt="decimal"/>
          <w:cols w:space="720" w:num="1"/>
        </w:sectPr>
      </w:pPr>
      <w:r>
        <w:rPr>
          <w:color w:val="000000" w:themeColor="text1"/>
          <w:sz w:val="21"/>
          <w14:textFill>
            <w14:solidFill>
              <w14:schemeClr w14:val="tx1"/>
            </w14:solidFill>
          </w14:textFill>
        </w:rPr>
        <w:t>注：⑥=①+③+④-⑤；⑦=⑥-①</w:t>
      </w:r>
      <w:r>
        <w:rPr>
          <w:rFonts w:hint="eastAsia"/>
          <w:color w:val="000000" w:themeColor="text1"/>
          <w:sz w:val="21"/>
          <w:lang w:val="en-US" w:eastAsia="zh-CN"/>
          <w14:textFill>
            <w14:solidFill>
              <w14:schemeClr w14:val="tx1"/>
            </w14:solidFill>
          </w14:textFill>
        </w:rPr>
        <w:t>.</w:t>
      </w:r>
    </w:p>
    <w:p>
      <w:pPr>
        <w:spacing w:before="2"/>
        <w:ind w:right="0"/>
        <w:jc w:val="left"/>
        <w:rPr>
          <w:color w:val="000000" w:themeColor="text1"/>
          <w:sz w:val="21"/>
          <w14:textFill>
            <w14:solidFill>
              <w14:schemeClr w14:val="tx1"/>
            </w14:solidFill>
          </w14:textFill>
        </w:rPr>
      </w:pPr>
    </w:p>
    <w:sectPr>
      <w:footerReference r:id="rId13" w:type="default"/>
      <w:footerReference r:id="rId14" w:type="even"/>
      <w:pgSz w:w="11910" w:h="16840"/>
      <w:pgMar w:top="1580" w:right="1300" w:bottom="1000" w:left="13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微软雅黑"/>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仿宋">
    <w:altName w:val="微软雅黑"/>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auto"/>
    <w:pitch w:val="default"/>
    <w:sig w:usb0="00000000" w:usb1="00000000"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18"/>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2886075</wp:posOffset>
              </wp:positionH>
              <wp:positionV relativeFrom="paragraph">
                <wp:posOffset>-244475</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7.25pt;margin-top:-19.25pt;height:144pt;width:144pt;mso-position-horizontal-relative:margin;mso-wrap-style:none;z-index:251663360;mso-width-relative:page;mso-height-relative:page;" filled="f" stroked="f" coordsize="21600,21600" o:gfxdata="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x078r2AAAAAsBAAAPAAAAAAAAAAEAIAAAACIAAABkcnMvZG93bnJldi54&#10;bWxQSwECFAAUAAAACACHTuJA2bt8ezMCAABjBAAADgAAAAAAAAABACAAAAAnAQAAZHJzL2Uyb0Rv&#10;Yy54bWxQSwUGAAAAAAYABgBZAQAAzA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posOffset>2886075</wp:posOffset>
              </wp:positionH>
              <wp:positionV relativeFrom="paragraph">
                <wp:posOffset>-215900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7.25pt;margin-top:-17pt;height:144pt;width:144pt;mso-position-horizontal-relative:margin;mso-wrap-style:none;z-index:251664384;mso-width-relative:page;mso-height-relative:page;" filled="f" stroked="f" coordsize="21600,21600" o:gfxdata="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WdzD7XAAAACwEAAA8AAAAAAAAAAQAgAAAAIgAAAGRycy9kb3ducmV2Lnht&#10;bFBLAQIUABQAAAAIAIdO4kCbE+uUMwIAAGMEAAAOAAAAAAAAAAEAIAAAACYBAABkcnMvZTJvRG9j&#10;LnhtbFBLBQYAAAAABgAGAFkBAADL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3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54</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D8F059"/>
    <w:multiLevelType w:val="singleLevel"/>
    <w:tmpl w:val="B4D8F059"/>
    <w:lvl w:ilvl="0" w:tentative="0">
      <w:start w:val="1"/>
      <w:numFmt w:val="decimal"/>
      <w:suff w:val="nothing"/>
      <w:lvlText w:val="%1、"/>
      <w:lvlJc w:val="left"/>
    </w:lvl>
  </w:abstractNum>
  <w:abstractNum w:abstractNumId="2">
    <w:nsid w:val="0000006C"/>
    <w:multiLevelType w:val="multilevel"/>
    <w:tmpl w:val="0000006C"/>
    <w:lvl w:ilvl="0" w:tentative="0">
      <w:start w:val="1"/>
      <w:numFmt w:val="decimal"/>
      <w:pStyle w:val="32"/>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C32162"/>
    <w:multiLevelType w:val="singleLevel"/>
    <w:tmpl w:val="0DC32162"/>
    <w:lvl w:ilvl="0" w:tentative="0">
      <w:start w:val="5"/>
      <w:numFmt w:val="chineseCounting"/>
      <w:suff w:val="nothing"/>
      <w:lvlText w:val="%1、"/>
      <w:lvlJc w:val="left"/>
      <w:rPr>
        <w:rFonts w:hint="eastAsia"/>
      </w:rPr>
    </w:lvl>
  </w:abstractNum>
  <w:abstractNum w:abstractNumId="4">
    <w:nsid w:val="0F2FF8E5"/>
    <w:multiLevelType w:val="singleLevel"/>
    <w:tmpl w:val="0F2FF8E5"/>
    <w:lvl w:ilvl="0" w:tentative="0">
      <w:start w:val="1"/>
      <w:numFmt w:val="decimal"/>
      <w:suff w:val="nothing"/>
      <w:lvlText w:val="%1、"/>
      <w:lvlJc w:val="left"/>
    </w:lvl>
  </w:abstractNum>
  <w:abstractNum w:abstractNumId="5">
    <w:nsid w:val="18B3EE20"/>
    <w:multiLevelType w:val="singleLevel"/>
    <w:tmpl w:val="18B3EE20"/>
    <w:lvl w:ilvl="0" w:tentative="0">
      <w:start w:val="5"/>
      <w:numFmt w:val="decimal"/>
      <w:suff w:val="nothing"/>
      <w:lvlText w:val="（%1）"/>
      <w:lvlJc w:val="left"/>
    </w:lvl>
  </w:abstractNum>
  <w:abstractNum w:abstractNumId="6">
    <w:nsid w:val="2D4A5E00"/>
    <w:multiLevelType w:val="singleLevel"/>
    <w:tmpl w:val="2D4A5E00"/>
    <w:lvl w:ilvl="0" w:tentative="0">
      <w:start w:val="1"/>
      <w:numFmt w:val="lowerLetter"/>
      <w:suff w:val="nothing"/>
      <w:lvlText w:val="%1、"/>
      <w:lvlJc w:val="left"/>
    </w:lvl>
  </w:abstractNum>
  <w:abstractNum w:abstractNumId="7">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8">
    <w:nsid w:val="6783FBE8"/>
    <w:multiLevelType w:val="singleLevel"/>
    <w:tmpl w:val="6783FBE8"/>
    <w:lvl w:ilvl="0" w:tentative="0">
      <w:start w:val="1"/>
      <w:numFmt w:val="decimal"/>
      <w:suff w:val="nothing"/>
      <w:lvlText w:val="%1、"/>
      <w:lvlJc w:val="left"/>
      <w:rPr>
        <w:rFonts w:hint="default"/>
        <w:b/>
        <w:bCs/>
      </w:rPr>
    </w:lvl>
  </w:abstractNum>
  <w:abstractNum w:abstractNumId="9">
    <w:nsid w:val="6DDFED5A"/>
    <w:multiLevelType w:val="singleLevel"/>
    <w:tmpl w:val="6DDFED5A"/>
    <w:lvl w:ilvl="0" w:tentative="0">
      <w:start w:val="1"/>
      <w:numFmt w:val="decimal"/>
      <w:suff w:val="nothing"/>
      <w:lvlText w:val="%1、"/>
      <w:lvlJc w:val="left"/>
    </w:lvl>
  </w:abstractNum>
  <w:num w:numId="1">
    <w:abstractNumId w:val="2"/>
  </w:num>
  <w:num w:numId="2">
    <w:abstractNumId w:val="5"/>
  </w:num>
  <w:num w:numId="3">
    <w:abstractNumId w:val="7"/>
  </w:num>
  <w:num w:numId="4">
    <w:abstractNumId w:val="8"/>
  </w:num>
  <w:num w:numId="5">
    <w:abstractNumId w:val="6"/>
  </w:num>
  <w:num w:numId="6">
    <w:abstractNumId w:val="0"/>
  </w:num>
  <w:num w:numId="7">
    <w:abstractNumId w:val="1"/>
  </w:num>
  <w:num w:numId="8">
    <w:abstractNumId w:val="9"/>
  </w:num>
  <w:num w:numId="9">
    <w:abstractNumId w:val="4"/>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穆莹">
    <w15:presenceInfo w15:providerId="None" w15:userId="穆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0552"/>
    <w:rsid w:val="012539AE"/>
    <w:rsid w:val="01CE7871"/>
    <w:rsid w:val="021C2443"/>
    <w:rsid w:val="02C462D6"/>
    <w:rsid w:val="030E31BC"/>
    <w:rsid w:val="030F3136"/>
    <w:rsid w:val="03F624FD"/>
    <w:rsid w:val="051E244E"/>
    <w:rsid w:val="053F5914"/>
    <w:rsid w:val="055C69EA"/>
    <w:rsid w:val="076E727B"/>
    <w:rsid w:val="08110276"/>
    <w:rsid w:val="096661BA"/>
    <w:rsid w:val="09ED4C49"/>
    <w:rsid w:val="0A152D7A"/>
    <w:rsid w:val="0A8A3386"/>
    <w:rsid w:val="0CC35813"/>
    <w:rsid w:val="0D245EFC"/>
    <w:rsid w:val="0D277652"/>
    <w:rsid w:val="0D7E7A46"/>
    <w:rsid w:val="0E4639CD"/>
    <w:rsid w:val="0E551C6E"/>
    <w:rsid w:val="0ED04DE6"/>
    <w:rsid w:val="0F59362F"/>
    <w:rsid w:val="118650F0"/>
    <w:rsid w:val="11C158D4"/>
    <w:rsid w:val="121B057C"/>
    <w:rsid w:val="124928F9"/>
    <w:rsid w:val="12742669"/>
    <w:rsid w:val="144F2C25"/>
    <w:rsid w:val="14F3116A"/>
    <w:rsid w:val="150D2D46"/>
    <w:rsid w:val="15DC559B"/>
    <w:rsid w:val="1662772A"/>
    <w:rsid w:val="16AD0956"/>
    <w:rsid w:val="16F66C74"/>
    <w:rsid w:val="1751356D"/>
    <w:rsid w:val="17EF1281"/>
    <w:rsid w:val="187F1BF8"/>
    <w:rsid w:val="18A23C84"/>
    <w:rsid w:val="19D631D8"/>
    <w:rsid w:val="1A6C52B9"/>
    <w:rsid w:val="1AAD4C53"/>
    <w:rsid w:val="1C5B3FD2"/>
    <w:rsid w:val="1C71009F"/>
    <w:rsid w:val="1DC278F2"/>
    <w:rsid w:val="1E6D251A"/>
    <w:rsid w:val="1F5B4502"/>
    <w:rsid w:val="1FB27DA1"/>
    <w:rsid w:val="21680B92"/>
    <w:rsid w:val="21B76A92"/>
    <w:rsid w:val="22B51DE7"/>
    <w:rsid w:val="24D0311D"/>
    <w:rsid w:val="24FB6522"/>
    <w:rsid w:val="25886807"/>
    <w:rsid w:val="26992F49"/>
    <w:rsid w:val="26C56D34"/>
    <w:rsid w:val="26F71C6A"/>
    <w:rsid w:val="27033146"/>
    <w:rsid w:val="276E175F"/>
    <w:rsid w:val="27854FFD"/>
    <w:rsid w:val="27E61A90"/>
    <w:rsid w:val="27F7194E"/>
    <w:rsid w:val="286D2403"/>
    <w:rsid w:val="288E001C"/>
    <w:rsid w:val="29B73BA1"/>
    <w:rsid w:val="29F83596"/>
    <w:rsid w:val="2ABE203E"/>
    <w:rsid w:val="2B1E1799"/>
    <w:rsid w:val="2B87497C"/>
    <w:rsid w:val="2C4900D0"/>
    <w:rsid w:val="2C79460B"/>
    <w:rsid w:val="2CB731FA"/>
    <w:rsid w:val="2D1149B2"/>
    <w:rsid w:val="2D7613A9"/>
    <w:rsid w:val="2E647B9A"/>
    <w:rsid w:val="2EAE7CAE"/>
    <w:rsid w:val="2EF868EE"/>
    <w:rsid w:val="2F4C5F7E"/>
    <w:rsid w:val="2F685B5E"/>
    <w:rsid w:val="2FB00615"/>
    <w:rsid w:val="306E482F"/>
    <w:rsid w:val="325E4D6E"/>
    <w:rsid w:val="32BC2EDD"/>
    <w:rsid w:val="337C0132"/>
    <w:rsid w:val="348177ED"/>
    <w:rsid w:val="34B7513D"/>
    <w:rsid w:val="34E6679B"/>
    <w:rsid w:val="35773103"/>
    <w:rsid w:val="36973362"/>
    <w:rsid w:val="37377369"/>
    <w:rsid w:val="383968EC"/>
    <w:rsid w:val="391F2196"/>
    <w:rsid w:val="397A6B6C"/>
    <w:rsid w:val="3A4413D9"/>
    <w:rsid w:val="3C223157"/>
    <w:rsid w:val="3C6436B8"/>
    <w:rsid w:val="3CB54DFF"/>
    <w:rsid w:val="3DC26234"/>
    <w:rsid w:val="3DD16A04"/>
    <w:rsid w:val="3DD6719E"/>
    <w:rsid w:val="3E58548E"/>
    <w:rsid w:val="3F0809F2"/>
    <w:rsid w:val="3F307DD6"/>
    <w:rsid w:val="3FBF51ED"/>
    <w:rsid w:val="404B4255"/>
    <w:rsid w:val="40AC57FF"/>
    <w:rsid w:val="40D930C0"/>
    <w:rsid w:val="411D073E"/>
    <w:rsid w:val="41E1440A"/>
    <w:rsid w:val="42206E95"/>
    <w:rsid w:val="42313FFC"/>
    <w:rsid w:val="424903C7"/>
    <w:rsid w:val="43FB74F9"/>
    <w:rsid w:val="45AF0BD2"/>
    <w:rsid w:val="46242564"/>
    <w:rsid w:val="463A2FB6"/>
    <w:rsid w:val="466D458C"/>
    <w:rsid w:val="47A7358C"/>
    <w:rsid w:val="483F7FF4"/>
    <w:rsid w:val="48C73354"/>
    <w:rsid w:val="492D336C"/>
    <w:rsid w:val="49497FB0"/>
    <w:rsid w:val="4950084E"/>
    <w:rsid w:val="495C7150"/>
    <w:rsid w:val="498D259F"/>
    <w:rsid w:val="49CE4B34"/>
    <w:rsid w:val="4B6953A5"/>
    <w:rsid w:val="4BB6256B"/>
    <w:rsid w:val="4BEA5AAE"/>
    <w:rsid w:val="4C060227"/>
    <w:rsid w:val="4C26489C"/>
    <w:rsid w:val="4CCD7B11"/>
    <w:rsid w:val="4D722DD3"/>
    <w:rsid w:val="4E0A11FB"/>
    <w:rsid w:val="4E0B6A19"/>
    <w:rsid w:val="4E44511A"/>
    <w:rsid w:val="4E502044"/>
    <w:rsid w:val="4EB72744"/>
    <w:rsid w:val="4EC1405C"/>
    <w:rsid w:val="4F0928BD"/>
    <w:rsid w:val="50B00979"/>
    <w:rsid w:val="50C81DAD"/>
    <w:rsid w:val="50DB1E1A"/>
    <w:rsid w:val="57413FBB"/>
    <w:rsid w:val="580E65FD"/>
    <w:rsid w:val="59C06AC3"/>
    <w:rsid w:val="5A2074EC"/>
    <w:rsid w:val="5AA93800"/>
    <w:rsid w:val="5B125E36"/>
    <w:rsid w:val="5B3634CD"/>
    <w:rsid w:val="5B870E22"/>
    <w:rsid w:val="5B8816A9"/>
    <w:rsid w:val="5CFC2B52"/>
    <w:rsid w:val="5D3E6250"/>
    <w:rsid w:val="5D7C73E6"/>
    <w:rsid w:val="5E394EDC"/>
    <w:rsid w:val="5FDF1293"/>
    <w:rsid w:val="5FF64196"/>
    <w:rsid w:val="60021C23"/>
    <w:rsid w:val="60D47FB2"/>
    <w:rsid w:val="614148B9"/>
    <w:rsid w:val="628A0D10"/>
    <w:rsid w:val="62C918FF"/>
    <w:rsid w:val="63736AA7"/>
    <w:rsid w:val="639815B5"/>
    <w:rsid w:val="653E3F30"/>
    <w:rsid w:val="65C46772"/>
    <w:rsid w:val="669D7EF7"/>
    <w:rsid w:val="67B62E41"/>
    <w:rsid w:val="69433902"/>
    <w:rsid w:val="6A8F6798"/>
    <w:rsid w:val="6AF518F7"/>
    <w:rsid w:val="6B983E66"/>
    <w:rsid w:val="701A4769"/>
    <w:rsid w:val="70E00EE9"/>
    <w:rsid w:val="70FA6B9C"/>
    <w:rsid w:val="72F13255"/>
    <w:rsid w:val="76C60D84"/>
    <w:rsid w:val="779B393B"/>
    <w:rsid w:val="77B73F4B"/>
    <w:rsid w:val="781D6CC2"/>
    <w:rsid w:val="7A68213C"/>
    <w:rsid w:val="7AE90622"/>
    <w:rsid w:val="7AF12EF3"/>
    <w:rsid w:val="7B145C2D"/>
    <w:rsid w:val="7C344764"/>
    <w:rsid w:val="7CFE1FE6"/>
    <w:rsid w:val="7D691FC0"/>
    <w:rsid w:val="7D7C6549"/>
    <w:rsid w:val="7E007BAC"/>
    <w:rsid w:val="7EC65A3B"/>
    <w:rsid w:val="7F5F7D05"/>
    <w:rsid w:val="7F6F6E0B"/>
    <w:rsid w:val="7F870D9B"/>
    <w:rsid w:val="7FE01F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2">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6">
    <w:name w:val="Default Paragraph Font"/>
    <w:link w:val="27"/>
    <w:semiHidden/>
    <w:unhideWhenUsed/>
    <w:qFormat/>
    <w:uiPriority w:val="1"/>
    <w:rPr>
      <w:sz w:val="21"/>
      <w:szCs w:val="24"/>
    </w:rPr>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5"/>
    <w:qFormat/>
    <w:uiPriority w:val="0"/>
    <w:pPr>
      <w:adjustRightInd w:val="0"/>
      <w:snapToGrid w:val="0"/>
      <w:spacing w:line="460" w:lineRule="atLeast"/>
      <w:ind w:firstLine="200" w:firstLineChars="200"/>
    </w:pPr>
    <w:rPr>
      <w:sz w:val="28"/>
    </w:rPr>
  </w:style>
  <w:style w:type="paragraph" w:styleId="8">
    <w:name w:val="caption"/>
    <w:basedOn w:val="1"/>
    <w:next w:val="1"/>
    <w:qFormat/>
    <w:uiPriority w:val="35"/>
    <w:pPr>
      <w:spacing w:before="120" w:after="120" w:line="480" w:lineRule="exact"/>
      <w:ind w:firstLine="688" w:firstLineChars="200"/>
      <w:jc w:val="center"/>
    </w:pPr>
    <w:rPr>
      <w:rFonts w:eastAsia="Arial" w:cs="黑体"/>
      <w:sz w:val="24"/>
    </w:rPr>
  </w:style>
  <w:style w:type="paragraph" w:styleId="9">
    <w:name w:val="annotation text"/>
    <w:basedOn w:val="1"/>
    <w:qFormat/>
    <w:uiPriority w:val="0"/>
    <w:pPr>
      <w:jc w:val="left"/>
    </w:pPr>
  </w:style>
  <w:style w:type="paragraph" w:styleId="10">
    <w:name w:val="Body Text"/>
    <w:basedOn w:val="1"/>
    <w:qFormat/>
    <w:uiPriority w:val="1"/>
    <w:rPr>
      <w:rFonts w:ascii="黑体" w:hAnsi="黑体" w:eastAsia="黑体" w:cs="黑体"/>
      <w:sz w:val="30"/>
      <w:szCs w:val="30"/>
      <w:lang w:val="zh-CN" w:eastAsia="zh-CN" w:bidi="zh-CN"/>
    </w:rPr>
  </w:style>
  <w:style w:type="paragraph" w:styleId="11">
    <w:name w:val="Body Text Indent"/>
    <w:basedOn w:val="1"/>
    <w:next w:val="12"/>
    <w:qFormat/>
    <w:uiPriority w:val="0"/>
    <w:pPr>
      <w:spacing w:line="340" w:lineRule="exact"/>
      <w:ind w:firstLine="522"/>
    </w:pPr>
    <w:rPr>
      <w:color w:val="000000"/>
      <w:sz w:val="2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5"/>
    <w:basedOn w:val="14"/>
    <w:qFormat/>
    <w:uiPriority w:val="0"/>
    <w:pPr>
      <w:keepNext/>
      <w:spacing w:line="240" w:lineRule="auto"/>
      <w:jc w:val="left"/>
      <w:outlineLvl w:val="0"/>
    </w:pPr>
    <w:rPr>
      <w:rFonts w:ascii="黑体" w:hAnsi="黑体"/>
      <w:spacing w:val="5"/>
      <w:sz w:val="25"/>
      <w:szCs w:val="25"/>
    </w:rPr>
  </w:style>
  <w:style w:type="paragraph" w:customStyle="1" w:styleId="14">
    <w:name w:val="正文1"/>
    <w:basedOn w:val="1"/>
    <w:qFormat/>
    <w:uiPriority w:val="0"/>
    <w:pPr>
      <w:adjustRightInd w:val="0"/>
    </w:pPr>
    <w:rPr>
      <w:rFonts w:eastAsia="楷体_GB2312"/>
      <w:sz w:val="24"/>
    </w:rPr>
  </w:style>
  <w:style w:type="paragraph" w:styleId="15">
    <w:name w:val="Block Text"/>
    <w:basedOn w:val="1"/>
    <w:next w:val="1"/>
    <w:qFormat/>
    <w:uiPriority w:val="0"/>
    <w:pPr>
      <w:ind w:left="137" w:right="116" w:firstLine="317"/>
    </w:pPr>
    <w:rPr>
      <w:rFonts w:ascii="Calibri" w:hAnsi="Calibri"/>
      <w:sz w:val="28"/>
    </w:rPr>
  </w:style>
  <w:style w:type="paragraph" w:styleId="16">
    <w:name w:val="Plain Text"/>
    <w:basedOn w:val="1"/>
    <w:qFormat/>
    <w:uiPriority w:val="0"/>
    <w:rPr>
      <w:rFonts w:ascii="宋体" w:hAnsi="Courier New" w:cs="宋体"/>
      <w:sz w:val="24"/>
      <w:szCs w:val="24"/>
    </w:rPr>
  </w:style>
  <w:style w:type="paragraph" w:styleId="17">
    <w:name w:val="Body Text Indent 2"/>
    <w:basedOn w:val="1"/>
    <w:qFormat/>
    <w:uiPriority w:val="0"/>
    <w:pPr>
      <w:spacing w:line="480" w:lineRule="exact"/>
      <w:ind w:firstLine="570"/>
    </w:pPr>
    <w:rPr>
      <w:sz w:val="28"/>
    </w:rPr>
  </w:style>
  <w:style w:type="paragraph" w:styleId="18">
    <w:name w:val="footer"/>
    <w:basedOn w:val="1"/>
    <w:qFormat/>
    <w:uiPriority w:val="99"/>
    <w:pPr>
      <w:tabs>
        <w:tab w:val="center" w:pos="4153"/>
        <w:tab w:val="right" w:pos="8306"/>
      </w:tabs>
      <w:snapToGrid w:val="0"/>
      <w:jc w:val="left"/>
    </w:pPr>
    <w:rPr>
      <w:kern w:val="0"/>
      <w:sz w:val="18"/>
      <w:szCs w:val="20"/>
    </w:rPr>
  </w:style>
  <w:style w:type="paragraph" w:styleId="19">
    <w:name w:val="toc 1"/>
    <w:basedOn w:val="1"/>
    <w:next w:val="1"/>
    <w:qFormat/>
    <w:uiPriority w:val="0"/>
    <w:pPr>
      <w:adjustRightInd w:val="0"/>
      <w:snapToGrid w:val="0"/>
      <w:spacing w:line="280" w:lineRule="exact"/>
      <w:jc w:val="center"/>
    </w:pPr>
    <w:rPr>
      <w:sz w:val="24"/>
      <w:szCs w:val="20"/>
    </w:rPr>
  </w:style>
  <w:style w:type="paragraph" w:styleId="20">
    <w:name w:val="toc 2"/>
    <w:basedOn w:val="1"/>
    <w:next w:val="1"/>
    <w:qFormat/>
    <w:uiPriority w:val="0"/>
    <w:pPr>
      <w:ind w:left="420" w:leftChars="200"/>
    </w:p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Body Text First Indent"/>
    <w:basedOn w:val="10"/>
    <w:qFormat/>
    <w:uiPriority w:val="0"/>
    <w:pPr>
      <w:ind w:firstLine="420" w:firstLineChars="100"/>
    </w:pPr>
    <w:rPr>
      <w:szCs w:val="24"/>
    </w:rPr>
  </w:style>
  <w:style w:type="paragraph" w:styleId="23">
    <w:name w:val="Body Text First Indent 2"/>
    <w:basedOn w:val="11"/>
    <w:next w:val="1"/>
    <w:qFormat/>
    <w:uiPriority w:val="0"/>
    <w:pPr>
      <w:spacing w:after="120" w:afterLines="0" w:line="240" w:lineRule="auto"/>
      <w:ind w:left="420" w:leftChars="200" w:firstLine="420" w:firstLineChars="200"/>
    </w:pPr>
    <w:rPr>
      <w:spacing w:val="0"/>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_Style 632"/>
    <w:basedOn w:val="1"/>
    <w:link w:val="26"/>
    <w:qFormat/>
    <w:uiPriority w:val="0"/>
    <w:pPr>
      <w:adjustRightInd w:val="0"/>
      <w:snapToGrid w:val="0"/>
      <w:spacing w:line="360" w:lineRule="auto"/>
      <w:ind w:firstLine="200" w:firstLineChars="200"/>
    </w:pPr>
    <w:rPr>
      <w:sz w:val="21"/>
      <w:szCs w:val="24"/>
    </w:rPr>
  </w:style>
  <w:style w:type="character" w:styleId="28">
    <w:name w:val="Strong"/>
    <w:basedOn w:val="26"/>
    <w:qFormat/>
    <w:uiPriority w:val="0"/>
    <w:rPr>
      <w:b/>
    </w:rPr>
  </w:style>
  <w:style w:type="character" w:styleId="29">
    <w:name w:val="page number"/>
    <w:basedOn w:val="26"/>
    <w:qFormat/>
    <w:uiPriority w:val="0"/>
  </w:style>
  <w:style w:type="character" w:styleId="30">
    <w:name w:val="Emphasis"/>
    <w:basedOn w:val="26"/>
    <w:qFormat/>
    <w:uiPriority w:val="0"/>
    <w:rPr>
      <w:i/>
    </w:rPr>
  </w:style>
  <w:style w:type="character" w:styleId="31">
    <w:name w:val="Hyperlink"/>
    <w:basedOn w:val="26"/>
    <w:qFormat/>
    <w:uiPriority w:val="0"/>
    <w:rPr>
      <w:color w:val="0000FF"/>
      <w:u w:val="single"/>
    </w:rPr>
  </w:style>
  <w:style w:type="paragraph" w:customStyle="1" w:styleId="32">
    <w:name w:val="我的标题3"/>
    <w:basedOn w:val="4"/>
    <w:qFormat/>
    <w:uiPriority w:val="0"/>
    <w:pPr>
      <w:numPr>
        <w:ilvl w:val="0"/>
        <w:numId w:val="1"/>
      </w:numPr>
      <w:spacing w:before="0" w:after="0" w:line="360" w:lineRule="auto"/>
    </w:pPr>
    <w:rPr>
      <w:rFonts w:eastAsia="黑体"/>
      <w:color w:val="000000"/>
      <w:sz w:val="24"/>
      <w:szCs w:val="24"/>
      <w:lang w:val="zh-CN"/>
    </w:rPr>
  </w:style>
  <w:style w:type="paragraph" w:customStyle="1" w:styleId="33">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styleId="35">
    <w:name w:val="List Paragraph"/>
    <w:basedOn w:val="1"/>
    <w:qFormat/>
    <w:uiPriority w:val="1"/>
    <w:rPr>
      <w:lang w:val="zh-CN" w:eastAsia="zh-CN" w:bidi="zh-CN"/>
    </w:rPr>
  </w:style>
  <w:style w:type="paragraph" w:customStyle="1" w:styleId="36">
    <w:name w:val="Table Paragraph"/>
    <w:basedOn w:val="1"/>
    <w:qFormat/>
    <w:uiPriority w:val="1"/>
    <w:rPr>
      <w:rFonts w:ascii="宋体" w:hAnsi="宋体" w:eastAsia="宋体" w:cs="宋体"/>
      <w:lang w:val="zh-CN" w:eastAsia="zh-CN" w:bidi="zh-CN"/>
    </w:rPr>
  </w:style>
  <w:style w:type="paragraph" w:customStyle="1" w:styleId="37">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8">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9">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40">
    <w:name w:val="表头"/>
    <w:basedOn w:val="7"/>
    <w:next w:val="7"/>
    <w:qFormat/>
    <w:uiPriority w:val="0"/>
    <w:pPr>
      <w:spacing w:line="480" w:lineRule="exact"/>
      <w:ind w:firstLine="0" w:firstLineChars="0"/>
      <w:jc w:val="center"/>
    </w:pPr>
    <w:rPr>
      <w:b/>
      <w:snapToGrid w:val="0"/>
      <w:sz w:val="24"/>
    </w:rPr>
  </w:style>
  <w:style w:type="paragraph" w:customStyle="1" w:styleId="41">
    <w:name w:val="表格"/>
    <w:basedOn w:val="10"/>
    <w:next w:val="1"/>
    <w:qFormat/>
    <w:uiPriority w:val="0"/>
    <w:pPr>
      <w:adjustRightInd w:val="0"/>
      <w:snapToGrid w:val="0"/>
      <w:spacing w:line="360" w:lineRule="exact"/>
      <w:ind w:firstLine="0"/>
      <w:jc w:val="center"/>
      <w:textAlignment w:val="baseline"/>
    </w:pPr>
    <w:rPr>
      <w:kern w:val="0"/>
    </w:rPr>
  </w:style>
  <w:style w:type="paragraph" w:customStyle="1" w:styleId="42">
    <w:name w:val="表内容@"/>
    <w:basedOn w:val="1"/>
    <w:qFormat/>
    <w:uiPriority w:val="0"/>
    <w:pPr>
      <w:spacing w:line="0" w:lineRule="atLeast"/>
      <w:jc w:val="center"/>
    </w:pPr>
    <w:rPr>
      <w:rFonts w:cs="宋体"/>
      <w:szCs w:val="22"/>
    </w:rPr>
  </w:style>
  <w:style w:type="character" w:customStyle="1" w:styleId="43">
    <w:name w:val="fontstyle11"/>
    <w:qFormat/>
    <w:uiPriority w:val="0"/>
    <w:rPr>
      <w:rFonts w:ascii="TimesNewRomanPSMT" w:hAnsi="TimesNewRomanPSMT" w:eastAsia="TimesNewRomanPSMT" w:cs="TimesNewRomanPSMT"/>
      <w:color w:val="000000"/>
      <w:sz w:val="24"/>
      <w:szCs w:val="24"/>
    </w:rPr>
  </w:style>
  <w:style w:type="paragraph" w:customStyle="1" w:styleId="44">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45">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46">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47">
    <w:name w:val="正文首行缩进 Char"/>
    <w:semiHidden/>
    <w:qFormat/>
    <w:uiPriority w:val="0"/>
    <w:rPr>
      <w:rFonts w:ascii="Arial" w:hAnsi="Arial" w:eastAsia="宋体"/>
      <w:snapToGrid w:val="0"/>
      <w:kern w:val="28"/>
      <w:sz w:val="24"/>
      <w:szCs w:val="24"/>
      <w:lang w:val="en-US" w:eastAsia="zh-CN" w:bidi="ar-SA"/>
    </w:rPr>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aaa正文"/>
    <w:qFormat/>
    <w:uiPriority w:val="0"/>
    <w:pPr>
      <w:spacing w:line="480" w:lineRule="exact"/>
      <w:ind w:firstLine="200" w:firstLineChars="200"/>
      <w:jc w:val="both"/>
    </w:pPr>
    <w:rPr>
      <w:rFonts w:ascii="Times New Roman" w:hAnsi="Times New Roman" w:eastAsia="宋体" w:cs="Times New Roman"/>
      <w:sz w:val="24"/>
      <w:lang w:val="en-US" w:eastAsia="zh-CN" w:bidi="ar-SA"/>
    </w:rPr>
  </w:style>
  <w:style w:type="character" w:customStyle="1" w:styleId="50">
    <w:name w:val="字体--自建"/>
    <w:basedOn w:val="26"/>
    <w:qFormat/>
    <w:uiPriority w:val="0"/>
    <w:rPr>
      <w:rFonts w:eastAsia="宋体" w:cs="Times New Roman"/>
      <w:sz w:val="28"/>
      <w:szCs w:val="28"/>
    </w:rPr>
  </w:style>
  <w:style w:type="paragraph" w:customStyle="1" w:styleId="51">
    <w:name w:val="样式 正文@ + 首行缩进:  2 字符"/>
    <w:basedOn w:val="1"/>
    <w:qFormat/>
    <w:uiPriority w:val="0"/>
    <w:pPr>
      <w:spacing w:line="360" w:lineRule="auto"/>
      <w:ind w:firstLine="200" w:firstLineChars="200"/>
      <w:jc w:val="left"/>
    </w:pPr>
    <w:rPr>
      <w:rFonts w:ascii="宋体" w:hAnsi="宋体" w:cs="宋体"/>
      <w:color w:val="000000"/>
      <w:sz w:val="24"/>
    </w:rPr>
  </w:style>
  <w:style w:type="paragraph" w:customStyle="1" w:styleId="52">
    <w:name w:val="正文缩进1"/>
    <w:basedOn w:val="1"/>
    <w:next w:val="1"/>
    <w:qFormat/>
    <w:uiPriority w:val="0"/>
    <w:pPr>
      <w:adjustRightInd w:val="0"/>
      <w:snapToGrid w:val="0"/>
      <w:spacing w:line="460" w:lineRule="atLeast"/>
      <w:ind w:firstLine="200" w:firstLineChars="200"/>
    </w:pPr>
    <w:rPr>
      <w:sz w:val="28"/>
    </w:rPr>
  </w:style>
  <w:style w:type="character" w:customStyle="1" w:styleId="53">
    <w:name w:val="font21"/>
    <w:basedOn w:val="2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3" Type="http://schemas.microsoft.com/office/2011/relationships/people" Target="people.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image" Target="media/image32.jpeg"/><Relationship Id="rId58" Type="http://schemas.openxmlformats.org/officeDocument/2006/relationships/image" Target="media/image31.jpeg"/><Relationship Id="rId57" Type="http://schemas.openxmlformats.org/officeDocument/2006/relationships/image" Target="media/image30.jpeg"/><Relationship Id="rId56" Type="http://schemas.openxmlformats.org/officeDocument/2006/relationships/image" Target="media/image29.png"/><Relationship Id="rId55" Type="http://schemas.openxmlformats.org/officeDocument/2006/relationships/image" Target="media/image28.png"/><Relationship Id="rId54" Type="http://schemas.openxmlformats.org/officeDocument/2006/relationships/image" Target="media/image27.jpeg"/><Relationship Id="rId53" Type="http://schemas.openxmlformats.org/officeDocument/2006/relationships/image" Target="media/image26.jpeg"/><Relationship Id="rId52" Type="http://schemas.openxmlformats.org/officeDocument/2006/relationships/image" Target="media/image25.jpeg"/><Relationship Id="rId51" Type="http://schemas.openxmlformats.org/officeDocument/2006/relationships/image" Target="media/image24.jpeg"/><Relationship Id="rId50" Type="http://schemas.openxmlformats.org/officeDocument/2006/relationships/image" Target="media/image23.jpeg"/><Relationship Id="rId5" Type="http://schemas.openxmlformats.org/officeDocument/2006/relationships/footer" Target="footer1.xml"/><Relationship Id="rId49" Type="http://schemas.openxmlformats.org/officeDocument/2006/relationships/image" Target="media/image22.png"/><Relationship Id="rId48" Type="http://schemas.openxmlformats.org/officeDocument/2006/relationships/image" Target="media/image21.png"/><Relationship Id="rId47" Type="http://schemas.openxmlformats.org/officeDocument/2006/relationships/image" Target="media/image20.wmf"/><Relationship Id="rId46" Type="http://schemas.openxmlformats.org/officeDocument/2006/relationships/oleObject" Target="embeddings/oleObject12.bin"/><Relationship Id="rId45" Type="http://schemas.openxmlformats.org/officeDocument/2006/relationships/image" Target="media/image19.wmf"/><Relationship Id="rId44" Type="http://schemas.openxmlformats.org/officeDocument/2006/relationships/oleObject" Target="embeddings/oleObject11.bin"/><Relationship Id="rId43" Type="http://schemas.openxmlformats.org/officeDocument/2006/relationships/image" Target="media/image18.wmf"/><Relationship Id="rId42" Type="http://schemas.openxmlformats.org/officeDocument/2006/relationships/oleObject" Target="embeddings/oleObject10.bin"/><Relationship Id="rId41" Type="http://schemas.openxmlformats.org/officeDocument/2006/relationships/image" Target="media/image17.wmf"/><Relationship Id="rId40" Type="http://schemas.openxmlformats.org/officeDocument/2006/relationships/oleObject" Target="embeddings/oleObject9.bin"/><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8.bin"/><Relationship Id="rId37" Type="http://schemas.openxmlformats.org/officeDocument/2006/relationships/image" Target="media/image15.wmf"/><Relationship Id="rId36" Type="http://schemas.openxmlformats.org/officeDocument/2006/relationships/oleObject" Target="embeddings/oleObject7.bin"/><Relationship Id="rId35" Type="http://schemas.openxmlformats.org/officeDocument/2006/relationships/image" Target="media/image14.wmf"/><Relationship Id="rId34" Type="http://schemas.openxmlformats.org/officeDocument/2006/relationships/oleObject" Target="embeddings/oleObject6.bin"/><Relationship Id="rId33" Type="http://schemas.openxmlformats.org/officeDocument/2006/relationships/image" Target="media/image13.wmf"/><Relationship Id="rId32" Type="http://schemas.openxmlformats.org/officeDocument/2006/relationships/oleObject" Target="embeddings/oleObject5.bin"/><Relationship Id="rId31" Type="http://schemas.openxmlformats.org/officeDocument/2006/relationships/image" Target="media/image12.w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3.bin"/><Relationship Id="rId27" Type="http://schemas.openxmlformats.org/officeDocument/2006/relationships/image" Target="media/image10.wmf"/><Relationship Id="rId26" Type="http://schemas.openxmlformats.org/officeDocument/2006/relationships/oleObject" Target="embeddings/oleObject2.bin"/><Relationship Id="rId25" Type="http://schemas.openxmlformats.org/officeDocument/2006/relationships/image" Target="media/image9.wmf"/><Relationship Id="rId24" Type="http://schemas.openxmlformats.org/officeDocument/2006/relationships/oleObject" Target="embeddings/oleObject1.bin"/><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57069</Words>
  <Characters>67042</Characters>
  <TotalTime>13</TotalTime>
  <ScaleCrop>false</ScaleCrop>
  <LinksUpToDate>false</LinksUpToDate>
  <CharactersWithSpaces>67056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2021-03-19T00:58:00Z</dcterms:created>
  <dc:creator>lhj</dc:creator>
  <cp:lastModifiedBy>强</cp:lastModifiedBy>
  <cp:lastPrinted>2021-08-16T11:04:00Z</cp:lastPrinted>
  <dcterms:modified xsi:type="dcterms:W3CDTF">2022-03-28T01:49:12Z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2052-11.1.0.11365</vt:lpwstr>
  </property>
  <property fmtid="{D5CDD505-2E9C-101B-9397-08002B2CF9AE}" pid="6" name="ICV">
    <vt:lpwstr>D74383D0B42648818109740A8B4486C6</vt:lpwstr>
  </property>
</Properties>
</file>