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default" w:ascii="Times New Roman" w:hAnsi="Times New Roman" w:cs="Times New Roman"/>
          <w:color w:val="000000" w:themeColor="text1"/>
          <w:sz w:val="20"/>
          <w14:textFill>
            <w14:solidFill>
              <w14:schemeClr w14:val="tx1"/>
            </w14:solidFill>
          </w14:textFill>
        </w:rPr>
      </w:pPr>
      <w:bookmarkStart w:id="4" w:name="_GoBack"/>
      <w:bookmarkEnd w:id="4"/>
    </w:p>
    <w:p>
      <w:pPr>
        <w:pStyle w:val="9"/>
        <w:rPr>
          <w:rFonts w:hint="default" w:ascii="Times New Roman" w:hAnsi="Times New Roman" w:cs="Times New Roman"/>
          <w:color w:val="000000" w:themeColor="text1"/>
          <w:sz w:val="20"/>
          <w14:textFill>
            <w14:solidFill>
              <w14:schemeClr w14:val="tx1"/>
            </w14:solidFill>
          </w14:textFill>
        </w:rPr>
      </w:pPr>
    </w:p>
    <w:p>
      <w:pPr>
        <w:pStyle w:val="9"/>
        <w:rPr>
          <w:rFonts w:hint="default" w:ascii="Times New Roman" w:hAnsi="Times New Roman" w:cs="Times New Roman"/>
          <w:color w:val="000000" w:themeColor="text1"/>
          <w:sz w:val="20"/>
          <w14:textFill>
            <w14:solidFill>
              <w14:schemeClr w14:val="tx1"/>
            </w14:solidFill>
          </w14:textFill>
        </w:rPr>
      </w:pPr>
    </w:p>
    <w:p>
      <w:pPr>
        <w:pStyle w:val="9"/>
        <w:spacing w:before="2"/>
        <w:rPr>
          <w:rFonts w:hint="default" w:ascii="Times New Roman" w:hAnsi="Times New Roman" w:cs="Times New Roman"/>
          <w:color w:val="000000" w:themeColor="text1"/>
          <w:sz w:val="21"/>
          <w14:textFill>
            <w14:solidFill>
              <w14:schemeClr w14:val="tx1"/>
            </w14:solidFill>
          </w14:textFill>
        </w:rPr>
      </w:pPr>
    </w:p>
    <w:p>
      <w:pPr>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pPr>
      <w:r>
        <w:rPr>
          <w:rFonts w:hint="default" w:ascii="Times New Roman" w:hAnsi="Times New Roman" w:eastAsia="方正小标宋_GBK" w:cs="Times New Roman"/>
          <w:bCs/>
          <w:color w:val="000000" w:themeColor="text1"/>
          <w:sz w:val="72"/>
          <w:szCs w:val="72"/>
          <w:highlight w:val="none"/>
          <w14:textFill>
            <w14:solidFill>
              <w14:schemeClr w14:val="tx1"/>
            </w14:solidFill>
          </w14:textFill>
        </w:rPr>
        <w:t>建设项目环境影响报告表</w:t>
      </w:r>
    </w:p>
    <w:p>
      <w:pPr>
        <w:adjustRightInd w:val="0"/>
        <w:snapToGrid w:val="0"/>
        <w:spacing w:before="192" w:beforeLines="80"/>
        <w:jc w:val="center"/>
        <w:rPr>
          <w:rFonts w:hint="default" w:ascii="Times New Roman" w:hAnsi="Times New Roman" w:eastAsia="楷体_GB2312" w:cs="Times New Roman"/>
          <w:bCs/>
          <w:color w:val="000000" w:themeColor="text1"/>
          <w:sz w:val="48"/>
          <w:szCs w:val="48"/>
          <w:highlight w:val="none"/>
          <w14:textFill>
            <w14:solidFill>
              <w14:schemeClr w14:val="tx1"/>
            </w14:solidFill>
          </w14:textFill>
        </w:rPr>
      </w:pP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（污染影响类）</w:t>
      </w:r>
    </w:p>
    <w:p>
      <w:pPr>
        <w:adjustRightInd w:val="0"/>
        <w:snapToGrid w:val="0"/>
        <w:spacing w:line="288" w:lineRule="auto"/>
        <w:jc w:val="center"/>
        <w:outlineLvl w:val="0"/>
        <w:rPr>
          <w:rFonts w:hint="default" w:ascii="Times New Roman" w:hAnsi="Times New Roman" w:eastAsia="华文仿宋" w:cs="Times New Roman"/>
          <w:color w:val="000000" w:themeColor="text1"/>
          <w:kern w:val="44"/>
          <w:sz w:val="44"/>
          <w:szCs w:val="44"/>
          <w14:textFill>
            <w14:solidFill>
              <w14:schemeClr w14:val="tx1"/>
            </w14:solidFill>
          </w14:textFill>
        </w:rPr>
      </w:pPr>
    </w:p>
    <w:p>
      <w:pPr>
        <w:jc w:val="center"/>
        <w:rPr>
          <w:rFonts w:hint="default" w:ascii="Times New Roman" w:hAnsi="Times New Roman" w:eastAsia="仿宋" w:cs="Times New Roman"/>
          <w:color w:val="000000" w:themeColor="text1"/>
          <w:sz w:val="52"/>
          <w:szCs w:val="52"/>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left="2876" w:leftChars="489" w:hanging="1800" w:hangingChars="500"/>
        <w:jc w:val="left"/>
        <w:textAlignment w:val="auto"/>
        <w:rPr>
          <w:rFonts w:hint="default" w:ascii="Times New Roman" w:hAnsi="Times New Roman" w:eastAsia="仿宋_GB2312" w:cs="Times New Roman"/>
          <w:color w:val="000000" w:themeColor="text1"/>
          <w:sz w:val="32"/>
          <w:szCs w:val="32"/>
          <w:u w:val="single"/>
          <w:lang w:val="en-US"/>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项目名称：</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年生产3000吨干壁钉项目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1020"/>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建设单位</w:t>
      </w:r>
      <w:r>
        <w:rPr>
          <w:rFonts w:hint="default" w:ascii="Times New Roman" w:hAnsi="Times New Roman" w:eastAsia="仿宋_GB2312" w:cs="Times New Roman"/>
          <w:color w:val="000000" w:themeColor="text1"/>
          <w:spacing w:val="-20"/>
          <w:sz w:val="36"/>
          <w:szCs w:val="36"/>
          <w14:textFill>
            <w14:solidFill>
              <w14:schemeClr w14:val="tx1"/>
            </w14:solidFill>
          </w14:textFill>
        </w:rPr>
        <w:t>（盖章）</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魏县敏杰金属制品有限公司   </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1020"/>
        <w:textAlignment w:val="auto"/>
        <w:rPr>
          <w:rFonts w:hint="default" w:ascii="Times New Roman" w:hAnsi="Times New Roman" w:eastAsia="仿宋_GB2312" w:cs="Times New Roman"/>
          <w:color w:val="000000" w:themeColor="text1"/>
          <w:sz w:val="36"/>
          <w:szCs w:val="36"/>
          <w:u w:val="single"/>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编制日期：</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月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p>
    <w:p>
      <w:pPr>
        <w:adjustRightInd w:val="0"/>
        <w:snapToGrid w:val="0"/>
        <w:spacing w:line="288" w:lineRule="auto"/>
        <w:ind w:firstLine="1040"/>
        <w:rPr>
          <w:rFonts w:hint="default" w:ascii="Times New Roman" w:hAnsi="Times New Roman" w:eastAsia="仿宋_GB2312" w:cs="Times New Roman"/>
          <w:color w:val="000000" w:themeColor="text1"/>
          <w:sz w:val="36"/>
          <w:szCs w:val="36"/>
          <w:u w:val="single"/>
          <w14:textFill>
            <w14:solidFill>
              <w14:schemeClr w14:val="tx1"/>
            </w14:solidFill>
          </w14:textFill>
        </w:rPr>
      </w:pPr>
      <w:bookmarkStart w:id="0" w:name="_Hlk57884087"/>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bookmarkEnd w:id="0"/>
    <w:p>
      <w:pPr>
        <w:adjustRightInd w:val="0"/>
        <w:snapToGrid w:val="0"/>
        <w:spacing w:line="288" w:lineRule="auto"/>
        <w:jc w:val="center"/>
        <w:rPr>
          <w:rFonts w:hint="default" w:ascii="Times New Roman" w:hAnsi="Times New Roman" w:eastAsia="楷体_GB2312" w:cs="Times New Roman"/>
          <w:color w:val="000000" w:themeColor="text1"/>
          <w:sz w:val="36"/>
          <w:szCs w:val="36"/>
          <w:highlight w:val="none"/>
          <w14:textFill>
            <w14:solidFill>
              <w14:schemeClr w14:val="tx1"/>
            </w14:solidFill>
          </w14:textFill>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000000" w:themeColor="text1"/>
          <w:sz w:val="36"/>
          <w:szCs w:val="36"/>
          <w:highlight w:val="none"/>
          <w14:textFill>
            <w14:solidFill>
              <w14:schemeClr w14:val="tx1"/>
            </w14:solidFill>
          </w14:textFill>
        </w:rPr>
        <w:t>中华人民共和国生态环境部制</w:t>
      </w:r>
    </w:p>
    <w:p>
      <w:pPr>
        <w:pStyle w:val="2"/>
        <w:rPr>
          <w:rFonts w:hint="default" w:ascii="Times New Roman" w:hAnsi="Times New Roman" w:cs="Times New Roman"/>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9"/>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一、建设项目基本情况</w:t>
      </w:r>
    </w:p>
    <w:tbl>
      <w:tblPr>
        <w:tblStyle w:val="25"/>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492"/>
        <w:gridCol w:w="2525"/>
        <w:gridCol w:w="1947"/>
        <w:gridCol w:w="3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建设项目名称 </w:t>
            </w:r>
          </w:p>
        </w:tc>
        <w:tc>
          <w:tcPr>
            <w:tcW w:w="7918" w:type="dxa"/>
            <w:gridSpan w:val="3"/>
            <w:tcBorders>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年生产3000吨干壁钉项目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w w:val="100"/>
                <w:sz w:val="21"/>
                <w:szCs w:val="21"/>
                <w:lang w:val="en-US" w:eastAsia="zh-CN"/>
              </w:rPr>
              <w:t>2206</w:t>
            </w:r>
            <w:r>
              <w:rPr>
                <w:rFonts w:hint="default" w:ascii="Times New Roman" w:hAnsi="Times New Roman" w:eastAsia="宋体" w:cs="Times New Roman"/>
                <w:color w:val="auto"/>
                <w:w w:val="100"/>
                <w:sz w:val="21"/>
                <w:szCs w:val="21"/>
                <w:lang w:val="en-US" w:eastAsia="zh-CN"/>
              </w:rPr>
              <w:t>-130</w:t>
            </w:r>
            <w:r>
              <w:rPr>
                <w:rFonts w:hint="default" w:ascii="Times New Roman" w:hAnsi="Times New Roman" w:cs="Times New Roman"/>
                <w:color w:val="auto"/>
                <w:w w:val="100"/>
                <w:sz w:val="21"/>
                <w:szCs w:val="21"/>
                <w:lang w:val="en-US" w:eastAsia="zh-CN"/>
              </w:rPr>
              <w:t>434</w:t>
            </w:r>
            <w:r>
              <w:rPr>
                <w:rFonts w:hint="default" w:ascii="Times New Roman" w:hAnsi="Times New Roman" w:eastAsia="宋体" w:cs="Times New Roman"/>
                <w:color w:val="auto"/>
                <w:w w:val="100"/>
                <w:sz w:val="21"/>
                <w:szCs w:val="21"/>
                <w:lang w:val="en-US" w:eastAsia="zh-CN"/>
              </w:rPr>
              <w:t>-89-01-</w:t>
            </w:r>
            <w:r>
              <w:rPr>
                <w:rFonts w:hint="eastAsia" w:ascii="Times New Roman" w:hAnsi="Times New Roman" w:cs="Times New Roman"/>
                <w:color w:val="auto"/>
                <w:w w:val="100"/>
                <w:sz w:val="21"/>
                <w:szCs w:val="21"/>
                <w:lang w:val="en-US" w:eastAsia="zh-CN"/>
              </w:rPr>
              <w:t>803874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耿东杰</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 xml:space="preserve">联系方式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13223288669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建设地点 </w:t>
            </w:r>
          </w:p>
        </w:tc>
        <w:tc>
          <w:tcPr>
            <w:tcW w:w="7918" w:type="dxa"/>
            <w:gridSpan w:val="3"/>
            <w:tcBorders>
              <w:top w:val="single" w:color="000000" w:sz="4" w:space="0"/>
              <w:left w:val="single" w:color="000000" w:sz="4" w:space="0"/>
              <w:bottom w:val="nil"/>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u w:val="single"/>
                <w:lang w:eastAsia="zh-CN"/>
              </w:rPr>
              <w:t>河北</w:t>
            </w:r>
            <w:r>
              <w:rPr>
                <w:rFonts w:hint="default" w:ascii="Times New Roman" w:hAnsi="Times New Roman" w:eastAsia="宋体" w:cs="Times New Roman"/>
                <w:color w:val="auto"/>
                <w:sz w:val="21"/>
                <w:szCs w:val="21"/>
              </w:rPr>
              <w:t>省</w:t>
            </w:r>
            <w:r>
              <w:rPr>
                <w:rFonts w:hint="default" w:ascii="Times New Roman" w:hAnsi="Times New Roman" w:eastAsia="宋体" w:cs="Times New Roman"/>
                <w:color w:val="auto"/>
                <w:sz w:val="21"/>
                <w:szCs w:val="21"/>
                <w:u w:val="single"/>
                <w:lang w:eastAsia="zh-CN"/>
              </w:rPr>
              <w:t>邯郸</w:t>
            </w:r>
            <w:r>
              <w:rPr>
                <w:rFonts w:hint="default" w:ascii="Times New Roman" w:hAnsi="Times New Roman" w:eastAsia="宋体" w:cs="Times New Roman"/>
                <w:color w:val="auto"/>
                <w:sz w:val="21"/>
                <w:szCs w:val="21"/>
              </w:rPr>
              <w:t>市</w:t>
            </w:r>
            <w:r>
              <w:rPr>
                <w:rFonts w:hint="default" w:ascii="Times New Roman" w:hAnsi="Times New Roman" w:eastAsia="宋体" w:cs="Times New Roman"/>
                <w:color w:val="auto"/>
                <w:sz w:val="21"/>
                <w:szCs w:val="21"/>
                <w:u w:val="single"/>
                <w:lang w:eastAsia="zh-CN"/>
              </w:rPr>
              <w:t>魏</w:t>
            </w:r>
            <w:r>
              <w:rPr>
                <w:rFonts w:hint="default" w:ascii="Times New Roman" w:hAnsi="Times New Roman" w:eastAsia="宋体" w:cs="Times New Roman"/>
                <w:color w:val="auto"/>
                <w:sz w:val="21"/>
                <w:szCs w:val="21"/>
              </w:rPr>
              <w:t>县</w:t>
            </w:r>
            <w:r>
              <w:rPr>
                <w:rFonts w:hint="default" w:ascii="Times New Roman" w:hAnsi="Times New Roman" w:eastAsia="宋体" w:cs="Times New Roman"/>
                <w:color w:val="auto"/>
                <w:sz w:val="21"/>
                <w:szCs w:val="21"/>
                <w:u w:val="single"/>
                <w:lang w:eastAsia="zh-CN"/>
              </w:rPr>
              <w:t>经济开发区天雨</w:t>
            </w:r>
            <w:r>
              <w:rPr>
                <w:rFonts w:hint="default" w:ascii="Times New Roman" w:hAnsi="Times New Roman" w:cs="Times New Roman"/>
                <w:color w:val="auto"/>
                <w:sz w:val="21"/>
                <w:szCs w:val="21"/>
                <w:u w:val="single"/>
                <w:lang w:eastAsia="zh-CN"/>
              </w:rPr>
              <w:t>东路</w:t>
            </w:r>
            <w:r>
              <w:rPr>
                <w:rFonts w:hint="default" w:ascii="Times New Roman" w:hAnsi="Times New Roman" w:cs="Times New Roman"/>
                <w:color w:val="auto"/>
                <w:sz w:val="21"/>
                <w:szCs w:val="21"/>
                <w:u w:val="single"/>
                <w:lang w:val="en-US" w:eastAsia="zh-CN"/>
              </w:rPr>
              <w:t>3003</w:t>
            </w:r>
            <w:r>
              <w:rPr>
                <w:rFonts w:hint="default" w:ascii="Times New Roman" w:hAnsi="Times New Roman" w:eastAsia="宋体" w:cs="Times New Roman"/>
                <w:color w:val="auto"/>
                <w:sz w:val="21"/>
                <w:szCs w:val="21"/>
                <w:u w:val="single"/>
                <w:lang w:val="en-US" w:eastAsia="zh-CN"/>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东经</w:t>
            </w:r>
            <w:r>
              <w:rPr>
                <w:rFonts w:hint="eastAsia" w:ascii="Times New Roman" w:hAnsi="Times New Roman" w:cs="Times New Roman"/>
                <w:color w:val="auto"/>
                <w:sz w:val="21"/>
                <w:szCs w:val="21"/>
                <w:u w:val="single"/>
                <w:lang w:val="en-US" w:eastAsia="zh-CN"/>
              </w:rPr>
              <w:t>114度59分16.670秒</w:t>
            </w:r>
            <w:r>
              <w:rPr>
                <w:rFonts w:hint="default" w:ascii="Times New Roman" w:hAnsi="Times New Roman" w:eastAsia="宋体" w:cs="Times New Roman"/>
                <w:color w:val="auto"/>
                <w:sz w:val="21"/>
                <w:szCs w:val="21"/>
              </w:rPr>
              <w:t xml:space="preserve"> ，</w:t>
            </w:r>
            <w:r>
              <w:rPr>
                <w:rFonts w:hint="default" w:ascii="Times New Roman" w:hAnsi="Times New Roman" w:cs="Times New Roman"/>
                <w:color w:val="auto"/>
                <w:sz w:val="21"/>
                <w:szCs w:val="21"/>
                <w:lang w:eastAsia="zh-CN"/>
              </w:rPr>
              <w:t>北纬</w:t>
            </w:r>
            <w:r>
              <w:rPr>
                <w:rFonts w:hint="eastAsia" w:ascii="Times New Roman" w:hAnsi="Times New Roman" w:cs="Times New Roman"/>
                <w:color w:val="auto"/>
                <w:sz w:val="21"/>
                <w:szCs w:val="21"/>
                <w:u w:val="single"/>
                <w:lang w:val="en-US" w:eastAsia="zh-CN"/>
              </w:rPr>
              <w:t>36度19分50.488秒</w:t>
            </w:r>
            <w:r>
              <w:rPr>
                <w:rFonts w:hint="default" w:ascii="Times New Roman" w:hAnsi="Times New Roman" w:eastAsia="宋体" w:cs="Times New Roman"/>
                <w:color w:val="auto"/>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w w:val="100"/>
                <w:sz w:val="21"/>
                <w:szCs w:val="21"/>
                <w14:textFill>
                  <w14:solidFill>
                    <w14:schemeClr w14:val="tx1"/>
                  </w14:solidFill>
                </w14:textFill>
              </w:rPr>
            </w:pPr>
            <w:r>
              <w:rPr>
                <w:rFonts w:hint="default" w:ascii="Times New Roman" w:hAnsi="Times New Roman" w:cs="Times New Roman"/>
                <w:szCs w:val="21"/>
              </w:rPr>
              <w:t>紧固件制造C3482</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建设项目行业类别 </w:t>
            </w:r>
          </w:p>
        </w:tc>
        <w:tc>
          <w:tcPr>
            <w:tcW w:w="3446"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三十一、通用设备制造业；</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z w:val="21"/>
                <w:szCs w:val="21"/>
              </w:rPr>
              <w:t>69</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通用零部件制造</w:t>
            </w:r>
            <w:r>
              <w:rPr>
                <w:rFonts w:hint="default" w:ascii="Times New Roman" w:hAnsi="Times New Roman" w:cs="Times New Roman"/>
                <w:sz w:val="21"/>
                <w:szCs w:val="21"/>
                <w:lang w:val="en-US" w:eastAsia="zh-CN"/>
              </w:rPr>
              <w:t>-其他（仅分割、焊接、组装的除外；年用非溶剂型低VOCs含量涂料10吨以下的除外）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 xml:space="preserve">新建（迁建）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14:textFill>
                  <w14:solidFill>
                    <w14:schemeClr w14:val="tx1"/>
                  </w14:solidFill>
                </w14:textFill>
              </w:rPr>
              <w:t>改建</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14:textFill>
                  <w14:solidFill>
                    <w14:schemeClr w14:val="tx1"/>
                  </w14:solidFill>
                </w14:textFill>
              </w:rPr>
              <w:t>扩建</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 xml:space="preserve">技术改造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建设项目申报情形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首次申报项目  </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不予批准后再次申报项目 </w:t>
            </w:r>
          </w:p>
          <w:p>
            <w:pPr>
              <w:pStyle w:val="37"/>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超五年重新审核项目</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重大变动重新报批项目</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1"/>
                <w:sz w:val="21"/>
                <w:szCs w:val="21"/>
                <w14:textFill>
                  <w14:solidFill>
                    <w14:schemeClr w14:val="tx1"/>
                  </w14:solidFill>
                </w14:textFill>
              </w:rPr>
              <w:t>项目审批</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核准</w:t>
            </w:r>
            <w:r>
              <w:rPr>
                <w:rFonts w:hint="default" w:ascii="Times New Roman" w:hAnsi="Times New Roman" w:eastAsia="宋体" w:cs="Times New Roman"/>
                <w:b/>
                <w:bCs/>
                <w:color w:val="000000" w:themeColor="text1"/>
                <w:spacing w:val="-3"/>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备案</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部门</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b/>
                <w:bCs/>
                <w:color w:val="000000" w:themeColor="text1"/>
                <w:spacing w:val="-2"/>
                <w:sz w:val="21"/>
                <w:szCs w:val="21"/>
                <w14:textFill>
                  <w14:solidFill>
                    <w14:schemeClr w14:val="tx1"/>
                  </w14:solidFill>
                </w14:textFill>
              </w:rPr>
              <w:t>选填</w:t>
            </w:r>
            <w:r>
              <w:rPr>
                <w:rFonts w:hint="default" w:ascii="Times New Roman" w:hAnsi="Times New Roman" w:eastAsia="宋体" w:cs="Times New Roman"/>
                <w:b/>
                <w:bCs/>
                <w:color w:val="000000" w:themeColor="text1"/>
                <w:spacing w:val="-3"/>
                <w:sz w:val="21"/>
                <w:szCs w:val="21"/>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Cs w:val="21"/>
                <w:lang w:eastAsia="zh-CN"/>
              </w:rPr>
              <w:t>魏县行政审批局</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文号</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3446"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魏投资备案〔2022〕49号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500</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环保投资（万元）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环保投资占比</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w w:val="100"/>
                <w:sz w:val="21"/>
                <w:szCs w:val="21"/>
                <w:lang w:val="en-US" w:eastAsia="zh-CN"/>
              </w:rPr>
              <w:t>6</w:t>
            </w:r>
            <w:r>
              <w:rPr>
                <w:rFonts w:hint="default" w:ascii="Times New Roman" w:hAnsi="Times New Roman" w:eastAsia="宋体" w:cs="Times New Roman"/>
                <w:color w:val="auto"/>
                <w:w w:val="100"/>
                <w:sz w:val="21"/>
                <w:szCs w:val="21"/>
                <w:lang w:val="en-US" w:eastAsia="zh-CN"/>
              </w:rPr>
              <w:t>%</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施工工期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w w:val="100"/>
                <w:sz w:val="21"/>
                <w:szCs w:val="21"/>
                <w:lang w:val="en-US" w:eastAsia="zh-CN"/>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否</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37"/>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是：</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用地（用海）面积（m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专项评价设置情况</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suppressLineNumbers w:val="0"/>
              <w:spacing w:before="1" w:beforeAutospacing="0" w:afterAutospacing="0"/>
              <w:ind w:left="129"/>
              <w:jc w:val="center"/>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color w:val="000000" w:themeColor="text1"/>
                <w:sz w:val="21"/>
                <w:lang w:eastAsia="zh-CN"/>
                <w14:textFill>
                  <w14:solidFill>
                    <w14:schemeClr w14:val="tx1"/>
                  </w14:solidFill>
                </w14:textFill>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jc w:val="both"/>
              <w:textAlignment w:val="auto"/>
              <w:rPr>
                <w:rFonts w:hint="default" w:ascii="Times New Roman" w:hAnsi="Times New Roman" w:eastAsia="宋体" w:cs="Times New Roman"/>
                <w:color w:val="000000" w:themeColor="text1"/>
                <w:kern w:val="2"/>
                <w:sz w:val="21"/>
                <w:szCs w:val="21"/>
                <w:lang w:val="zh-TW"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zh-TW" w:eastAsia="zh-TW" w:bidi="ar-SA"/>
                <w14:textFill>
                  <w14:solidFill>
                    <w14:schemeClr w14:val="tx1"/>
                  </w14:solidFill>
                </w14:textFill>
              </w:rPr>
              <w:t>规划文件名称：</w:t>
            </w:r>
            <w:r>
              <w:rPr>
                <w:rFonts w:hint="eastAsia" w:ascii="Times New Roman" w:hAnsi="Times New Roman" w:cs="Times New Roman"/>
                <w:b w:val="0"/>
                <w:bCs w:val="0"/>
                <w:color w:val="000000" w:themeColor="text1"/>
                <w:w w:val="100"/>
                <w:sz w:val="21"/>
                <w:szCs w:val="21"/>
                <w:lang w:val="en-US" w:eastAsia="zh-CN"/>
                <w14:textFill>
                  <w14:solidFill>
                    <w14:schemeClr w14:val="tx1"/>
                  </w14:solidFill>
                </w14:textFill>
              </w:rPr>
              <w:t>《河北魏县经济开发区总体规划(2019-2030)》</w:t>
            </w:r>
            <w:r>
              <w:rPr>
                <w:rFonts w:hint="eastAsia" w:ascii="Times New Roman" w:hAnsi="Times New Roman" w:cs="Times New Roman"/>
                <w:b w:val="0"/>
                <w:bCs w:val="0"/>
                <w:color w:val="000000" w:themeColor="text1"/>
                <w:kern w:val="2"/>
                <w:sz w:val="21"/>
                <w:szCs w:val="21"/>
                <w:lang w:val="zh-TW" w:eastAsia="zh-CN" w:bidi="ar-SA"/>
                <w14:textFill>
                  <w14:solidFill>
                    <w14:schemeClr w14:val="tx1"/>
                  </w14:solidFill>
                </w14:textFill>
              </w:rPr>
              <w:t>；</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河北魏县经济开发区成立于2003年3月，原名魏县工业园区，2010年3月变更为魏都工业园区，2011年7月经省政府以冀政函[2011]10号文件批准升级为省级经济开发区，同时更名为河北魏县经济开发区，2014年魏县人民政府在原工业园区的基础上，扩大规划面积，调整了部分规划产业和用地结构，重新编制了《魏县经济开发区总体规划》(2014-2030)。</w:t>
            </w:r>
            <w:r>
              <w:rPr>
                <w:rFonts w:hint="eastAsia" w:ascii="Times New Roman" w:hAnsi="Times New Roman" w:cs="Times New Roman"/>
                <w:b w:val="0"/>
                <w:bCs w:val="0"/>
                <w:color w:val="000000" w:themeColor="text1"/>
                <w:w w:val="100"/>
                <w:sz w:val="21"/>
                <w:szCs w:val="21"/>
                <w:lang w:val="en-US" w:eastAsia="zh-CN"/>
                <w14:textFill>
                  <w14:solidFill>
                    <w14:schemeClr w14:val="tx1"/>
                  </w14:solidFill>
                </w14:textFill>
              </w:rPr>
              <w:t>为顺应区域转型升级及城市综合功能改造的新要求，开发区编制了《河北魏县经济开发区总体规划(2019-2030)》，对园区产业布局、用地布局和规划基础设施等进行部分调整，主要产业发展方向为商贸物流、装备制造业、再生资源深加工产业、金属压延加工及金属制造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规划环境影</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响评价情况</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规划环境影响评价文件名称：</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《河北魏县经济开发区总体规划</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2019-2030</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环境影响报告书》；</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召集审查机关：</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河北省生态环境厅</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审批文件名称及文号：</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《关于转送河北魏县经济开发区总体规划环境</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2019-2030</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影响报告书审查意见的函》</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冀</w:t>
            </w:r>
            <w:r>
              <w:rPr>
                <w:rFonts w:hint="eastAsia" w:ascii="Times New Roman" w:hAnsi="Times New Roman" w:cs="Times New Roman"/>
                <w:b w:val="0"/>
                <w:bCs w:val="0"/>
                <w:color w:val="000000" w:themeColor="text1"/>
                <w:sz w:val="21"/>
                <w:szCs w:val="21"/>
                <w:lang w:eastAsia="zh-CN"/>
                <w14:textFill>
                  <w14:solidFill>
                    <w14:schemeClr w14:val="tx1"/>
                  </w14:solidFill>
                </w14:textFill>
              </w:rPr>
              <w:t>环</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环评函[20</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21</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549</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号</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b w:val="0"/>
                <w:bCs w:val="0"/>
                <w:color w:val="000000" w:themeColor="text1"/>
                <w:sz w:val="21"/>
                <w:szCs w:val="21"/>
                <w:lang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规划及规划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环境影响评价</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符合性分析</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000000" w:themeColor="text1"/>
                <w:w w:val="100"/>
                <w:sz w:val="21"/>
                <w:szCs w:val="21"/>
                <w:lang w:val="en-US" w:eastAsia="zh-CN"/>
                <w14:textFill>
                  <w14:solidFill>
                    <w14:schemeClr w14:val="tx1"/>
                  </w14:solidFill>
                </w14:textFill>
              </w:rPr>
            </w:pPr>
            <w:r>
              <w:rPr>
                <w:rFonts w:hint="default" w:ascii="Times New Roman" w:hAnsi="Times New Roman" w:cs="Times New Roman"/>
                <w:b/>
                <w:bCs/>
                <w:color w:val="000000" w:themeColor="text1"/>
                <w:w w:val="100"/>
                <w:sz w:val="21"/>
                <w:szCs w:val="21"/>
                <w:lang w:val="en-US" w:eastAsia="zh-CN"/>
                <w14:textFill>
                  <w14:solidFill>
                    <w14:schemeClr w14:val="tx1"/>
                  </w14:solidFill>
                </w14:textFill>
              </w:rPr>
              <w:t>1、规划范围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000000" w:themeColor="text1"/>
                <w:w w:val="100"/>
                <w:sz w:val="21"/>
                <w:szCs w:val="21"/>
                <w:lang w:val="en-US" w:eastAsia="zh-CN"/>
                <w14:textFill>
                  <w14:solidFill>
                    <w14:schemeClr w14:val="tx1"/>
                  </w14:solidFill>
                </w14:textFill>
              </w:rPr>
              <w:t>河北魏县经济开发区总规划面积22.36km</w:t>
            </w:r>
            <w:r>
              <w:rPr>
                <w:rFonts w:hint="default" w:ascii="Times New Roman" w:hAnsi="Times New Roman" w:cs="Times New Roman"/>
                <w:color w:val="000000" w:themeColor="text1"/>
                <w:w w:val="100"/>
                <w:sz w:val="2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w w:val="100"/>
                <w:sz w:val="21"/>
                <w:szCs w:val="21"/>
                <w:lang w:val="en-US" w:eastAsia="zh-CN"/>
                <w14:textFill>
                  <w14:solidFill>
                    <w14:schemeClr w14:val="tx1"/>
                  </w14:solidFill>
                </w14:textFill>
              </w:rPr>
              <w:t>，以兴源河为界，分为东西两区。西区北</w:t>
            </w:r>
            <w:r>
              <w:rPr>
                <w:rFonts w:hint="default" w:ascii="Times New Roman" w:hAnsi="Times New Roman" w:cs="Times New Roman"/>
                <w:color w:val="auto"/>
                <w:w w:val="100"/>
                <w:sz w:val="21"/>
                <w:szCs w:val="21"/>
                <w:lang w:val="en-US" w:eastAsia="zh-CN"/>
              </w:rPr>
              <w:t>至长安大道，西至梨乡大街，南至天安大道，东至兴源河，规划面积9.1km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。东区西起兴源河，东至马头村，北临大广高速连接线，南接益民河，规划面积13.26km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w w:val="100"/>
                <w:sz w:val="21"/>
                <w:lang w:val="en-US" w:eastAsia="zh-CN"/>
              </w:rPr>
              <w:t>年生产3000吨干壁钉项目</w:t>
            </w:r>
            <w:r>
              <w:rPr>
                <w:rFonts w:hint="default" w:ascii="Times New Roman" w:hAnsi="Times New Roman" w:cs="Times New Roman"/>
                <w:b/>
                <w:bCs/>
                <w:color w:val="auto"/>
                <w:w w:val="100"/>
                <w:sz w:val="21"/>
                <w:lang w:val="en-US" w:eastAsia="zh-CN"/>
              </w:rPr>
              <w:t>位于河北省邯郸市魏县经济开发区天雨东路3003号，属于魏县经济开发区东区范围内。</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w w:val="100"/>
                <w:sz w:val="21"/>
                <w:lang w:val="en-US" w:eastAsia="zh-CN"/>
              </w:rPr>
              <w:t>2</w:t>
            </w:r>
            <w:r>
              <w:rPr>
                <w:rFonts w:hint="default" w:ascii="Times New Roman" w:hAnsi="Times New Roman" w:cs="Times New Roman"/>
                <w:b/>
                <w:bCs/>
                <w:color w:val="auto"/>
                <w:w w:val="100"/>
                <w:sz w:val="21"/>
                <w:lang w:val="en-US" w:eastAsia="zh-CN"/>
              </w:rPr>
              <w:t>、产业定位</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w w:val="100"/>
                <w:sz w:val="21"/>
                <w:lang w:val="en-US" w:eastAsia="zh-CN"/>
                <w14:textFill>
                  <w14:solidFill>
                    <w14:schemeClr w14:val="tx1"/>
                  </w14:solidFill>
                </w14:textFill>
              </w:rPr>
              <w:t>依托魏县资源及装备制造业基础优势，以邯郸装备制造业建设为契机，着力打造以发展新能源汽车、新能源环保设备、新材料制造为三大主导优势产业，同时引进生物制造、新一代信息技术等战略型新兴产业，配套推进现代物流关联辅助产业，适时发展工业旅游、商业地产和文化创意等现代服务业，逐步延伸产业链条。同步搭建技术研发、生产服务、金融服务综合服务平台，构建以新能源汽车为主的相关产业链，打造竞争力强，优势明显的新兴装备制造产业集聚区。并以此为契机，努力把魏县省级经济开发区建设成为邯郸市重要的产城一体新型工业示范园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eastAsia" w:ascii="Times New Roman" w:hAnsi="Times New Roman" w:cs="Times New Roman"/>
                <w:b w:val="0"/>
                <w:bCs w:val="0"/>
                <w:color w:val="000000" w:themeColor="text1"/>
                <w:w w:val="100"/>
                <w:sz w:val="21"/>
                <w:lang w:val="en-US" w:eastAsia="zh-CN"/>
                <w14:textFill>
                  <w14:solidFill>
                    <w14:schemeClr w14:val="tx1"/>
                  </w14:solidFill>
                </w14:textFill>
              </w:rPr>
              <w:t>根据《河北魏县经济开发区总体规划（2019-2030）环境影响报告书》审查意见，</w:t>
            </w:r>
            <w:r>
              <w:rPr>
                <w:rFonts w:hint="default" w:ascii="Times New Roman" w:hAnsi="Times New Roman" w:cs="Times New Roman"/>
                <w:b w:val="0"/>
                <w:bCs w:val="0"/>
                <w:color w:val="000000" w:themeColor="text1"/>
                <w:w w:val="100"/>
                <w:sz w:val="21"/>
                <w:lang w:val="en-US" w:eastAsia="zh-CN"/>
                <w14:textFill>
                  <w14:solidFill>
                    <w14:schemeClr w14:val="tx1"/>
                  </w14:solidFill>
                </w14:textFill>
              </w:rPr>
              <w:t>开发区规划主导产业为商贸物流、装备制造业、再生资源深加工产业、金属压延加工及金属制造业</w:t>
            </w:r>
            <w:r>
              <w:rPr>
                <w:rFonts w:hint="default" w:ascii="Times New Roman" w:hAnsi="Times New Roman" w:cs="Times New Roman"/>
                <w:b w:val="0"/>
                <w:bCs w:val="0"/>
                <w:color w:val="auto"/>
                <w:w w:val="100"/>
                <w:sz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w:t>
            </w:r>
            <w:r>
              <w:rPr>
                <w:rFonts w:hint="eastAsia" w:ascii="Times New Roman" w:hAnsi="Times New Roman" w:cs="Times New Roman"/>
                <w:b/>
                <w:bCs/>
                <w:color w:val="auto"/>
                <w:w w:val="100"/>
                <w:sz w:val="21"/>
                <w:lang w:val="en-US" w:eastAsia="zh-CN"/>
              </w:rPr>
              <w:t>河北省邯郸市魏县经济开发区天雨东路3003号</w:t>
            </w:r>
            <w:r>
              <w:rPr>
                <w:rFonts w:hint="default" w:ascii="Times New Roman" w:hAnsi="Times New Roman" w:cs="Times New Roman"/>
                <w:b/>
                <w:bCs/>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bCs/>
                <w:color w:val="auto"/>
                <w:w w:val="100"/>
                <w:sz w:val="21"/>
                <w:lang w:val="en-US" w:eastAsia="zh-CN"/>
              </w:rPr>
              <w:t>7</w:t>
            </w:r>
            <w:r>
              <w:rPr>
                <w:rFonts w:hint="default" w:ascii="Times New Roman" w:hAnsi="Times New Roman" w:cs="Times New Roman"/>
                <w:b/>
                <w:bCs/>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bCs/>
                <w:color w:val="auto"/>
                <w:w w:val="100"/>
                <w:sz w:val="21"/>
                <w:vertAlign w:val="superscript"/>
                <w:lang w:val="en-US" w:eastAsia="zh-CN"/>
              </w:rPr>
              <w:t>2</w:t>
            </w:r>
            <w:r>
              <w:rPr>
                <w:rFonts w:hint="default" w:ascii="Times New Roman" w:hAnsi="Times New Roman" w:cs="Times New Roman"/>
                <w:b/>
                <w:bCs/>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委托魏县德友精工科技有限公司管理华北高端紧固件产业基地项目，连云港德友精工科技有限公司与魏县德友精工科技有限公司签订了租赁合同（见附件5）。魏县德友精工科技有限公司</w:t>
            </w:r>
            <w:r>
              <w:rPr>
                <w:rFonts w:hint="default" w:ascii="Times New Roman" w:hAnsi="Times New Roman" w:eastAsia="宋体" w:cs="Times New Roman"/>
                <w:b/>
                <w:bCs/>
                <w:color w:val="auto"/>
                <w:w w:val="100"/>
                <w:sz w:val="21"/>
                <w:lang w:val="en-US" w:eastAsia="zh-CN"/>
              </w:rPr>
              <w:t>将德友精工（魏县）华北产业园A区内</w:t>
            </w:r>
            <w:r>
              <w:rPr>
                <w:rFonts w:hint="eastAsia" w:ascii="Times New Roman" w:hAnsi="Times New Roman" w:cs="Times New Roman"/>
                <w:b/>
                <w:bCs/>
                <w:color w:val="auto"/>
                <w:w w:val="100"/>
                <w:sz w:val="21"/>
                <w:lang w:val="en-US" w:eastAsia="zh-CN"/>
              </w:rPr>
              <w:t>1-2</w:t>
            </w:r>
            <w:r>
              <w:rPr>
                <w:rFonts w:hint="eastAsia" w:ascii="Times New Roman" w:hAnsi="Times New Roman" w:eastAsia="宋体" w:cs="Times New Roman"/>
                <w:b/>
                <w:bCs/>
                <w:color w:val="auto"/>
                <w:w w:val="100"/>
                <w:sz w:val="21"/>
                <w:lang w:val="en-US" w:eastAsia="zh-CN"/>
              </w:rPr>
              <w:t>#</w:t>
            </w:r>
            <w:r>
              <w:rPr>
                <w:rFonts w:hint="default" w:ascii="Times New Roman" w:hAnsi="Times New Roman" w:eastAsia="宋体" w:cs="Times New Roman"/>
                <w:b/>
                <w:bCs/>
                <w:color w:val="auto"/>
                <w:w w:val="100"/>
                <w:sz w:val="21"/>
                <w:lang w:val="en-US" w:eastAsia="zh-CN"/>
              </w:rPr>
              <w:t>厂房租赁给</w:t>
            </w:r>
            <w:r>
              <w:rPr>
                <w:rFonts w:hint="eastAsia" w:ascii="Times New Roman" w:hAnsi="Times New Roman" w:cs="Times New Roman"/>
                <w:b/>
                <w:bCs/>
                <w:color w:val="auto"/>
                <w:w w:val="100"/>
                <w:sz w:val="21"/>
                <w:lang w:val="en-US" w:eastAsia="zh-CN"/>
              </w:rPr>
              <w:t>魏县敏杰金属制品有限公司</w:t>
            </w:r>
            <w:r>
              <w:rPr>
                <w:rFonts w:hint="default" w:ascii="Times New Roman" w:hAnsi="Times New Roman" w:eastAsia="宋体" w:cs="Times New Roman"/>
                <w:b/>
                <w:bCs/>
                <w:color w:val="auto"/>
                <w:w w:val="100"/>
                <w:sz w:val="21"/>
                <w:lang w:val="en-US" w:eastAsia="zh-CN"/>
              </w:rPr>
              <w:t>（租赁协议见</w:t>
            </w:r>
            <w:r>
              <w:rPr>
                <w:rFonts w:hint="default" w:ascii="Times New Roman" w:hAnsi="Times New Roman" w:cs="Times New Roman"/>
                <w:b/>
                <w:bCs/>
                <w:color w:val="auto"/>
                <w:w w:val="100"/>
                <w:sz w:val="21"/>
                <w:lang w:val="en-US" w:eastAsia="zh-CN"/>
              </w:rPr>
              <w:t>附件6）。魏县经济开发区管委会已出具了</w:t>
            </w:r>
            <w:r>
              <w:rPr>
                <w:rFonts w:hint="default" w:ascii="Times New Roman" w:hAnsi="Times New Roman" w:eastAsia="宋体" w:cs="Times New Roman"/>
                <w:b/>
                <w:bCs/>
                <w:color w:val="auto"/>
                <w:w w:val="100"/>
                <w:sz w:val="21"/>
                <w:lang w:val="en-US" w:eastAsia="zh-CN"/>
              </w:rPr>
              <w:t>《关于</w:t>
            </w:r>
            <w:r>
              <w:rPr>
                <w:rFonts w:hint="eastAsia" w:ascii="Times New Roman" w:hAnsi="Times New Roman" w:cs="Times New Roman"/>
                <w:b/>
                <w:bCs/>
                <w:color w:val="auto"/>
                <w:w w:val="100"/>
                <w:sz w:val="21"/>
                <w:lang w:val="en-US" w:eastAsia="zh-CN"/>
              </w:rPr>
              <w:t>魏县敏杰金属制品有限公司入园协议书</w:t>
            </w:r>
            <w:r>
              <w:rPr>
                <w:rFonts w:hint="default" w:ascii="Times New Roman" w:hAnsi="Times New Roman" w:eastAsia="宋体" w:cs="Times New Roman"/>
                <w:b/>
                <w:bCs/>
                <w:color w:val="auto"/>
                <w:w w:val="100"/>
                <w:sz w:val="21"/>
                <w:lang w:val="en-US" w:eastAsia="zh-CN"/>
              </w:rPr>
              <w:t>》</w:t>
            </w:r>
            <w:r>
              <w:rPr>
                <w:rFonts w:hint="default" w:ascii="Times New Roman" w:hAnsi="Times New Roman" w:cs="Times New Roman"/>
                <w:b/>
                <w:bCs/>
                <w:color w:val="auto"/>
                <w:w w:val="100"/>
                <w:sz w:val="21"/>
                <w:lang w:val="en-US" w:eastAsia="zh-CN"/>
              </w:rPr>
              <w:t>（见附件3），同意项目入驻开发区。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4、用地布局</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根据规划总体思路，结合魏县经济开发区资源条件、交通区位、产业基础等因素，形成“1+2+3”的空间布局结构。即“一心、两带、三片区”。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一心：以服务整个工业园区为主要职能的综合配套中心。主要包括用地类型：居住、行政、研发、商业、绿地等。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两带：一条是兴源河两侧绿化为主的景观带；一条是邯大路两侧贯穿开发区东西方向的绿化景观带。</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三片区：是指西部分区、东部分区和综合配套服务区。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开发区规划用地布局主要分为居住用地、公共设施用地、工业仓储用地、道路与交通设施用地、绿地等。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①居住用地：居住用地主要规划在东源街以东、万泉街以西与顺河街以东、经一路以西的开发区中部。居住用地集中均衡布置，除满足当地居民的居住以外，还重点应用于开发区内村民拆迁安置以及企业职工生活安置。规划居住用地140.62公顷，占整个开发区建设用地的6.29%。</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②公共管理与公共服务设施用地：开发区公共管理与公共服务设施用地包括开发区内行政办公用地、文化设施、教育科研用地、体育用地、医疗用地。公共服务设施用地与居住用地、工业用地结合考虑，合理布局，有机协调。规划用地46.16公顷，占整个魏县经济开发区建设用地的2.06%。</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 xml:space="preserve">③商业服务业设施用地：开发区商业服务业设施用地主要商业设施用地、娱乐康体用地以及加油加气站。规划用地面积37.41公顷，占整个魏县经济开发区建设用地的1.67%。商业设施用地与娱乐康体用地主要为规划区范围内的居民和企业职工服务，在居住用地附近集中布置。加油加气站规划有九处。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④工业用地：工业用地布局在开发区中部的居住区两侧形成了五大产业片区。规划在居住片区周边布置以一类工业用地为主，其他主要以二类工业用地为主，保留现状已建设的部分三类工业。规划工业用地1291.81公顷，占整个魏县经济开发区建设用地的57.77%。</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⑤仓储物流用地：规划在工业区的北部，主要为工业区企业配套服务，以物流配送功能为主，兼顾运输、仓储、装卸、整理、配送、信息等方面有机结合，形成完整的供应链，为用户提供多功能、一体化的综合性服务。规划仓储物流用地76.91公顷，占开发区建设用地的3.44%。</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⑥道路与交通设施用地：规划道路与交通设施用地337.17公顷，占总建设用地规模的15.08%。</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⑦公共设施用地：规划用地18.28公顷，占总建设用地规模的0.82%。涉及供电、排水设施、消防设施等用地。其中包含了变电站、消防站和污水处理厂等。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⑧绿地：规划面积26276公顷，占总建设用地规模的11.75%。包含公园绿地、防护绿地和广场用地。其中公共绿地83.51公顷，防护绿地175.69公顷，广场用地3.56公顷。</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bCs/>
                <w:color w:val="auto"/>
                <w:w w:val="100"/>
                <w:sz w:val="21"/>
                <w:lang w:val="en-US" w:eastAsia="zh-CN"/>
              </w:rPr>
              <w:t>本项目位于</w:t>
            </w:r>
            <w:r>
              <w:rPr>
                <w:rFonts w:hint="eastAsia" w:ascii="Times New Roman" w:hAnsi="Times New Roman" w:cs="Times New Roman"/>
                <w:b/>
                <w:bCs/>
                <w:color w:val="auto"/>
                <w:w w:val="100"/>
                <w:sz w:val="21"/>
                <w:lang w:val="en-US" w:eastAsia="zh-CN"/>
              </w:rPr>
              <w:t>河北省邯郸市魏县经济开发区天雨东路3003号</w:t>
            </w:r>
            <w:r>
              <w:rPr>
                <w:rFonts w:hint="default" w:ascii="Times New Roman" w:hAnsi="Times New Roman" w:cs="Times New Roman"/>
                <w:b/>
                <w:bCs/>
                <w:color w:val="auto"/>
                <w:w w:val="100"/>
                <w:sz w:val="21"/>
                <w:lang w:val="en-US" w:eastAsia="zh-CN"/>
              </w:rPr>
              <w:t>，属于魏县经济开发区东部分区范畴，根据魏县经济开发区用地布局规划图（见附图</w:t>
            </w:r>
            <w:r>
              <w:rPr>
                <w:rFonts w:hint="eastAsia" w:ascii="Times New Roman" w:hAnsi="Times New Roman" w:cs="Times New Roman"/>
                <w:b/>
                <w:bCs/>
                <w:color w:val="auto"/>
                <w:w w:val="100"/>
                <w:sz w:val="21"/>
                <w:lang w:val="en-US" w:eastAsia="zh-CN"/>
              </w:rPr>
              <w:t>8</w:t>
            </w:r>
            <w:r>
              <w:rPr>
                <w:rFonts w:hint="default" w:ascii="Times New Roman" w:hAnsi="Times New Roman" w:cs="Times New Roman"/>
                <w:b/>
                <w:bCs/>
                <w:color w:val="auto"/>
                <w:w w:val="100"/>
                <w:sz w:val="21"/>
                <w:lang w:val="en-US" w:eastAsia="zh-CN"/>
              </w:rPr>
              <w:t>）可知，该用地为二类工业用地，本项目主要加工工艺为</w:t>
            </w:r>
            <w:r>
              <w:rPr>
                <w:rFonts w:hint="eastAsia" w:ascii="Times New Roman" w:hAnsi="Times New Roman" w:cs="Times New Roman"/>
                <w:b/>
                <w:bCs/>
                <w:color w:val="auto"/>
                <w:w w:val="100"/>
                <w:sz w:val="21"/>
                <w:lang w:val="en-US" w:eastAsia="zh-CN"/>
              </w:rPr>
              <w:t>冷镦、夹尾、搓牙</w:t>
            </w:r>
            <w:r>
              <w:rPr>
                <w:rFonts w:hint="default" w:ascii="Times New Roman" w:hAnsi="Times New Roman" w:cs="Times New Roman"/>
                <w:b/>
                <w:bCs/>
                <w:color w:val="auto"/>
                <w:w w:val="100"/>
                <w:sz w:val="21"/>
                <w:lang w:val="en-US" w:eastAsia="zh-CN"/>
              </w:rPr>
              <w:t>等工艺，主要污染物为非甲烷总烃，采取有效的处理措施后，对居住和公共设施等环境干扰和污染较小，符合二类工业用地要求。项目占地符合园区用地布局。</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5、魏县经济开发区基础设施规划及与本项目衔接情况</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（1）供水工程规划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color w:val="000000" w:themeColor="text1"/>
                <w:w w:val="100"/>
                <w:sz w:val="21"/>
                <w:szCs w:val="21"/>
                <w:lang w:val="en-US" w:eastAsia="zh-CN"/>
                <w14:textFill>
                  <w14:solidFill>
                    <w14:schemeClr w14:val="tx1"/>
                  </w14:solidFill>
                </w14:textFill>
              </w:rPr>
              <w:t>西区远期最高日用水量为2.7万m</w:t>
            </w:r>
            <w:r>
              <w:rPr>
                <w:rFonts w:hint="default" w:ascii="Times New Roman" w:hAnsi="Times New Roman" w:cs="Times New Roman"/>
                <w:color w:val="000000" w:themeColor="text1"/>
                <w:w w:val="100"/>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w w:val="100"/>
                <w:sz w:val="21"/>
                <w:szCs w:val="21"/>
                <w:lang w:val="en-US" w:eastAsia="zh-CN"/>
                <w14:textFill>
                  <w14:solidFill>
                    <w14:schemeClr w14:val="tx1"/>
                  </w14:solidFill>
                </w14:textFill>
              </w:rPr>
              <w:t>/d，东区远期最高日用水量为4万m</w:t>
            </w:r>
            <w:r>
              <w:rPr>
                <w:rFonts w:hint="default" w:ascii="Times New Roman" w:hAnsi="Times New Roman" w:cs="Times New Roman"/>
                <w:color w:val="000000" w:themeColor="text1"/>
                <w:w w:val="100"/>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w w:val="100"/>
                <w:sz w:val="21"/>
                <w:szCs w:val="21"/>
                <w:lang w:val="en-US" w:eastAsia="zh-CN"/>
                <w14:textFill>
                  <w14:solidFill>
                    <w14:schemeClr w14:val="tx1"/>
                  </w14:solidFill>
                </w14:textFill>
              </w:rPr>
              <w:t>/d，合计远期最高日用水量6.7万m</w:t>
            </w:r>
            <w:r>
              <w:rPr>
                <w:rFonts w:hint="default" w:ascii="Times New Roman" w:hAnsi="Times New Roman" w:cs="Times New Roman"/>
                <w:color w:val="000000" w:themeColor="text1"/>
                <w:w w:val="100"/>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w w:val="100"/>
                <w:sz w:val="21"/>
                <w:szCs w:val="21"/>
                <w:lang w:val="en-US" w:eastAsia="zh-CN"/>
                <w14:textFill>
                  <w14:solidFill>
                    <w14:schemeClr w14:val="tx1"/>
                  </w14:solidFill>
                </w14:textFill>
              </w:rPr>
              <w:t>/d。</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水源以魏县南水北调配套水厂以及中水回用工程相结合。根据邯郸市《关于南水北调配套工程规划有关问题的通知》，魏县属于受水区范围，分配水量为2100万立方米。除此之外在园区内留有工业用水口。根据魏县水利局出具的《关于&lt;河北魏县经济开发区规划（2019-2030）&gt;实施的意见》可知，规划近期（2025年）可为河北魏县经济开发区分配水量为500万m</w:t>
            </w:r>
            <w:r>
              <w:rPr>
                <w:rFonts w:hint="eastAsia" w:ascii="Times New Roman" w:hAnsi="Times New Roman" w:cs="Times New Roman"/>
                <w:color w:val="000000" w:themeColor="text1"/>
                <w:w w:val="100"/>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w w:val="100"/>
                <w:sz w:val="21"/>
                <w:szCs w:val="21"/>
                <w:lang w:val="en-US" w:eastAsia="zh-CN"/>
                <w14:textFill>
                  <w14:solidFill>
                    <w14:schemeClr w14:val="tx1"/>
                  </w14:solidFill>
                </w14:textFill>
              </w:rPr>
              <w:t>/a，规划远期（2030年）可为河北魏县经济开发区分配水量为850万m</w:t>
            </w:r>
            <w:r>
              <w:rPr>
                <w:rFonts w:hint="eastAsia" w:ascii="Times New Roman" w:hAnsi="Times New Roman" w:cs="Times New Roman"/>
                <w:color w:val="000000" w:themeColor="text1"/>
                <w:w w:val="100"/>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w w:val="100"/>
                <w:sz w:val="21"/>
                <w:szCs w:val="21"/>
                <w:lang w:val="en-US" w:eastAsia="zh-CN"/>
                <w14:textFill>
                  <w14:solidFill>
                    <w14:schemeClr w14:val="tx1"/>
                  </w14:solidFill>
                </w14:textFill>
              </w:rPr>
              <w:t>/a。</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lang w:val="en-US" w:eastAsia="zh-CN"/>
              </w:rPr>
            </w:pPr>
            <w:r>
              <w:rPr>
                <w:rFonts w:hint="eastAsia" w:ascii="Times New Roman" w:hAnsi="Times New Roman" w:cs="Times New Roman"/>
                <w:color w:val="000000" w:themeColor="text1"/>
                <w:w w:val="100"/>
                <w:sz w:val="21"/>
                <w:szCs w:val="21"/>
                <w:lang w:val="en-US" w:eastAsia="zh-CN"/>
                <w14:textFill>
                  <w14:solidFill>
                    <w14:schemeClr w14:val="tx1"/>
                  </w14:solidFill>
                </w14:textFill>
              </w:rPr>
              <w:t>给水管网结合主干道敷设输水管线，向周边地区供水。给水管网采用环状与枝状相结合方式布置，确保生产、生活和消防等用水安全。输水管的管径应满足规划给水规模和近期建设的要求，经计算，管径分别为DN100—400之间</w:t>
            </w:r>
            <w:r>
              <w:rPr>
                <w:rFonts w:hint="eastAsia" w:ascii="Times New Roman" w:hAnsi="Times New Roman" w:cs="Times New Roman"/>
                <w:color w:val="auto"/>
                <w:w w:val="100"/>
                <w:sz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本项目位于开发区东区，项目所在区域给水管网已铺设完毕，项目供水由园区给水管网提供，可满足本项目需求。</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（2）排水工程规划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开发区现状有污水处理厂两座，分别为魏县污水处理厂和魏县开发区污水处理厂。魏县污水处理厂设计处理能力为3.0万m</w:t>
            </w:r>
            <w:r>
              <w:rPr>
                <w:rFonts w:hint="default" w:ascii="Times New Roman" w:hAnsi="Times New Roman" w:cs="Times New Roman"/>
                <w:b w:val="0"/>
                <w:bCs w:val="0"/>
                <w:color w:val="000000" w:themeColor="text1"/>
                <w:w w:val="100"/>
                <w:sz w:val="21"/>
                <w:szCs w:val="21"/>
                <w:vertAlign w:val="superscript"/>
                <w:lang w:val="en-US" w:eastAsia="zh-CN"/>
                <w14:textFill>
                  <w14:solidFill>
                    <w14:schemeClr w14:val="tx1"/>
                  </w14:solidFill>
                </w14:textFill>
              </w:rPr>
              <w:t>3</w:t>
            </w: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/d，魏县开发区污水处理厂现状处理能力为1.5万m</w:t>
            </w:r>
            <w:r>
              <w:rPr>
                <w:rFonts w:hint="default" w:ascii="Times New Roman" w:hAnsi="Times New Roman" w:cs="Times New Roman"/>
                <w:b w:val="0"/>
                <w:bCs w:val="0"/>
                <w:color w:val="000000" w:themeColor="text1"/>
                <w:w w:val="100"/>
                <w:sz w:val="21"/>
                <w:szCs w:val="21"/>
                <w:vertAlign w:val="superscript"/>
                <w:lang w:val="en-US" w:eastAsia="zh-CN"/>
                <w14:textFill>
                  <w14:solidFill>
                    <w14:schemeClr w14:val="tx1"/>
                  </w14:solidFill>
                </w14:textFill>
              </w:rPr>
              <w:t>3</w:t>
            </w: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/d，二期扩建完成后为3.0万m</w:t>
            </w:r>
            <w:r>
              <w:rPr>
                <w:rFonts w:hint="default" w:ascii="Times New Roman" w:hAnsi="Times New Roman" w:cs="Times New Roman"/>
                <w:b w:val="0"/>
                <w:bCs w:val="0"/>
                <w:color w:val="000000" w:themeColor="text1"/>
                <w:w w:val="100"/>
                <w:sz w:val="21"/>
                <w:szCs w:val="21"/>
                <w:vertAlign w:val="superscript"/>
                <w:lang w:val="en-US" w:eastAsia="zh-CN"/>
                <w14:textFill>
                  <w14:solidFill>
                    <w14:schemeClr w14:val="tx1"/>
                  </w14:solidFill>
                </w14:textFill>
              </w:rPr>
              <w:t>3</w:t>
            </w: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/d。</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规划西区污水经管网排入魏县污水处理厂，处理达标后排入魏大馆渠；东区污水经管网排入魏县经济开发区污水处理厂，处理达标后排入魏大馆渠（装备制造业涉及电镀等含重金属废水不排入该污水处理厂）.污水管道布置在南北向道路中心线的东侧和东西向道路中心线的南侧。经计算，管径分别为DN600—1000之间。本项目位于东区的魏县开发区污水处理有限公司收水范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魏县开发区污水处理厂：魏县开发区污水处理厂2016年12月20日建设完成，总占地规模60亩，现状处理规模1.5万立方米/日，二期扩建完成后3万立方米/日。魏县开发区污水处理有限公司主要处理废水来源为魏县经济开发区排放的三类工业废水及县城科教路以南和外环路的部分生活污水。魏县开发区污水处理厂采用“酸化沉淀+CASS工艺+混凝沉淀+纤维过滤”的处理工艺，设计出水水质标准为《城镇污水处理厂污染物排放标准》(GB18918-2002)表1中一级A标准，处理达标后，大部分回用于企业循环冷却水补水、园区人员生活冲厕用水、仓储用水、园区公共设施用水、景观水池等，剩余排入魏大馆排水渠。污水处理厂收水水质标准为：COD&lt;350mg/L、BOD</w:t>
            </w:r>
            <w:r>
              <w:rPr>
                <w:rFonts w:hint="default" w:ascii="Times New Roman" w:hAnsi="Times New Roman" w:cs="Times New Roman"/>
                <w:b w:val="0"/>
                <w:bCs w:val="0"/>
                <w:color w:val="000000" w:themeColor="text1"/>
                <w:w w:val="100"/>
                <w:sz w:val="21"/>
                <w:szCs w:val="21"/>
                <w:vertAlign w:val="subscript"/>
                <w:lang w:val="en-US" w:eastAsia="zh-CN"/>
                <w14:textFill>
                  <w14:solidFill>
                    <w14:schemeClr w14:val="tx1"/>
                  </w14:solidFill>
                </w14:textFill>
              </w:rPr>
              <w:t>5</w:t>
            </w: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&lt;200mg/L、氨氮&lt;35mg/L、SS&lt;250mg/L</w:t>
            </w:r>
            <w:r>
              <w:rPr>
                <w:rFonts w:hint="default" w:ascii="Times New Roman" w:hAnsi="Times New Roman" w:cs="Times New Roman"/>
                <w:b w:val="0"/>
                <w:bCs w:val="0"/>
                <w:color w:val="auto"/>
                <w:w w:val="100"/>
                <w:sz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本项目无生产废水产生，生活废水经厂区化粪池预处理，餐饮废水经厂区隔油池预处理，处理后的废水排至园区污水处理厂</w:t>
            </w:r>
            <w:r>
              <w:rPr>
                <w:rFonts w:hint="eastAsia" w:ascii="Times New Roman" w:hAnsi="Times New Roman" w:cs="Times New Roman"/>
                <w:b/>
                <w:bCs/>
                <w:color w:val="auto"/>
                <w:w w:val="100"/>
                <w:sz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（3）供电工程规划</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000000" w:themeColor="text1"/>
                <w:w w:val="100"/>
                <w:sz w:val="21"/>
                <w:szCs w:val="21"/>
                <w:lang w:val="en-US" w:eastAsia="zh-CN"/>
                <w14:textFill>
                  <w14:solidFill>
                    <w14:schemeClr w14:val="tx1"/>
                  </w14:solidFill>
                </w14:textFill>
              </w:rPr>
              <w:t>现状110KV变电站一座，位于园区东部，占地0.89公顷，电源引自东代固110KV变电站。另外在园区南部建设固体废物综合处理厂，用于并网发电。用电负荷31.42万kW</w:t>
            </w:r>
            <w:r>
              <w:rPr>
                <w:rFonts w:hint="default" w:ascii="Times New Roman" w:hAnsi="Times New Roman" w:cs="Times New Roman"/>
                <w:color w:val="auto"/>
                <w:w w:val="100"/>
                <w:sz w:val="21"/>
                <w:lang w:val="en-US" w:eastAsia="zh-CN"/>
              </w:rPr>
              <w:t>。</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本项目年耗电量约为</w:t>
            </w:r>
            <w:r>
              <w:rPr>
                <w:rFonts w:hint="eastAsia" w:ascii="Times New Roman" w:hAnsi="Times New Roman" w:cs="Times New Roman"/>
                <w:b/>
                <w:bCs/>
                <w:color w:val="auto"/>
                <w:w w:val="100"/>
                <w:sz w:val="21"/>
                <w:lang w:val="en-US" w:eastAsia="zh-CN"/>
              </w:rPr>
              <w:t>80.06</w:t>
            </w:r>
            <w:r>
              <w:rPr>
                <w:rFonts w:hint="default" w:ascii="Times New Roman" w:hAnsi="Times New Roman" w:cs="Times New Roman"/>
                <w:b/>
                <w:bCs/>
                <w:color w:val="auto"/>
                <w:w w:val="100"/>
                <w:sz w:val="21"/>
                <w:lang w:val="en-US" w:eastAsia="zh-CN"/>
              </w:rPr>
              <w:t>万kW·h，由开发区变电站向本厂供电，可满足本项目需求。</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（4）供热工程规划</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规划园区供热采用城区集中供热以及需热单位由自建天然气锅炉提供</w:t>
            </w:r>
            <w:r>
              <w:rPr>
                <w:rFonts w:hint="default" w:ascii="Times New Roman" w:hAnsi="Times New Roman" w:cs="Times New Roman"/>
                <w:b w:val="0"/>
                <w:bCs w:val="0"/>
                <w:color w:val="auto"/>
                <w:w w:val="100"/>
                <w:sz w:val="21"/>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w:t>
            </w:r>
            <w:r>
              <w:rPr>
                <w:rFonts w:hint="eastAsia" w:ascii="Times New Roman" w:hAnsi="Times New Roman" w:cs="Times New Roman"/>
                <w:b/>
                <w:bCs/>
                <w:color w:val="auto"/>
                <w:w w:val="100"/>
                <w:sz w:val="21"/>
                <w:lang w:val="en-US" w:eastAsia="zh-CN"/>
              </w:rPr>
              <w:t>位于开发区东区，</w:t>
            </w:r>
            <w:r>
              <w:rPr>
                <w:rFonts w:hint="default" w:ascii="Times New Roman" w:hAnsi="Times New Roman" w:cs="Times New Roman"/>
                <w:b/>
                <w:bCs/>
                <w:color w:val="auto"/>
                <w:w w:val="100"/>
                <w:sz w:val="21"/>
                <w:lang w:val="en-US" w:eastAsia="zh-CN"/>
              </w:rPr>
              <w:t>冬季采暖及夏季制冷由分体空调提供</w:t>
            </w:r>
            <w:r>
              <w:rPr>
                <w:rFonts w:hint="eastAsia" w:ascii="Times New Roman" w:hAnsi="Times New Roman" w:cs="Times New Roman"/>
                <w:b/>
                <w:bCs/>
                <w:color w:val="auto"/>
                <w:w w:val="100"/>
                <w:sz w:val="21"/>
                <w:lang w:val="en-US" w:eastAsia="zh-CN"/>
              </w:rPr>
              <w:t>，不设天然气锅炉</w:t>
            </w:r>
            <w:r>
              <w:rPr>
                <w:rFonts w:hint="default" w:ascii="Times New Roman" w:hAnsi="Times New Roman" w:cs="Times New Roman"/>
                <w:b/>
                <w:bCs/>
                <w:color w:val="auto"/>
                <w:w w:val="100"/>
                <w:sz w:val="21"/>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（5）供气工程规划</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color w:val="000000" w:themeColor="text1"/>
                <w:w w:val="100"/>
                <w:sz w:val="21"/>
                <w:szCs w:val="21"/>
                <w:lang w:val="en-US" w:eastAsia="zh-CN"/>
                <w14:textFill>
                  <w14:solidFill>
                    <w14:schemeClr w14:val="tx1"/>
                  </w14:solidFill>
                </w14:textFill>
              </w:rPr>
              <w:t>规划在邯大路与乐业大街交叉口西南角布置一座天然气门站，供气能力每年1亿立方米，气源为华运集团大名天然气站，占地10亩。长输管线（门站之前）采用高压系统，压力6.4MPa，管材采用无缝钢管。规划镇区采用中压管网送至区域调压站或箱式调压器至低压用户的供气方式。管网采用中压一级压力系统。中压管网起点压力为0.4Mpa。管道采用无缝钢管或PE管。工业用户采用专用调压站或调压箱供给。燃气管道采用环状与枝状相结合的布局方式，管道采用地下直埋。燃气管道布置布置在南北向道路中心线的西侧和东西向道路中心线的北侧。</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eastAsia" w:ascii="Times New Roman" w:hAnsi="Times New Roman" w:cs="Times New Roman"/>
                <w:b w:val="0"/>
                <w:bCs w:val="0"/>
                <w:color w:val="000000" w:themeColor="text1"/>
                <w:w w:val="100"/>
                <w:sz w:val="21"/>
                <w:szCs w:val="21"/>
                <w:highlight w:val="none"/>
                <w:lang w:val="en-US" w:eastAsia="zh-CN"/>
                <w14:textFill>
                  <w14:solidFill>
                    <w14:schemeClr w14:val="tx1"/>
                  </w14:solidFill>
                </w14:textFill>
              </w:rPr>
              <w:t>园区现状用气由河北中福煤层气开发有限公司魏县分公司（河北中福魏县天然气门站）提供，供气能力每年1亿立方米，其中为园区预留供气能力为5000万立方米/年，气源由中石化提供</w:t>
            </w:r>
            <w:r>
              <w:rPr>
                <w:rFonts w:hint="default" w:ascii="Times New Roman" w:hAnsi="Times New Roman" w:cs="Times New Roman"/>
                <w:color w:val="auto"/>
                <w:w w:val="100"/>
                <w:sz w:val="21"/>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本项目不设锅炉、工业炉窑，不使用天然气</w:t>
            </w:r>
            <w:r>
              <w:rPr>
                <w:rFonts w:hint="eastAsia" w:ascii="Times New Roman" w:hAnsi="Times New Roman" w:cs="Times New Roman"/>
                <w:b/>
                <w:bCs/>
                <w:color w:val="auto"/>
                <w:w w:val="100"/>
                <w:sz w:val="21"/>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right="0" w:rightChars="0"/>
              <w:jc w:val="left"/>
              <w:textAlignment w:val="auto"/>
              <w:rPr>
                <w:rFonts w:hint="default" w:ascii="Times New Roman" w:hAnsi="Times New Roman" w:eastAsia="宋体" w:cs="Times New Roman"/>
                <w:color w:val="000000" w:themeColor="text1"/>
                <w:sz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0" w:hRule="atLeast"/>
          <w:jc w:val="center"/>
        </w:trPr>
        <w:tc>
          <w:tcPr>
            <w:tcW w:w="1492"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000000" w:themeColor="text1"/>
                <w:kern w:val="0"/>
                <w:sz w:val="21"/>
                <w:szCs w:val="21"/>
                <w14:textFill>
                  <w14:solidFill>
                    <w14:schemeClr w14:val="tx1"/>
                  </w14:solidFill>
                </w14:textFill>
              </w:rPr>
              <w:t>根据《国民经济行业分类》（GB/T4754-2017），本项目属</w:t>
            </w:r>
            <w:r>
              <w:rPr>
                <w:rFonts w:hint="default" w:ascii="Times New Roman" w:hAnsi="Times New Roman" w:cs="Times New Roman"/>
                <w:b w:val="0"/>
                <w:bCs w:val="0"/>
                <w:color w:val="000000" w:themeColor="text1"/>
                <w:kern w:val="0"/>
                <w:sz w:val="21"/>
                <w:szCs w:val="21"/>
                <w14:textFill>
                  <w14:solidFill>
                    <w14:schemeClr w14:val="tx1"/>
                  </w14:solidFill>
                </w14:textFill>
              </w:rPr>
              <w:t>于紧固件制造C3482，对照国家发展和改革委员会令第29号《产业结构调整指导目录（2019年本）》，本项目</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不</w:t>
            </w:r>
            <w:r>
              <w:rPr>
                <w:rFonts w:hint="default" w:ascii="Times New Roman" w:hAnsi="Times New Roman" w:cs="Times New Roman"/>
                <w:b w:val="0"/>
                <w:bCs w:val="0"/>
                <w:color w:val="000000" w:themeColor="text1"/>
                <w:kern w:val="0"/>
                <w:sz w:val="21"/>
                <w:szCs w:val="21"/>
                <w14:textFill>
                  <w14:solidFill>
                    <w14:schemeClr w14:val="tx1"/>
                  </w14:solidFill>
                </w14:textFill>
              </w:rPr>
              <w:t>属于</w:t>
            </w:r>
            <w:r>
              <w:rPr>
                <w:rFonts w:hint="default" w:ascii="Times New Roman" w:hAnsi="Times New Roman" w:cs="Times New Roman"/>
                <w:b w:val="0"/>
                <w:bCs w:val="0"/>
                <w:color w:val="000000" w:themeColor="text1"/>
                <w:kern w:val="0"/>
                <w:sz w:val="21"/>
                <w:szCs w:val="21"/>
                <w:lang w:eastAsia="zh-CN"/>
                <w14:textFill>
                  <w14:solidFill>
                    <w14:schemeClr w14:val="tx1"/>
                  </w14:solidFill>
                </w14:textFill>
              </w:rPr>
              <w:t>名录中鼓励类、限制及淘汰类项目，属于允许类</w:t>
            </w:r>
            <w:r>
              <w:rPr>
                <w:rFonts w:hint="default" w:ascii="Times New Roman" w:hAnsi="Times New Roman" w:cs="Times New Roman"/>
                <w:color w:val="000000" w:themeColor="text1"/>
                <w:kern w:val="0"/>
                <w:sz w:val="21"/>
                <w:szCs w:val="21"/>
                <w:lang w:eastAsia="zh-CN"/>
                <w14:textFill>
                  <w14:solidFill>
                    <w14:schemeClr w14:val="tx1"/>
                  </w14:solidFill>
                </w14:textFill>
              </w:rPr>
              <w:t>。根据</w:t>
            </w:r>
            <w:r>
              <w:rPr>
                <w:rFonts w:hint="default" w:ascii="Times New Roman" w:hAnsi="Times New Roman" w:cs="Times New Roman"/>
                <w:color w:val="000000" w:themeColor="text1"/>
                <w:kern w:val="0"/>
                <w:sz w:val="21"/>
                <w:szCs w:val="21"/>
                <w14:textFill>
                  <w14:solidFill>
                    <w14:schemeClr w14:val="tx1"/>
                  </w14:solidFill>
                </w14:textFill>
              </w:rPr>
              <w:t>《部分工业行业淘汰落后生产工艺装备和产品指导目录(2010年本)》(工产业[2010]122号)，本项目生产工艺、设备和产品</w:t>
            </w:r>
            <w:r>
              <w:rPr>
                <w:rFonts w:hint="default" w:ascii="Times New Roman" w:hAnsi="Times New Roman" w:cs="Times New Roman"/>
                <w:color w:val="000000" w:themeColor="text1"/>
                <w:kern w:val="0"/>
                <w:sz w:val="21"/>
                <w:szCs w:val="21"/>
                <w:lang w:eastAsia="zh-CN"/>
                <w14:textFill>
                  <w14:solidFill>
                    <w14:schemeClr w14:val="tx1"/>
                  </w14:solidFill>
                </w14:textFill>
              </w:rPr>
              <w:t>均</w:t>
            </w:r>
            <w:r>
              <w:rPr>
                <w:rFonts w:hint="default" w:ascii="Times New Roman" w:hAnsi="Times New Roman" w:cs="Times New Roman"/>
                <w:color w:val="000000" w:themeColor="text1"/>
                <w:kern w:val="0"/>
                <w:sz w:val="21"/>
                <w:szCs w:val="21"/>
                <w14:textFill>
                  <w14:solidFill>
                    <w14:schemeClr w14:val="tx1"/>
                  </w14:solidFill>
                </w14:textFill>
              </w:rPr>
              <w:t>不在淘汰落后生产工艺装备和产品指导目录中</w:t>
            </w:r>
            <w:r>
              <w:rPr>
                <w:rFonts w:hint="default" w:ascii="Times New Roman" w:hAnsi="Times New Roman" w:cs="Times New Roman"/>
                <w:color w:val="000000" w:themeColor="text1"/>
                <w:kern w:val="0"/>
                <w:sz w:val="21"/>
                <w:szCs w:val="21"/>
                <w:lang w:eastAsia="zh-CN"/>
                <w14:textFill>
                  <w14:solidFill>
                    <w14:schemeClr w14:val="tx1"/>
                  </w14:solidFill>
                </w14:textFill>
              </w:rPr>
              <w:t>。且</w:t>
            </w:r>
            <w:r>
              <w:rPr>
                <w:rFonts w:hint="default" w:ascii="Times New Roman" w:hAnsi="Times New Roman" w:cs="Times New Roman"/>
                <w:color w:val="000000" w:themeColor="text1"/>
                <w:kern w:val="0"/>
                <w:sz w:val="21"/>
                <w:szCs w:val="21"/>
                <w14:textFill>
                  <w14:solidFill>
                    <w14:schemeClr w14:val="tx1"/>
                  </w14:solidFill>
                </w14:textFill>
              </w:rPr>
              <w:t>不属于《市场准入负面清单》（20</w:t>
            </w:r>
            <w:r>
              <w:rPr>
                <w:rFonts w:hint="default" w:ascii="Times New Roman" w:hAnsi="Times New Roman" w:cs="Times New Roman"/>
                <w:color w:val="000000" w:themeColor="text1"/>
                <w:kern w:val="0"/>
                <w:sz w:val="21"/>
                <w:szCs w:val="21"/>
                <w:lang w:val="en-US" w:eastAsia="zh-CN"/>
                <w14:textFill>
                  <w14:solidFill>
                    <w14:schemeClr w14:val="tx1"/>
                  </w14:solidFill>
                </w14:textFill>
              </w:rPr>
              <w:t>20</w:t>
            </w:r>
            <w:r>
              <w:rPr>
                <w:rFonts w:hint="default" w:ascii="Times New Roman" w:hAnsi="Times New Roman" w:cs="Times New Roman"/>
                <w:color w:val="000000" w:themeColor="text1"/>
                <w:kern w:val="0"/>
                <w:sz w:val="21"/>
                <w:szCs w:val="21"/>
                <w14:textFill>
                  <w14:solidFill>
                    <w14:schemeClr w14:val="tx1"/>
                  </w14:solidFill>
                </w14:textFill>
              </w:rPr>
              <w:t>年）中禁止和许可类项目，属于市场准入负面清单以外的行业、领域、业务等，市场主体可依法平等</w:t>
            </w:r>
            <w:r>
              <w:rPr>
                <w:rFonts w:hint="default" w:ascii="Times New Roman" w:hAnsi="Times New Roman" w:cs="Times New Roman"/>
                <w:color w:val="auto"/>
                <w:kern w:val="0"/>
                <w:sz w:val="21"/>
                <w:szCs w:val="21"/>
              </w:rPr>
              <w:t>进入。</w:t>
            </w:r>
            <w:r>
              <w:rPr>
                <w:rFonts w:hint="default" w:ascii="Times New Roman" w:hAnsi="Times New Roman" w:cs="Times New Roman"/>
                <w:b/>
                <w:bCs/>
                <w:color w:val="auto"/>
                <w:kern w:val="0"/>
                <w:sz w:val="21"/>
                <w:szCs w:val="21"/>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eastAsia="zh-CN"/>
              </w:rPr>
              <w:t>不</w:t>
            </w:r>
            <w:r>
              <w:rPr>
                <w:rFonts w:hint="default" w:ascii="Times New Roman" w:hAnsi="Times New Roman" w:cs="Times New Roman"/>
                <w:color w:val="auto"/>
                <w:kern w:val="0"/>
                <w:sz w:val="21"/>
                <w:szCs w:val="21"/>
              </w:rPr>
              <w:t>属于《河北省新增限制和淘汰类产业目录(2015年版)》中限制类、淘汰类项目</w:t>
            </w:r>
            <w:r>
              <w:rPr>
                <w:rFonts w:hint="eastAsia"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不属于《魏县禁止投资的项目负面清单（2015年版）》。同时本项目已通过魏县行政审批局备案，其备案编号：</w:t>
            </w:r>
            <w:r>
              <w:rPr>
                <w:rFonts w:hint="eastAsia" w:ascii="Times New Roman" w:hAnsi="Times New Roman" w:cs="Times New Roman"/>
                <w:color w:val="auto"/>
                <w:kern w:val="0"/>
                <w:sz w:val="21"/>
                <w:szCs w:val="21"/>
                <w:lang w:eastAsia="zh-CN"/>
              </w:rPr>
              <w:t>魏投资备案〔2022〕49号</w:t>
            </w:r>
            <w:r>
              <w:rPr>
                <w:rFonts w:hint="default" w:ascii="Times New Roman" w:hAnsi="Times New Roman" w:cs="Times New Roman"/>
                <w:color w:val="auto"/>
                <w:kern w:val="0"/>
                <w:sz w:val="21"/>
                <w:szCs w:val="21"/>
                <w:lang w:eastAsia="zh-CN"/>
              </w:rPr>
              <w:t>。</w:t>
            </w:r>
            <w:r>
              <w:rPr>
                <w:rFonts w:hint="default" w:ascii="Times New Roman" w:hAnsi="Times New Roman" w:cs="Times New Roman"/>
                <w:b/>
                <w:bCs/>
                <w:color w:val="auto"/>
                <w:kern w:val="0"/>
                <w:sz w:val="21"/>
                <w:szCs w:val="21"/>
              </w:rPr>
              <w:t>项目建设符合</w:t>
            </w:r>
            <w:r>
              <w:rPr>
                <w:rFonts w:hint="default" w:ascii="Times New Roman" w:hAnsi="Times New Roman" w:cs="Times New Roman"/>
                <w:b/>
                <w:bCs/>
                <w:color w:val="auto"/>
                <w:kern w:val="0"/>
                <w:sz w:val="21"/>
                <w:szCs w:val="21"/>
                <w:lang w:eastAsia="zh-CN"/>
              </w:rPr>
              <w:t>地方</w:t>
            </w:r>
            <w:r>
              <w:rPr>
                <w:rFonts w:hint="default" w:ascii="Times New Roman" w:hAnsi="Times New Roman" w:cs="Times New Roman"/>
                <w:b/>
                <w:bCs/>
                <w:color w:val="auto"/>
                <w:kern w:val="0"/>
                <w:sz w:val="21"/>
                <w:szCs w:val="21"/>
              </w:rPr>
              <w:t>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综上，本项目建设符合国家和地方产业政策要求。</w:t>
            </w:r>
          </w:p>
          <w:p>
            <w:pPr>
              <w:pStyle w:val="37"/>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kern w:val="0"/>
                <w:sz w:val="21"/>
                <w:szCs w:val="21"/>
                <w14:textFill>
                  <w14:solidFill>
                    <w14:schemeClr w14:val="tx1"/>
                  </w14:solidFill>
                </w14:textFill>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根据环境保护部环评[2016]150号《关于以改善环境质量为核心加强环境影响评价管理的通知》要求</w:t>
            </w:r>
            <w:r>
              <w:rPr>
                <w:rFonts w:hint="eastAsia" w:ascii="Times New Roman" w:hAnsi="Times New Roman" w:cs="Times New Roman"/>
                <w:color w:val="000000" w:themeColor="text1"/>
                <w:sz w:val="21"/>
                <w:szCs w:val="21"/>
                <w:lang w:eastAsia="zh-CN"/>
                <w14:textFill>
                  <w14:solidFill>
                    <w14:schemeClr w14:val="tx1"/>
                  </w14:solidFill>
                </w14:textFill>
              </w:rPr>
              <w:t>以及</w:t>
            </w:r>
            <w: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t>根据邯郸市区域空间生态环境评价暨“三线一单”编制工作协调小组办公室2021年6月29日印发的《邯郸市“三线一单”生态环境分区管控准入清单》</w:t>
            </w:r>
            <w:r>
              <w:rPr>
                <w:rFonts w:hint="eastAsia" w:ascii="Times New Roman" w:hAnsi="Times New Roman" w:cs="Times New Roman"/>
                <w:b w:val="0"/>
                <w:bCs w:val="0"/>
                <w:color w:val="000000" w:themeColor="text1"/>
                <w:kern w:val="2"/>
                <w:sz w:val="21"/>
                <w:szCs w:val="21"/>
                <w:lang w:val="en-US" w:eastAsia="zh-CN"/>
                <w14:textFill>
                  <w14:solidFill>
                    <w14:schemeClr w14:val="tx1"/>
                  </w14:solidFill>
                </w14:textFill>
              </w:rPr>
              <w:t>要求。</w:t>
            </w:r>
            <w: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t>邯郸市环境管控单元图见附图</w:t>
            </w:r>
            <w:r>
              <w:rPr>
                <w:rFonts w:hint="eastAsia" w:ascii="Times New Roman" w:hAnsi="Times New Roman" w:cs="Times New Roman"/>
                <w:b w:val="0"/>
                <w:bCs w:val="0"/>
                <w:color w:val="000000" w:themeColor="text1"/>
                <w:kern w:val="2"/>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14:textFill>
                  <w14:solidFill>
                    <w14:schemeClr w14:val="tx1"/>
                  </w14:solidFill>
                </w14:textFill>
              </w:rPr>
              <w:t>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cs="Times New Roman"/>
                <w:b/>
                <w:bCs/>
                <w:color w:val="000000" w:themeColor="text1"/>
                <w:w w:val="100"/>
                <w:sz w:val="21"/>
                <w:szCs w:val="21"/>
                <w:lang w:val="en-US" w:eastAsia="zh-CN"/>
                <w14:textFill>
                  <w14:solidFill>
                    <w14:schemeClr w14:val="tx1"/>
                  </w14:solidFill>
                </w14:textFill>
              </w:rPr>
              <w:t>1</w:t>
            </w: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魏县、</w:t>
            </w:r>
            <w:r>
              <w:rPr>
                <w:rFonts w:hint="default" w:ascii="Times New Roman" w:hAnsi="Times New Roman" w:cs="Times New Roman"/>
                <w:b w:val="0"/>
                <w:bCs w:val="0"/>
                <w:color w:val="000000" w:themeColor="text1"/>
                <w:sz w:val="21"/>
                <w:szCs w:val="21"/>
                <w14:textFill>
                  <w14:solidFill>
                    <w14:schemeClr w14:val="tx1"/>
                  </w14:solidFill>
                </w14:textFill>
              </w:rPr>
              <w:t>永年区等17个县(市、区)125个乡(镇、街道)、1075个行政村(社区)。</w:t>
            </w:r>
          </w:p>
          <w:p>
            <w:pPr>
              <w:keepNext w:val="0"/>
              <w:keepLines w:val="0"/>
              <w:pageBreakBefore w:val="0"/>
              <w:widowControl w:val="0"/>
              <w:suppressLineNumbers w:val="0"/>
              <w:tabs>
                <w:tab w:val="left" w:pos="1679"/>
              </w:tabs>
              <w:kinsoku/>
              <w:wordWrap/>
              <w:overflowPunct/>
              <w:topLinePunct w:val="0"/>
              <w:autoSpaceDE/>
              <w:autoSpaceDN/>
              <w:bidi w:val="0"/>
              <w:adjustRightInd/>
              <w:snapToGrid/>
              <w:spacing w:before="157" w:beforeLines="50" w:beforeAutospacing="0" w:afterAutospacing="0"/>
              <w:ind w:left="0" w:right="0" w:firstLine="0"/>
              <w:jc w:val="center"/>
              <w:textAlignment w:val="auto"/>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pacing w:val="-82"/>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1</w:t>
            </w:r>
            <w:r>
              <w:rPr>
                <w:rFonts w:hint="eastAsia"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全市生态空间总体管控</w:t>
            </w:r>
            <w:r>
              <w:rPr>
                <w:rFonts w:hint="eastAsia" w:ascii="宋体" w:hAnsi="宋体" w:eastAsia="宋体" w:cs="宋体"/>
                <w:b/>
                <w:bCs/>
                <w:color w:val="000000" w:themeColor="text1"/>
                <w:sz w:val="21"/>
                <w:szCs w:val="21"/>
                <w:lang w:eastAsia="zh-CN"/>
                <w14:textFill>
                  <w14:solidFill>
                    <w14:schemeClr w14:val="tx1"/>
                  </w14:solidFill>
                </w14:textFill>
              </w:rPr>
              <w:t>符合性分析</w:t>
            </w:r>
          </w:p>
          <w:tbl>
            <w:tblPr>
              <w:tblStyle w:val="25"/>
              <w:tblW w:w="77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59"/>
              <w:gridCol w:w="620"/>
              <w:gridCol w:w="4953"/>
              <w:gridCol w:w="17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979" w:type="dxa"/>
                  <w:gridSpan w:val="2"/>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shd w:val="clear" w:color="auto" w:fill="auto"/>
                      <w:lang w:eastAsia="zh-CN"/>
                      <w14:textFill>
                        <w14:solidFill>
                          <w14:schemeClr w14:val="tx1"/>
                        </w14:solidFill>
                      </w14:textFill>
                    </w:rPr>
                    <w:t>要素</w:t>
                  </w:r>
                </w:p>
              </w:tc>
              <w:tc>
                <w:tcPr>
                  <w:tcW w:w="4953"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Times New Roman" w:hAnsi="Times New Roman" w:eastAsia="宋体" w:cs="Times New Roman"/>
                      <w:b/>
                      <w:color w:val="000000" w:themeColor="text1"/>
                      <w:spacing w:val="0"/>
                      <w:sz w:val="21"/>
                      <w:szCs w:val="21"/>
                      <w:lang w:val="en-US" w:eastAsia="zh-CN"/>
                      <w14:textFill>
                        <w14:solidFill>
                          <w14:schemeClr w14:val="tx1"/>
                        </w14:solidFill>
                      </w14:textFill>
                    </w:rPr>
                  </w:pPr>
                  <w:r>
                    <w:rPr>
                      <w:rFonts w:hint="eastAsia" w:ascii="Times New Roman" w:hAnsi="Times New Roman" w:cs="Times New Roman"/>
                      <w:b/>
                      <w:color w:val="000000" w:themeColor="text1"/>
                      <w:spacing w:val="0"/>
                      <w:sz w:val="21"/>
                      <w:szCs w:val="21"/>
                      <w:lang w:val="en-US" w:eastAsia="zh-CN"/>
                      <w14:textFill>
                        <w14:solidFill>
                          <w14:schemeClr w14:val="tx1"/>
                        </w14:solidFill>
                      </w14:textFill>
                    </w:rPr>
                    <w:t>管控要求</w:t>
                  </w:r>
                </w:p>
              </w:tc>
              <w:tc>
                <w:tcPr>
                  <w:tcW w:w="1770"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979" w:type="dxa"/>
                  <w:gridSpan w:val="2"/>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生态保护红线</w:t>
                  </w:r>
                </w:p>
              </w:tc>
              <w:tc>
                <w:tcPr>
                  <w:tcW w:w="4953"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生态保护红线原则上按禁止开发区域的要求进行管理。严禁不符合主体功能定位的各类开发活动，严禁任意改变用途。2.严格禁止任何单位和个人擅自占用和改变用地性质。禁止生态保护红线内空间违法转为城镇空间和农业空间。</w:t>
                  </w:r>
                </w:p>
              </w:tc>
              <w:tc>
                <w:tcPr>
                  <w:tcW w:w="1770"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本项目不在生态保护红线内，本项目建设符合</w:t>
                  </w:r>
                  <w:r>
                    <w:rPr>
                      <w:rFonts w:hint="eastAsia" w:ascii="Times New Roman" w:hAnsi="Times New Roman" w:cs="Times New Roman"/>
                      <w:color w:val="000000" w:themeColor="text1"/>
                      <w:spacing w:val="0"/>
                      <w:sz w:val="21"/>
                      <w:szCs w:val="21"/>
                      <w:lang w:eastAsia="zh-CN"/>
                      <w14:textFill>
                        <w14:solidFill>
                          <w14:schemeClr w14:val="tx1"/>
                        </w14:solidFill>
                      </w14:textFill>
                    </w:rPr>
                    <w:t>城乡</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规划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一般生态空间</w:t>
                  </w:r>
                </w:p>
              </w:tc>
              <w:tc>
                <w:tcPr>
                  <w:tcW w:w="620" w:type="dxa"/>
                  <w:tcBorders>
                    <w:top w:val="single" w:color="000000" w:sz="4" w:space="0"/>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总体要求</w:t>
                  </w:r>
                </w:p>
              </w:tc>
              <w:tc>
                <w:tcPr>
                  <w:tcW w:w="4953"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生态保护红线外的生态空间，原则上按限制开发区域的要求进行管理。2.从严控制生态空间转为城镇空间和农业空间。3.严格控制新增建设占用生态保护红线外的生态空间。符合区域准入条件的建设项目，涉及占用生态空间中的林地、草原等，按有关法律法规规定办理；涉及占用生态空间中其他未作明确规定的用地，应当加强论证和管理。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1770"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本项目占地为</w:t>
                  </w:r>
                  <w:r>
                    <w:rPr>
                      <w:rFonts w:hint="eastAsia" w:ascii="Times New Roman" w:hAnsi="Times New Roman" w:cs="Times New Roman"/>
                      <w:color w:val="000000" w:themeColor="text1"/>
                      <w:spacing w:val="0"/>
                      <w:sz w:val="21"/>
                      <w:szCs w:val="21"/>
                      <w:lang w:eastAsia="zh-CN"/>
                      <w14:textFill>
                        <w14:solidFill>
                          <w14:schemeClr w14:val="tx1"/>
                        </w14:solidFill>
                      </w14:textFill>
                    </w:rPr>
                    <w:t>工业</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，未占用生态空间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620"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水源涵养</w:t>
                  </w:r>
                </w:p>
              </w:tc>
              <w:tc>
                <w:tcPr>
                  <w:tcW w:w="4953"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严格保护具有重要水源涵养功能的自然植被，限制或禁止各种损害生态系统水源涵养功能的经济社会活动和生产方式，如无序采矿、毁林开荒、湿地和草地开垦、过度放牧、道路建设等。2.控制水污染，减轻水污染负荷，禁止导致水体污染的产业发展，开展生态清洁小流域的建设</w:t>
                  </w:r>
                </w:p>
              </w:tc>
              <w:tc>
                <w:tcPr>
                  <w:tcW w:w="1770"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本项目</w:t>
                  </w:r>
                  <w:r>
                    <w:rPr>
                      <w:rFonts w:hint="eastAsia" w:ascii="Times New Roman" w:hAnsi="Times New Roman" w:cs="Times New Roman"/>
                      <w:color w:val="000000" w:themeColor="text1"/>
                      <w:spacing w:val="0"/>
                      <w:sz w:val="21"/>
                      <w:szCs w:val="21"/>
                      <w:lang w:eastAsia="zh-CN"/>
                      <w14:textFill>
                        <w14:solidFill>
                          <w14:schemeClr w14:val="tx1"/>
                        </w14:solidFill>
                      </w14:textFill>
                    </w:rPr>
                    <w:t>在经济开发区内建设，不新增用地，不会</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损害生态系统水源涵养功能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防风固沙</w:t>
                  </w:r>
                </w:p>
              </w:tc>
              <w:tc>
                <w:tcPr>
                  <w:tcW w:w="4953"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加强对内陆河流的规划和管理，保护沙区湿地，禁止发展高耗水工业</w:t>
                  </w:r>
                </w:p>
              </w:tc>
              <w:tc>
                <w:tcPr>
                  <w:tcW w:w="177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本项目</w:t>
                  </w:r>
                  <w:r>
                    <w:rPr>
                      <w:rFonts w:hint="eastAsia" w:ascii="Times New Roman" w:hAnsi="Times New Roman" w:cs="Times New Roman"/>
                      <w:color w:val="000000" w:themeColor="text1"/>
                      <w:spacing w:val="0"/>
                      <w:sz w:val="21"/>
                      <w:szCs w:val="21"/>
                      <w:lang w:eastAsia="zh-CN"/>
                      <w14:textFill>
                        <w14:solidFill>
                          <w14:schemeClr w14:val="tx1"/>
                        </w14:solidFill>
                      </w14:textFill>
                    </w:rPr>
                    <w:t>不占用河道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水土保持</w:t>
                  </w:r>
                </w:p>
              </w:tc>
              <w:tc>
                <w:tcPr>
                  <w:tcW w:w="4953"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1.严禁陡坡垦殖和过度放牧。2.禁止毁林开荒、烧山开荒和陡坡地开垦，合理开发自然资源，保护和恢复自然生态系统，增强区域水土保持能力</w:t>
                  </w:r>
                </w:p>
              </w:tc>
              <w:tc>
                <w:tcPr>
                  <w:tcW w:w="177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本项目</w:t>
                  </w:r>
                  <w:r>
                    <w:rPr>
                      <w:rFonts w:hint="eastAsia" w:ascii="Times New Roman" w:hAnsi="Times New Roman" w:cs="Times New Roman"/>
                      <w:color w:val="000000" w:themeColor="text1"/>
                      <w:spacing w:val="0"/>
                      <w:sz w:val="21"/>
                      <w:szCs w:val="21"/>
                      <w:lang w:val="en-US" w:eastAsia="zh-CN"/>
                      <w14:textFill>
                        <w14:solidFill>
                          <w14:schemeClr w14:val="tx1"/>
                        </w14:solidFill>
                      </w14:textFill>
                    </w:rPr>
                    <w:t>占地现为空地，不涉及毁林开荒、烧山开荒和陡坡地开垦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0" w:type="dxa"/>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生物</w:t>
                  </w:r>
                  <w:r>
                    <w:rPr>
                      <w:rFonts w:hint="default" w:ascii="Times New Roman" w:hAnsi="Times New Roman" w:eastAsia="宋体" w:cs="Times New Roman"/>
                      <w:color w:val="000000" w:themeColor="text1"/>
                      <w:spacing w:val="0"/>
                      <w:sz w:val="21"/>
                      <w:szCs w:val="21"/>
                      <w14:textFill>
                        <w14:solidFill>
                          <w14:schemeClr w14:val="tx1"/>
                        </w14:solidFill>
                      </w14:textFill>
                    </w:rPr>
                    <w:t>多样性维护</w:t>
                  </w:r>
                </w:p>
              </w:tc>
              <w:tc>
                <w:tcPr>
                  <w:tcW w:w="4953" w:type="dxa"/>
                  <w:tcBorders>
                    <w:left w:val="single" w:color="auto"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w w:val="10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eastAsia="zh-CN"/>
                      <w14:textFill>
                        <w14:solidFill>
                          <w14:schemeClr w14:val="tx1"/>
                        </w14:solidFill>
                      </w14:textFill>
                    </w:rPr>
                    <w:t>1.禁止对野生动植物进行滥捕、乱采、乱猎。2.保护自然生态系统与重要物种栖息地，限制或禁止各种损害栖息地的经济社会活动和生产方式，如无序采矿、毁林开荒、湿地和草地开垦、道路建设等。防止生态建设导致栖息环境的改变。3.加强对外来物种入侵的控制，禁止在生物多样性保护功能区引进外来物种</w:t>
                  </w:r>
                </w:p>
              </w:tc>
              <w:tc>
                <w:tcPr>
                  <w:tcW w:w="1770" w:type="dxa"/>
                  <w:tcBorders>
                    <w:left w:val="single" w:color="auto"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w w:val="10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eastAsia="zh-CN"/>
                      <w14:textFill>
                        <w14:solidFill>
                          <w14:schemeClr w14:val="tx1"/>
                        </w14:solidFill>
                      </w14:textFill>
                    </w:rPr>
                    <w:t>本项目</w:t>
                  </w:r>
                  <w:r>
                    <w:rPr>
                      <w:rFonts w:hint="eastAsia" w:ascii="Times New Roman" w:hAnsi="Times New Roman" w:cs="Times New Roman"/>
                      <w:color w:val="000000" w:themeColor="text1"/>
                      <w:spacing w:val="0"/>
                      <w:w w:val="100"/>
                      <w:sz w:val="21"/>
                      <w:szCs w:val="21"/>
                      <w:lang w:eastAsia="zh-CN"/>
                      <w14:textFill>
                        <w14:solidFill>
                          <w14:schemeClr w14:val="tx1"/>
                        </w14:solidFill>
                      </w14:textFill>
                    </w:rPr>
                    <w:t>位于经济开发区内，</w:t>
                  </w:r>
                  <w:r>
                    <w:rPr>
                      <w:rFonts w:hint="default" w:ascii="Times New Roman" w:hAnsi="Times New Roman" w:eastAsia="宋体" w:cs="Times New Roman"/>
                      <w:color w:val="000000" w:themeColor="text1"/>
                      <w:spacing w:val="0"/>
                      <w:w w:val="100"/>
                      <w:sz w:val="21"/>
                      <w:szCs w:val="21"/>
                      <w:lang w:eastAsia="zh-CN"/>
                      <w14:textFill>
                        <w14:solidFill>
                          <w14:schemeClr w14:val="tx1"/>
                        </w14:solidFill>
                      </w14:textFill>
                    </w:rPr>
                    <w:t>不在生态保护区</w:t>
                  </w:r>
                  <w:r>
                    <w:rPr>
                      <w:rFonts w:hint="eastAsia" w:ascii="Times New Roman" w:hAnsi="Times New Roman" w:cs="Times New Roman"/>
                      <w:color w:val="000000" w:themeColor="text1"/>
                      <w:spacing w:val="0"/>
                      <w:w w:val="100"/>
                      <w:sz w:val="21"/>
                      <w:szCs w:val="21"/>
                      <w:lang w:eastAsia="zh-CN"/>
                      <w14:textFill>
                        <w14:solidFill>
                          <w14:schemeClr w14:val="tx1"/>
                        </w14:solidFill>
                      </w14:textFill>
                    </w:rPr>
                    <w:t>范围内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水土流失</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000000" w:themeColor="text1"/>
                      <w:spacing w:val="0"/>
                      <w:w w:val="10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eastAsia="zh-CN"/>
                      <w14:textFill>
                        <w14:solidFill>
                          <w14:schemeClr w14:val="tx1"/>
                        </w14:solidFill>
                      </w14:textFill>
                    </w:rPr>
                    <w:t>1.禁止在崩塌、滑坡危险区和泥石流易发区从事取土、挖砂、采石等可能造成水土流失的活动。2.禁止开垦、开发植物保护带。3.禁止在二十五度以上陡坡地开垦种植农作物。在二十五度以上陡坡地种植经济林的，应当科学选择树种，合理确定规模，采取水土保持措施，防止造成水土流失</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0"/>
                      <w:w w:val="10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eastAsia="zh-CN"/>
                      <w14:textFill>
                        <w14:solidFill>
                          <w14:schemeClr w14:val="tx1"/>
                        </w14:solidFill>
                      </w14:textFill>
                    </w:rPr>
                    <w:t>本项目不在崩塌、滑坡危险区和泥石流易发区，不属于植物保护带，项目建设不会带来水土流失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土地沙化</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000000" w:themeColor="text1"/>
                      <w:spacing w:val="0"/>
                      <w:w w:val="10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eastAsia="zh-CN"/>
                      <w14:textFill>
                        <w14:solidFill>
                          <w14:schemeClr w14:val="tx1"/>
                        </w14:solidFill>
                      </w14:textFill>
                    </w:rPr>
                    <w:t>1.禁止在沙化土地上砍挖灌木、药材及其他固沙植物。2.在沙化土地封禁保护区范围内，禁止一切破坏植被的活动。禁止在沙化土地封禁保护区范围内安置移民</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0"/>
                      <w:w w:val="10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eastAsia="zh-CN"/>
                      <w14:textFill>
                        <w14:solidFill>
                          <w14:schemeClr w14:val="tx1"/>
                        </w14:solidFill>
                      </w14:textFill>
                    </w:rPr>
                    <w:t>项目占地不属于沙化土地封禁保护区，项目建设不会带来土地沙化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cs="Times New Roman"/>
                      <w:color w:val="000000" w:themeColor="text1"/>
                      <w:spacing w:val="0"/>
                      <w:sz w:val="21"/>
                      <w:szCs w:val="21"/>
                      <w14:textFill>
                        <w14:solidFill>
                          <w14:schemeClr w14:val="tx1"/>
                        </w14:solidFill>
                      </w14:textFill>
                    </w:rPr>
                    <w:t>河湖滨岸带</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任何单位和个人不得擅自占用湿地或者改变湿地用途。确需占用或者征收湿地的，应当按照有关法律、法规的规定办理相应手续。2.禁止在湿地内从事下列行为：擅自占用、围垦、填埋或者排干湿地；擅自取用或者截断湿地水源；破坏水生动物洄游通道或者野生动物栖息地；擅自采砂、取土；向湿地违法排污；捡拾鸟卵，捕猎野生动物；擅自引进外来物种；破坏或者移动湿地界标、围栏、围网等保护设施；其他破坏湿地及其生态功能或者改变湿地用途的行为。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4.在河道管理范围内，禁止堆放、倾倒、掩埋、排放污染水体的物体。禁止在河道内清洗装贮过油类或者有毒污染物的车辆、容器</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本项目占地不属于湿地、</w:t>
                  </w:r>
                  <w:r>
                    <w:rPr>
                      <w:rFonts w:hint="default" w:ascii="Times New Roman" w:hAnsi="Times New Roman" w:cs="Times New Roman"/>
                      <w:color w:val="000000" w:themeColor="text1"/>
                      <w:spacing w:val="0"/>
                      <w:sz w:val="21"/>
                      <w:szCs w:val="21"/>
                      <w14:textFill>
                        <w14:solidFill>
                          <w14:schemeClr w14:val="tx1"/>
                        </w14:solidFill>
                      </w14:textFill>
                    </w:rPr>
                    <w:t>水生动物洄游通道</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sz w:val="21"/>
                      <w:szCs w:val="21"/>
                      <w14:textFill>
                        <w14:solidFill>
                          <w14:schemeClr w14:val="tx1"/>
                        </w14:solidFill>
                      </w14:textFill>
                    </w:rPr>
                    <w:t>野生动物栖息地</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，项目周边无</w:t>
                  </w:r>
                  <w:r>
                    <w:rPr>
                      <w:rFonts w:hint="default" w:ascii="Times New Roman" w:hAnsi="Times New Roman" w:cs="Times New Roman"/>
                      <w:color w:val="000000" w:themeColor="text1"/>
                      <w:spacing w:val="0"/>
                      <w:sz w:val="21"/>
                      <w:szCs w:val="21"/>
                      <w14:textFill>
                        <w14:solidFill>
                          <w14:schemeClr w14:val="tx1"/>
                        </w14:solidFill>
                      </w14:textFill>
                    </w:rPr>
                    <w:t>水利工程</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、河道、湖泊</w:t>
                  </w:r>
                </w:p>
              </w:tc>
            </w:tr>
          </w:tbl>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000000" w:themeColor="text1"/>
                <w:kern w:val="0"/>
                <w:sz w:val="21"/>
                <w:szCs w:val="20"/>
                <w:lang w:eastAsia="zh-CN"/>
                <w14:textFill>
                  <w14:solidFill>
                    <w14:schemeClr w14:val="tx1"/>
                  </w14:solidFill>
                </w14:textFill>
              </w:rPr>
            </w:pPr>
            <w:r>
              <w:rPr>
                <w:rFonts w:hint="default" w:ascii="Times New Roman" w:hAnsi="Times New Roman" w:cs="Times New Roman"/>
                <w:b/>
                <w:bCs/>
                <w:color w:val="000000" w:themeColor="text1"/>
                <w:kern w:val="0"/>
                <w:sz w:val="21"/>
                <w:szCs w:val="21"/>
                <w:lang w:eastAsia="zh-CN"/>
                <w14:textFill>
                  <w14:solidFill>
                    <w14:schemeClr w14:val="tx1"/>
                  </w14:solidFill>
                </w14:textFill>
              </w:rPr>
              <w:t>表1</w:t>
            </w: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 xml:space="preserve">.3 </w:t>
            </w:r>
            <w:r>
              <w:rPr>
                <w:rFonts w:hint="default" w:ascii="Times New Roman" w:hAnsi="Times New Roman" w:cs="Times New Roman"/>
                <w:b/>
                <w:bCs/>
                <w:color w:val="000000" w:themeColor="text1"/>
                <w:kern w:val="0"/>
                <w:sz w:val="21"/>
                <w:szCs w:val="21"/>
                <w:lang w:eastAsia="zh-CN"/>
                <w14:textFill>
                  <w14:solidFill>
                    <w14:schemeClr w14:val="tx1"/>
                  </w14:solidFill>
                </w14:textFill>
              </w:rPr>
              <w:t>全市各类自然保护地总体管控</w:t>
            </w:r>
            <w:r>
              <w:rPr>
                <w:rFonts w:hint="eastAsia" w:ascii="Times New Roman" w:hAnsi="Times New Roman" w:cs="Times New Roman"/>
                <w:b/>
                <w:bCs/>
                <w:color w:val="000000" w:themeColor="text1"/>
                <w:kern w:val="0"/>
                <w:sz w:val="21"/>
                <w:szCs w:val="21"/>
                <w:lang w:eastAsia="zh-CN"/>
                <w14:textFill>
                  <w14:solidFill>
                    <w14:schemeClr w14:val="tx1"/>
                  </w14:solidFill>
                </w14:textFill>
              </w:rPr>
              <w:t>符合性</w:t>
            </w:r>
          </w:p>
          <w:tbl>
            <w:tblPr>
              <w:tblStyle w:val="25"/>
              <w:tblW w:w="76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90"/>
              <w:gridCol w:w="6237"/>
              <w:gridCol w:w="7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000000" w:themeColor="text1"/>
                      <w:spacing w:val="0"/>
                      <w:sz w:val="21"/>
                      <w:szCs w:val="21"/>
                      <w:lang w:eastAsia="zh-CN"/>
                      <w14:textFill>
                        <w14:solidFill>
                          <w14:schemeClr w14:val="tx1"/>
                        </w14:solidFill>
                      </w14:textFill>
                    </w:rPr>
                  </w:pPr>
                  <w:r>
                    <w:rPr>
                      <w:rFonts w:hint="eastAsia" w:ascii="宋体" w:hAnsi="宋体" w:eastAsia="宋体" w:cs="宋体"/>
                      <w:b/>
                      <w:color w:val="000000" w:themeColor="text1"/>
                      <w:spacing w:val="0"/>
                      <w:sz w:val="21"/>
                      <w:szCs w:val="21"/>
                      <w:shd w:val="clear" w:color="auto" w:fill="auto"/>
                      <w:lang w:eastAsia="zh-CN"/>
                      <w14:textFill>
                        <w14:solidFill>
                          <w14:schemeClr w14:val="tx1"/>
                        </w14:solidFill>
                      </w14:textFill>
                    </w:rPr>
                    <w:t>要素</w:t>
                  </w:r>
                </w:p>
              </w:tc>
              <w:tc>
                <w:tcPr>
                  <w:tcW w:w="6237"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000000" w:themeColor="text1"/>
                      <w:spacing w:val="0"/>
                      <w:sz w:val="21"/>
                      <w:szCs w:val="21"/>
                      <w:lang w:eastAsia="zh-CN"/>
                      <w14:textFill>
                        <w14:solidFill>
                          <w14:schemeClr w14:val="tx1"/>
                        </w14:solidFill>
                      </w14:textFill>
                    </w:rPr>
                  </w:pPr>
                  <w:r>
                    <w:rPr>
                      <w:rFonts w:hint="eastAsia" w:cs="宋体"/>
                      <w:b/>
                      <w:color w:val="000000" w:themeColor="text1"/>
                      <w:spacing w:val="0"/>
                      <w:sz w:val="21"/>
                      <w:szCs w:val="21"/>
                      <w:lang w:eastAsia="zh-CN"/>
                      <w14:textFill>
                        <w14:solidFill>
                          <w14:schemeClr w14:val="tx1"/>
                        </w14:solidFill>
                      </w14:textFill>
                    </w:rPr>
                    <w:t>管控要求</w:t>
                  </w:r>
                </w:p>
              </w:tc>
              <w:tc>
                <w:tcPr>
                  <w:tcW w:w="768"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color w:val="000000" w:themeColor="text1"/>
                      <w:spacing w:val="0"/>
                      <w:sz w:val="21"/>
                      <w:szCs w:val="21"/>
                      <w:lang w:eastAsia="zh-CN"/>
                      <w14:textFill>
                        <w14:solidFill>
                          <w14:schemeClr w14:val="tx1"/>
                        </w14:solidFill>
                      </w14:textFill>
                    </w:rPr>
                  </w:pPr>
                  <w:r>
                    <w:rPr>
                      <w:rFonts w:hint="eastAsia" w:ascii="宋体" w:hAnsi="宋体" w:eastAsia="宋体" w:cs="宋体"/>
                      <w:b/>
                      <w:color w:val="000000" w:themeColor="text1"/>
                      <w:spacing w:val="0"/>
                      <w:sz w:val="21"/>
                      <w:szCs w:val="21"/>
                      <w:lang w:eastAsia="zh-CN"/>
                      <w14:textFill>
                        <w14:solidFill>
                          <w14:schemeClr w14:val="tx1"/>
                        </w14:solidFill>
                      </w14:textFill>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自然保护区</w:t>
                  </w:r>
                </w:p>
              </w:tc>
              <w:tc>
                <w:tcPr>
                  <w:tcW w:w="6237"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cs="宋体"/>
                      <w:color w:val="000000" w:themeColor="text1"/>
                      <w:spacing w:val="0"/>
                      <w:sz w:val="21"/>
                      <w:szCs w:val="21"/>
                      <w:lang w:eastAsia="zh-CN"/>
                      <w14:textFill>
                        <w14:solidFill>
                          <w14:schemeClr w14:val="tx1"/>
                        </w14:solidFill>
                      </w14:textFill>
                    </w:rPr>
                    <w:t>1.禁止在自然保护区内进行砍伐、放牧、狩猎、捕捞、采药、开垦、烧荒、开矿、采石、挖沙等活动；但是，法律、行政法规另有规定的除外。2.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3.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4.在自然保护区的核心区和缓冲区内，不得建设任何生产设施</w:t>
                  </w:r>
                </w:p>
              </w:tc>
              <w:tc>
                <w:tcPr>
                  <w:tcW w:w="768"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000000" w:themeColor="text1"/>
                      <w:spacing w:val="0"/>
                      <w:kern w:val="2"/>
                      <w:sz w:val="21"/>
                      <w:szCs w:val="21"/>
                      <w:lang w:val="zh-CN" w:eastAsia="zh-CN" w:bidi="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本项目</w:t>
                  </w:r>
                  <w:r>
                    <w:rPr>
                      <w:rFonts w:hint="eastAsia" w:cs="宋体"/>
                      <w:color w:val="000000" w:themeColor="text1"/>
                      <w:spacing w:val="0"/>
                      <w:sz w:val="21"/>
                      <w:szCs w:val="21"/>
                      <w:lang w:eastAsia="zh-CN"/>
                      <w14:textFill>
                        <w14:solidFill>
                          <w14:schemeClr w14:val="tx1"/>
                        </w14:solidFill>
                      </w14:textFill>
                    </w:rPr>
                    <w:t>占地</w:t>
                  </w:r>
                  <w:r>
                    <w:rPr>
                      <w:rFonts w:hint="eastAsia" w:ascii="宋体" w:hAnsi="宋体" w:eastAsia="宋体" w:cs="宋体"/>
                      <w:color w:val="000000" w:themeColor="text1"/>
                      <w:spacing w:val="0"/>
                      <w:sz w:val="21"/>
                      <w:szCs w:val="21"/>
                      <w:lang w:eastAsia="zh-CN"/>
                      <w14:textFill>
                        <w14:solidFill>
                          <w14:schemeClr w14:val="tx1"/>
                        </w14:solidFill>
                      </w14:textFill>
                    </w:rPr>
                    <w:t>不涉及自然保护区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000000" w:themeColor="text1"/>
                      <w:spacing w:val="0"/>
                      <w:kern w:val="2"/>
                      <w:sz w:val="21"/>
                      <w:szCs w:val="21"/>
                      <w:lang w:val="en-US" w:eastAsia="zh-CN" w:bidi="ar-SA"/>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风景名胜区</w:t>
                  </w:r>
                </w:p>
              </w:tc>
              <w:tc>
                <w:tcPr>
                  <w:tcW w:w="6237" w:type="dxa"/>
                  <w:vMerge w:val="restart"/>
                  <w:tcBorders>
                    <w:top w:val="nil"/>
                    <w:left w:val="single" w:color="000000" w:sz="4" w:space="0"/>
                  </w:tcBorders>
                  <w:noWrap w:val="0"/>
                  <w:vAlign w:val="center"/>
                </w:tcPr>
                <w:p>
                  <w:pPr>
                    <w:keepNext w:val="0"/>
                    <w:keepLines w:val="0"/>
                    <w:suppressLineNumbers w:val="0"/>
                    <w:spacing w:beforeAutospacing="0" w:afterAutospacing="0"/>
                    <w:jc w:val="center"/>
                    <w:rPr>
                      <w:rFonts w:hint="eastAsia"/>
                      <w:color w:val="000000" w:themeColor="text1"/>
                      <w:lang w:eastAsia="zh-CN"/>
                      <w14:textFill>
                        <w14:solidFill>
                          <w14:schemeClr w14:val="tx1"/>
                        </w14:solidFill>
                      </w14:textFill>
                    </w:rPr>
                  </w:pPr>
                  <w:r>
                    <w:rPr>
                      <w:rFonts w:hint="eastAsia" w:cs="宋体"/>
                      <w:color w:val="000000" w:themeColor="text1"/>
                      <w:spacing w:val="0"/>
                      <w:sz w:val="21"/>
                      <w:szCs w:val="21"/>
                      <w:lang w:eastAsia="zh-CN"/>
                      <w14:textFill>
                        <w14:solidFill>
                          <w14:schemeClr w14:val="tx1"/>
                        </w14:solidFill>
                      </w14:textFill>
                    </w:rPr>
                    <w:t>1.在风景名胜区内禁止进行下列活动：开山、采石、开矿、开荒、修坟立碑等破坏景观、植被和地形地貌的活动；修建储存爆炸性、易燃性、放射性、毒害性、腐蚀性物品的设施；在景物或者设施上刻划、涂污；乱扔垃圾；排放、倾倒污染环境的废水、废气和废渣；采伐、毁坏古树名木。2.禁止违反风景名胜区规划，在风景名胜区内设立各类开发区和在核心景区内建设宾馆、招待所、培训中心、疗养院以及与风景名胜资源保护无关的其他建筑物；已经建设的，应当按照风景名胜区规划，逐步迁出。3.风景名胜区外围保护地带不得建设影响景观、污染环境的工业设施或者场所</w:t>
                  </w:r>
                </w:p>
              </w:tc>
              <w:tc>
                <w:tcPr>
                  <w:tcW w:w="768" w:type="dxa"/>
                  <w:vMerge w:val="restart"/>
                  <w:tcBorders>
                    <w:left w:val="single" w:color="000000" w:sz="4" w:space="0"/>
                  </w:tcBorders>
                  <w:noWrap w:val="0"/>
                  <w:vAlign w:val="center"/>
                </w:tcPr>
                <w:p>
                  <w:pPr>
                    <w:keepNext w:val="0"/>
                    <w:keepLines w:val="0"/>
                    <w:suppressLineNumbers w:val="0"/>
                    <w:spacing w:beforeAutospacing="0" w:afterAutospacing="0"/>
                    <w:ind w:left="0" w:leftChars="0" w:right="0" w:rightChars="0"/>
                    <w:jc w:val="center"/>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本项目</w:t>
                  </w:r>
                  <w:r>
                    <w:rPr>
                      <w:rFonts w:hint="eastAsia" w:cs="宋体"/>
                      <w:color w:val="000000" w:themeColor="text1"/>
                      <w:spacing w:val="0"/>
                      <w:sz w:val="21"/>
                      <w:szCs w:val="21"/>
                      <w:lang w:eastAsia="zh-CN"/>
                      <w14:textFill>
                        <w14:solidFill>
                          <w14:schemeClr w14:val="tx1"/>
                        </w14:solidFill>
                      </w14:textFill>
                    </w:rPr>
                    <w:t>占地</w:t>
                  </w:r>
                  <w:r>
                    <w:rPr>
                      <w:rFonts w:hint="eastAsia" w:ascii="宋体" w:hAnsi="宋体" w:eastAsia="宋体" w:cs="宋体"/>
                      <w:color w:val="000000" w:themeColor="text1"/>
                      <w:spacing w:val="0"/>
                      <w:sz w:val="21"/>
                      <w:szCs w:val="21"/>
                      <w:lang w:eastAsia="zh-CN"/>
                      <w14:textFill>
                        <w14:solidFill>
                          <w14:schemeClr w14:val="tx1"/>
                        </w14:solidFill>
                      </w14:textFill>
                    </w:rPr>
                    <w:t>不涉及风景名胜区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000000" w:themeColor="text1"/>
                      <w:spacing w:val="0"/>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湿地公园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cs="宋体"/>
                      <w:color w:val="000000" w:themeColor="text1"/>
                      <w:spacing w:val="0"/>
                      <w:sz w:val="21"/>
                      <w:szCs w:val="21"/>
                      <w:lang w:eastAsia="zh-CN"/>
                      <w14:textFill>
                        <w14:solidFill>
                          <w14:schemeClr w14:val="tx1"/>
                        </w14:solidFill>
                      </w14:textFill>
                    </w:rPr>
                    <w:t>除法律法规有特别规定的以外，在湿地内禁止从事下列活动：开（围）垦、填埋或者排干湿地；永久性截断湿地水源；挖沙、采矿；倾倒有毒有害物质、废弃物、垃圾；破坏野生动物栖息地和迁徙通道、鱼类洄游通道，滥采滥捕野生动植物；引进外来物种；擅自放牧、捕捞、取土、取水、排污、放生；其他破坏湿地及其生态功能的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本项目</w:t>
                  </w:r>
                  <w:r>
                    <w:rPr>
                      <w:rFonts w:hint="eastAsia" w:cs="宋体"/>
                      <w:color w:val="000000" w:themeColor="text1"/>
                      <w:spacing w:val="0"/>
                      <w:sz w:val="21"/>
                      <w:szCs w:val="21"/>
                      <w:lang w:eastAsia="zh-CN"/>
                      <w14:textFill>
                        <w14:solidFill>
                          <w14:schemeClr w14:val="tx1"/>
                        </w14:solidFill>
                      </w14:textFill>
                    </w:rPr>
                    <w:t>占地</w:t>
                  </w:r>
                  <w:r>
                    <w:rPr>
                      <w:rFonts w:hint="eastAsia" w:ascii="宋体" w:hAnsi="宋体" w:eastAsia="宋体" w:cs="宋体"/>
                      <w:color w:val="000000" w:themeColor="text1"/>
                      <w:spacing w:val="0"/>
                      <w:sz w:val="21"/>
                      <w:szCs w:val="21"/>
                      <w:lang w:eastAsia="zh-CN"/>
                      <w14:textFill>
                        <w14:solidFill>
                          <w14:schemeClr w14:val="tx1"/>
                        </w14:solidFill>
                      </w14:textFill>
                    </w:rPr>
                    <w:t>不涉及湿地公园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森林公园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cs="宋体"/>
                      <w:color w:val="000000" w:themeColor="text1"/>
                      <w:spacing w:val="0"/>
                      <w:sz w:val="21"/>
                      <w:szCs w:val="21"/>
                      <w:lang w:eastAsia="zh-CN"/>
                      <w14:textFill>
                        <w14:solidFill>
                          <w14:schemeClr w14:val="tx1"/>
                        </w14:solidFill>
                      </w14:textFill>
                    </w:rPr>
                    <w:t>1.禁止在森林公园毁林开垦和毁林采石、采砂、采土以及其他毁林行为。2.在国家级森林公园内禁止从事下列活动：擅自采折、采挖花草、树木、药材等植物；非法猎捕、杀害野生动物；刻划、污损树木、岩石和文物古迹及葬坟；损毁或者擅自移动园内设施；未经处理直接排放生活污水和超标准的废水、废气，乱倒垃圾、废渣、废物及其他污染物；在非指定的吸烟区吸烟和在非指定区域野外用火、焚烧香蜡纸烛、燃放烟花爆竹；擅自摆摊设点、兜售物品；擅自围、填、堵、截自然水系；法律、法规、规章禁止的其他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本项目</w:t>
                  </w:r>
                  <w:r>
                    <w:rPr>
                      <w:rFonts w:hint="eastAsia" w:cs="宋体"/>
                      <w:color w:val="000000" w:themeColor="text1"/>
                      <w:spacing w:val="0"/>
                      <w:sz w:val="21"/>
                      <w:szCs w:val="21"/>
                      <w:lang w:eastAsia="zh-CN"/>
                      <w14:textFill>
                        <w14:solidFill>
                          <w14:schemeClr w14:val="tx1"/>
                        </w14:solidFill>
                      </w14:textFill>
                    </w:rPr>
                    <w:t>占地</w:t>
                  </w:r>
                  <w:r>
                    <w:rPr>
                      <w:rFonts w:hint="eastAsia" w:ascii="宋体" w:hAnsi="宋体" w:eastAsia="宋体" w:cs="宋体"/>
                      <w:color w:val="000000" w:themeColor="text1"/>
                      <w:spacing w:val="0"/>
                      <w:sz w:val="21"/>
                      <w:szCs w:val="21"/>
                      <w:lang w:eastAsia="zh-CN"/>
                      <w14:textFill>
                        <w14:solidFill>
                          <w14:schemeClr w14:val="tx1"/>
                        </w14:solidFill>
                      </w14:textFill>
                    </w:rPr>
                    <w:t>不涉及森林公园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地质公园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cs="宋体"/>
                      <w:color w:val="000000" w:themeColor="text1"/>
                      <w:spacing w:val="0"/>
                      <w:sz w:val="21"/>
                      <w:szCs w:val="21"/>
                      <w:lang w:eastAsia="zh-CN"/>
                      <w14:textFill>
                        <w14:solidFill>
                          <w14:schemeClr w14:val="tx1"/>
                        </w14:solidFill>
                      </w14:textFill>
                    </w:rPr>
                    <w:t>1.任何单位和个人不得在保护区内及可能对地质遗迹造成影响的一定范围内进行采石、取土、开矿、放牧、砍伐以及其他对保护对象有损害的活动。未经管理机构批准，不得在保护区范围内采集标本和化石。2.不得在保护区内修建与地质遗迹保护无关的厂房或其他建筑设施；对已建成并可能对地质遗迹造成污染或破坏的设施，应限期治理或停业外迁</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eastAsia="zh-CN"/>
                      <w14:textFill>
                        <w14:solidFill>
                          <w14:schemeClr w14:val="tx1"/>
                        </w14:solidFill>
                      </w14:textFill>
                    </w:rPr>
                    <w:t>本项目</w:t>
                  </w:r>
                  <w:r>
                    <w:rPr>
                      <w:rFonts w:hint="eastAsia" w:cs="宋体"/>
                      <w:color w:val="000000" w:themeColor="text1"/>
                      <w:spacing w:val="0"/>
                      <w:sz w:val="21"/>
                      <w:szCs w:val="21"/>
                      <w:lang w:eastAsia="zh-CN"/>
                      <w14:textFill>
                        <w14:solidFill>
                          <w14:schemeClr w14:val="tx1"/>
                        </w14:solidFill>
                      </w14:textFill>
                    </w:rPr>
                    <w:t>占地</w:t>
                  </w:r>
                  <w:r>
                    <w:rPr>
                      <w:rFonts w:hint="eastAsia" w:ascii="宋体" w:hAnsi="宋体" w:eastAsia="宋体" w:cs="宋体"/>
                      <w:color w:val="000000" w:themeColor="text1"/>
                      <w:spacing w:val="0"/>
                      <w:sz w:val="21"/>
                      <w:szCs w:val="21"/>
                      <w:lang w:eastAsia="zh-CN"/>
                      <w14:textFill>
                        <w14:solidFill>
                          <w14:schemeClr w14:val="tx1"/>
                        </w14:solidFill>
                      </w14:textFill>
                    </w:rPr>
                    <w:t>不涉及地质公园</w:t>
                  </w:r>
                </w:p>
              </w:tc>
            </w:tr>
          </w:tbl>
          <w:p>
            <w:pPr>
              <w:pStyle w:val="37"/>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本项目位于魏县经济开发区，</w:t>
            </w:r>
            <w:r>
              <w:rPr>
                <w:rFonts w:hint="default" w:ascii="Times New Roman" w:hAnsi="Times New Roman" w:cs="Times New Roman"/>
                <w:color w:val="000000" w:themeColor="text1"/>
                <w:kern w:val="0"/>
                <w:sz w:val="21"/>
                <w:szCs w:val="21"/>
                <w:lang w:val="en-US" w:eastAsia="zh-CN"/>
                <w14:textFill>
                  <w14:solidFill>
                    <w14:schemeClr w14:val="tx1"/>
                  </w14:solidFill>
                </w14:textFill>
              </w:rPr>
              <w:t>根据邯郸市生态保护红</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线图（见附图</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）可</w:t>
            </w:r>
            <w:r>
              <w:rPr>
                <w:rFonts w:hint="default" w:ascii="Times New Roman" w:hAnsi="Times New Roman" w:cs="Times New Roman"/>
                <w:color w:val="000000" w:themeColor="text1"/>
                <w:kern w:val="0"/>
                <w:sz w:val="21"/>
                <w:szCs w:val="21"/>
                <w:lang w:val="en-US" w:eastAsia="zh-CN"/>
                <w14:textFill>
                  <w14:solidFill>
                    <w14:schemeClr w14:val="tx1"/>
                  </w14:solidFill>
                </w14:textFill>
              </w:rPr>
              <w:t>知，魏县</w:t>
            </w:r>
            <w:r>
              <w:rPr>
                <w:rFonts w:hint="default" w:ascii="Times New Roman" w:hAnsi="Times New Roman" w:cs="Times New Roman"/>
                <w:color w:val="000000" w:themeColor="text1"/>
                <w:kern w:val="0"/>
                <w:sz w:val="21"/>
                <w:szCs w:val="21"/>
                <w:lang w:eastAsia="zh-CN"/>
                <w14:textFill>
                  <w14:solidFill>
                    <w14:schemeClr w14:val="tx1"/>
                  </w14:solidFill>
                </w14:textFill>
              </w:rPr>
              <w:t>经济开发区位于生态红线范围之外，因此该项目建设符合生态红线要求</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环境质量底线分别为：区域地下水环境质量目标为《地下水质量标准》(GB/T14848-2017)Ⅲ类标准，大气环境质量目标为《环境空气质量标准》(GB3095-2012)中的二级标准，噪声满足《声环境质量标准》（GB3096-2008）</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类区域要求。</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000000" w:themeColor="text1"/>
                <w:kern w:val="0"/>
                <w:sz w:val="21"/>
                <w:szCs w:val="21"/>
                <w:lang w:eastAsia="zh-CN"/>
                <w14:textFill>
                  <w14:solidFill>
                    <w14:schemeClr w14:val="tx1"/>
                  </w14:solidFill>
                </w14:textFill>
              </w:rPr>
            </w:pPr>
            <w:r>
              <w:rPr>
                <w:rFonts w:hint="eastAsia" w:ascii="Times New Roman" w:hAnsi="Times New Roman" w:cs="Times New Roman"/>
                <w:b/>
                <w:bCs/>
                <w:color w:val="000000" w:themeColor="text1"/>
                <w:kern w:val="0"/>
                <w:sz w:val="21"/>
                <w:szCs w:val="21"/>
                <w:lang w:eastAsia="zh-CN"/>
                <w14:textFill>
                  <w14:solidFill>
                    <w14:schemeClr w14:val="tx1"/>
                  </w14:solidFill>
                </w14:textFill>
              </w:rPr>
              <w:t>表1.</w:t>
            </w: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 xml:space="preserve">4 </w:t>
            </w:r>
            <w:r>
              <w:rPr>
                <w:rFonts w:hint="eastAsia" w:ascii="Times New Roman" w:hAnsi="Times New Roman" w:cs="Times New Roman"/>
                <w:b/>
                <w:bCs/>
                <w:color w:val="000000" w:themeColor="text1"/>
                <w:kern w:val="0"/>
                <w:sz w:val="21"/>
                <w:szCs w:val="21"/>
                <w:lang w:eastAsia="zh-CN"/>
                <w14:textFill>
                  <w14:solidFill>
                    <w14:schemeClr w14:val="tx1"/>
                  </w14:solidFill>
                </w14:textFill>
              </w:rPr>
              <w:t>全市大气环境总体管控符合性</w:t>
            </w:r>
          </w:p>
          <w:tbl>
            <w:tblPr>
              <w:tblStyle w:val="25"/>
              <w:tblW w:w="7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99"/>
              <w:gridCol w:w="299"/>
              <w:gridCol w:w="5938"/>
              <w:gridCol w:w="11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98" w:type="dxa"/>
                  <w:gridSpan w:val="2"/>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t>要素</w:t>
                  </w:r>
                </w:p>
              </w:tc>
              <w:tc>
                <w:tcPr>
                  <w:tcW w:w="5938"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eastAsia" w:ascii="Times New Roman" w:hAnsi="Times New Roman" w:cs="Times New Roman"/>
                      <w:b/>
                      <w:color w:val="000000" w:themeColor="text1"/>
                      <w:spacing w:val="0"/>
                      <w:sz w:val="21"/>
                      <w:szCs w:val="21"/>
                      <w:lang w:eastAsia="zh-CN"/>
                      <w14:textFill>
                        <w14:solidFill>
                          <w14:schemeClr w14:val="tx1"/>
                        </w14:solidFill>
                      </w14:textFill>
                    </w:rPr>
                    <w:t>管控要求</w:t>
                  </w:r>
                </w:p>
              </w:tc>
              <w:tc>
                <w:tcPr>
                  <w:tcW w:w="1127"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大气环境</w:t>
                  </w: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2025年SO</w:t>
                  </w:r>
                  <w:r>
                    <w:rPr>
                      <w:rFonts w:hint="default" w:ascii="Times New Roman" w:hAnsi="Times New Roman" w:eastAsia="宋体" w:cs="Times New Roman"/>
                      <w:color w:val="000000" w:themeColor="text1"/>
                      <w:spacing w:val="0"/>
                      <w:sz w:val="21"/>
                      <w:szCs w:val="21"/>
                      <w:vertAlign w:val="subscript"/>
                      <w:lang w:eastAsia="zh-CN"/>
                      <w14:textFill>
                        <w14:solidFill>
                          <w14:schemeClr w14:val="tx1"/>
                        </w14:solidFill>
                      </w14:textFill>
                    </w:rPr>
                    <w:t>2</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、NO</w:t>
                  </w:r>
                  <w:r>
                    <w:rPr>
                      <w:rFonts w:hint="default" w:ascii="Times New Roman" w:hAnsi="Times New Roman" w:eastAsia="宋体" w:cs="Times New Roman"/>
                      <w:color w:val="000000" w:themeColor="text1"/>
                      <w:spacing w:val="0"/>
                      <w:sz w:val="21"/>
                      <w:szCs w:val="21"/>
                      <w:vertAlign w:val="subscript"/>
                      <w:lang w:eastAsia="zh-CN"/>
                      <w14:textFill>
                        <w14:solidFill>
                          <w14:schemeClr w14:val="tx1"/>
                        </w14:solidFill>
                      </w14:textFill>
                    </w:rPr>
                    <w:t>2</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、PM</w:t>
                  </w:r>
                  <w:r>
                    <w:rPr>
                      <w:rFonts w:hint="default" w:ascii="Times New Roman" w:hAnsi="Times New Roman" w:eastAsia="宋体" w:cs="Times New Roman"/>
                      <w:color w:val="000000" w:themeColor="text1"/>
                      <w:spacing w:val="0"/>
                      <w:sz w:val="21"/>
                      <w:szCs w:val="21"/>
                      <w:vertAlign w:val="subscript"/>
                      <w:lang w:eastAsia="zh-CN"/>
                      <w14:textFill>
                        <w14:solidFill>
                          <w14:schemeClr w14:val="tx1"/>
                        </w14:solidFill>
                      </w14:textFill>
                    </w:rPr>
                    <w:t>2.5</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年均浓度分别达到20微克/立方米、38微克/立方米、46微克/立方米，遏制O</w:t>
                  </w:r>
                  <w:r>
                    <w:rPr>
                      <w:rFonts w:hint="default" w:ascii="Times New Roman" w:hAnsi="Times New Roman" w:eastAsia="宋体" w:cs="Times New Roman"/>
                      <w:color w:val="000000" w:themeColor="text1"/>
                      <w:spacing w:val="0"/>
                      <w:sz w:val="21"/>
                      <w:szCs w:val="21"/>
                      <w:vertAlign w:val="subscript"/>
                      <w:lang w:eastAsia="zh-CN"/>
                      <w14:textFill>
                        <w14:solidFill>
                          <w14:schemeClr w14:val="tx1"/>
                        </w14:solidFill>
                      </w14:textFill>
                    </w:rPr>
                    <w:t>3</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恶化态势，优良天数比例控制在58%以上。2035年SO</w:t>
                  </w:r>
                  <w:r>
                    <w:rPr>
                      <w:rFonts w:hint="default" w:ascii="Times New Roman" w:hAnsi="Times New Roman" w:eastAsia="宋体" w:cs="Times New Roman"/>
                      <w:color w:val="000000" w:themeColor="text1"/>
                      <w:spacing w:val="0"/>
                      <w:sz w:val="21"/>
                      <w:szCs w:val="21"/>
                      <w:vertAlign w:val="subscript"/>
                      <w:lang w:eastAsia="zh-CN"/>
                      <w14:textFill>
                        <w14:solidFill>
                          <w14:schemeClr w14:val="tx1"/>
                        </w14:solidFill>
                      </w14:textFill>
                    </w:rPr>
                    <w:t>2</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、NO</w:t>
                  </w:r>
                  <w:r>
                    <w:rPr>
                      <w:rFonts w:hint="default" w:ascii="Times New Roman" w:hAnsi="Times New Roman" w:eastAsia="宋体" w:cs="Times New Roman"/>
                      <w:color w:val="000000" w:themeColor="text1"/>
                      <w:spacing w:val="0"/>
                      <w:sz w:val="21"/>
                      <w:szCs w:val="21"/>
                      <w:vertAlign w:val="subscript"/>
                      <w:lang w:eastAsia="zh-CN"/>
                      <w14:textFill>
                        <w14:solidFill>
                          <w14:schemeClr w14:val="tx1"/>
                        </w14:solidFill>
                      </w14:textFill>
                    </w:rPr>
                    <w:t>2</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、PM</w:t>
                  </w:r>
                  <w:r>
                    <w:rPr>
                      <w:rFonts w:hint="default" w:ascii="Times New Roman" w:hAnsi="Times New Roman" w:eastAsia="宋体" w:cs="Times New Roman"/>
                      <w:color w:val="000000" w:themeColor="text1"/>
                      <w:spacing w:val="0"/>
                      <w:sz w:val="21"/>
                      <w:szCs w:val="21"/>
                      <w:vertAlign w:val="subscript"/>
                      <w:lang w:eastAsia="zh-CN"/>
                      <w14:textFill>
                        <w14:solidFill>
                          <w14:schemeClr w14:val="tx1"/>
                        </w14:solidFill>
                      </w14:textFill>
                    </w:rPr>
                    <w:t>2.5</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年均浓度分别达到20微克/立方米、38微克/立方米、35微克/立方米，O</w:t>
                  </w:r>
                  <w:r>
                    <w:rPr>
                      <w:rFonts w:hint="default" w:ascii="Times New Roman" w:hAnsi="Times New Roman" w:eastAsia="宋体" w:cs="Times New Roman"/>
                      <w:color w:val="000000" w:themeColor="text1"/>
                      <w:spacing w:val="0"/>
                      <w:sz w:val="21"/>
                      <w:szCs w:val="21"/>
                      <w:vertAlign w:val="subscript"/>
                      <w:lang w:eastAsia="zh-CN"/>
                      <w14:textFill>
                        <w14:solidFill>
                          <w14:schemeClr w14:val="tx1"/>
                        </w14:solidFill>
                      </w14:textFill>
                    </w:rPr>
                    <w:t>3</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在现状基础上得到控制，优良天数比例控制在75%以上。</w:t>
                  </w:r>
                </w:p>
              </w:tc>
              <w:tc>
                <w:tcPr>
                  <w:tcW w:w="1127"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eastAsia" w:ascii="Times New Roman" w:hAnsi="Times New Roman" w:cs="Times New Roman"/>
                      <w:color w:val="000000" w:themeColor="text1"/>
                      <w:spacing w:val="0"/>
                      <w:sz w:val="21"/>
                      <w:szCs w:val="21"/>
                      <w:lang w:eastAsia="zh-CN"/>
                      <w14:textFill>
                        <w14:solidFill>
                          <w14:schemeClr w14:val="tx1"/>
                        </w14:solidFill>
                      </w14:textFill>
                    </w:rPr>
                    <w:t>本项目不属于高污染、高耗能、产能过剩行业，产生的污染物均由可行性处理措施处理，项目建设不会对周边环境产生较大影响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000000" w:themeColor="text1"/>
                      <w14:textFill>
                        <w14:solidFill>
                          <w14:schemeClr w14:val="tx1"/>
                        </w14:solidFill>
                      </w14:textFill>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空间布局</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严格落实钢铁、水泥、平板玻璃等行业产能置换政策，严禁新增钢铁、焦化、铸造、水泥和平板玻璃等产能，禁止新增化工园区。2.严格执行质量、环保、能耗、安全等法规标准，加大重点行业低效和过剩产能压减力度，淘汰4.3米焦炉，关停部分1000立方米以下高炉和100吨以下转炉。3.加快城市建成区钢铁、煤炭、火电企业搬迁改造或关停退出，县城及主要城镇建成区的钢铁、煤炭、火电企业逐步实施退城搬迁。4.严格控制高耗能项目建设，提高市场准入门槛，严格控制新增煤电机组装机规模，审慎发展石油化工等项目。5.严格散煤生产、加工、储运、销售环节监管，“禁煤区”“高污染燃料禁燃区”不得新设散煤经营网点。6.推进煤炭、钢铁、焦化、水泥等大宗货物年运输量150万吨以上的大型工矿企业、大型物流园区以及港口集疏运铁路专用线、管道或封闭管廊等建设7.确保“散乱污”企业动态清零。建立“散乱污”企业动态管理机制，定期开展“回头看”，坚决杜绝“散乱污”企业项目建设和已取缔的“散乱污”企业异地转移，死灰复燃。8.对30万千瓦及以上热电联产机组覆盖范围内的自备燃煤电厂实施关停整合</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污染物排放</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开展重点行业能源消耗、资源效率对标对表行动，推动重点污染企业搬迁入园、改造升级或依法退出。对未按期完成有组织、无组织超低排放改造、超标排放的重点行业企业实施停产整治。2.以钢铁、焦化、水泥、平板玻璃等行业为重点，开展清洁化、循环化、低碳化改造。3.全面推进燃煤电厂超净排放改造。4.加强焦化、建材(水泥、平板玻璃、陶瓷)等重点行业有组织超低排放监督管理，对物料储存、输送和生产工艺过程等无组织排放情况开展排查，建立清单，实施深度治理。5.深入开展工业窑炉和锅炉综合治理。全面提升砖瓦、石灰、耐火材料等行业工业窑炉的治污设施处理能力。6.推进消耗臭氧层物质淘汰国际履约工作，建立ODS销售使用清单，完善备案制度，加强含氢氯氟烃流通和消费监管，严格源头准入，加快消耗臭氧层物质替代。7.强化涉VOCs企业“一厂一策”精细管控，完善源头、过程和末端的VOCs全过程控制体系，推进涉VOCs产业集群配套建设一批有机溶剂集中回收处置中心、活性炭集中处理中心、集中涂装中心。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9.严控建筑工地、裸土裸地、公路、城市和县乡(镇)道路扬尘，实行“以克论净”和尘负荷考核。逐年提高城镇绿化率和全市林木覆盖率。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家企业稳定达到“邯郸限值”。11.严控露天烧烤及秸秆焚烧污染。12.实施农业氨排放削减。2021年，在全市推广氨排放控制措施，完成210万亩农田推广应用，有效降低氨对PM2.5的影响</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新上涉气建设项目绩效评价达到B级及以上水平。2.严格控制煤炭消费总量。对新增耗煤项目实施等(减)量替代。实施工业企业精准减煤工程，对钢铁、焦化、电力等用煤大户通过技改和加强管理降低能耗。3.重点推进秸秆机械化直接还田、秸秆饲料化利用、秸秆燃料化利用、秸秆基料化利用、秸秆发电及工业原料化利用和秸秆收储运体系建设。4.推进畜禽粪污综合利用，规模化畜禽养殖场全部建成粪污治理设施。5.严格散煤生产、加工、储运、销售环节监管，“禁煤区”“高污染燃料禁燃区”不得新设散煤经营网点。加强散煤质量抽检，散煤销售网点和燃煤使用单位的抽检覆盖率达到100%</w:t>
                  </w:r>
                </w:p>
              </w:tc>
              <w:tc>
                <w:tcPr>
                  <w:tcW w:w="1127" w:type="dxa"/>
                  <w:vMerge w:val="continue"/>
                  <w:tcBorders>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1"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水环境</w:t>
                  </w: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2025年地表水Ⅲ类及以上水体断面比例达到27%以上，劣Ⅴ类水体基本消除；2035年全面消除劣Ⅴ类水质。</w:t>
                  </w:r>
                </w:p>
              </w:tc>
              <w:tc>
                <w:tcPr>
                  <w:tcW w:w="1127"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本项目</w:t>
                  </w:r>
                  <w:r>
                    <w:rPr>
                      <w:rFonts w:hint="eastAsia" w:ascii="Times New Roman" w:hAnsi="Times New Roman" w:eastAsia="宋体" w:cs="Times New Roman"/>
                      <w:color w:val="000000" w:themeColor="text1"/>
                      <w:spacing w:val="0"/>
                      <w:sz w:val="21"/>
                      <w:szCs w:val="21"/>
                      <w:lang w:eastAsia="zh-CN"/>
                      <w14:textFill>
                        <w14:solidFill>
                          <w14:schemeClr w14:val="tx1"/>
                        </w14:solidFill>
                      </w14:textFill>
                    </w:rPr>
                    <w:t>废水仅为生活废水，排放至园区污水处理厂，项目</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建设不会对周边水环境产生影响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000000" w:themeColor="text1"/>
                      <w14:textFill>
                        <w14:solidFill>
                          <w14:schemeClr w14:val="tx1"/>
                        </w14:solidFill>
                      </w14:textFill>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空间布局</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强化饮用水水源保护。建立县级及以上集中式饮用水水源清单，明确水质目标，实行达标管理。2.开展水环境承载力评价。推进美丽河湖保护与建设，发挥引领示范作用。3.保护河湖生态空间。落实生态保护红线制度。禁止侵占自然湿地等水源涵养生态空间，已侵占的全部予以恢复。4.严格水域岸线用途管制和土地开发利用。新建项目应按照有关法律法规和技术标准要求，留足河道、湖泊、水库岸边地带的管理和保护范围。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6.优化养殖产业空间布局。以饮用水水源、水质较好湖库、国家级湿地（公园）等环境敏感区域为重点，科学划定养殖区，明确适养、限养和禁养区。全面清理禁养区相关养殖项目，严防反弹。</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污染物排放</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严查非法排污行为，压实地方政府属地责任，建立健全长效监管机制，促进国考重要水功能区稳定达标。2.加快老旧城区、城中村和城乡接合部生活污水收集设施建设，提升城市生活污水集中收集效能。加快乡镇级污水处理厂建设，补齐污水处理能力短板。3.严格排水许可监管，杜绝雨污混接错接，遏制雨水管网违法排污。加强雨水管网运行维护，定期清疏管道污泥。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6.严格执行相关流域和行业水污染物排放标准，对未达到相应排放标准和排放限值的企业实施污水处理设施提升改造。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加强监测能力建设，定期开展市、县、乡、农村集中式饮用水水源及南水北调输水工程水质监测。2.定期监测入河排污口，对超标排放的进行通报、督办。建设完善监管体制机制，督促各地落实属地监管责任。3.推进重点控制断面上游3—5千米，下游100—500米内生态缓冲带建设，在水域与陆地之间因地制宜建设乔灌草相结合的立体植物带，利用缓冲带植物的吸附和分解作用，拦截污染、净化水体、提升生态系统完整性。4.有效防控饮用水水源保护区环境风险。每年对集中式饮用水水源保护区开展基础调查与评估，将可能影响水源水质安全的风险源全部列入档案，加强风险应急防控，建立联防联控应急机制。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1127" w:type="dxa"/>
                  <w:vMerge w:val="continue"/>
                  <w:tcBorders>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土壤环境</w:t>
                  </w: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2025年受污染耕地安全利用率达到93%以上，污染地块安全利用率达到93%以上。2035年受污染耕地安全利用率达到97%以上，污染地块安全利用率达到97%以上</w:t>
                  </w:r>
                </w:p>
              </w:tc>
              <w:tc>
                <w:tcPr>
                  <w:tcW w:w="1127"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本项目</w:t>
                  </w:r>
                  <w:r>
                    <w:rPr>
                      <w:rFonts w:hint="eastAsia" w:ascii="Times New Roman" w:hAnsi="Times New Roman" w:cs="Times New Roman"/>
                      <w:color w:val="000000" w:themeColor="text1"/>
                      <w:spacing w:val="0"/>
                      <w:sz w:val="21"/>
                      <w:szCs w:val="21"/>
                      <w:lang w:eastAsia="zh-CN"/>
                      <w14:textFill>
                        <w14:solidFill>
                          <w14:schemeClr w14:val="tx1"/>
                        </w14:solidFill>
                      </w14:textFill>
                    </w:rPr>
                    <w:t>未占用耕地，</w:t>
                  </w: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项目建设不会对周边土壤环境产生影响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000000" w:themeColor="text1"/>
                      <w14:textFill>
                        <w14:solidFill>
                          <w14:schemeClr w14:val="tx1"/>
                        </w14:solidFill>
                      </w14:textFill>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空间布局</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在未污染耕地集中区域全面推进高标准农田建设，将符合条件的未污染耕地划入永久基本农田，不得新建有色金属冶炼、石油加工、化工、焦化、电镀、制革、铅蓄电池等可能造成土壤污染的建设项目。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4.推动工业固废综合利用，促进工业固废减量化、资源化。加强塑料污染防控，强化对生产、使用、销售塑料制品单位的监督检查，有序禁止限制部分塑料制品生产、销售、使用。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污染物排放</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依法加强未污染耕地土壤的保护，未利用地不得污染和破坏，确保优先保护类耕地面积不减少、土壤环境质量不下降。2.治理修复优先采取不影响农业生产、不降低土壤生产功能的农艺、生物修复措施，采取措施防止产生二次污染。3.严防农业面源污染。持续实施化肥农药减量增效行动，化肥农药使用量持续保持负增长。持续开展耕地周边涉重金属行业企业污染源排查整治，强化耕地土壤污染源头防控。4.加强企业拆除活动污染防治现场检查，督促企业落实拆除活动污染防治措施。5.统筹区域危险废物利用处置能力建设，实现危险废物产生量与利用处置需求的基本匹配。积极推进危险废物环境监管智能监控体系建设，提升危险废物智能化监管水平。6.加快城镇(园区)污水处理厂管网覆盖范围内村庄污水管网建设。加强集中式污水处理设施建设。统筹厕所粪污无害化集中处理和生活灰水有效管控。7.继续开展10万亩及以上农田灌溉水水质监测，加强监督检查，防止未经处理或达不到农田灌溉水质标准的废(污)水进入农田灌溉系统</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纳入全国污染地块土壤环境管理信息系统的地块，应按照国家有关环境标准和技术规范开展土壤污染状况调查、评估、风险管控或修复。土壤环境质量符合用地规划要求后，方可进入用地程序。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2.畜禽规模养殖场粪污处理设施装备配套率达到100%，畜禽粪污综合利用率达到79%。秸秆综合利用率达到97%以上，农膜回收率达到90%以上，持续开展耕地周边涉重金属行业企业污染源排查整治，强化耕地土壤污染源头防控。3.支持固体废物综合利用项目建设，提高大宗固体废物综合利用效率和水平，加快补齐危险废物处理短板</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p>
              </w:tc>
            </w:tr>
          </w:tbl>
          <w:p>
            <w:pPr>
              <w:pStyle w:val="37"/>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根据邯郸市环境质量公报，项目所在区域大气环境为不达标区，</w:t>
            </w: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不达标因子为PM</w:t>
            </w:r>
            <w:r>
              <w:rPr>
                <w:rFonts w:hint="default" w:ascii="Times New Roman" w:hAnsi="Times New Roman" w:cs="Times New Roman"/>
                <w:b/>
                <w:bCs/>
                <w:color w:val="000000" w:themeColor="text1"/>
                <w:kern w:val="0"/>
                <w:sz w:val="21"/>
                <w:szCs w:val="21"/>
                <w:vertAlign w:val="subscript"/>
                <w:lang w:val="en-US" w:eastAsia="zh-CN"/>
                <w14:textFill>
                  <w14:solidFill>
                    <w14:schemeClr w14:val="tx1"/>
                  </w14:solidFill>
                </w14:textFill>
              </w:rPr>
              <w:t>10</w:t>
            </w: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、PM</w:t>
            </w:r>
            <w:r>
              <w:rPr>
                <w:rFonts w:hint="default" w:ascii="Times New Roman" w:hAnsi="Times New Roman" w:cs="Times New Roman"/>
                <w:b/>
                <w:bCs/>
                <w:color w:val="000000" w:themeColor="text1"/>
                <w:kern w:val="0"/>
                <w:sz w:val="21"/>
                <w:szCs w:val="21"/>
                <w:vertAlign w:val="subscript"/>
                <w:lang w:val="en-US" w:eastAsia="zh-CN"/>
                <w14:textFill>
                  <w14:solidFill>
                    <w14:schemeClr w14:val="tx1"/>
                  </w14:solidFill>
                </w14:textFill>
              </w:rPr>
              <w:t>2.5</w:t>
            </w: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、O</w:t>
            </w:r>
            <w:r>
              <w:rPr>
                <w:rFonts w:hint="default" w:ascii="Times New Roman" w:hAnsi="Times New Roman" w:cs="Times New Roman"/>
                <w:b/>
                <w:bCs/>
                <w:color w:val="000000" w:themeColor="text1"/>
                <w:kern w:val="0"/>
                <w:sz w:val="21"/>
                <w:szCs w:val="21"/>
                <w:vertAlign w:val="subscript"/>
                <w:lang w:val="en-US" w:eastAsia="zh-CN"/>
                <w14:textFill>
                  <w14:solidFill>
                    <w14:schemeClr w14:val="tx1"/>
                  </w14:solidFill>
                </w14:textFill>
              </w:rPr>
              <w:t>3</w:t>
            </w: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cs="Times New Roman"/>
                <w:b/>
                <w:bCs/>
                <w:color w:val="000000" w:themeColor="text1"/>
                <w:w w:val="100"/>
                <w:sz w:val="21"/>
                <w:szCs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000000" w:themeColor="text1"/>
                <w:kern w:val="0"/>
                <w:sz w:val="21"/>
                <w:szCs w:val="21"/>
                <w:lang w:eastAsia="zh-CN"/>
                <w14:textFill>
                  <w14:solidFill>
                    <w14:schemeClr w14:val="tx1"/>
                  </w14:solidFill>
                </w14:textFill>
              </w:rPr>
            </w:pPr>
            <w:r>
              <w:rPr>
                <w:rFonts w:hint="eastAsia" w:ascii="Times New Roman" w:hAnsi="Times New Roman" w:cs="Times New Roman"/>
                <w:b/>
                <w:bCs/>
                <w:color w:val="000000" w:themeColor="text1"/>
                <w:kern w:val="0"/>
                <w:sz w:val="21"/>
                <w:szCs w:val="21"/>
                <w:lang w:eastAsia="zh-CN"/>
                <w14:textFill>
                  <w14:solidFill>
                    <w14:schemeClr w14:val="tx1"/>
                  </w14:solidFill>
                </w14:textFill>
              </w:rPr>
              <w:t>表1.</w:t>
            </w: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5</w:t>
            </w:r>
            <w:r>
              <w:rPr>
                <w:rFonts w:hint="eastAsia" w:ascii="Times New Roman" w:hAnsi="Times New Roman" w:cs="Times New Roman"/>
                <w:b/>
                <w:bCs/>
                <w:color w:val="000000" w:themeColor="text1"/>
                <w:kern w:val="0"/>
                <w:sz w:val="21"/>
                <w:szCs w:val="21"/>
                <w:lang w:eastAsia="zh-CN"/>
                <w14:textFill>
                  <w14:solidFill>
                    <w14:schemeClr w14:val="tx1"/>
                  </w14:solidFill>
                </w14:textFill>
              </w:rPr>
              <w:t xml:space="preserve"> 全市资源利用总体管控要求</w:t>
            </w:r>
          </w:p>
          <w:tbl>
            <w:tblPr>
              <w:tblStyle w:val="25"/>
              <w:tblW w:w="76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23"/>
              <w:gridCol w:w="5446"/>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t>要素</w:t>
                  </w:r>
                </w:p>
              </w:tc>
              <w:tc>
                <w:tcPr>
                  <w:tcW w:w="5446"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eastAsia" w:ascii="Times New Roman" w:hAnsi="Times New Roman" w:cs="Times New Roman"/>
                      <w:b/>
                      <w:color w:val="000000" w:themeColor="text1"/>
                      <w:spacing w:val="0"/>
                      <w:sz w:val="21"/>
                      <w:szCs w:val="21"/>
                      <w:lang w:eastAsia="zh-CN"/>
                      <w14:textFill>
                        <w14:solidFill>
                          <w14:schemeClr w14:val="tx1"/>
                        </w14:solidFill>
                      </w14:textFill>
                    </w:rPr>
                    <w:t>管控要求</w:t>
                  </w:r>
                </w:p>
              </w:tc>
              <w:tc>
                <w:tcPr>
                  <w:tcW w:w="1590"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水资源</w:t>
                  </w:r>
                </w:p>
              </w:tc>
              <w:tc>
                <w:tcPr>
                  <w:tcW w:w="544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5.地下水禁止开采区、限制开采区的农、林、牧、渔业和制造业、电力、热水、燃气及水生产和供应业，取用地下水要求严格按照《河北省新增限制和淘汰类产业目录（2015年版）》中要求执行</w:t>
                  </w:r>
                </w:p>
              </w:tc>
              <w:tc>
                <w:tcPr>
                  <w:tcW w:w="159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本项目</w:t>
                  </w:r>
                  <w:r>
                    <w:rPr>
                      <w:rFonts w:hint="eastAsia" w:ascii="Times New Roman" w:hAnsi="Times New Roman" w:cs="Times New Roman"/>
                      <w:color w:val="000000" w:themeColor="text1"/>
                      <w:spacing w:val="0"/>
                      <w:sz w:val="21"/>
                      <w:szCs w:val="21"/>
                      <w:lang w:eastAsia="zh-CN"/>
                      <w14:textFill>
                        <w14:solidFill>
                          <w14:schemeClr w14:val="tx1"/>
                        </w14:solidFill>
                      </w14:textFill>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能源</w:t>
                  </w:r>
                </w:p>
              </w:tc>
              <w:tc>
                <w:tcPr>
                  <w:tcW w:w="544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号”质量指标的规定。4.对新增耗煤项目实施等(减)量替代。5.平原地区农村全部完成生活和冬季取暖散煤替代，实现散煤动态清零</w:t>
                  </w:r>
                </w:p>
              </w:tc>
              <w:tc>
                <w:tcPr>
                  <w:tcW w:w="159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土壤资源</w:t>
                  </w:r>
                </w:p>
              </w:tc>
              <w:tc>
                <w:tcPr>
                  <w:tcW w:w="544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1590"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lang w:eastAsia="zh-CN"/>
                      <w14:textFill>
                        <w14:solidFill>
                          <w14:schemeClr w14:val="tx1"/>
                        </w14:solidFill>
                      </w14:textFill>
                    </w:rPr>
                    <w:t>本项目不占用耕地</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项目用水由魏县经济开发区供水管网供给，项目用电由魏县经济开发区供电电网提供。本项目消耗适量的电资源、水资源和土地资源，项目资源消耗量相对区域资源利用总量较小，所在区域原辅</w:t>
            </w:r>
            <w:r>
              <w:rPr>
                <w:rFonts w:hint="default" w:ascii="Times New Roman" w:hAnsi="Times New Roman" w:cs="Times New Roman"/>
                <w:b/>
                <w:bCs/>
                <w:color w:val="000000" w:themeColor="text1"/>
                <w:kern w:val="0"/>
                <w:sz w:val="21"/>
                <w:szCs w:val="21"/>
                <w:lang w:eastAsia="zh-CN"/>
                <w14:textFill>
                  <w14:solidFill>
                    <w14:schemeClr w14:val="tx1"/>
                  </w14:solidFill>
                </w14:textFill>
              </w:rPr>
              <w:t>料、水、电供应充足，生产过程尽可能做到合理利用和节约能耗，最大限度地减少物耗、能耗，不会突破资源利用上线</w:t>
            </w:r>
            <w:r>
              <w:rPr>
                <w:rFonts w:hint="default" w:ascii="Times New Roman" w:hAnsi="Times New Roman" w:eastAsia="宋体" w:cs="Times New Roman"/>
                <w:b/>
                <w:bCs/>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20" w:firstLineChars="200"/>
              <w:jc w:val="left"/>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根据园区规划环评，对于达不到进区企业要求的建设项目不支持进入。环境管控单元生态环境准入清单——产业禁止和限制准入清单</w:t>
            </w:r>
            <w:r>
              <w:rPr>
                <w:rFonts w:hint="default" w:ascii="Times New Roman" w:hAnsi="Times New Roman" w:cs="Times New Roman"/>
                <w:color w:val="000000" w:themeColor="text1"/>
                <w:kern w:val="0"/>
                <w:sz w:val="21"/>
                <w:szCs w:val="21"/>
                <w:lang w:val="en-US" w:eastAsia="zh-CN"/>
                <w14:textFill>
                  <w14:solidFill>
                    <w14:schemeClr w14:val="tx1"/>
                  </w14:solidFill>
                </w14:textFill>
              </w:rPr>
              <w:t>对照详见下表。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jc w:val="center"/>
              <w:textAlignment w:val="auto"/>
              <w:rPr>
                <w:rFonts w:hint="default" w:ascii="Times New Roman" w:hAnsi="Times New Roman" w:cs="Times New Roman"/>
                <w:b/>
                <w:bCs/>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表1.</w:t>
            </w: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6</w:t>
            </w: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环境准入负面清单对照</w:t>
            </w:r>
          </w:p>
          <w:tbl>
            <w:tblPr>
              <w:tblStyle w:val="26"/>
              <w:tblW w:w="7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058"/>
              <w:gridCol w:w="5197"/>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序号</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单元</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禁止项目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105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允许建设单元、限制建设单元</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产业结构调整指导目录（2019年本）》中禁止、限制类产业；《市场准入负面清单（2019年版）》中禁止的产业；国务院《打赢蓝天保卫战三年行动计划》、《水污染防治行动计划》《土壤污染防治行动计划》明确禁止建设的项目；《禁止用地项目目录（2012年本）》《限制用地项目目录（2012年本）》、《产业发展与转移指导目录（2018年本）》、《关于进一步加强塑料污染治理的意见》、《关于生产和使用消耗臭氧层物质建设项目管理有关工作的通知》、《河北省新增限制和淘汰类产业目录（2015年版）》、《高耗水工艺、技术和装备淘汰目录（第一批）》中禁止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河北省禁止投资的产业目录》《河北省新增限制和淘汰类产业目录（2015年版）》《河北省大气污染防治行动计划实施方案》、《河北省打赢蓝天保卫战三年行动方案的通知》、《河北省水污染防治工作方案》、《河北省碧水保卫战三年行动计划（2018-2020）》、《关于印发河北省“净土行动”土壤污染防治工作方案的通知》、《河北省环境保护厅关于进一步加强建设项目环保管理的通知》、《河北省新增限制和淘汰类产业项目》、《邯郸市人民政府关于实行项目投资负面清单管理的通告》（邯政告〔2014〕12号）明确禁止建设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《邯郸市打赢蓝天保卫战三年行动方案》、《邯郸市水污染防治实施细则》、《邯郸市土壤污染防治工作实施方案》、《邯郸市生态环境保护“十三五”规划》、明确禁止建设的项目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禁止入驻开采地下水的建设项目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禁止入驻高耗水项目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6</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不能满足落实颗粒物、氮氧化物、SO2、VOCs、氨氮、COD、重金属2倍总量替代削减的建设项目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7</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装备制造行业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低速汽车（三轮汽车、低速货车）（自2015年起执行与轻型卡车同等的节能与排放标准）；配套单缸柴油机的皮带传动小四轮拖拉机，配套单缸柴油机的手扶拖拉机，滑动齿轮换档、排放达不到要求的50马力以下轮式拖拉机；非数控金属切削机床制造项目；普通高速钢钻头、铣刀、锯片、丝锥、板牙项目；通用类10兆帕及以下中低压碳钢阀门制造项目；综合处理能力低于2万t/a的废轮胎加工利用项目(常压连续再生法除外)；年综合生产能力低于30000标准折算条/年的轮胎翻新加工项目；生产软边结构自行车胎项目；生产普通松弛级别的钢丝、钢绞线项目；含氰电镀项目（电镀金、银、铜基合金及予镀铜打底工艺，暂缓淘汰）；化工、钢铁、食品等容易形成交叉污染的项目；电镀小区以外的含电镀工艺的项目。一类工业用地禁止含电镀、铸造、熔炼、酸洗、磷化工艺。</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8</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再生资源深加工行业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禁止建设废铅酸蓄电池回收、处置项目禁止企业以任何方式进口固体废物</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9</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金属压延加工及金属制造业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禁止新建含电镀工艺的项目；实时跟进国家产业政策要求，取缔不符合要求的电镀项目；涉重金属重点行业新建、改（扩）建项目实行新增重金属污染物排放等量或倍量替代，如区域重金属排放量继续上升，禁止审批新增重金属污染物排放的建设项目。落实重金属相关行业规范条件，禁止新建落后产能项目，严禁产能严重过剩行业新增产能建设项目。禁止向涉重金属相关行业落后产能和产能过剩行业供应土地。钢压延加工产业（C314）限制新建和扩建（冷加工、增加品种及等量置换除外）</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商贸物流区</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工业用地变更用地类型需委托相关单位开展土壤环境调查评估，根据土壤受污染状况进行进一步土壤保护措施</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由上表可知，本项目不属于园区环境管控单元生态环境准入清单——产业禁止和限制准入清单参考目录中禁止入园的行业。</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根据《邯郸市“三线一单”生态环境分区管控准入清单》，本项目位于</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河北省邯郸市魏县天雨东路3003号</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。所在单元类别为重点管控单元，环境要素类别为</w:t>
            </w:r>
            <w:r>
              <w:rPr>
                <w:rFonts w:hint="default" w:ascii="Times New Roman" w:hAnsi="Times New Roman" w:eastAsia="宋体" w:cs="Times New Roman"/>
                <w:color w:val="000000" w:themeColor="text1"/>
                <w:spacing w:val="0"/>
                <w:sz w:val="21"/>
                <w:szCs w:val="21"/>
                <w14:textFill>
                  <w14:solidFill>
                    <w14:schemeClr w14:val="tx1"/>
                  </w14:solidFill>
                </w14:textFill>
              </w:rPr>
              <w:t>大气环境高排放重点管控区、水环境工业污染重点管控区、魏县经济开发区、高污染燃料禁燃区</w:t>
            </w:r>
            <w:r>
              <w:rPr>
                <w:rFonts w:hint="eastAsia" w:ascii="Times New Roman" w:hAnsi="Times New Roman" w:cs="Times New Roman"/>
                <w:b w:val="0"/>
                <w:bCs w:val="0"/>
                <w:color w:val="000000" w:themeColor="text1"/>
                <w:kern w:val="2"/>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000000" w:themeColor="text1"/>
                <w:kern w:val="0"/>
                <w:sz w:val="21"/>
                <w:szCs w:val="21"/>
                <w:lang w:eastAsia="zh-CN"/>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表1.</w:t>
            </w: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7</w:t>
            </w: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 xml:space="preserve"> 魏县生态环境准入清单</w:t>
            </w:r>
          </w:p>
          <w:tbl>
            <w:tblPr>
              <w:tblStyle w:val="25"/>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5"/>
              <w:gridCol w:w="301"/>
              <w:gridCol w:w="452"/>
              <w:gridCol w:w="418"/>
              <w:gridCol w:w="632"/>
              <w:gridCol w:w="526"/>
              <w:gridCol w:w="2966"/>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t>编号</w:t>
                  </w:r>
                </w:p>
              </w:tc>
              <w:tc>
                <w:tcPr>
                  <w:tcW w:w="333"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t>区县</w:t>
                  </w:r>
                </w:p>
              </w:tc>
              <w:tc>
                <w:tcPr>
                  <w:tcW w:w="46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t>涉及乡镇</w:t>
                  </w:r>
                </w:p>
              </w:tc>
              <w:tc>
                <w:tcPr>
                  <w:tcW w:w="495"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t>单位类别</w:t>
                  </w:r>
                </w:p>
              </w:tc>
              <w:tc>
                <w:tcPr>
                  <w:tcW w:w="71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t>环境要素类别</w:t>
                  </w:r>
                </w:p>
              </w:tc>
              <w:tc>
                <w:tcPr>
                  <w:tcW w:w="645"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t>维度</w:t>
                  </w:r>
                </w:p>
              </w:tc>
              <w:tc>
                <w:tcPr>
                  <w:tcW w:w="363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t>管控措施</w:t>
                  </w:r>
                </w:p>
              </w:tc>
              <w:tc>
                <w:tcPr>
                  <w:tcW w:w="1108"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ZH1304342013</w:t>
                  </w:r>
                  <w:r>
                    <w:rPr>
                      <w:rFonts w:hint="default" w:ascii="Times New Roman" w:hAnsi="Times New Roman" w:eastAsia="宋体" w:cs="Times New Roman"/>
                      <w:color w:val="000000" w:themeColor="text1"/>
                      <w:spacing w:val="0"/>
                      <w:w w:val="100"/>
                      <w:sz w:val="21"/>
                      <w:szCs w:val="21"/>
                      <w14:textFill>
                        <w14:solidFill>
                          <w14:schemeClr w14:val="tx1"/>
                        </w14:solidFill>
                      </w14:textFill>
                    </w:rPr>
                    <w:t>5</w:t>
                  </w:r>
                </w:p>
              </w:tc>
              <w:tc>
                <w:tcPr>
                  <w:tcW w:w="333"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魏县</w:t>
                  </w:r>
                </w:p>
              </w:tc>
              <w:tc>
                <w:tcPr>
                  <w:tcW w:w="461"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魏城镇、德政镇、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东代固镇、沙口集乡</w:t>
                  </w:r>
                </w:p>
              </w:tc>
              <w:tc>
                <w:tcPr>
                  <w:tcW w:w="495"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重</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点</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单</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元</w:t>
                  </w:r>
                </w:p>
              </w:tc>
              <w:tc>
                <w:tcPr>
                  <w:tcW w:w="711"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大气环境高排放重点管控区、水环境工业污染重点管控区、魏县经济开发区、高污染燃料禁燃区</w:t>
                  </w: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空间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布局</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1.不符合经济开发区产业定位、污染物排放较大的行业；高水耗、高物耗、高能耗的项目；废水含难降解的有机污染物、“三致”污染物、及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t>符合园区产业定位；不属于三高项目；无生产废水产生；不产生难处理、有毒有害物质；符合产业政策及相关文件要求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污染</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物排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放管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控</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p>
              </w:tc>
              <w:tc>
                <w:tcPr>
                  <w:tcW w:w="1108"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t>本项目产生的污染物均能达标排放；无电镀工艺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环境风</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险防控</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开发区应加强管理，严格落实规划环评及企业环评提出的风险防范措施，结合开发区突发环境事件应急预案，进一步指导开发区风险污染防控。</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pacing w:val="0"/>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pacing w:val="0"/>
                      <w:kern w:val="2"/>
                      <w:sz w:val="21"/>
                      <w:szCs w:val="21"/>
                      <w:lang w:val="en-US" w:eastAsia="zh-CN"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资源利</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000000" w:themeColor="text1"/>
                      <w:spacing w:val="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用效率</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禁燃区内严格按照相应的高污染燃料禁燃区的通告要求执行。</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pacing w:val="0"/>
                      <w:kern w:val="2"/>
                      <w:sz w:val="21"/>
                      <w:szCs w:val="21"/>
                      <w:lang w:val="en-US" w:eastAsia="zh-CN" w:bidi="zh-CN"/>
                      <w14:textFill>
                        <w14:solidFill>
                          <w14:schemeClr w14:val="tx1"/>
                        </w14:solidFill>
                      </w14:textFill>
                    </w:rPr>
                  </w:pPr>
                  <w:r>
                    <w:rPr>
                      <w:rFonts w:hint="eastAsia" w:ascii="Times New Roman" w:hAnsi="Times New Roman" w:cs="Times New Roman"/>
                      <w:color w:val="000000" w:themeColor="text1"/>
                      <w:spacing w:val="0"/>
                      <w:kern w:val="2"/>
                      <w:sz w:val="21"/>
                      <w:szCs w:val="21"/>
                      <w:lang w:val="en-US" w:eastAsia="zh-CN" w:bidi="zh-CN"/>
                      <w14:textFill>
                        <w14:solidFill>
                          <w14:schemeClr w14:val="tx1"/>
                        </w14:solidFill>
                      </w14:textFill>
                    </w:rPr>
                    <w:t>不涉及</w:t>
                  </w:r>
                </w:p>
              </w:tc>
            </w:tr>
          </w:tbl>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4、《邯郸市2020年挥发性有机物综合治理方案》相符性分析</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t>本项目与邯郸市大气污染防治工作领导小组办公室关于印发《邯郸市2020年挥发性有机物综合治理方案》（邯气领办【2020】53号）的相符性分析，详见下表。</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表1.</w:t>
            </w:r>
            <w:r>
              <w:rPr>
                <w:rFonts w:hint="eastAsia" w:ascii="Times New Roman" w:hAnsi="Times New Roman" w:cs="Times New Roman"/>
                <w:b/>
                <w:bCs/>
                <w:color w:val="000000" w:themeColor="text1"/>
                <w:kern w:val="2"/>
                <w:sz w:val="21"/>
                <w:szCs w:val="21"/>
                <w:lang w:val="en-US" w:eastAsia="zh-CN"/>
                <w14:textFill>
                  <w14:solidFill>
                    <w14:schemeClr w14:val="tx1"/>
                  </w14:solidFill>
                </w14:textFill>
              </w:rPr>
              <w:t>3</w:t>
            </w: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 xml:space="preserve">  项目与邯郸市2020年挥发性有机物综合治理方案相符性分析</w:t>
            </w:r>
          </w:p>
          <w:tbl>
            <w:tblPr>
              <w:tblStyle w:val="26"/>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614"/>
              <w:gridCol w:w="3435"/>
              <w:gridCol w:w="23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序号</w:t>
                  </w:r>
                </w:p>
              </w:tc>
              <w:tc>
                <w:tcPr>
                  <w:tcW w:w="4049" w:type="dxa"/>
                  <w:gridSpan w:val="2"/>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文件要求</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项目情况</w:t>
                  </w:r>
                </w:p>
              </w:tc>
              <w:tc>
                <w:tcPr>
                  <w:tcW w:w="75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0" w:type="dxa"/>
                  <w:vMerge w:val="restart"/>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1</w:t>
                  </w:r>
                </w:p>
              </w:tc>
              <w:tc>
                <w:tcPr>
                  <w:tcW w:w="614" w:type="dxa"/>
                  <w:vMerge w:val="restart"/>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加强源头控制</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积极推广使用低VOC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含量或低反应活性的原辅材料，加快对芳香烃、含卤素有机化合物的绿色替代，加快工艺改进和产品升级。橡胶制品行业推广新型偶联剂、粘合剂，使用石蜡油等代替普通芳烃油、煤焦油等助剂。</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项目使用</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涉VOCs</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原辅材料</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为润滑油，属于低反应活性原辅料，供</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冷镦、夹尾、搓牙</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等工艺使用</w:t>
                  </w:r>
                  <w:r>
                    <w:rPr>
                      <w:rFonts w:hint="default" w:ascii="Times New Roman" w:hAnsi="Times New Roman" w:eastAsia="宋体" w:cs="Times New Roman"/>
                      <w:b w:val="0"/>
                      <w:bCs w:val="0"/>
                      <w:color w:val="000000" w:themeColor="text1"/>
                      <w:kern w:val="2"/>
                      <w:sz w:val="21"/>
                      <w:szCs w:val="21"/>
                      <w:vertAlign w:val="baseline"/>
                      <w:lang w:val="en-US" w:eastAsia="zh-CN"/>
                      <w14:textFill>
                        <w14:solidFill>
                          <w14:schemeClr w14:val="tx1"/>
                        </w14:solidFill>
                      </w14:textFill>
                    </w:rPr>
                    <w:t>。</w:t>
                  </w:r>
                </w:p>
              </w:tc>
              <w:tc>
                <w:tcPr>
                  <w:tcW w:w="75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vAlign w:val="center"/>
                </w:tcPr>
                <w:p>
                  <w:pPr>
                    <w:pStyle w:val="37"/>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614" w:type="dxa"/>
                  <w:vMerge w:val="continue"/>
                  <w:vAlign w:val="center"/>
                </w:tcPr>
                <w:p>
                  <w:pPr>
                    <w:pStyle w:val="37"/>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14:textFill>
                        <w14:solidFill>
                          <w14:schemeClr w14:val="tx1"/>
                        </w14:solidFill>
                      </w14:textFill>
                    </w:rPr>
                  </w:pP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加快使用粉末、水性、高固体分、辐射固化等低VOC</w:t>
                  </w:r>
                  <w:r>
                    <w:rPr>
                      <w:rFonts w:hint="default" w:ascii="Times New Roman" w:hAnsi="Times New Roman" w:cs="Times New Roman"/>
                      <w:b w:val="0"/>
                      <w:bCs w:val="0"/>
                      <w:color w:val="000000" w:themeColor="text1"/>
                      <w:kern w:val="2"/>
                      <w:sz w:val="21"/>
                      <w:szCs w:val="21"/>
                      <w:vertAlign w:val="subscript"/>
                      <w:lang w:val="en-US" w:eastAsia="zh-CN"/>
                      <w14:textFill>
                        <w14:solidFill>
                          <w14:schemeClr w14:val="tx1"/>
                        </w14:solidFill>
                      </w14:textFill>
                    </w:rPr>
                    <w:t>S</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含量的涂料替代溶剂型涂料。</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本项目不涉及表面涂装工艺</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2</w:t>
                  </w:r>
                </w:p>
              </w:tc>
              <w:tc>
                <w:tcPr>
                  <w:tcW w:w="614"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加强无组织排放控制</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加快生产设备密闭化改造，对进出料、物料输送、搅拌、固液分离、干燥、等过程采取密闭化化措施，提升生产装备水平；加快推广紧凑式涂装工艺、先进涂装技术和设备。</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项目生产设备置于封闭厂房内，通过合理设置集气罩高度和尺寸、在设备周围设置围挡、合理设计风量方式提高废气收集效率，减少无组织排放。</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3</w:t>
                  </w:r>
                </w:p>
              </w:tc>
              <w:tc>
                <w:tcPr>
                  <w:tcW w:w="614"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加强废气末端治理</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优先选用冷凝、吸附再生等回收技术；难以回收的，选用燃烧、吸附浓缩+燃烧等高效治理技术；喷涂废气应设置高效漆雾处理装置。喷涂、晾（风）干废气宜采用吸附浓缩+燃烧处理方式，小风量的可采用一次性</w:t>
                  </w:r>
                  <w:r>
                    <w:rPr>
                      <w:rFonts w:hint="eastAsia"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活性炭</w:t>
                  </w: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吸附等工艺。</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项目机加工过程中产生的非甲烷总烃，采用</w:t>
                  </w:r>
                  <w:r>
                    <w:rPr>
                      <w:rFonts w:hint="eastAsia"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物理拦截</w:t>
                  </w:r>
                  <w:r>
                    <w:rPr>
                      <w:rFonts w:hint="default" w:ascii="Times New Roman" w:hAnsi="Times New Roman" w:cs="Times New Roman"/>
                      <w:b w:val="0"/>
                      <w:bCs w:val="0"/>
                      <w:color w:val="000000" w:themeColor="text1"/>
                      <w:kern w:val="2"/>
                      <w:sz w:val="21"/>
                      <w:szCs w:val="21"/>
                      <w:highlight w:val="none"/>
                      <w:vertAlign w:val="baseline"/>
                      <w:lang w:val="en-US" w:eastAsia="zh-CN"/>
                      <w14:textFill>
                        <w14:solidFill>
                          <w14:schemeClr w14:val="tx1"/>
                        </w14:solidFill>
                      </w14:textFill>
                    </w:rPr>
                    <w:t>+静电过滤+活性炭吸附的处理措施。</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14:textFill>
                        <w14:solidFill>
                          <w14:schemeClr w14:val="tx1"/>
                        </w14:solidFill>
                      </w14:textFill>
                    </w:rPr>
                    <w:t>符合</w:t>
                  </w:r>
                </w:p>
              </w:tc>
            </w:tr>
          </w:tbl>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14:textFill>
                  <w14:solidFill>
                    <w14:schemeClr w14:val="tx1"/>
                  </w14:solidFill>
                </w14:textFill>
              </w:rPr>
              <w:t>5、占地及规划符合性</w:t>
            </w:r>
          </w:p>
          <w:p>
            <w:pPr>
              <w:pStyle w:val="37"/>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土地利用规划符合性</w:t>
            </w:r>
          </w:p>
          <w:p>
            <w:pPr>
              <w:keepNext w:val="0"/>
              <w:keepLines w:val="0"/>
              <w:pageBreakBefore w:val="0"/>
              <w:widowControl w:val="0"/>
              <w:suppressLineNumbers w:val="0"/>
              <w:kinsoku w:val="0"/>
              <w:wordWrap/>
              <w:overflowPunct/>
              <w:topLinePunct w:val="0"/>
              <w:autoSpaceDE w:val="0"/>
              <w:autoSpaceDN w:val="0"/>
              <w:bidi w:val="0"/>
              <w:adjustRightInd/>
              <w:snapToGrid/>
              <w:spacing w:beforeAutospacing="0" w:afterAutospacing="0" w:line="400" w:lineRule="exact"/>
              <w:ind w:firstLine="440" w:firstLineChars="200"/>
              <w:jc w:val="left"/>
              <w:textAlignment w:val="auto"/>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eastAsia="zh-CN"/>
              </w:rPr>
              <w:t>本项目位于邯郸市魏县经济开发区，租赁</w:t>
            </w:r>
            <w:r>
              <w:rPr>
                <w:rFonts w:hint="default" w:ascii="Times New Roman" w:hAnsi="Times New Roman" w:cs="Times New Roman"/>
                <w:color w:val="000000"/>
                <w:kern w:val="0"/>
                <w:szCs w:val="21"/>
                <w:lang w:val="en-US" w:eastAsia="zh-CN"/>
              </w:rPr>
              <w:t>德友精工（魏县）华北产业园A区</w:t>
            </w:r>
            <w:r>
              <w:rPr>
                <w:rFonts w:hint="default" w:ascii="Times New Roman" w:hAnsi="Times New Roman" w:cs="Times New Roman"/>
                <w:color w:val="000000"/>
                <w:kern w:val="0"/>
                <w:szCs w:val="21"/>
                <w:lang w:eastAsia="zh-CN"/>
              </w:rPr>
              <w:t>现有厂房用于生产经营，本项目租赁厂房占地面积</w:t>
            </w:r>
            <w:r>
              <w:rPr>
                <w:rFonts w:hint="eastAsia" w:ascii="Times New Roman" w:hAnsi="Times New Roman" w:cs="Times New Roman"/>
                <w:color w:val="000000"/>
                <w:kern w:val="0"/>
                <w:szCs w:val="21"/>
                <w:lang w:val="en-US" w:eastAsia="zh-CN"/>
              </w:rPr>
              <w:t>2200</w:t>
            </w:r>
            <w:r>
              <w:rPr>
                <w:rFonts w:hint="default" w:ascii="Times New Roman" w:hAnsi="Times New Roman" w:cs="Times New Roman"/>
                <w:color w:val="000000"/>
                <w:kern w:val="0"/>
                <w:szCs w:val="21"/>
                <w:lang w:eastAsia="zh-CN"/>
              </w:rPr>
              <w:t>m</w:t>
            </w:r>
            <w:r>
              <w:rPr>
                <w:rFonts w:hint="default" w:ascii="Times New Roman" w:hAnsi="Times New Roman" w:cs="Times New Roman"/>
                <w:color w:val="000000"/>
                <w:kern w:val="0"/>
                <w:szCs w:val="21"/>
                <w:vertAlign w:val="superscript"/>
                <w:lang w:eastAsia="zh-CN"/>
              </w:rPr>
              <w:t>2</w:t>
            </w:r>
            <w:r>
              <w:rPr>
                <w:rFonts w:hint="default" w:ascii="Times New Roman" w:hAnsi="Times New Roman" w:cs="Times New Roman"/>
                <w:color w:val="000000"/>
                <w:kern w:val="0"/>
                <w:szCs w:val="21"/>
                <w:lang w:eastAsia="zh-CN"/>
              </w:rPr>
              <w:t>。厂址中心地理坐标</w:t>
            </w:r>
            <w:r>
              <w:rPr>
                <w:rFonts w:hint="default" w:ascii="Times New Roman" w:hAnsi="Times New Roman" w:cs="Times New Roman"/>
                <w:color w:val="auto"/>
                <w:kern w:val="0"/>
                <w:szCs w:val="21"/>
                <w:lang w:eastAsia="zh-CN"/>
              </w:rPr>
              <w:t>为</w:t>
            </w:r>
            <w:r>
              <w:rPr>
                <w:rFonts w:hint="eastAsia" w:ascii="Times New Roman" w:hAnsi="Times New Roman" w:cs="Times New Roman"/>
                <w:color w:val="auto"/>
                <w:kern w:val="0"/>
                <w:szCs w:val="21"/>
                <w:lang w:eastAsia="zh-CN"/>
              </w:rPr>
              <w:t>东经114度59分16.670秒 ，北纬36度19分50.488秒</w:t>
            </w:r>
            <w:r>
              <w:rPr>
                <w:rFonts w:hint="default" w:ascii="Times New Roman" w:hAnsi="Times New Roman" w:cs="Times New Roman"/>
                <w:color w:val="000000"/>
                <w:kern w:val="0"/>
                <w:szCs w:val="21"/>
                <w:lang w:eastAsia="zh-CN"/>
              </w:rPr>
              <w:t>，用地类型为工业用地。根据魏县经济开发区用地布局规划图</w:t>
            </w:r>
            <w:r>
              <w:rPr>
                <w:rFonts w:hint="default" w:ascii="Times New Roman" w:hAnsi="Times New Roman" w:cs="Times New Roman"/>
                <w:color w:val="auto"/>
                <w:kern w:val="0"/>
                <w:szCs w:val="21"/>
                <w:lang w:eastAsia="zh-CN"/>
              </w:rPr>
              <w:t>（见附图</w:t>
            </w:r>
            <w:r>
              <w:rPr>
                <w:rFonts w:hint="eastAsia" w:ascii="Times New Roman" w:hAnsi="Times New Roman" w:cs="Times New Roman"/>
                <w:color w:val="auto"/>
                <w:kern w:val="0"/>
                <w:szCs w:val="21"/>
                <w:lang w:val="en-US" w:eastAsia="zh-CN"/>
              </w:rPr>
              <w:t>8</w:t>
            </w:r>
            <w:r>
              <w:rPr>
                <w:rFonts w:hint="default" w:ascii="Times New Roman" w:hAnsi="Times New Roman" w:cs="Times New Roman"/>
                <w:color w:val="auto"/>
                <w:kern w:val="0"/>
                <w:szCs w:val="21"/>
                <w:lang w:eastAsia="zh-CN"/>
              </w:rPr>
              <w:t>）</w:t>
            </w:r>
            <w:r>
              <w:rPr>
                <w:rFonts w:hint="default" w:ascii="Times New Roman" w:hAnsi="Times New Roman" w:cs="Times New Roman"/>
                <w:color w:val="000000"/>
                <w:kern w:val="0"/>
                <w:szCs w:val="21"/>
                <w:lang w:eastAsia="zh-CN"/>
              </w:rPr>
              <w:t>可知，该用地为二类工业用地，本项目主要加工工艺为</w:t>
            </w:r>
            <w:r>
              <w:rPr>
                <w:rFonts w:hint="eastAsia" w:ascii="Times New Roman" w:hAnsi="Times New Roman" w:cs="Times New Roman"/>
                <w:color w:val="000000"/>
                <w:kern w:val="0"/>
                <w:szCs w:val="21"/>
                <w:lang w:eastAsia="zh-CN"/>
              </w:rPr>
              <w:t>冷镦、夹尾、搓牙</w:t>
            </w:r>
            <w:r>
              <w:rPr>
                <w:rFonts w:hint="default" w:ascii="Times New Roman" w:hAnsi="Times New Roman" w:cs="Times New Roman"/>
                <w:color w:val="000000"/>
                <w:kern w:val="0"/>
                <w:szCs w:val="21"/>
                <w:lang w:eastAsia="zh-CN"/>
              </w:rPr>
              <w:t>等工艺，对环境有一定污染，但污染情况较轻，符合二类工业用地要求。本项目已取得经济开发区管委会出具的入园意见</w:t>
            </w:r>
            <w:r>
              <w:rPr>
                <w:rFonts w:hint="default" w:ascii="Times New Roman" w:hAnsi="Times New Roman" w:cs="Times New Roman"/>
                <w:color w:val="auto"/>
                <w:kern w:val="0"/>
                <w:szCs w:val="21"/>
                <w:lang w:eastAsia="zh-CN"/>
              </w:rPr>
              <w:t>（见附件3）</w:t>
            </w:r>
            <w:r>
              <w:rPr>
                <w:rFonts w:hint="default" w:ascii="Times New Roman" w:hAnsi="Times New Roman" w:cs="Times New Roman"/>
                <w:color w:val="000000"/>
                <w:kern w:val="0"/>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kern w:val="0"/>
                <w:szCs w:val="21"/>
                <w:lang w:eastAsia="zh-CN"/>
              </w:rPr>
              <w:t>综上所述，本项目符合园区土地利用规划</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37"/>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选址可行性分析</w:t>
            </w:r>
          </w:p>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本项目位于</w:t>
            </w:r>
            <w:r>
              <w:rPr>
                <w:rFonts w:hint="eastAsia" w:ascii="Times New Roman" w:hAnsi="Times New Roman" w:cs="Times New Roman"/>
                <w:b w:val="0"/>
                <w:bCs w:val="0"/>
                <w:color w:val="000000" w:themeColor="text1"/>
                <w:w w:val="100"/>
                <w:sz w:val="21"/>
                <w:szCs w:val="21"/>
                <w:lang w:val="en-US" w:eastAsia="zh-CN"/>
                <w14:textFill>
                  <w14:solidFill>
                    <w14:schemeClr w14:val="tx1"/>
                  </w14:solidFill>
                </w14:textFill>
              </w:rPr>
              <w:t>河北省邯郸市魏县天雨东路3003号</w:t>
            </w: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r>
              <w:rPr>
                <w:rFonts w:hint="eastAsia" w:ascii="Times New Roman" w:hAnsi="Times New Roman" w:cs="Times New Roman"/>
                <w:b w:val="0"/>
                <w:bCs w:val="0"/>
                <w:color w:val="000000" w:themeColor="text1"/>
                <w:w w:val="100"/>
                <w:sz w:val="21"/>
                <w:szCs w:val="21"/>
                <w:lang w:val="en-US" w:eastAsia="zh-CN"/>
                <w14:textFill>
                  <w14:solidFill>
                    <w14:schemeClr w14:val="tx1"/>
                  </w14:solidFill>
                </w14:textFill>
              </w:rPr>
              <w:t>租赁已建成厂房，项目建设符合园区产业定位以及用地规划。</w:t>
            </w:r>
            <w:r>
              <w:rPr>
                <w:rFonts w:hint="default" w:ascii="Times New Roman" w:hAnsi="Times New Roman" w:cs="Times New Roman"/>
                <w:bCs/>
                <w:color w:val="000000" w:themeColor="text1"/>
                <w:sz w:val="21"/>
                <w:szCs w:val="21"/>
                <w:lang w:eastAsia="zh-CN"/>
                <w14:textFill>
                  <w14:solidFill>
                    <w14:schemeClr w14:val="tx1"/>
                  </w14:solidFill>
                </w14:textFill>
              </w:rPr>
              <w:t>项目建设符合国家和地方产业政策要求，项目不属于</w:t>
            </w:r>
            <w:r>
              <w:rPr>
                <w:rFonts w:hint="eastAsia" w:ascii="Times New Roman" w:hAnsi="Times New Roman" w:cs="Times New Roman"/>
                <w:bCs/>
                <w:color w:val="000000" w:themeColor="text1"/>
                <w:sz w:val="21"/>
                <w:szCs w:val="21"/>
                <w:lang w:eastAsia="zh-CN"/>
                <w14:textFill>
                  <w14:solidFill>
                    <w14:schemeClr w14:val="tx1"/>
                  </w14:solidFill>
                </w14:textFill>
              </w:rPr>
              <w:t>“关于发布实施《限制用地项目目录（20</w:t>
            </w:r>
            <w:r>
              <w:rPr>
                <w:rFonts w:hint="eastAsia" w:ascii="Times New Roman" w:hAnsi="Times New Roman" w:cs="Times New Roman"/>
                <w:bCs/>
                <w:color w:val="000000" w:themeColor="text1"/>
                <w:sz w:val="21"/>
                <w:szCs w:val="21"/>
                <w:lang w:val="en-US" w:eastAsia="zh-CN"/>
                <w14:textFill>
                  <w14:solidFill>
                    <w14:schemeClr w14:val="tx1"/>
                  </w14:solidFill>
                </w14:textFill>
              </w:rPr>
              <w:t>12</w:t>
            </w:r>
            <w:r>
              <w:rPr>
                <w:rFonts w:hint="eastAsia" w:ascii="Times New Roman" w:hAnsi="Times New Roman" w:cs="Times New Roman"/>
                <w:bCs/>
                <w:color w:val="000000" w:themeColor="text1"/>
                <w:sz w:val="21"/>
                <w:szCs w:val="21"/>
                <w:lang w:eastAsia="zh-CN"/>
                <w14:textFill>
                  <w14:solidFill>
                    <w14:schemeClr w14:val="tx1"/>
                  </w14:solidFill>
                </w14:textFill>
              </w:rPr>
              <w:t>年本）》和《禁止用地项目目录（20</w:t>
            </w:r>
            <w:r>
              <w:rPr>
                <w:rFonts w:hint="eastAsia" w:ascii="Times New Roman" w:hAnsi="Times New Roman" w:cs="Times New Roman"/>
                <w:bCs/>
                <w:color w:val="000000" w:themeColor="text1"/>
                <w:sz w:val="21"/>
                <w:szCs w:val="21"/>
                <w:lang w:val="en-US" w:eastAsia="zh-CN"/>
                <w14:textFill>
                  <w14:solidFill>
                    <w14:schemeClr w14:val="tx1"/>
                  </w14:solidFill>
                </w14:textFill>
              </w:rPr>
              <w:t>12</w:t>
            </w:r>
            <w:r>
              <w:rPr>
                <w:rFonts w:hint="eastAsia" w:ascii="Times New Roman" w:hAnsi="Times New Roman" w:cs="Times New Roman"/>
                <w:bCs/>
                <w:color w:val="000000" w:themeColor="text1"/>
                <w:sz w:val="21"/>
                <w:szCs w:val="21"/>
                <w:lang w:eastAsia="zh-CN"/>
                <w14:textFill>
                  <w14:solidFill>
                    <w14:schemeClr w14:val="tx1"/>
                  </w14:solidFill>
                </w14:textFill>
              </w:rPr>
              <w:t>年本）》的通知”</w:t>
            </w:r>
            <w:r>
              <w:rPr>
                <w:rFonts w:hint="default" w:ascii="Times New Roman" w:hAnsi="Times New Roman" w:cs="Times New Roman"/>
                <w:bCs/>
                <w:color w:val="000000" w:themeColor="text1"/>
                <w:sz w:val="21"/>
                <w:szCs w:val="21"/>
                <w:lang w:eastAsia="zh-CN"/>
                <w14:textFill>
                  <w14:solidFill>
                    <w14:schemeClr w14:val="tx1"/>
                  </w14:solidFill>
                </w14:textFill>
              </w:rPr>
              <w:t>（国土资发〔2012〕98号）中的项目。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三废”对周围环境影响不大。</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从</w:t>
            </w:r>
            <w:r>
              <w:rPr>
                <w:rFonts w:hint="default" w:ascii="Times New Roman" w:hAnsi="Times New Roman" w:eastAsia="宋体" w:cs="Times New Roman"/>
                <w:bCs/>
                <w:color w:val="000000" w:themeColor="text1"/>
                <w:sz w:val="21"/>
                <w:szCs w:val="21"/>
                <w14:textFill>
                  <w14:solidFill>
                    <w14:schemeClr w14:val="tx1"/>
                  </w14:solidFill>
                </w14:textFill>
              </w:rPr>
              <w:t>环境影响等方面综合分析，本项目选址可行</w:t>
            </w:r>
            <w:r>
              <w:rPr>
                <w:rFonts w:hint="default" w:ascii="Times New Roman" w:hAnsi="Times New Roman" w:cs="Times New Roman"/>
                <w:bCs/>
                <w:color w:val="000000" w:themeColor="text1"/>
                <w:sz w:val="21"/>
                <w:szCs w:val="21"/>
                <w:lang w:eastAsia="zh-CN"/>
                <w14:textFill>
                  <w14:solidFill>
                    <w14:schemeClr w14:val="tx1"/>
                  </w14:solidFill>
                </w14:textFill>
              </w:rPr>
              <w:t>。</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000000" w:themeColor="text1"/>
                <w:sz w:val="21"/>
                <w:szCs w:val="21"/>
                <w:lang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cs="Times New Roman"/>
                <w:bCs/>
                <w:color w:val="000000" w:themeColor="text1"/>
                <w:sz w:val="21"/>
                <w:szCs w:val="21"/>
                <w:lang w:val="en-US" w:eastAsia="zh-CN"/>
                <w14:textFill>
                  <w14:solidFill>
                    <w14:schemeClr w14:val="tx1"/>
                  </w14:solidFill>
                </w14:textFill>
              </w:rPr>
            </w:pPr>
          </w:p>
        </w:tc>
      </w:tr>
    </w:tbl>
    <w:p>
      <w:pPr>
        <w:spacing w:after="0"/>
        <w:jc w:val="center"/>
        <w:rPr>
          <w:rFonts w:hint="default" w:ascii="Times New Roman" w:hAnsi="Times New Roman" w:cs="Times New Roman"/>
          <w:color w:val="000000" w:themeColor="text1"/>
          <w:sz w:val="21"/>
          <w14:textFill>
            <w14:solidFill>
              <w14:schemeClr w14:val="tx1"/>
            </w14:solidFill>
          </w14:textFill>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9"/>
        <w:spacing w:before="58"/>
        <w:ind w:left="635" w:right="653"/>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二、建设项目工程分析</w:t>
      </w:r>
    </w:p>
    <w:tbl>
      <w:tblPr>
        <w:tblStyle w:val="25"/>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
        <w:gridCol w:w="9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5"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内</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容</w:t>
            </w:r>
          </w:p>
        </w:tc>
        <w:tc>
          <w:tcPr>
            <w:tcW w:w="9156"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1、项目名称：</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年生产3000吨干壁钉项目</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eastAsia="zh-CN"/>
                <w14:textFill>
                  <w14:solidFill>
                    <w14:schemeClr w14:val="tx1"/>
                  </w14:solidFill>
                </w14:textFill>
              </w:rPr>
              <w:t>魏县敏杰金属制品有限公司</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lang w:eastAsia="zh-CN"/>
                <w14:textFill>
                  <w14:solidFill>
                    <w14:schemeClr w14:val="tx1"/>
                  </w14:solidFill>
                </w14:textFill>
              </w:rPr>
              <w:t>建设性质：</w:t>
            </w:r>
            <w:r>
              <w:rPr>
                <w:rFonts w:hint="default" w:ascii="Times New Roman" w:hAnsi="Times New Roman" w:cs="Times New Roman"/>
                <w:color w:val="000000" w:themeColor="text1"/>
                <w:sz w:val="21"/>
                <w:szCs w:val="21"/>
                <w:lang w:eastAsia="zh-CN"/>
                <w14:textFill>
                  <w14:solidFill>
                    <w14:schemeClr w14:val="tx1"/>
                  </w14:solidFill>
                </w14:textFill>
              </w:rPr>
              <w:t>新建；</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4、建设地点：</w:t>
            </w:r>
            <w:bookmarkStart w:id="1" w:name="_Toc10252"/>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本项目位于河北省邯郸市魏县经济开发区天雨东路3003号</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u w:val="none"/>
                <w14:textFill>
                  <w14:solidFill>
                    <w14:schemeClr w14:val="tx1"/>
                  </w14:solidFill>
                </w14:textFill>
              </w:rPr>
              <w:t>厂址中心地理坐标为</w:t>
            </w:r>
            <w:r>
              <w:rPr>
                <w:rFonts w:hint="eastAsia" w:ascii="Times New Roman" w:hAnsi="Times New Roman" w:cs="Times New Roman"/>
                <w:color w:val="auto"/>
                <w:sz w:val="21"/>
                <w:szCs w:val="21"/>
                <w:u w:val="none"/>
                <w:lang w:eastAsia="zh-CN"/>
              </w:rPr>
              <w:t>东经114度59分16.670秒 ，北纬36度19分50.488秒</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厂区</w:t>
            </w:r>
            <w:r>
              <w:rPr>
                <w:rFonts w:hint="default" w:ascii="Times New Roman" w:hAnsi="Times New Roman" w:cs="Times New Roman"/>
                <w:color w:val="auto"/>
                <w:sz w:val="21"/>
                <w:szCs w:val="21"/>
                <w:highlight w:val="none"/>
                <w:u w:val="none"/>
                <w:lang w:val="en-US" w:eastAsia="zh-CN"/>
              </w:rPr>
              <w:t>北侧为魏县垃圾填埋场，南侧为河</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北英洁环保设备有限公司、河北恒跃机械科技有限公司，东侧为河北蓝盾威尔纳米科技有限公司，</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西侧为陆星航天河北专用汽车有限公司</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sz w:val="21"/>
                <w:szCs w:val="21"/>
                <w:highlight w:val="none"/>
                <w:lang w:val="en-US" w:eastAsia="zh-CN"/>
              </w:rPr>
              <w:t>厂界</w:t>
            </w:r>
            <w:r>
              <w:rPr>
                <w:rFonts w:hint="default" w:ascii="Times New Roman" w:hAnsi="Times New Roman" w:cs="Times New Roman"/>
                <w:color w:val="000000"/>
                <w:sz w:val="21"/>
                <w:szCs w:val="21"/>
                <w:highlight w:val="none"/>
                <w:lang w:val="en-US" w:eastAsia="zh-CN"/>
              </w:rPr>
              <w:t>西侧1280m为前小寨村，西北侧776m为大寨村、840m为安上村、1190m为前西营村，南侧950m为清化里村，东侧1210m为河沟村，东北侧1155m为六十疃村</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距离</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厂界</w:t>
            </w:r>
            <w:r>
              <w:rPr>
                <w:rFonts w:hint="default" w:ascii="Times New Roman" w:hAnsi="Times New Roman" w:eastAsia="宋体" w:cs="Times New Roman"/>
                <w:color w:val="000000"/>
                <w:sz w:val="21"/>
                <w:szCs w:val="21"/>
                <w:highlight w:val="none"/>
                <w:lang w:val="en-US" w:eastAsia="zh-CN"/>
              </w:rPr>
              <w:t>最近的敏感点为厂界</w:t>
            </w:r>
            <w:r>
              <w:rPr>
                <w:rFonts w:hint="default" w:ascii="Times New Roman" w:hAnsi="Times New Roman" w:cs="Times New Roman"/>
                <w:color w:val="000000"/>
                <w:sz w:val="21"/>
                <w:szCs w:val="21"/>
                <w:highlight w:val="none"/>
                <w:lang w:val="en-US" w:eastAsia="zh-CN"/>
              </w:rPr>
              <w:t>西北侧776m的大寨村</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auto"/>
                <w:sz w:val="21"/>
                <w:szCs w:val="21"/>
              </w:rPr>
              <w:t>其地理位置和周边关系详见附图1、附图</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p>
          <w:bookmarkEnd w:id="1"/>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auto"/>
                <w:sz w:val="21"/>
                <w:szCs w:val="21"/>
                <w:lang w:val="en-US" w:eastAsia="zh-CN"/>
              </w:rPr>
            </w:pPr>
            <w:bookmarkStart w:id="2" w:name="_Toc30271"/>
            <w:r>
              <w:rPr>
                <w:rFonts w:hint="default"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生产规模：</w:t>
            </w:r>
            <w:bookmarkEnd w:id="2"/>
            <w:r>
              <w:rPr>
                <w:rFonts w:hint="default" w:ascii="Times New Roman" w:hAnsi="Times New Roman" w:cs="Times New Roman"/>
                <w:b w:val="0"/>
                <w:bCs w:val="0"/>
                <w:color w:val="000000" w:themeColor="text1"/>
                <w:sz w:val="21"/>
                <w:szCs w:val="21"/>
                <w:lang w:eastAsia="zh-CN"/>
                <w14:textFill>
                  <w14:solidFill>
                    <w14:schemeClr w14:val="tx1"/>
                  </w14:solidFill>
                </w14:textFill>
              </w:rPr>
              <w:t>年生产3000</w:t>
            </w:r>
            <w:r>
              <w:rPr>
                <w:rFonts w:hint="default" w:ascii="Times New Roman" w:hAnsi="Times New Roman" w:cs="Times New Roman"/>
                <w:b w:val="0"/>
                <w:bCs w:val="0"/>
                <w:color w:val="auto"/>
                <w:sz w:val="21"/>
                <w:szCs w:val="21"/>
                <w:lang w:eastAsia="zh-CN"/>
              </w:rPr>
              <w:t>t干壁钉。产品方案见下表；</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rPr>
              <w:t>表2.1  项目产品方案一览表</w:t>
            </w:r>
          </w:p>
          <w:tbl>
            <w:tblPr>
              <w:tblStyle w:val="25"/>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817"/>
              <w:gridCol w:w="522"/>
              <w:gridCol w:w="973"/>
              <w:gridCol w:w="1211"/>
              <w:gridCol w:w="12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生产线类型</w:t>
                  </w: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产品名称</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计量单位</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eastAsia="zh-CN"/>
                    </w:rPr>
                  </w:pPr>
                  <w:r>
                    <w:rPr>
                      <w:rFonts w:hint="default" w:ascii="Times New Roman" w:hAnsi="Times New Roman" w:cs="Times New Roman"/>
                      <w:b/>
                      <w:bCs/>
                      <w:color w:val="auto"/>
                      <w:szCs w:val="20"/>
                      <w:lang w:eastAsia="zh-CN"/>
                    </w:rPr>
                    <w:t>设计生产能力</w:t>
                  </w:r>
                </w:p>
              </w:tc>
              <w:tc>
                <w:tcPr>
                  <w:tcW w:w="71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设计年生产时间</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产品规格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67"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高强度紧固件生产线</w:t>
                  </w: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干壁钉</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30</w:t>
                  </w:r>
                  <w:r>
                    <w:rPr>
                      <w:rFonts w:hint="default" w:ascii="Times New Roman" w:hAnsi="Times New Roman" w:cs="Times New Roman"/>
                      <w:color w:val="auto"/>
                      <w:szCs w:val="20"/>
                      <w:lang w:val="en-US" w:eastAsia="zh-CN"/>
                    </w:rPr>
                    <w:t>00</w:t>
                  </w:r>
                </w:p>
              </w:tc>
              <w:tc>
                <w:tcPr>
                  <w:tcW w:w="71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gridSpan w:val="2"/>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eastAsia="zh-CN"/>
                    </w:rPr>
                  </w:pPr>
                  <w:r>
                    <w:rPr>
                      <w:rFonts w:hint="default" w:ascii="Times New Roman" w:hAnsi="Times New Roman" w:cs="Times New Roman"/>
                      <w:color w:val="auto"/>
                      <w:szCs w:val="20"/>
                      <w:lang w:eastAsia="zh-CN"/>
                    </w:rPr>
                    <w:t>合计</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t/a</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kern w:val="0"/>
                      <w:sz w:val="22"/>
                      <w:szCs w:val="20"/>
                      <w:lang w:val="en-US" w:eastAsia="zh-CN" w:bidi="zh-CN"/>
                    </w:rPr>
                    <w:t>30</w:t>
                  </w:r>
                  <w:r>
                    <w:rPr>
                      <w:rFonts w:hint="eastAsia" w:ascii="Times New Roman" w:hAnsi="Times New Roman" w:eastAsia="宋体" w:cs="Times New Roman"/>
                      <w:color w:val="auto"/>
                      <w:kern w:val="0"/>
                      <w:sz w:val="22"/>
                      <w:szCs w:val="20"/>
                      <w:lang w:val="en-US" w:eastAsia="zh-CN" w:bidi="zh-CN"/>
                    </w:rPr>
                    <w:t>00</w:t>
                  </w:r>
                </w:p>
              </w:tc>
              <w:tc>
                <w:tcPr>
                  <w:tcW w:w="71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r>
          </w:tbl>
          <w:p>
            <w:pPr>
              <w:pStyle w:val="2"/>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110" w:leftChars="50" w:right="110" w:rightChars="50" w:firstLine="400" w:firstLineChars="200"/>
              <w:jc w:val="both"/>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注：本项目可加工市面上可接触到所有</w:t>
            </w:r>
            <w:r>
              <w:rPr>
                <w:rFonts w:hint="eastAsia" w:ascii="Times New Roman" w:hAnsi="Times New Roman" w:cs="Times New Roman"/>
                <w:b w:val="0"/>
                <w:bCs w:val="0"/>
                <w:color w:val="auto"/>
                <w:sz w:val="20"/>
                <w:szCs w:val="20"/>
                <w:lang w:val="en-US" w:eastAsia="zh-CN"/>
              </w:rPr>
              <w:t>级制8.8级以上的公制规格</w:t>
            </w:r>
            <w:r>
              <w:rPr>
                <w:rFonts w:hint="default" w:ascii="Times New Roman" w:hAnsi="Times New Roman" w:cs="Times New Roman"/>
                <w:b w:val="0"/>
                <w:bCs w:val="0"/>
                <w:color w:val="auto"/>
                <w:sz w:val="20"/>
                <w:szCs w:val="20"/>
                <w:lang w:val="en-US" w:eastAsia="zh-CN"/>
              </w:rPr>
              <w:t>干壁钉产品，</w:t>
            </w:r>
            <w:r>
              <w:rPr>
                <w:rFonts w:hint="eastAsia" w:ascii="Times New Roman" w:hAnsi="Times New Roman" w:cs="Times New Roman"/>
                <w:b w:val="0"/>
                <w:bCs w:val="0"/>
                <w:color w:val="auto"/>
                <w:sz w:val="20"/>
                <w:szCs w:val="20"/>
                <w:lang w:val="en-US" w:eastAsia="zh-CN"/>
              </w:rPr>
              <w:t>各规格</w:t>
            </w:r>
            <w:r>
              <w:rPr>
                <w:rFonts w:hint="default" w:ascii="Times New Roman" w:hAnsi="Times New Roman" w:cs="Times New Roman"/>
                <w:b w:val="0"/>
                <w:bCs w:val="0"/>
                <w:color w:val="auto"/>
                <w:sz w:val="20"/>
                <w:szCs w:val="20"/>
                <w:lang w:val="en-US" w:eastAsia="zh-CN"/>
              </w:rPr>
              <w:t>生产规格根据市场需求确定</w:t>
            </w:r>
            <w:r>
              <w:rPr>
                <w:rFonts w:hint="eastAsia" w:ascii="Times New Roman" w:hAnsi="Times New Roman" w:cs="Times New Roman"/>
                <w:b w:val="0"/>
                <w:bCs w:val="0"/>
                <w:color w:val="auto"/>
                <w:sz w:val="20"/>
                <w:szCs w:val="20"/>
                <w:lang w:val="en-US" w:eastAsia="zh-CN"/>
              </w:rPr>
              <w:t>，总的生产规模不扩大</w:t>
            </w:r>
            <w:r>
              <w:rPr>
                <w:rFonts w:hint="default" w:ascii="Times New Roman" w:hAnsi="Times New Roman" w:cs="Times New Roman"/>
                <w:b w:val="0"/>
                <w:bCs w:val="0"/>
                <w:color w:val="auto"/>
                <w:sz w:val="20"/>
                <w:szCs w:val="20"/>
                <w:lang w:val="en-US" w:eastAsia="zh-CN"/>
              </w:rPr>
              <w:t>。</w:t>
            </w:r>
          </w:p>
          <w:p>
            <w:pPr>
              <w:pStyle w:val="2"/>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bCs/>
                <w:color w:val="auto"/>
                <w:sz w:val="21"/>
                <w:szCs w:val="21"/>
                <w:lang w:val="en-US" w:eastAsia="zh-CN"/>
              </w:rPr>
              <w:t>6、劳动定员与工作制度：</w:t>
            </w:r>
            <w:r>
              <w:rPr>
                <w:rFonts w:hint="default" w:ascii="Times New Roman" w:hAnsi="Times New Roman" w:cs="Times New Roman"/>
                <w:b w:val="0"/>
                <w:bCs w:val="0"/>
                <w:color w:val="auto"/>
                <w:sz w:val="21"/>
                <w:szCs w:val="21"/>
                <w:lang w:val="en-US" w:eastAsia="zh-CN"/>
              </w:rPr>
              <w:t>本项目劳动定员</w:t>
            </w:r>
            <w:r>
              <w:rPr>
                <w:rFonts w:hint="eastAsia" w:ascii="Times New Roman" w:hAnsi="Times New Roman" w:cs="Times New Roman"/>
                <w:b w:val="0"/>
                <w:bCs w:val="0"/>
                <w:color w:val="auto"/>
                <w:sz w:val="21"/>
                <w:szCs w:val="21"/>
                <w:lang w:val="en-US" w:eastAsia="zh-CN"/>
              </w:rPr>
              <w:t>20</w:t>
            </w:r>
            <w:r>
              <w:rPr>
                <w:rFonts w:hint="default" w:ascii="Times New Roman" w:hAnsi="Times New Roman" w:cs="Times New Roman"/>
                <w:b w:val="0"/>
                <w:bCs w:val="0"/>
                <w:color w:val="auto"/>
                <w:sz w:val="21"/>
                <w:szCs w:val="21"/>
                <w:lang w:val="en-US" w:eastAsia="zh-CN"/>
              </w:rPr>
              <w:t>人。采取</w:t>
            </w:r>
            <w:r>
              <w:rPr>
                <w:rFonts w:hint="eastAsia" w:ascii="Times New Roman" w:hAnsi="Times New Roman" w:cs="Times New Roman"/>
                <w:b w:val="0"/>
                <w:bCs w:val="0"/>
                <w:color w:val="auto"/>
                <w:sz w:val="21"/>
                <w:szCs w:val="21"/>
                <w:lang w:val="en-US" w:eastAsia="zh-CN"/>
              </w:rPr>
              <w:t>两</w:t>
            </w:r>
            <w:r>
              <w:rPr>
                <w:rFonts w:hint="default" w:ascii="Times New Roman" w:hAnsi="Times New Roman" w:cs="Times New Roman"/>
                <w:b w:val="0"/>
                <w:bCs w:val="0"/>
                <w:color w:val="auto"/>
                <w:sz w:val="21"/>
                <w:szCs w:val="21"/>
                <w:lang w:val="en-US" w:eastAsia="zh-CN"/>
              </w:rPr>
              <w:t>班工作制，每班工作8小时，年工作时间300天；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auto"/>
                <w:sz w:val="21"/>
                <w:szCs w:val="21"/>
                <w:lang w:val="en-US"/>
              </w:rPr>
            </w:pPr>
            <w:r>
              <w:rPr>
                <w:rFonts w:hint="default"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lang w:eastAsia="zh-CN"/>
              </w:rPr>
              <w:t>项目投资：</w:t>
            </w:r>
            <w:r>
              <w:rPr>
                <w:rFonts w:hint="default" w:ascii="Times New Roman" w:hAnsi="Times New Roman" w:cs="Times New Roman"/>
                <w:color w:val="auto"/>
                <w:sz w:val="21"/>
                <w:szCs w:val="21"/>
                <w:lang w:eastAsia="zh-CN"/>
              </w:rPr>
              <w:t>项目总投资为</w:t>
            </w:r>
            <w:r>
              <w:rPr>
                <w:rFonts w:hint="eastAsia" w:ascii="Times New Roman" w:hAnsi="Times New Roman" w:cs="Times New Roman"/>
                <w:color w:val="auto"/>
                <w:sz w:val="21"/>
                <w:szCs w:val="21"/>
                <w:lang w:val="en-US" w:eastAsia="zh-CN"/>
              </w:rPr>
              <w:t>500</w:t>
            </w:r>
            <w:r>
              <w:rPr>
                <w:rFonts w:hint="default" w:ascii="Times New Roman" w:hAnsi="Times New Roman" w:cs="Times New Roman"/>
                <w:color w:val="auto"/>
                <w:sz w:val="21"/>
                <w:szCs w:val="21"/>
                <w:lang w:val="en-US" w:eastAsia="zh-CN"/>
              </w:rPr>
              <w:t>万元，其中环保投资</w:t>
            </w:r>
            <w:r>
              <w:rPr>
                <w:rFonts w:hint="eastAsia" w:ascii="Times New Roman" w:hAnsi="Times New Roman" w:cs="Times New Roman"/>
                <w:color w:val="auto"/>
                <w:sz w:val="21"/>
                <w:szCs w:val="21"/>
                <w:lang w:val="en-US" w:eastAsia="zh-CN"/>
              </w:rPr>
              <w:t>30</w:t>
            </w:r>
            <w:r>
              <w:rPr>
                <w:rFonts w:hint="default" w:ascii="Times New Roman" w:hAnsi="Times New Roman" w:cs="Times New Roman"/>
                <w:color w:val="auto"/>
                <w:sz w:val="21"/>
                <w:szCs w:val="21"/>
                <w:lang w:val="en-US" w:eastAsia="zh-CN"/>
              </w:rPr>
              <w:t>万元。</w:t>
            </w:r>
            <w:r>
              <w:rPr>
                <w:rFonts w:hint="default" w:ascii="Times New Roman" w:hAnsi="Times New Roman" w:eastAsia="宋体" w:cs="Times New Roman"/>
                <w:color w:val="auto"/>
                <w:sz w:val="21"/>
                <w:szCs w:val="21"/>
                <w:lang w:val="en-US" w:eastAsia="zh-CN"/>
              </w:rPr>
              <w:t>占总投资</w:t>
            </w:r>
            <w:r>
              <w:rPr>
                <w:rFonts w:hint="eastAsia" w:ascii="Times New Roman" w:hAnsi="Times New Roman"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8、</w:t>
            </w:r>
            <w:r>
              <w:rPr>
                <w:rFonts w:hint="default" w:ascii="Times New Roman" w:hAnsi="Times New Roman" w:cs="Times New Roman"/>
                <w:b/>
                <w:bCs/>
                <w:color w:val="000000" w:themeColor="text1"/>
                <w:sz w:val="21"/>
                <w:szCs w:val="21"/>
                <w:lang w:eastAsia="zh-CN"/>
                <w14:textFill>
                  <w14:solidFill>
                    <w14:schemeClr w14:val="tx1"/>
                  </w14:solidFill>
                </w14:textFill>
              </w:rPr>
              <w:t>建设内容：</w:t>
            </w:r>
            <w:r>
              <w:rPr>
                <w:rFonts w:hint="default" w:ascii="Times New Roman" w:hAnsi="Times New Roman" w:cs="Times New Roman"/>
                <w:b w:val="0"/>
                <w:bCs w:val="0"/>
                <w:color w:val="000000" w:themeColor="text1"/>
                <w:sz w:val="21"/>
                <w:szCs w:val="21"/>
                <w:lang w:eastAsia="zh-CN"/>
                <w14:textFill>
                  <w14:solidFill>
                    <w14:schemeClr w14:val="tx1"/>
                  </w14:solidFill>
                </w14:textFill>
              </w:rPr>
              <w:t>项</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目</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租赁场地</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2200㎡，主要</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划分为</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办公、生产车间、库房等基础设施，主要购置安装</w:t>
            </w:r>
            <w:r>
              <w:rPr>
                <w:rFonts w:hint="default" w:ascii="Times New Roman" w:hAnsi="Times New Roman" w:cs="Times New Roman"/>
                <w:b w:val="0"/>
                <w:bCs w:val="0"/>
                <w:color w:val="000000" w:themeColor="text1"/>
                <w:sz w:val="21"/>
                <w:szCs w:val="21"/>
                <w:lang w:eastAsia="zh-CN"/>
                <w14:textFill>
                  <w14:solidFill>
                    <w14:schemeClr w14:val="tx1"/>
                  </w14:solidFill>
                </w14:textFill>
              </w:rPr>
              <w:t>冷镦机</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50台、</w:t>
            </w:r>
            <w:r>
              <w:rPr>
                <w:rFonts w:hint="default" w:ascii="Times New Roman" w:hAnsi="Times New Roman" w:cs="Times New Roman"/>
                <w:b w:val="0"/>
                <w:bCs w:val="0"/>
                <w:color w:val="000000" w:themeColor="text1"/>
                <w:sz w:val="21"/>
                <w:szCs w:val="21"/>
                <w:lang w:eastAsia="zh-CN"/>
                <w14:textFill>
                  <w14:solidFill>
                    <w14:schemeClr w14:val="tx1"/>
                  </w14:solidFill>
                </w14:textFill>
              </w:rPr>
              <w:t>搓牙机</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50台等设备</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项目建成后，</w:t>
            </w:r>
            <w:r>
              <w:rPr>
                <w:rFonts w:hint="default" w:ascii="Times New Roman" w:hAnsi="Times New Roman" w:cs="Times New Roman"/>
                <w:b w:val="0"/>
                <w:bCs w:val="0"/>
                <w:color w:val="000000" w:themeColor="text1"/>
                <w:sz w:val="21"/>
                <w:szCs w:val="21"/>
                <w:lang w:eastAsia="zh-CN"/>
                <w14:textFill>
                  <w14:solidFill>
                    <w14:schemeClr w14:val="tx1"/>
                  </w14:solidFill>
                </w14:textFill>
              </w:rPr>
              <w:t>年生产3000</w:t>
            </w:r>
            <w:r>
              <w:rPr>
                <w:rFonts w:hint="eastAsia" w:ascii="Times New Roman" w:hAnsi="Times New Roman" w:cs="Times New Roman"/>
                <w:b w:val="0"/>
                <w:bCs w:val="0"/>
                <w:color w:val="000000" w:themeColor="text1"/>
                <w:sz w:val="21"/>
                <w:szCs w:val="21"/>
                <w:lang w:eastAsia="zh-CN"/>
                <w14:textFill>
                  <w14:solidFill>
                    <w14:schemeClr w14:val="tx1"/>
                  </w14:solidFill>
                </w14:textFill>
              </w:rPr>
              <w:t>吨</w:t>
            </w:r>
            <w:r>
              <w:rPr>
                <w:rFonts w:hint="default" w:ascii="Times New Roman" w:hAnsi="Times New Roman" w:cs="Times New Roman"/>
                <w:b w:val="0"/>
                <w:bCs w:val="0"/>
                <w:color w:val="000000" w:themeColor="text1"/>
                <w:sz w:val="21"/>
                <w:szCs w:val="21"/>
                <w:lang w:eastAsia="zh-CN"/>
                <w14:textFill>
                  <w14:solidFill>
                    <w14:schemeClr w14:val="tx1"/>
                  </w14:solidFill>
                </w14:textFill>
              </w:rPr>
              <w:t>干壁钉</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color w:val="auto"/>
                <w:sz w:val="21"/>
                <w:szCs w:val="21"/>
                <w:lang w:val="en-US" w:eastAsia="zh-CN"/>
              </w:rPr>
              <w:t>工</w:t>
            </w:r>
            <w:r>
              <w:rPr>
                <w:rFonts w:hint="default" w:ascii="Times New Roman" w:hAnsi="Times New Roman" w:cs="Times New Roman"/>
                <w:color w:val="auto"/>
                <w:sz w:val="21"/>
                <w:szCs w:val="21"/>
                <w:lang w:eastAsia="zh-CN"/>
              </w:rPr>
              <w:t>程内容一览表如下</w:t>
            </w:r>
            <w:r>
              <w:rPr>
                <w:rFonts w:hint="default" w:ascii="Times New Roman" w:hAnsi="Times New Roman" w:cs="Times New Roman"/>
                <w:color w:val="auto"/>
                <w:sz w:val="21"/>
                <w:szCs w:val="21"/>
                <w:lang w:val="en-US"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w w:val="100"/>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4384;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 xml:space="preserve"> 项目工程内容一览表</w:t>
            </w:r>
          </w:p>
          <w:tbl>
            <w:tblPr>
              <w:tblStyle w:val="26"/>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270"/>
              <w:gridCol w:w="2130"/>
              <w:gridCol w:w="5309"/>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35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298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工程</w:t>
                  </w:r>
                  <w:r>
                    <w:rPr>
                      <w:rFonts w:hint="eastAsia" w:ascii="Times New Roman" w:hAnsi="Times New Roman" w:cs="Times New Roman"/>
                      <w:b/>
                      <w:bCs/>
                      <w:color w:val="auto"/>
                      <w:sz w:val="21"/>
                      <w:szCs w:val="21"/>
                      <w:lang w:eastAsia="zh-CN"/>
                    </w:rPr>
                    <w:t>内容</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351" w:type="pct"/>
                  <w:gridSpan w:val="2"/>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1-2#厂房</w:t>
                  </w:r>
                </w:p>
              </w:tc>
              <w:tc>
                <w:tcPr>
                  <w:tcW w:w="298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w:t>
                  </w:r>
                  <w:r>
                    <w:rPr>
                      <w:rFonts w:hint="eastAsia" w:ascii="Times New Roman" w:hAnsi="Times New Roman" w:cs="Times New Roman"/>
                      <w:color w:val="auto"/>
                      <w:sz w:val="21"/>
                      <w:szCs w:val="21"/>
                      <w:lang w:val="en-US" w:eastAsia="zh-CN"/>
                    </w:rPr>
                    <w:t>2200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，层高9m，内置</w:t>
                  </w:r>
                  <w:r>
                    <w:rPr>
                      <w:rFonts w:hint="default" w:ascii="Times New Roman" w:hAnsi="Times New Roman" w:cs="Times New Roman"/>
                      <w:b w:val="0"/>
                      <w:bCs w:val="0"/>
                      <w:color w:val="000000" w:themeColor="text1"/>
                      <w:sz w:val="21"/>
                      <w:szCs w:val="21"/>
                      <w:lang w:eastAsia="zh-CN"/>
                      <w14:textFill>
                        <w14:solidFill>
                          <w14:schemeClr w14:val="tx1"/>
                        </w14:solidFill>
                      </w14:textFill>
                    </w:rPr>
                    <w:t>冷镦机、</w:t>
                  </w:r>
                  <w:r>
                    <w:rPr>
                      <w:rFonts w:hint="eastAsia" w:ascii="Times New Roman" w:hAnsi="Times New Roman" w:cs="Times New Roman"/>
                      <w:b w:val="0"/>
                      <w:bCs w:val="0"/>
                      <w:color w:val="000000" w:themeColor="text1"/>
                      <w:sz w:val="21"/>
                      <w:szCs w:val="21"/>
                      <w:lang w:eastAsia="zh-CN"/>
                      <w14:textFill>
                        <w14:solidFill>
                          <w14:schemeClr w14:val="tx1"/>
                        </w14:solidFill>
                      </w14:textFill>
                    </w:rPr>
                    <w:t>搓牙</w:t>
                  </w:r>
                  <w:r>
                    <w:rPr>
                      <w:rFonts w:hint="default" w:ascii="Times New Roman" w:hAnsi="Times New Roman" w:cs="Times New Roman"/>
                      <w:b w:val="0"/>
                      <w:bCs w:val="0"/>
                      <w:color w:val="000000" w:themeColor="text1"/>
                      <w:sz w:val="21"/>
                      <w:szCs w:val="21"/>
                      <w:lang w:eastAsia="zh-CN"/>
                      <w14:textFill>
                        <w14:solidFill>
                          <w14:schemeClr w14:val="tx1"/>
                        </w14:solidFill>
                      </w14:textFill>
                    </w:rPr>
                    <w:t>机</w:t>
                  </w:r>
                  <w:r>
                    <w:rPr>
                      <w:rFonts w:hint="default" w:ascii="Times New Roman" w:hAnsi="Times New Roman" w:cs="Times New Roman"/>
                      <w:b w:val="0"/>
                      <w:bCs w:val="0"/>
                      <w:color w:val="auto"/>
                      <w:sz w:val="21"/>
                      <w:szCs w:val="21"/>
                      <w:lang w:val="en-US" w:eastAsia="zh-CN"/>
                    </w:rPr>
                    <w:t>等设备</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35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298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1-2#厂房内部</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35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298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1-2#厂房内部。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35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298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1-2#厂房内部，占地面积5m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4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办公室及生活设施</w:t>
                  </w:r>
                </w:p>
              </w:tc>
              <w:tc>
                <w:tcPr>
                  <w:tcW w:w="1351" w:type="pct"/>
                  <w:gridSpan w:val="2"/>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298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1-2#厂房内部。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4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rPr>
                  </w:pPr>
                </w:p>
              </w:tc>
              <w:tc>
                <w:tcPr>
                  <w:tcW w:w="135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食堂</w:t>
                  </w:r>
                </w:p>
              </w:tc>
              <w:tc>
                <w:tcPr>
                  <w:tcW w:w="298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德友精工（魏县）华北产业园A区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办公楼已建成食堂，可容纳400人用餐（含本项目职工），可满足厂区就餐需要</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35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298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r>
                    <w:rPr>
                      <w:rFonts w:hint="default" w:ascii="Times New Roman" w:hAnsi="Times New Roman" w:cs="Times New Roman"/>
                      <w:bCs/>
                      <w:color w:val="auto"/>
                      <w:sz w:val="21"/>
                      <w:szCs w:val="21"/>
                      <w:highlight w:val="none"/>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5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298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51"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2989"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办公冬季</w:t>
                  </w:r>
                  <w:r>
                    <w:rPr>
                      <w:rFonts w:hint="default" w:ascii="Times New Roman" w:hAnsi="Times New Roman" w:cs="Times New Roman"/>
                      <w:color w:val="auto"/>
                      <w:sz w:val="21"/>
                      <w:szCs w:val="21"/>
                      <w:lang w:val="en-US" w:eastAsia="zh-CN"/>
                    </w:rPr>
                    <w:t>采暖及夏季制冷由分体空调提供。</w:t>
                  </w:r>
                </w:p>
              </w:tc>
              <w:tc>
                <w:tcPr>
                  <w:tcW w:w="414"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lang w:val="zh-CN" w:eastAsia="zh-CN" w:bidi="zh-CN"/>
                    </w:rPr>
                    <w:t>环保工程</w:t>
                  </w:r>
                </w:p>
              </w:tc>
              <w:tc>
                <w:tcPr>
                  <w:tcW w:w="152"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废气</w:t>
                  </w:r>
                </w:p>
              </w:tc>
              <w:tc>
                <w:tcPr>
                  <w:tcW w:w="11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冷镦、夹尾、搓牙</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2989"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414"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52"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199"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厂界无组织废气</w:t>
                  </w:r>
                </w:p>
              </w:tc>
              <w:tc>
                <w:tcPr>
                  <w:tcW w:w="2989"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auto"/>
                      <w:szCs w:val="21"/>
                      <w:lang w:eastAsia="zh-CN"/>
                    </w:rPr>
                    <w:t>密闭油池</w:t>
                  </w:r>
                </w:p>
              </w:tc>
              <w:tc>
                <w:tcPr>
                  <w:tcW w:w="414"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0" w:leftChars="0" w:right="0" w:rightChars="0"/>
                    <w:jc w:val="center"/>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44"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5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11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生活污水</w:t>
                  </w:r>
                </w:p>
              </w:tc>
              <w:tc>
                <w:tcPr>
                  <w:tcW w:w="2989"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4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15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rPr>
                  </w:pPr>
                </w:p>
              </w:tc>
              <w:tc>
                <w:tcPr>
                  <w:tcW w:w="11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食堂污水</w:t>
                  </w:r>
                </w:p>
              </w:tc>
              <w:tc>
                <w:tcPr>
                  <w:tcW w:w="2989"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5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11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设备噪声</w:t>
                  </w:r>
                </w:p>
              </w:tc>
              <w:tc>
                <w:tcPr>
                  <w:tcW w:w="2989"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选用低噪声设备、消声、减振、厂房隔声，距离衰减</w:t>
                  </w:r>
                  <w:r>
                    <w:rPr>
                      <w:rFonts w:hint="default" w:ascii="Times New Roman" w:hAnsi="Times New Roman" w:cs="Times New Roman"/>
                      <w:b w:val="0"/>
                      <w:bCs w:val="0"/>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5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11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eastAsia" w:ascii="Times New Roman" w:hAnsi="Times New Roman" w:eastAsia="宋体" w:cs="Times New Roman"/>
                      <w:color w:val="auto"/>
                      <w:spacing w:val="-10"/>
                      <w:szCs w:val="21"/>
                      <w:lang w:eastAsia="zh-CN"/>
                    </w:rPr>
                    <w:t>、</w:t>
                  </w:r>
                  <w:r>
                    <w:rPr>
                      <w:rFonts w:hint="default" w:ascii="Times New Roman" w:hAnsi="Times New Roman" w:cs="Times New Roman"/>
                      <w:color w:val="auto"/>
                      <w:spacing w:val="-10"/>
                      <w:szCs w:val="21"/>
                      <w:lang w:eastAsia="zh-CN"/>
                    </w:rPr>
                    <w:t>含油抹布、手套</w:t>
                  </w:r>
                </w:p>
              </w:tc>
              <w:tc>
                <w:tcPr>
                  <w:tcW w:w="298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5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1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下脚料及废金属件</w:t>
                  </w:r>
                </w:p>
              </w:tc>
              <w:tc>
                <w:tcPr>
                  <w:tcW w:w="298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5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1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w:t>
                  </w:r>
                  <w:r>
                    <w:rPr>
                      <w:rFonts w:hint="eastAsia" w:ascii="Times New Roman" w:hAnsi="Times New Roman" w:cs="Times New Roman"/>
                      <w:color w:val="auto"/>
                      <w:spacing w:val="0"/>
                      <w:szCs w:val="21"/>
                      <w:lang w:val="en-US" w:eastAsia="zh-CN"/>
                    </w:rPr>
                    <w:t>、废过滤棉、废油桶</w:t>
                  </w:r>
                </w:p>
              </w:tc>
              <w:tc>
                <w:tcPr>
                  <w:tcW w:w="298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5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19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、检修过程中产生的废油</w:t>
                  </w:r>
                </w:p>
              </w:tc>
              <w:tc>
                <w:tcPr>
                  <w:tcW w:w="2989"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414"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bl>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360" w:lineRule="auto"/>
              <w:ind w:left="110" w:leftChars="50" w:right="0" w:rightChars="0" w:firstLine="421" w:firstLineChars="200"/>
              <w:jc w:val="both"/>
              <w:textAlignment w:val="auto"/>
              <w:rPr>
                <w:rFonts w:hint="default" w:ascii="Times New Roman" w:hAnsi="Times New Roman" w:cs="Times New Roman"/>
                <w:b/>
                <w:bCs/>
                <w:color w:val="000000" w:themeColor="text1"/>
                <w:sz w:val="21"/>
                <w:lang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9、</w:t>
            </w:r>
            <w:r>
              <w:rPr>
                <w:rFonts w:hint="default" w:ascii="Times New Roman" w:hAnsi="Times New Roman" w:cs="Times New Roman"/>
                <w:b/>
                <w:bCs/>
                <w:color w:val="000000" w:themeColor="text1"/>
                <w:sz w:val="21"/>
                <w:lang w:eastAsia="zh-CN"/>
                <w14:textFill>
                  <w14:solidFill>
                    <w14:schemeClr w14:val="tx1"/>
                  </w14:solidFill>
                </w14:textFill>
              </w:rPr>
              <w:t>主要生产设备</w:t>
            </w:r>
          </w:p>
          <w:p>
            <w:pPr>
              <w:pStyle w:val="10"/>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主要生产设备明细表如下：</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eastAsia="zh-CN"/>
                <w14:textFill>
                  <w14:solidFill>
                    <w14:schemeClr w14:val="tx1"/>
                  </w14:solidFill>
                </w14:textFill>
              </w:rPr>
              <w:t>表</w:t>
            </w:r>
            <w:r>
              <w:rPr>
                <w:rFonts w:hint="default" w:ascii="Times New Roman" w:hAnsi="Times New Roman" w:cs="Times New Roman"/>
                <w:b/>
                <w:bCs/>
                <w:color w:val="000000" w:themeColor="text1"/>
                <w:sz w:val="21"/>
                <w:lang w:val="en-US" w:eastAsia="zh-CN"/>
                <w14:textFill>
                  <w14:solidFill>
                    <w14:schemeClr w14:val="tx1"/>
                  </w14:solidFill>
                </w14:textFill>
              </w:rPr>
              <w:t>2.</w:t>
            </w:r>
            <w:r>
              <w:rPr>
                <w:rFonts w:hint="eastAsia" w:ascii="Times New Roman" w:hAnsi="Times New Roman" w:cs="Times New Roman"/>
                <w:b/>
                <w:bCs/>
                <w:color w:val="000000" w:themeColor="text1"/>
                <w:sz w:val="21"/>
                <w:lang w:val="en-US" w:eastAsia="zh-CN"/>
                <w14:textFill>
                  <w14:solidFill>
                    <w14:schemeClr w14:val="tx1"/>
                  </w14:solidFill>
                </w14:textFill>
              </w:rPr>
              <w:t>3</w:t>
            </w:r>
            <w:r>
              <w:rPr>
                <w:rFonts w:hint="default" w:ascii="Times New Roman" w:hAnsi="Times New Roman" w:cs="Times New Roman"/>
                <w:b/>
                <w:bCs/>
                <w:color w:val="000000" w:themeColor="text1"/>
                <w:sz w:val="21"/>
                <w:lang w:val="en-US" w:eastAsia="zh-CN"/>
                <w14:textFill>
                  <w14:solidFill>
                    <w14:schemeClr w14:val="tx1"/>
                  </w14:solidFill>
                </w14:textFill>
              </w:rPr>
              <w:t xml:space="preserve"> 本项目主要生产设备一览表</w:t>
            </w:r>
          </w:p>
          <w:tbl>
            <w:tblPr>
              <w:tblStyle w:val="26"/>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402"/>
              <w:gridCol w:w="1558"/>
              <w:gridCol w:w="901"/>
              <w:gridCol w:w="188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2402"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1558"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规格/型号</w:t>
                  </w:r>
                </w:p>
              </w:tc>
              <w:tc>
                <w:tcPr>
                  <w:tcW w:w="90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单位</w:t>
                  </w:r>
                </w:p>
              </w:tc>
              <w:tc>
                <w:tcPr>
                  <w:tcW w:w="1884"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设备数量</w:t>
                  </w:r>
                </w:p>
              </w:tc>
              <w:tc>
                <w:tcPr>
                  <w:tcW w:w="122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24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冷镦机</w:t>
                  </w:r>
                </w:p>
              </w:tc>
              <w:tc>
                <w:tcPr>
                  <w:tcW w:w="15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D4038</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50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2</w:t>
                  </w:r>
                </w:p>
              </w:tc>
              <w:tc>
                <w:tcPr>
                  <w:tcW w:w="24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eastAsia" w:ascii="Times New Roman" w:hAnsi="Times New Roman" w:cs="Times New Roman"/>
                      <w:i w:val="0"/>
                      <w:iCs w:val="0"/>
                      <w:color w:val="auto"/>
                      <w:kern w:val="0"/>
                      <w:sz w:val="21"/>
                      <w:szCs w:val="21"/>
                      <w:u w:val="none"/>
                      <w:lang w:val="en-US" w:eastAsia="zh-CN" w:bidi="ar"/>
                    </w:rPr>
                    <w:t>搓牙</w:t>
                  </w:r>
                  <w:r>
                    <w:rPr>
                      <w:rFonts w:hint="default" w:ascii="Times New Roman" w:hAnsi="Times New Roman" w:eastAsia="宋体" w:cs="Times New Roman"/>
                      <w:i w:val="0"/>
                      <w:iCs w:val="0"/>
                      <w:color w:val="auto"/>
                      <w:kern w:val="0"/>
                      <w:sz w:val="21"/>
                      <w:szCs w:val="21"/>
                      <w:u w:val="none"/>
                      <w:lang w:val="en-US" w:eastAsia="zh-CN" w:bidi="ar"/>
                    </w:rPr>
                    <w:t>机</w:t>
                  </w:r>
                </w:p>
              </w:tc>
              <w:tc>
                <w:tcPr>
                  <w:tcW w:w="15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JBT-XR4032</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50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w:t>
                  </w:r>
                </w:p>
              </w:tc>
              <w:tc>
                <w:tcPr>
                  <w:tcW w:w="24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夹尾机</w:t>
                  </w:r>
                </w:p>
              </w:tc>
              <w:tc>
                <w:tcPr>
                  <w:tcW w:w="15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4</w:t>
                  </w:r>
                </w:p>
              </w:tc>
              <w:tc>
                <w:tcPr>
                  <w:tcW w:w="24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eastAsia" w:ascii="Times New Roman" w:hAnsi="Times New Roman" w:cs="Times New Roman"/>
                      <w:color w:val="auto"/>
                      <w:kern w:val="2"/>
                      <w:sz w:val="21"/>
                      <w:szCs w:val="24"/>
                      <w:u w:val="none" w:color="auto"/>
                      <w:lang w:val="en-US" w:eastAsia="zh-CN" w:bidi="ar-SA"/>
                    </w:rPr>
                    <w:t>空压机</w:t>
                  </w:r>
                </w:p>
              </w:tc>
              <w:tc>
                <w:tcPr>
                  <w:tcW w:w="15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5</w:t>
                  </w:r>
                </w:p>
              </w:tc>
              <w:tc>
                <w:tcPr>
                  <w:tcW w:w="24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cs="Times New Roman"/>
                      <w:i w:val="0"/>
                      <w:iCs w:val="0"/>
                      <w:color w:val="auto"/>
                      <w:kern w:val="0"/>
                      <w:sz w:val="21"/>
                      <w:szCs w:val="21"/>
                      <w:u w:val="none"/>
                      <w:lang w:val="en-US" w:eastAsia="zh-CN" w:bidi="ar"/>
                    </w:rPr>
                    <w:t>行车</w:t>
                  </w:r>
                </w:p>
              </w:tc>
              <w:tc>
                <w:tcPr>
                  <w:tcW w:w="1558"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2.8t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6</w:t>
                  </w:r>
                </w:p>
              </w:tc>
              <w:tc>
                <w:tcPr>
                  <w:tcW w:w="24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4"/>
                      <w:u w:val="none" w:color="auto"/>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叉车</w:t>
                  </w:r>
                </w:p>
              </w:tc>
              <w:tc>
                <w:tcPr>
                  <w:tcW w:w="1558"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cs="Times New Roman"/>
                      <w:color w:val="auto"/>
                      <w:sz w:val="21"/>
                      <w:szCs w:val="21"/>
                      <w:lang w:val="en-US" w:eastAsia="zh-CN"/>
                    </w:rPr>
                    <w:t>3t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辆</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w:t>
                  </w:r>
                </w:p>
              </w:tc>
              <w:tc>
                <w:tcPr>
                  <w:tcW w:w="2402"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宋体" w:hAnsi="宋体" w:eastAsia="宋体" w:cs="宋体"/>
                      <w:color w:val="auto"/>
                      <w:sz w:val="20"/>
                      <w:szCs w:val="20"/>
                      <w:lang w:val="en-US" w:eastAsia="zh-CN" w:bidi="zh-CN"/>
                    </w:rPr>
                  </w:pPr>
                  <w:r>
                    <w:rPr>
                      <w:rFonts w:hint="default" w:ascii="Times New Roman" w:hAnsi="Times New Roman" w:cs="Times New Roman"/>
                      <w:color w:val="auto"/>
                      <w:kern w:val="2"/>
                      <w:sz w:val="21"/>
                      <w:szCs w:val="24"/>
                      <w:u w:val="none" w:color="auto"/>
                      <w:lang w:val="en-US" w:eastAsia="zh-CN" w:bidi="ar-SA"/>
                    </w:rPr>
                    <w:t>润滑油循环系统</w:t>
                  </w:r>
                </w:p>
              </w:tc>
              <w:tc>
                <w:tcPr>
                  <w:tcW w:w="1558"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11</w:t>
                  </w:r>
                </w:p>
              </w:tc>
              <w:tc>
                <w:tcPr>
                  <w:tcW w:w="2402"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2"/>
                      <w:sz w:val="21"/>
                      <w:szCs w:val="24"/>
                      <w:u w:val="none" w:color="auto"/>
                      <w:lang w:val="en-US" w:eastAsia="zh-CN" w:bidi="ar-SA"/>
                    </w:rPr>
                  </w:pPr>
                  <w:r>
                    <w:rPr>
                      <w:rFonts w:hint="eastAsia" w:ascii="Times New Roman" w:hAnsi="Times New Roman" w:cs="Times New Roman"/>
                      <w:color w:val="auto"/>
                      <w:kern w:val="2"/>
                      <w:sz w:val="21"/>
                      <w:szCs w:val="24"/>
                      <w:u w:val="none" w:color="auto"/>
                      <w:lang w:val="en-US" w:eastAsia="zh-CN" w:bidi="ar-SA"/>
                    </w:rPr>
                    <w:t>打包机</w:t>
                  </w:r>
                </w:p>
              </w:tc>
              <w:tc>
                <w:tcPr>
                  <w:tcW w:w="1558"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台</w:t>
                  </w:r>
                </w:p>
              </w:tc>
              <w:tc>
                <w:tcPr>
                  <w:tcW w:w="1884"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12</w:t>
                  </w:r>
                </w:p>
              </w:tc>
              <w:tc>
                <w:tcPr>
                  <w:tcW w:w="2402"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4"/>
                      <w:u w:val="none" w:color="auto"/>
                      <w:lang w:val="en-US" w:eastAsia="zh-CN" w:bidi="ar-SA"/>
                    </w:rPr>
                  </w:pPr>
                  <w:r>
                    <w:rPr>
                      <w:rFonts w:hint="eastAsia" w:ascii="Times New Roman" w:hAnsi="Times New Roman" w:cs="Times New Roman"/>
                      <w:color w:val="auto"/>
                      <w:kern w:val="2"/>
                      <w:sz w:val="21"/>
                      <w:szCs w:val="24"/>
                      <w:u w:val="none" w:color="auto"/>
                      <w:lang w:val="en-US" w:eastAsia="zh-CN" w:bidi="ar-SA"/>
                    </w:rPr>
                    <w:t>模具维修设备</w:t>
                  </w:r>
                  <w:r>
                    <w:rPr>
                      <w:rFonts w:hint="eastAsia"/>
                      <w:color w:val="auto"/>
                      <w:sz w:val="21"/>
                      <w:szCs w:val="21"/>
                      <w:lang w:eastAsia="zh-CN"/>
                    </w:rPr>
                    <w:t>（含车床、钻床、砂轮机等）</w:t>
                  </w:r>
                </w:p>
              </w:tc>
              <w:tc>
                <w:tcPr>
                  <w:tcW w:w="15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w:t>
                  </w:r>
                </w:p>
              </w:tc>
              <w:tc>
                <w:tcPr>
                  <w:tcW w:w="90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套</w:t>
                  </w:r>
                </w:p>
              </w:tc>
              <w:tc>
                <w:tcPr>
                  <w:tcW w:w="188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维修模具</w:t>
                  </w:r>
                </w:p>
              </w:tc>
            </w:tr>
          </w:tbl>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lang w:val="en-US" w:eastAsia="zh-CN"/>
                <w14:textFill>
                  <w14:solidFill>
                    <w14:schemeClr w14:val="tx1"/>
                  </w14:solidFill>
                </w14:textFill>
              </w:rPr>
              <w:t>10、原辅材料消耗量</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lang w:val="en-US" w:eastAsia="zh-CN"/>
                <w14:textFill>
                  <w14:solidFill>
                    <w14:schemeClr w14:val="tx1"/>
                  </w14:solidFill>
                </w14:textFill>
              </w:rPr>
            </w:pPr>
            <w:r>
              <w:rPr>
                <w:rFonts w:hint="default" w:ascii="Times New Roman" w:hAnsi="Times New Roman" w:cs="Times New Roman"/>
                <w:b w:val="0"/>
                <w:bCs w:val="0"/>
                <w:color w:val="000000" w:themeColor="text1"/>
                <w:sz w:val="21"/>
                <w:lang w:val="en-US" w:eastAsia="zh-CN"/>
                <w14:textFill>
                  <w14:solidFill>
                    <w14:schemeClr w14:val="tx1"/>
                  </w14:solidFill>
                </w14:textFill>
              </w:rPr>
              <w:t>本项目主要原材料及能源消耗情况见下表。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本项目</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主要原辅材料消耗一览表</w:t>
            </w:r>
          </w:p>
          <w:tbl>
            <w:tblPr>
              <w:tblStyle w:val="25"/>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276"/>
              <w:gridCol w:w="1478"/>
              <w:gridCol w:w="1530"/>
              <w:gridCol w:w="2998"/>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序号</w:t>
                  </w:r>
                </w:p>
              </w:tc>
              <w:tc>
                <w:tcPr>
                  <w:tcW w:w="1754"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名称</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年耗量</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储存方式</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1</w:t>
                  </w:r>
                </w:p>
              </w:tc>
              <w:tc>
                <w:tcPr>
                  <w:tcW w:w="2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原料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eastAsia="宋体" w:cs="Times New Roman"/>
                      <w:bCs/>
                      <w:color w:val="000000" w:themeColor="text1"/>
                      <w:sz w:val="21"/>
                      <w:szCs w:val="21"/>
                      <w14:textFill>
                        <w14:solidFill>
                          <w14:schemeClr w14:val="tx1"/>
                        </w14:solidFill>
                      </w14:textFill>
                    </w:rPr>
                    <w:t>冷镦钢</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cs="Times New Roman"/>
                      <w:bCs/>
                      <w:color w:val="000000" w:themeColor="text1"/>
                      <w:sz w:val="21"/>
                      <w:szCs w:val="21"/>
                      <w:lang w:val="en-US" w:eastAsia="zh-CN"/>
                      <w14:textFill>
                        <w14:solidFill>
                          <w14:schemeClr w14:val="tx1"/>
                        </w14:solidFill>
                      </w14:textFill>
                    </w:rPr>
                    <w:t>22A</w:t>
                  </w:r>
                  <w:r>
                    <w:rPr>
                      <w:rFonts w:hint="default" w:ascii="Times New Roman" w:hAnsi="Times New Roman" w:cs="Times New Roman"/>
                      <w:bCs/>
                      <w:color w:val="000000" w:themeColor="text1"/>
                      <w:sz w:val="21"/>
                      <w:szCs w:val="21"/>
                      <w:lang w:eastAsia="zh-CN"/>
                      <w14:textFill>
                        <w14:solidFill>
                          <w14:schemeClr w14:val="tx1"/>
                        </w14:solidFill>
                      </w14:textFill>
                    </w:rPr>
                    <w:t>）</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3003</w:t>
                  </w:r>
                  <w:r>
                    <w:rPr>
                      <w:rFonts w:hint="default" w:ascii="Times New Roman" w:hAnsi="Times New Roman" w:cs="Times New Roman"/>
                      <w:color w:val="auto"/>
                      <w:sz w:val="21"/>
                      <w:szCs w:val="21"/>
                      <w:lang w:val="en-US" w:eastAsia="zh-CN"/>
                    </w:rPr>
                    <w:t>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盘条，</w:t>
                  </w:r>
                  <w:r>
                    <w:rPr>
                      <w:rFonts w:hint="default" w:ascii="Times New Roman" w:hAnsi="Times New Roman" w:cs="Times New Roman"/>
                      <w:color w:val="000000"/>
                      <w:sz w:val="21"/>
                      <w:szCs w:val="21"/>
                      <w:lang w:val="en-US" w:eastAsia="zh-CN"/>
                    </w:rPr>
                    <w:t>生产车间内贮存，最大存储量为</w:t>
                  </w:r>
                  <w:r>
                    <w:rPr>
                      <w:rFonts w:hint="eastAsia" w:ascii="Times New Roman" w:hAnsi="Times New Roman" w:cs="Times New Roman"/>
                      <w:color w:val="000000"/>
                      <w:sz w:val="21"/>
                      <w:szCs w:val="21"/>
                      <w:lang w:val="en-US" w:eastAsia="zh-CN"/>
                    </w:rPr>
                    <w:t>500</w:t>
                  </w:r>
                  <w:r>
                    <w:rPr>
                      <w:rFonts w:hint="default" w:ascii="Times New Roman" w:hAnsi="Times New Roman" w:cs="Times New Roman"/>
                      <w:color w:val="000000"/>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 w:val="22"/>
                      <w:szCs w:val="22"/>
                      <w:lang w:val="en-US" w:eastAsia="zh-CN" w:bidi="zh-CN"/>
                    </w:rPr>
                  </w:pPr>
                  <w:r>
                    <w:rPr>
                      <w:rFonts w:hint="eastAsia" w:ascii="Times New Roman" w:hAnsi="Times New Roman" w:cs="Times New Roman"/>
                      <w:lang w:val="en-US" w:eastAsia="zh-CN"/>
                    </w:rPr>
                    <w:t>2</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辅料</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冷镦用</w:t>
                  </w:r>
                  <w:r>
                    <w:rPr>
                      <w:rFonts w:hint="default" w:ascii="Times New Roman" w:hAnsi="Times New Roman" w:cs="Times New Roman"/>
                      <w:color w:val="000000"/>
                      <w:sz w:val="21"/>
                      <w:szCs w:val="21"/>
                      <w:lang w:eastAsia="zh-CN"/>
                    </w:rPr>
                    <w:t>润滑油</w:t>
                  </w:r>
                </w:p>
              </w:tc>
              <w:tc>
                <w:tcPr>
                  <w:tcW w:w="153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000000"/>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0.8871t</w:t>
                  </w:r>
                </w:p>
              </w:tc>
              <w:tc>
                <w:tcPr>
                  <w:tcW w:w="299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油</w:t>
                  </w:r>
                  <w:r>
                    <w:rPr>
                      <w:rFonts w:hint="default" w:ascii="Times New Roman" w:hAnsi="Times New Roman" w:cs="Times New Roman"/>
                      <w:color w:val="000000"/>
                      <w:sz w:val="21"/>
                      <w:szCs w:val="21"/>
                      <w:lang w:val="en-US" w:eastAsia="zh-CN"/>
                    </w:rPr>
                    <w:t>状</w:t>
                  </w:r>
                  <w:r>
                    <w:rPr>
                      <w:rFonts w:hint="default" w:ascii="Times New Roman" w:hAnsi="Times New Roman" w:cs="Times New Roman"/>
                      <w:color w:val="000000"/>
                      <w:sz w:val="21"/>
                      <w:szCs w:val="21"/>
                      <w:lang w:eastAsia="zh-CN"/>
                    </w:rPr>
                    <w:t>，桶装</w:t>
                  </w:r>
                  <w:r>
                    <w:rPr>
                      <w:rFonts w:hint="eastAsia" w:ascii="Times New Roman" w:hAnsi="Times New Roman" w:cs="Times New Roman"/>
                      <w:color w:val="000000"/>
                      <w:sz w:val="21"/>
                      <w:szCs w:val="21"/>
                      <w:lang w:eastAsia="zh-CN"/>
                    </w:rPr>
                    <w:t>进厂</w:t>
                  </w:r>
                  <w:r>
                    <w:rPr>
                      <w:rFonts w:hint="default" w:ascii="Times New Roman" w:hAnsi="Times New Roman" w:cs="Times New Roman"/>
                      <w:color w:val="000000"/>
                      <w:sz w:val="21"/>
                      <w:szCs w:val="21"/>
                      <w:lang w:eastAsia="zh-CN"/>
                    </w:rPr>
                    <w:t>，850kg/桶，</w:t>
                  </w:r>
                  <w:r>
                    <w:rPr>
                      <w:rFonts w:hint="eastAsia" w:ascii="Times New Roman" w:hAnsi="Times New Roman" w:cs="Times New Roman"/>
                      <w:color w:val="000000"/>
                      <w:sz w:val="21"/>
                      <w:szCs w:val="21"/>
                      <w:lang w:eastAsia="zh-CN"/>
                    </w:rPr>
                    <w:t>厂房</w:t>
                  </w:r>
                  <w:r>
                    <w:rPr>
                      <w:rFonts w:hint="default" w:ascii="Times New Roman" w:hAnsi="Times New Roman" w:cs="Times New Roman"/>
                      <w:color w:val="000000"/>
                      <w:sz w:val="21"/>
                      <w:szCs w:val="21"/>
                      <w:lang w:val="en-US" w:eastAsia="zh-CN"/>
                    </w:rPr>
                    <w:t>内贮存</w:t>
                  </w:r>
                  <w:r>
                    <w:rPr>
                      <w:rFonts w:hint="eastAsia" w:ascii="Times New Roman" w:hAnsi="Times New Roman" w:cs="Times New Roman"/>
                      <w:color w:val="000000"/>
                      <w:sz w:val="21"/>
                      <w:szCs w:val="21"/>
                      <w:lang w:val="en-US" w:eastAsia="zh-CN"/>
                    </w:rPr>
                    <w:t>桶装油，存油池贮存油料</w:t>
                  </w:r>
                  <w:r>
                    <w:rPr>
                      <w:rFonts w:hint="default"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eastAsia="zh-CN"/>
                    </w:rPr>
                    <w:t>厂区</w:t>
                  </w:r>
                  <w:r>
                    <w:rPr>
                      <w:rFonts w:hint="default" w:ascii="Times New Roman" w:hAnsi="Times New Roman" w:cs="Times New Roman"/>
                      <w:color w:val="000000"/>
                      <w:sz w:val="21"/>
                      <w:szCs w:val="21"/>
                      <w:lang w:eastAsia="zh-CN"/>
                    </w:rPr>
                    <w:t>最大存储</w:t>
                  </w:r>
                  <w:r>
                    <w:rPr>
                      <w:rFonts w:hint="eastAsia" w:ascii="Times New Roman" w:hAnsi="Times New Roman" w:cs="Times New Roman"/>
                      <w:color w:val="000000"/>
                      <w:sz w:val="21"/>
                      <w:szCs w:val="21"/>
                      <w:lang w:eastAsia="zh-CN"/>
                    </w:rPr>
                    <w:t>量为桶装油</w:t>
                  </w:r>
                  <w:r>
                    <w:rPr>
                      <w:rFonts w:hint="eastAsia" w:ascii="Times New Roman" w:hAnsi="Times New Roman" w:cs="Times New Roman"/>
                      <w:color w:val="000000"/>
                      <w:sz w:val="21"/>
                      <w:szCs w:val="21"/>
                      <w:lang w:val="en-US" w:eastAsia="zh-CN"/>
                    </w:rPr>
                    <w:t>5桶（4.25t）、存油池</w:t>
                  </w:r>
                  <w:r>
                    <w:rPr>
                      <w:rFonts w:hint="eastAsia" w:ascii="Times New Roman" w:hAnsi="Times New Roman" w:cs="Times New Roman"/>
                      <w:color w:val="auto"/>
                      <w:sz w:val="21"/>
                      <w:szCs w:val="21"/>
                      <w:lang w:val="en-US" w:eastAsia="zh-CN"/>
                    </w:rPr>
                    <w:t>104.4t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 w:val="22"/>
                      <w:szCs w:val="22"/>
                      <w:lang w:val="en-US" w:eastAsia="zh-CN" w:bidi="zh-CN"/>
                    </w:rPr>
                  </w:pPr>
                  <w:r>
                    <w:rPr>
                      <w:rFonts w:hint="eastAsia" w:ascii="Times New Roman" w:hAnsi="Times New Roman" w:cs="Times New Roman"/>
                      <w:lang w:val="en-US" w:eastAsia="zh-CN"/>
                    </w:rPr>
                    <w:t>3</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搓牙用润滑油</w:t>
                  </w:r>
                </w:p>
              </w:tc>
              <w:tc>
                <w:tcPr>
                  <w:tcW w:w="153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kern w:val="0"/>
                      <w:sz w:val="21"/>
                      <w:szCs w:val="21"/>
                      <w:lang w:val="en-US" w:eastAsia="zh-CN" w:bidi="ar"/>
                    </w:rPr>
                  </w:pPr>
                  <w:r>
                    <w:rPr>
                      <w:rFonts w:hint="eastAsia" w:ascii="Times New Roman" w:hAnsi="Times New Roman" w:cs="Times New Roman"/>
                      <w:i w:val="0"/>
                      <w:iCs w:val="0"/>
                      <w:color w:val="auto"/>
                      <w:kern w:val="0"/>
                      <w:sz w:val="21"/>
                      <w:szCs w:val="21"/>
                      <w:u w:val="none"/>
                      <w:lang w:val="en-US" w:eastAsia="zh-CN" w:bidi="ar"/>
                    </w:rPr>
                    <w:t>0.70t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bidi="zh-CN"/>
                    </w:rPr>
                  </w:pPr>
                  <w:r>
                    <w:rPr>
                      <w:rFonts w:hint="eastAsia" w:ascii="Times New Roman" w:hAnsi="Times New Roman" w:cs="Times New Roman"/>
                      <w:color w:val="000000"/>
                      <w:sz w:val="21"/>
                      <w:szCs w:val="21"/>
                      <w:lang w:val="en-US" w:eastAsia="zh-CN"/>
                    </w:rPr>
                    <w:t>4</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检修润滑油</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4t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bidi="zh-CN"/>
                    </w:rPr>
                  </w:pPr>
                  <w:r>
                    <w:rPr>
                      <w:rFonts w:hint="eastAsia" w:ascii="Times New Roman" w:hAnsi="Times New Roman" w:cs="Times New Roman"/>
                      <w:color w:val="000000"/>
                      <w:sz w:val="21"/>
                      <w:szCs w:val="21"/>
                      <w:lang w:val="en-US" w:eastAsia="zh-CN"/>
                    </w:rPr>
                    <w:t>5</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能源</w:t>
                  </w: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新鲜水</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360</w:t>
                  </w:r>
                  <w:r>
                    <w:rPr>
                      <w:rFonts w:hint="default" w:ascii="Times New Roman" w:hAnsi="Times New Roman" w:cs="Times New Roman"/>
                      <w:color w:val="000000"/>
                      <w:sz w:val="21"/>
                      <w:szCs w:val="21"/>
                      <w:lang w:val="en-US" w:eastAsia="zh-CN"/>
                    </w:rPr>
                    <w:t>m³</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6</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p>
              </w:tc>
              <w:tc>
                <w:tcPr>
                  <w:tcW w:w="147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电</w:t>
                  </w:r>
                </w:p>
              </w:tc>
              <w:tc>
                <w:tcPr>
                  <w:tcW w:w="15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278.49</w:t>
                  </w:r>
                  <w:r>
                    <w:rPr>
                      <w:rFonts w:hint="default" w:ascii="Times New Roman" w:hAnsi="Times New Roman" w:cs="Times New Roman"/>
                      <w:color w:val="000000"/>
                      <w:sz w:val="21"/>
                      <w:szCs w:val="21"/>
                      <w:lang w:eastAsia="zh-CN"/>
                    </w:rPr>
                    <w:t>万</w:t>
                  </w:r>
                  <w:r>
                    <w:rPr>
                      <w:rFonts w:hint="default" w:ascii="Times New Roman" w:hAnsi="Times New Roman" w:cs="Times New Roman"/>
                      <w:color w:val="000000"/>
                      <w:sz w:val="21"/>
                      <w:szCs w:val="21"/>
                    </w:rPr>
                    <w:t>kWh</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冷镦钢22A：</w:t>
            </w:r>
            <w:r>
              <w:rPr>
                <w:rFonts w:hint="default" w:ascii="Times New Roman" w:hAnsi="Times New Roman" w:cs="Times New Roman"/>
                <w:color w:val="auto"/>
                <w:sz w:val="21"/>
                <w:szCs w:val="21"/>
                <w:lang w:val="en-US" w:eastAsia="zh-CN"/>
              </w:rPr>
              <w:t>在国标GB/T28906-2012中牌号为ML20MnAl，按使用状态属于表面硬化型冷镦钢，化学成分见下表。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cs="Times New Roman"/>
                <w:b/>
                <w:bCs/>
                <w:color w:val="auto"/>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冷镦钢22A化学成分</w:t>
            </w:r>
          </w:p>
          <w:tbl>
            <w:tblPr>
              <w:tblStyle w:val="26"/>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88"/>
              <w:gridCol w:w="677"/>
              <w:gridCol w:w="883"/>
              <w:gridCol w:w="883"/>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牌号</w:t>
                  </w:r>
                </w:p>
              </w:tc>
              <w:tc>
                <w:tcPr>
                  <w:tcW w:w="5297" w:type="dxa"/>
                  <w:gridSpan w:val="6"/>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化学成分（质量分数）/%</w:t>
                  </w:r>
                </w:p>
              </w:tc>
              <w:tc>
                <w:tcPr>
                  <w:tcW w:w="176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C</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Si</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Mn</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Alt</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O</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ML20MnAl</w:t>
                  </w: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0.18~0.23</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0.7~1.0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≤40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24" w:type="dxa"/>
                  <w:gridSpan w:val="9"/>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注：Alt表示钢中的全铝量。</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
                <w:bCs/>
                <w:color w:val="auto"/>
                <w:kern w:val="0"/>
                <w:sz w:val="21"/>
                <w:szCs w:val="21"/>
                <w:lang w:val="en-US" w:eastAsia="zh-CN" w:bidi="ar-SA"/>
              </w:rPr>
              <w:t>润滑油（机油、冷镦油、成型油、挤压拉伸油）：</w:t>
            </w:r>
            <w:r>
              <w:rPr>
                <w:rFonts w:hint="default" w:ascii="Times New Roman" w:hAnsi="Times New Roman" w:cs="Times New Roman"/>
                <w:bCs/>
                <w:color w:val="auto"/>
                <w:szCs w:val="21"/>
                <w:highlight w:val="none"/>
                <w:lang w:val="en-US" w:eastAsia="zh-CN"/>
              </w:rPr>
              <w:t>冷镦机</w:t>
            </w:r>
            <w:r>
              <w:rPr>
                <w:rFonts w:hint="eastAsia" w:ascii="Times New Roman" w:hAnsi="Times New Roman" w:cs="Times New Roman"/>
                <w:bCs/>
                <w:color w:val="auto"/>
                <w:szCs w:val="21"/>
                <w:highlight w:val="none"/>
                <w:lang w:val="en-US" w:eastAsia="zh-CN"/>
              </w:rPr>
              <w:t>使用</w:t>
            </w:r>
            <w:r>
              <w:rPr>
                <w:rFonts w:hint="default" w:ascii="Times New Roman" w:hAnsi="Times New Roman" w:cs="Times New Roman"/>
                <w:bCs/>
                <w:color w:val="auto"/>
                <w:szCs w:val="21"/>
                <w:highlight w:val="none"/>
                <w:lang w:val="en-US" w:eastAsia="zh-CN"/>
              </w:rPr>
              <w:t>45</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机油</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物理状态：液体；颜色：琥珀色；嗅味阈值：未制定；相对密度：0.881；闪点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204</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306</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；蒸汽压力</w:t>
            </w:r>
            <w:r>
              <w:rPr>
                <w:rFonts w:hint="default" w:ascii="Times New Roman" w:hAnsi="Times New Roman" w:eastAsia="宋体" w:cs="Times New Roman"/>
                <w:bCs/>
                <w:color w:val="auto"/>
                <w:szCs w:val="21"/>
                <w:highlight w:val="none"/>
                <w:lang w:val="en-US" w:eastAsia="zh-CN"/>
              </w:rPr>
              <w:t>&lt;0.013kpa</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/sec）；密度：780~820kg/m</w:t>
            </w:r>
            <w:r>
              <w:rPr>
                <w:rFonts w:hint="default" w:ascii="Times New Roman" w:hAnsi="Times New Roman" w:cs="Times New Roman"/>
                <w:bCs/>
                <w:color w:val="auto"/>
                <w:szCs w:val="21"/>
                <w:highlight w:val="none"/>
                <w:vertAlign w:val="superscript"/>
                <w:lang w:val="en-US" w:eastAsia="zh-CN"/>
              </w:rPr>
              <w:t>3</w:t>
            </w:r>
            <w:r>
              <w:rPr>
                <w:rFonts w:hint="default" w:ascii="Times New Roman" w:hAnsi="Times New Roman" w:cs="Times New Roman"/>
                <w:bCs/>
                <w:color w:val="auto"/>
                <w:szCs w:val="21"/>
                <w:highlight w:val="none"/>
                <w:lang w:val="en-US" w:eastAsia="zh-CN"/>
              </w:rPr>
              <w:t>之间。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41" w:firstLineChars="200"/>
              <w:jc w:val="left"/>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val="0"/>
                <w:color w:val="auto"/>
                <w:szCs w:val="21"/>
                <w:highlight w:val="none"/>
                <w:lang w:val="en-US" w:eastAsia="zh-CN"/>
              </w:rPr>
              <w:t>润滑油（搓牙油）：</w:t>
            </w:r>
            <w:r>
              <w:rPr>
                <w:rFonts w:hint="eastAsia" w:ascii="Times New Roman" w:hAnsi="Times New Roman" w:cs="Times New Roman"/>
                <w:bCs/>
                <w:color w:val="auto"/>
                <w:szCs w:val="21"/>
                <w:highlight w:val="none"/>
                <w:lang w:val="en-US" w:eastAsia="zh-CN"/>
              </w:rPr>
              <w:t>搓牙机使用20#搓牙油，</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w:t>
            </w:r>
            <w:r>
              <w:rPr>
                <w:rFonts w:hint="eastAsia" w:ascii="Times New Roman" w:hAnsi="Times New Roman" w:cs="Times New Roman"/>
                <w:bCs/>
                <w:color w:val="auto"/>
                <w:szCs w:val="21"/>
                <w:highlight w:val="none"/>
                <w:lang w:val="en-US" w:eastAsia="zh-CN"/>
              </w:rPr>
              <w:t>淡黄色透明</w:t>
            </w:r>
            <w:r>
              <w:rPr>
                <w:rFonts w:hint="default" w:ascii="Times New Roman" w:hAnsi="Times New Roman" w:cs="Times New Roman"/>
                <w:bCs/>
                <w:color w:val="auto"/>
                <w:szCs w:val="21"/>
                <w:highlight w:val="none"/>
                <w:lang w:val="en-US" w:eastAsia="zh-CN"/>
              </w:rPr>
              <w:t>；嗅味阈值：未制定；相对密度：0.8</w:t>
            </w:r>
            <w:r>
              <w:rPr>
                <w:rFonts w:hint="eastAsia" w:ascii="Times New Roman" w:hAnsi="Times New Roman" w:cs="Times New Roman"/>
                <w:bCs/>
                <w:color w:val="auto"/>
                <w:szCs w:val="21"/>
                <w:highlight w:val="none"/>
                <w:lang w:val="en-US" w:eastAsia="zh-CN"/>
              </w:rPr>
              <w:t>0~0.85</w:t>
            </w:r>
            <w:r>
              <w:rPr>
                <w:rFonts w:hint="default" w:ascii="Times New Roman" w:hAnsi="Times New Roman" w:cs="Times New Roman"/>
                <w:bCs/>
                <w:color w:val="auto"/>
                <w:szCs w:val="21"/>
                <w:highlight w:val="none"/>
                <w:lang w:val="en-US" w:eastAsia="zh-CN"/>
              </w:rPr>
              <w:t>；闪点</w:t>
            </w:r>
            <w:r>
              <w:rPr>
                <w:rFonts w:hint="default" w:ascii="Times New Roman" w:hAnsi="Times New Roman" w:eastAsia="宋体" w:cs="Times New Roman"/>
                <w:bCs/>
                <w:color w:val="auto"/>
                <w:szCs w:val="21"/>
                <w:highlight w:val="none"/>
                <w:lang w:val="en-US" w:eastAsia="zh-CN"/>
              </w:rPr>
              <w:t>&gt;</w:t>
            </w:r>
            <w:r>
              <w:rPr>
                <w:rFonts w:hint="eastAsia" w:ascii="Times New Roman" w:hAnsi="Times New Roman" w:cs="Times New Roman"/>
                <w:bCs/>
                <w:color w:val="auto"/>
                <w:szCs w:val="21"/>
                <w:highlight w:val="none"/>
                <w:lang w:val="en-US" w:eastAsia="zh-CN"/>
              </w:rPr>
              <w:t>180</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eastAsia" w:ascii="Times New Roman" w:hAnsi="Times New Roman" w:cs="Times New Roman"/>
                <w:bCs/>
                <w:color w:val="auto"/>
                <w:szCs w:val="21"/>
                <w:highlight w:val="none"/>
                <w:lang w:val="en-US" w:eastAsia="zh-CN"/>
              </w:rPr>
              <w:t>：未制定</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w:t>
            </w:r>
            <w:r>
              <w:rPr>
                <w:rFonts w:hint="eastAsia" w:ascii="Times New Roman" w:hAnsi="Times New Roman" w:cs="Times New Roman"/>
                <w:bCs/>
                <w:color w:val="auto"/>
                <w:szCs w:val="21"/>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0"/>
                <w:sz w:val="21"/>
                <w:szCs w:val="21"/>
                <w:lang w:val="en-US" w:eastAsia="zh-CN" w:bidi="ar-SA"/>
              </w:rPr>
              <w:t>根据企业提供的连云港德友精工科技有限公司现有工程润滑油使用情况，结合本项目废气排放核算</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为降低润滑油消耗量，本项目润滑油存放于油池内，经润滑油循环系统循环使用定期清掏底部油泥，可有效降低润滑油浪费。油池正常存油量为40-50t，润滑油循环系统最大输送油量约为1t/h（回用油量）。各损耗方式核算方法见下文“运营期环境影响和保护措施”废气排放量核算部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本项目润滑油平衡情况见下表。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表2.</w:t>
            </w:r>
            <w:r>
              <w:rPr>
                <w:rFonts w:hint="eastAsia" w:ascii="Times New Roman" w:hAnsi="Times New Roman" w:cs="Times New Roman"/>
                <w:b/>
                <w:bCs/>
                <w:color w:val="auto"/>
                <w:kern w:val="0"/>
                <w:sz w:val="21"/>
                <w:szCs w:val="21"/>
                <w:lang w:val="en-US" w:eastAsia="zh-CN" w:bidi="ar-SA"/>
              </w:rPr>
              <w:t>6</w:t>
            </w:r>
            <w:r>
              <w:rPr>
                <w:rFonts w:hint="default" w:ascii="Times New Roman" w:hAnsi="Times New Roman" w:cs="Times New Roman"/>
                <w:b/>
                <w:bCs/>
                <w:color w:val="auto"/>
                <w:kern w:val="0"/>
                <w:sz w:val="21"/>
                <w:szCs w:val="21"/>
                <w:lang w:val="en-US" w:eastAsia="zh-CN" w:bidi="ar-SA"/>
              </w:rPr>
              <w:t xml:space="preserve">  油平衡一览表</w:t>
            </w:r>
          </w:p>
          <w:tbl>
            <w:tblPr>
              <w:tblStyle w:val="25"/>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9"/>
              <w:gridCol w:w="555"/>
              <w:gridCol w:w="1518"/>
              <w:gridCol w:w="1302"/>
              <w:gridCol w:w="525"/>
              <w:gridCol w:w="861"/>
              <w:gridCol w:w="879"/>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4224" w:type="dxa"/>
                  <w:gridSpan w:val="4"/>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sz w:val="21"/>
                      <w:szCs w:val="21"/>
                      <w:u w:val="none"/>
                    </w:rPr>
                  </w:pPr>
                  <w:bookmarkStart w:id="3" w:name="OLE_LINK1"/>
                  <w:r>
                    <w:rPr>
                      <w:rFonts w:hint="default" w:ascii="Times New Roman" w:hAnsi="Times New Roman" w:eastAsia="宋体" w:cs="Times New Roman"/>
                      <w:b/>
                      <w:bCs/>
                      <w:i w:val="0"/>
                      <w:iCs w:val="0"/>
                      <w:color w:val="000000"/>
                      <w:kern w:val="0"/>
                      <w:sz w:val="21"/>
                      <w:szCs w:val="21"/>
                      <w:u w:val="none"/>
                      <w:lang w:val="en-US" w:eastAsia="zh-CN" w:bidi="ar"/>
                    </w:rPr>
                    <w:t>投入</w:t>
                  </w:r>
                </w:p>
              </w:tc>
              <w:tc>
                <w:tcPr>
                  <w:tcW w:w="4322" w:type="dxa"/>
                  <w:gridSpan w:val="4"/>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类别</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518"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物料名称</w:t>
                  </w:r>
                </w:p>
              </w:tc>
              <w:tc>
                <w:tcPr>
                  <w:tcW w:w="1302"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年耗量</w:t>
                  </w:r>
                  <w:r>
                    <w:rPr>
                      <w:rFonts w:hint="eastAsia" w:ascii="Times New Roman" w:hAnsi="Times New Roman" w:eastAsia="宋体" w:cs="Times New Roman"/>
                      <w:b/>
                      <w:bCs/>
                      <w:i w:val="0"/>
                      <w:iCs w:val="0"/>
                      <w:color w:val="auto"/>
                      <w:kern w:val="0"/>
                      <w:sz w:val="21"/>
                      <w:szCs w:val="21"/>
                      <w:u w:val="none"/>
                      <w:lang w:val="en-US" w:eastAsia="zh-CN" w:bidi="ar"/>
                    </w:rPr>
                    <w:t>（t/a）</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损耗方式</w:t>
                  </w:r>
                </w:p>
              </w:tc>
              <w:tc>
                <w:tcPr>
                  <w:tcW w:w="2057"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年损失量</w:t>
                  </w:r>
                  <w:r>
                    <w:rPr>
                      <w:rFonts w:hint="eastAsia" w:ascii="Times New Roman" w:hAnsi="Times New Roman" w:eastAsia="宋体" w:cs="Times New Roman"/>
                      <w:b/>
                      <w:bCs/>
                      <w:i w:val="0"/>
                      <w:iCs w:val="0"/>
                      <w:color w:val="auto"/>
                      <w:kern w:val="0"/>
                      <w:sz w:val="21"/>
                      <w:szCs w:val="21"/>
                      <w:u w:val="none"/>
                      <w:lang w:val="en-US" w:eastAsia="zh-CN" w:bidi="ar"/>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color w:val="auto"/>
                      <w:sz w:val="21"/>
                      <w:szCs w:val="21"/>
                      <w:lang w:eastAsia="zh-CN"/>
                    </w:rPr>
                    <w:t>冷镦用</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auto"/>
                      <w:sz w:val="21"/>
                      <w:szCs w:val="21"/>
                      <w:lang w:eastAsia="zh-CN"/>
                    </w:rPr>
                    <w:t>、搓牙用润滑油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518"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冷镦</w:t>
                  </w:r>
                  <w:r>
                    <w:rPr>
                      <w:rFonts w:hint="eastAsia" w:ascii="Times New Roman" w:hAnsi="Times New Roman" w:cs="Times New Roman"/>
                      <w:i w:val="0"/>
                      <w:iCs w:val="0"/>
                      <w:color w:val="auto"/>
                      <w:kern w:val="0"/>
                      <w:sz w:val="21"/>
                      <w:szCs w:val="21"/>
                      <w:u w:val="none"/>
                      <w:lang w:val="en-US" w:eastAsia="zh-CN" w:bidi="ar"/>
                    </w:rPr>
                    <w:t>、夹尾</w:t>
                  </w:r>
                  <w:r>
                    <w:rPr>
                      <w:rFonts w:hint="default" w:ascii="Times New Roman" w:hAnsi="Times New Roman" w:eastAsia="宋体" w:cs="Times New Roman"/>
                      <w:i w:val="0"/>
                      <w:iCs w:val="0"/>
                      <w:color w:val="auto"/>
                      <w:kern w:val="0"/>
                      <w:sz w:val="21"/>
                      <w:szCs w:val="21"/>
                      <w:u w:val="none"/>
                      <w:lang w:val="en-US" w:eastAsia="zh-CN" w:bidi="ar"/>
                    </w:rPr>
                    <w:t>用润滑油</w:t>
                  </w:r>
                </w:p>
              </w:tc>
              <w:tc>
                <w:tcPr>
                  <w:tcW w:w="1302"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0.8871</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产品带走</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cs="Times New Roman"/>
                      <w:i w:val="0"/>
                      <w:iCs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518"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02"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FF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废抹布、手套带走</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cs="Times New Roman"/>
                      <w:i w:val="0"/>
                      <w:iCs w:val="0"/>
                      <w:color w:val="auto"/>
                      <w:kern w:val="0"/>
                      <w:sz w:val="21"/>
                      <w:szCs w:val="21"/>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518"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02"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FF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定期更换产生</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cs="Times New Roman"/>
                      <w:i w:val="0"/>
                      <w:iCs w:val="0"/>
                      <w:color w:val="auto"/>
                      <w:kern w:val="0"/>
                      <w:sz w:val="21"/>
                      <w:szCs w:val="21"/>
                      <w:u w:val="none"/>
                      <w:lang w:val="en-US" w:eastAsia="zh-CN" w:bidi="ar"/>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2</w:t>
                  </w:r>
                </w:p>
              </w:tc>
              <w:tc>
                <w:tcPr>
                  <w:tcW w:w="1518"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eastAsia" w:ascii="Times New Roman" w:hAnsi="Times New Roman" w:eastAsia="宋体" w:cs="Times New Roman"/>
                      <w:i w:val="0"/>
                      <w:iCs w:val="0"/>
                      <w:color w:val="auto"/>
                      <w:sz w:val="21"/>
                      <w:szCs w:val="21"/>
                      <w:u w:val="none"/>
                      <w:lang w:eastAsia="zh-CN"/>
                    </w:rPr>
                  </w:pPr>
                  <w:r>
                    <w:rPr>
                      <w:rFonts w:hint="eastAsia" w:ascii="Times New Roman" w:hAnsi="Times New Roman" w:cs="Times New Roman"/>
                      <w:i w:val="0"/>
                      <w:iCs w:val="0"/>
                      <w:color w:val="auto"/>
                      <w:sz w:val="21"/>
                      <w:szCs w:val="21"/>
                      <w:u w:val="none"/>
                      <w:lang w:eastAsia="zh-CN"/>
                    </w:rPr>
                    <w:t>搓丝用润滑油</w:t>
                  </w:r>
                </w:p>
              </w:tc>
              <w:tc>
                <w:tcPr>
                  <w:tcW w:w="1302"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FF0000"/>
                      <w:sz w:val="21"/>
                      <w:szCs w:val="21"/>
                      <w:u w:val="none"/>
                    </w:rPr>
                  </w:pPr>
                  <w:r>
                    <w:rPr>
                      <w:rFonts w:hint="eastAsia" w:ascii="Times New Roman" w:hAnsi="Times New Roman" w:cs="Times New Roman"/>
                      <w:i w:val="0"/>
                      <w:iCs w:val="0"/>
                      <w:color w:val="auto"/>
                      <w:kern w:val="0"/>
                      <w:sz w:val="21"/>
                      <w:szCs w:val="21"/>
                      <w:u w:val="none"/>
                      <w:lang w:val="en-US" w:eastAsia="zh-CN" w:bidi="ar"/>
                    </w:rPr>
                    <w:t>0.70</w:t>
                  </w:r>
                </w:p>
              </w:tc>
              <w:tc>
                <w:tcPr>
                  <w:tcW w:w="52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1"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排放量</w:t>
                  </w:r>
                </w:p>
              </w:tc>
              <w:tc>
                <w:tcPr>
                  <w:tcW w:w="87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有组织</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518"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02"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FF0000"/>
                      <w:sz w:val="21"/>
                      <w:szCs w:val="21"/>
                      <w:u w:val="none"/>
                    </w:rPr>
                  </w:pPr>
                </w:p>
              </w:tc>
              <w:tc>
                <w:tcPr>
                  <w:tcW w:w="52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1"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p>
              </w:tc>
              <w:tc>
                <w:tcPr>
                  <w:tcW w:w="87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无组织</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518"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02"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FF0000"/>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5</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活性炭吸附</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3</w:t>
                  </w:r>
                </w:p>
              </w:tc>
              <w:tc>
                <w:tcPr>
                  <w:tcW w:w="1518"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回用油量</w:t>
                  </w:r>
                </w:p>
              </w:tc>
              <w:tc>
                <w:tcPr>
                  <w:tcW w:w="1302"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cs="Times New Roman"/>
                      <w:color w:val="auto"/>
                      <w:spacing w:val="0"/>
                      <w:sz w:val="21"/>
                      <w:szCs w:val="21"/>
                      <w:lang w:val="en-US" w:eastAsia="zh-CN"/>
                    </w:rPr>
                    <w:t>0.3129</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6</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净化装置收集</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FF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0.2729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color w:val="auto"/>
                      <w:sz w:val="21"/>
                      <w:szCs w:val="21"/>
                      <w:lang w:val="en-US" w:eastAsia="zh-CN"/>
                    </w:rPr>
                    <w:t>检修用油</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4</w:t>
                  </w:r>
                </w:p>
              </w:tc>
              <w:tc>
                <w:tcPr>
                  <w:tcW w:w="1518"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检修用油</w:t>
                  </w:r>
                </w:p>
              </w:tc>
              <w:tc>
                <w:tcPr>
                  <w:tcW w:w="1302"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 xml:space="preserve">00 </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7</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检修</w:t>
                  </w:r>
                  <w:r>
                    <w:rPr>
                      <w:rStyle w:val="51"/>
                      <w:rFonts w:hint="default" w:ascii="Times New Roman" w:hAnsi="Times New Roman" w:eastAsia="宋体" w:cs="Times New Roman"/>
                      <w:color w:val="auto"/>
                      <w:sz w:val="21"/>
                      <w:szCs w:val="21"/>
                      <w:lang w:val="en-US" w:eastAsia="zh-CN" w:bidi="ar"/>
                    </w:rPr>
                    <w:t>产生润滑油</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22"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302"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1.94</w:t>
                  </w:r>
                </w:p>
              </w:tc>
              <w:tc>
                <w:tcPr>
                  <w:tcW w:w="2265"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cs="Times New Roman"/>
                      <w:i w:val="0"/>
                      <w:iCs w:val="0"/>
                      <w:color w:val="auto"/>
                      <w:kern w:val="0"/>
                      <w:sz w:val="21"/>
                      <w:szCs w:val="21"/>
                      <w:u w:val="none"/>
                      <w:lang w:val="en-US" w:eastAsia="zh-CN" w:bidi="ar"/>
                    </w:rPr>
                    <w:t>1.94</w:t>
                  </w:r>
                </w:p>
              </w:tc>
            </w:tr>
            <w:bookmarkEnd w:id="3"/>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根据上表可知，本项目共计投入润滑油</w:t>
            </w:r>
            <w:r>
              <w:rPr>
                <w:rFonts w:hint="eastAsia" w:ascii="Times New Roman" w:hAnsi="Times New Roman" w:cs="Times New Roman"/>
                <w:i w:val="0"/>
                <w:iCs w:val="0"/>
                <w:color w:val="auto"/>
                <w:kern w:val="0"/>
                <w:sz w:val="21"/>
                <w:szCs w:val="21"/>
                <w:u w:val="none"/>
                <w:lang w:val="en-US" w:eastAsia="zh-CN" w:bidi="ar"/>
              </w:rPr>
              <w:t>1.94</w:t>
            </w:r>
            <w:r>
              <w:rPr>
                <w:rFonts w:hint="default" w:ascii="Times New Roman" w:hAnsi="Times New Roman" w:cs="Times New Roman"/>
                <w:color w:val="auto"/>
                <w:kern w:val="0"/>
                <w:sz w:val="21"/>
                <w:szCs w:val="21"/>
                <w:lang w:val="en-US" w:eastAsia="zh-CN" w:bidi="ar-SA"/>
              </w:rPr>
              <w:t>t/a，主要消耗途径为产品带走、废抹布、手套带走、定期更换废油、活性炭吸附、</w:t>
            </w:r>
            <w:r>
              <w:rPr>
                <w:rFonts w:hint="default" w:ascii="Times New Roman" w:hAnsi="Times New Roman" w:eastAsia="宋体" w:cs="Times New Roman"/>
                <w:color w:val="auto"/>
                <w:kern w:val="0"/>
                <w:sz w:val="21"/>
                <w:szCs w:val="21"/>
                <w:lang w:val="en-US" w:eastAsia="zh-CN" w:bidi="ar"/>
              </w:rPr>
              <w:t>净化装置</w:t>
            </w:r>
            <w:r>
              <w:rPr>
                <w:rFonts w:hint="default" w:ascii="Times New Roman" w:hAnsi="Times New Roman" w:cs="Times New Roman"/>
                <w:color w:val="auto"/>
                <w:kern w:val="0"/>
                <w:sz w:val="21"/>
                <w:szCs w:val="21"/>
                <w:lang w:val="en-US" w:eastAsia="zh-CN" w:bidi="ar"/>
              </w:rPr>
              <w:t>收集、</w:t>
            </w:r>
            <w:r>
              <w:rPr>
                <w:rFonts w:hint="default" w:ascii="Times New Roman" w:hAnsi="Times New Roman" w:cs="Times New Roman"/>
                <w:color w:val="auto"/>
                <w:kern w:val="0"/>
                <w:sz w:val="21"/>
                <w:szCs w:val="21"/>
                <w:lang w:val="en-US" w:eastAsia="zh-CN" w:bidi="ar-SA"/>
              </w:rPr>
              <w:t>油雾排放</w:t>
            </w:r>
            <w:r>
              <w:rPr>
                <w:rFonts w:hint="eastAsia" w:ascii="Times New Roman" w:hAnsi="Times New Roman" w:cs="Times New Roman"/>
                <w:color w:val="auto"/>
                <w:kern w:val="0"/>
                <w:sz w:val="21"/>
                <w:szCs w:val="21"/>
                <w:lang w:val="en-US" w:eastAsia="zh-CN" w:bidi="ar-SA"/>
              </w:rPr>
              <w:t>以及设备检维修等</w:t>
            </w:r>
            <w:r>
              <w:rPr>
                <w:rFonts w:hint="default" w:ascii="Times New Roman" w:hAnsi="Times New Roman" w:cs="Times New Roman"/>
                <w:color w:val="auto"/>
                <w:kern w:val="0"/>
                <w:sz w:val="21"/>
                <w:szCs w:val="21"/>
                <w:lang w:val="en-US" w:eastAsia="zh-CN" w:bidi="ar-SA"/>
              </w:rPr>
              <w:t>，产出量共计</w:t>
            </w:r>
            <w:r>
              <w:rPr>
                <w:rFonts w:hint="eastAsia" w:ascii="Times New Roman" w:hAnsi="Times New Roman" w:cs="Times New Roman"/>
                <w:i w:val="0"/>
                <w:iCs w:val="0"/>
                <w:color w:val="auto"/>
                <w:kern w:val="0"/>
                <w:sz w:val="21"/>
                <w:szCs w:val="21"/>
                <w:u w:val="none"/>
                <w:lang w:val="en-US" w:eastAsia="zh-CN" w:bidi="ar"/>
              </w:rPr>
              <w:t>1.94</w:t>
            </w:r>
            <w:r>
              <w:rPr>
                <w:rFonts w:hint="default" w:ascii="Times New Roman" w:hAnsi="Times New Roman" w:cs="Times New Roman"/>
                <w:color w:val="auto"/>
                <w:kern w:val="0"/>
                <w:sz w:val="21"/>
                <w:szCs w:val="21"/>
                <w:lang w:val="en-US" w:eastAsia="zh-CN" w:bidi="ar-SA"/>
              </w:rPr>
              <w:t>t/a。其中净化装置收集润滑油</w:t>
            </w:r>
            <w:r>
              <w:rPr>
                <w:rFonts w:hint="eastAsia" w:ascii="Times New Roman" w:hAnsi="Times New Roman" w:cs="Times New Roman"/>
                <w:color w:val="auto"/>
                <w:kern w:val="0"/>
                <w:sz w:val="21"/>
                <w:szCs w:val="21"/>
                <w:lang w:val="en-US" w:eastAsia="zh-CN" w:bidi="ar-SA"/>
              </w:rPr>
              <w:t>以及设备检维修产生的废润滑油全部排入存油池（长3m×宽4m×高5m），经存油池沉淀后通过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w:t>
            </w:r>
            <w:r>
              <w:rPr>
                <w:rFonts w:hint="default" w:ascii="Times New Roman" w:hAnsi="Times New Roman" w:cs="Times New Roman"/>
                <w:color w:val="auto"/>
                <w:kern w:val="0"/>
                <w:sz w:val="21"/>
                <w:szCs w:val="21"/>
                <w:lang w:val="en-US" w:eastAsia="zh-CN" w:bidi="ar-SA"/>
              </w:rPr>
              <w:t>。项目润滑油投入量等于产出量，油量平衡。</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1" w:firstLineChars="200"/>
              <w:jc w:val="both"/>
              <w:textAlignment w:val="auto"/>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bCs w:val="0"/>
                <w:snapToGrid w:val="0"/>
                <w:color w:val="000000" w:themeColor="text1"/>
                <w:kern w:val="0"/>
                <w:sz w:val="21"/>
                <w:szCs w:val="21"/>
                <w:lang w:val="en-US" w:eastAsia="zh-CN"/>
                <w14:textFill>
                  <w14:solidFill>
                    <w14:schemeClr w14:val="tx1"/>
                  </w14:solidFill>
                </w14:textFill>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textAlignment w:val="auto"/>
              <w:outlineLvl w:val="9"/>
              <w:rPr>
                <w:rFonts w:hint="default" w:ascii="Times New Roman" w:hAnsi="Times New Roman" w:eastAsia="宋体" w:cs="Times New Roman"/>
                <w:b/>
                <w:bCs/>
                <w:color w:val="000000"/>
                <w:sz w:val="21"/>
                <w:szCs w:val="21"/>
                <w:lang w:val="en-US" w:eastAsia="zh-CN"/>
              </w:rPr>
            </w:pPr>
            <w:r>
              <w:rPr>
                <w:rFonts w:hint="default" w:ascii="Times New Roman" w:hAnsi="Times New Roman" w:cs="Times New Roman"/>
                <w:b/>
                <w:bCs/>
                <w:color w:val="000000"/>
                <w:sz w:val="21"/>
                <w:szCs w:val="21"/>
              </w:rPr>
              <w:t>（1）给排水</w:t>
            </w:r>
            <w:r>
              <w:rPr>
                <w:rFonts w:hint="eastAsia" w:ascii="Times New Roman" w:hAnsi="Times New Roman" w:cs="Times New Roman"/>
                <w:b/>
                <w:bCs/>
                <w:color w:val="000000"/>
                <w:sz w:val="21"/>
                <w:szCs w:val="21"/>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jc w:val="both"/>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①给水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000000"/>
                <w:sz w:val="21"/>
                <w:szCs w:val="21"/>
              </w:rPr>
              <w:t>本项目用水由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该</w:t>
            </w:r>
            <w:r>
              <w:rPr>
                <w:rFonts w:hint="default" w:ascii="Times New Roman" w:hAnsi="Times New Roman" w:eastAsia="宋体" w:cs="Times New Roman"/>
                <w:color w:val="auto"/>
                <w:sz w:val="21"/>
                <w:szCs w:val="21"/>
                <w:lang w:val="en-US" w:eastAsia="zh-CN"/>
              </w:rPr>
              <w:t>项目</w:t>
            </w:r>
            <w:r>
              <w:rPr>
                <w:rFonts w:hint="default" w:ascii="Times New Roman" w:hAnsi="Times New Roman" w:cs="Times New Roman"/>
                <w:color w:val="auto"/>
                <w:sz w:val="21"/>
                <w:szCs w:val="21"/>
                <w:lang w:val="en-US" w:eastAsia="zh-CN"/>
              </w:rPr>
              <w:t>用水主要是职工生活用水。</w:t>
            </w:r>
            <w:r>
              <w:rPr>
                <w:rFonts w:hint="default" w:ascii="Times New Roman" w:hAnsi="Times New Roman" w:cs="Times New Roman"/>
                <w:color w:val="auto"/>
                <w:sz w:val="21"/>
                <w:szCs w:val="21"/>
                <w:lang w:eastAsia="zh-CN"/>
              </w:rPr>
              <w:t>该项目厂区员工共有</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人，年有效工作时间为300天，厂区内设食堂，不设宿舍。生活用水主要为职工生活盥洗水以及餐饮用水。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职工生活污水：</w:t>
            </w:r>
            <w:r>
              <w:rPr>
                <w:rFonts w:hint="eastAsia" w:ascii="Times New Roman" w:hAnsi="Times New Roman" w:cs="Times New Roman"/>
                <w:b w:val="0"/>
                <w:bCs w:val="0"/>
                <w:color w:val="auto"/>
                <w:sz w:val="21"/>
                <w:szCs w:val="21"/>
                <w:lang w:val="en-US" w:eastAsia="zh-CN"/>
              </w:rPr>
              <w:t>主要为</w:t>
            </w:r>
            <w:r>
              <w:rPr>
                <w:rFonts w:hint="default" w:ascii="Times New Roman" w:hAnsi="Times New Roman" w:cs="Times New Roman"/>
                <w:b w:val="0"/>
                <w:bCs w:val="0"/>
                <w:color w:val="auto"/>
                <w:sz w:val="21"/>
                <w:szCs w:val="21"/>
                <w:lang w:val="en-US" w:eastAsia="zh-CN"/>
              </w:rPr>
              <w:t>职工生活盥洗用水</w:t>
            </w:r>
            <w:r>
              <w:rPr>
                <w:rFonts w:hint="eastAsia" w:ascii="Times New Roman" w:hAnsi="Times New Roman" w:cs="Times New Roman"/>
                <w:b w:val="0"/>
                <w:bCs w:val="0"/>
                <w:color w:val="auto"/>
                <w:sz w:val="21"/>
                <w:szCs w:val="21"/>
                <w:lang w:val="en-US" w:eastAsia="zh-CN"/>
              </w:rPr>
              <w:t>及餐饮用水，</w:t>
            </w:r>
            <w:r>
              <w:rPr>
                <w:rFonts w:hint="default" w:ascii="Times New Roman" w:hAnsi="Times New Roman" w:eastAsia="宋体" w:cs="Times New Roman"/>
                <w:color w:val="auto"/>
                <w:sz w:val="21"/>
                <w:szCs w:val="21"/>
                <w:lang w:val="en-US" w:eastAsia="zh-CN" w:bidi="zh-CN"/>
              </w:rPr>
              <w:t>参照《生活与服务业用水定额 第2部分：服务业》</w:t>
            </w:r>
            <w:r>
              <w:rPr>
                <w:rFonts w:hint="default" w:ascii="Times New Roman" w:hAnsi="Times New Roman" w:cs="Times New Roman"/>
                <w:color w:val="auto"/>
                <w:sz w:val="21"/>
                <w:szCs w:val="21"/>
                <w:lang w:val="en-US" w:eastAsia="zh-CN"/>
              </w:rPr>
              <w:t>（DB 13/T 5450.2—2021）机关（基本）的标准</w:t>
            </w:r>
            <w:r>
              <w:rPr>
                <w:rFonts w:hint="eastAsia" w:ascii="Times New Roman" w:hAnsi="Times New Roman" w:cs="Times New Roman"/>
                <w:color w:val="auto"/>
                <w:sz w:val="21"/>
                <w:szCs w:val="21"/>
                <w:lang w:val="en-US" w:eastAsia="zh-CN"/>
              </w:rPr>
              <w:t>（含饮用、盥洗、拖地、冲厕、食堂）</w:t>
            </w:r>
            <w:r>
              <w:rPr>
                <w:rFonts w:hint="default" w:ascii="Times New Roman" w:hAnsi="Times New Roman" w:cs="Times New Roman"/>
                <w:color w:val="auto"/>
                <w:sz w:val="21"/>
                <w:szCs w:val="21"/>
                <w:lang w:val="en-US" w:eastAsia="zh-CN"/>
              </w:rPr>
              <w:t>，职工生活用水按</w:t>
            </w:r>
            <w:r>
              <w:rPr>
                <w:rFonts w:hint="eastAsia" w:ascii="Times New Roman" w:hAnsi="Times New Roman" w:cs="Times New Roman"/>
                <w:color w:val="auto"/>
                <w:sz w:val="21"/>
                <w:szCs w:val="21"/>
                <w:lang w:val="en-US" w:eastAsia="zh-CN"/>
              </w:rPr>
              <w:t>12m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/（人·</w:t>
            </w:r>
            <w:r>
              <w:rPr>
                <w:rFonts w:hint="eastAsia"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lang w:val="en-US" w:eastAsia="zh-CN"/>
              </w:rPr>
              <w:t>），则职工生活用水量为</w:t>
            </w:r>
            <w:r>
              <w:rPr>
                <w:rFonts w:hint="eastAsia" w:ascii="Times New Roman" w:hAnsi="Times New Roman" w:cs="Times New Roman"/>
                <w:color w:val="auto"/>
                <w:sz w:val="21"/>
                <w:szCs w:val="21"/>
                <w:lang w:val="en-US" w:eastAsia="zh-CN"/>
              </w:rPr>
              <w:t>0.8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240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综上所述，本项目用水量为</w:t>
            </w:r>
            <w:r>
              <w:rPr>
                <w:rFonts w:hint="eastAsia" w:ascii="Times New Roman" w:hAnsi="Times New Roman" w:cs="Times New Roman"/>
                <w:color w:val="000000"/>
                <w:sz w:val="21"/>
                <w:szCs w:val="21"/>
                <w:lang w:val="en-US" w:eastAsia="zh-CN"/>
              </w:rPr>
              <w:t>0.8</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240</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②排水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b/>
                <w:bCs/>
                <w:color w:val="000000"/>
                <w:sz w:val="21"/>
                <w:szCs w:val="21"/>
                <w:lang w:val="en-US" w:eastAsia="zh-CN"/>
              </w:rPr>
              <w:t>职工生活污水：</w:t>
            </w:r>
            <w:r>
              <w:rPr>
                <w:rFonts w:hint="eastAsia" w:ascii="Times New Roman" w:hAnsi="Times New Roman" w:cs="Times New Roman"/>
                <w:b w:val="0"/>
                <w:bCs w:val="0"/>
                <w:color w:val="000000"/>
                <w:sz w:val="21"/>
                <w:szCs w:val="21"/>
                <w:lang w:val="en-US" w:eastAsia="zh-CN"/>
              </w:rPr>
              <w:t>主要为</w:t>
            </w:r>
            <w:r>
              <w:rPr>
                <w:rFonts w:hint="default" w:ascii="Times New Roman" w:hAnsi="Times New Roman" w:cs="Times New Roman"/>
                <w:b w:val="0"/>
                <w:bCs w:val="0"/>
                <w:color w:val="000000"/>
                <w:sz w:val="21"/>
                <w:szCs w:val="21"/>
                <w:lang w:val="en-US" w:eastAsia="zh-CN"/>
              </w:rPr>
              <w:t>职工生活盥洗</w:t>
            </w:r>
            <w:r>
              <w:rPr>
                <w:rFonts w:hint="default" w:ascii="Times New Roman" w:hAnsi="Times New Roman" w:cs="Times New Roman"/>
                <w:b w:val="0"/>
                <w:bCs w:val="0"/>
                <w:color w:val="000000"/>
                <w:sz w:val="21"/>
                <w:szCs w:val="21"/>
                <w:lang w:eastAsia="zh-CN"/>
              </w:rPr>
              <w:t>污水</w:t>
            </w:r>
            <w:r>
              <w:rPr>
                <w:rFonts w:hint="eastAsia" w:ascii="Times New Roman" w:hAnsi="Times New Roman" w:cs="Times New Roman"/>
                <w:b w:val="0"/>
                <w:bCs w:val="0"/>
                <w:color w:val="000000"/>
                <w:sz w:val="21"/>
                <w:szCs w:val="21"/>
                <w:lang w:eastAsia="zh-CN"/>
              </w:rPr>
              <w:t>及</w:t>
            </w:r>
            <w:r>
              <w:rPr>
                <w:rFonts w:hint="eastAsia" w:ascii="Times New Roman" w:hAnsi="Times New Roman" w:cs="Times New Roman"/>
                <w:b w:val="0"/>
                <w:bCs w:val="0"/>
                <w:color w:val="000000"/>
                <w:sz w:val="21"/>
                <w:szCs w:val="21"/>
                <w:lang w:val="en-US" w:eastAsia="zh-CN"/>
              </w:rPr>
              <w:t>职工食堂污水，</w:t>
            </w:r>
            <w:r>
              <w:rPr>
                <w:rFonts w:hint="default" w:ascii="Times New Roman" w:hAnsi="Times New Roman" w:cs="Times New Roman"/>
                <w:b w:val="0"/>
                <w:bCs w:val="0"/>
                <w:color w:val="000000"/>
                <w:sz w:val="21"/>
                <w:szCs w:val="21"/>
                <w:lang w:val="en-US" w:eastAsia="zh-CN"/>
              </w:rPr>
              <w:t>生活</w:t>
            </w:r>
            <w:r>
              <w:rPr>
                <w:rFonts w:hint="default" w:ascii="Times New Roman" w:hAnsi="Times New Roman" w:cs="Times New Roman"/>
                <w:color w:val="000000"/>
                <w:sz w:val="21"/>
                <w:szCs w:val="21"/>
                <w:lang w:val="en-US" w:eastAsia="zh-CN"/>
              </w:rPr>
              <w:t>污水产生量按用水量的80%计算，根据上文可知，</w:t>
            </w:r>
            <w:r>
              <w:rPr>
                <w:rFonts w:hint="default" w:ascii="Times New Roman" w:hAnsi="Times New Roman" w:cs="Times New Roman"/>
                <w:color w:val="000000"/>
                <w:sz w:val="21"/>
                <w:szCs w:val="21"/>
                <w:lang w:eastAsia="zh-CN"/>
              </w:rPr>
              <w:t>本项目职工</w:t>
            </w:r>
            <w:r>
              <w:rPr>
                <w:rFonts w:hint="eastAsia" w:ascii="Times New Roman" w:hAnsi="Times New Roman" w:cs="Times New Roman"/>
                <w:color w:val="000000"/>
                <w:sz w:val="21"/>
                <w:szCs w:val="21"/>
                <w:lang w:eastAsia="zh-CN"/>
              </w:rPr>
              <w:t>生活</w:t>
            </w:r>
            <w:r>
              <w:rPr>
                <w:rFonts w:hint="default" w:ascii="Times New Roman" w:hAnsi="Times New Roman" w:cs="Times New Roman"/>
                <w:color w:val="000000"/>
                <w:sz w:val="21"/>
                <w:szCs w:val="21"/>
                <w:lang w:eastAsia="zh-CN"/>
              </w:rPr>
              <w:t>用水量为</w:t>
            </w:r>
            <w:r>
              <w:rPr>
                <w:rFonts w:hint="eastAsia" w:ascii="Times New Roman" w:hAnsi="Times New Roman" w:cs="Times New Roman"/>
                <w:color w:val="000000"/>
                <w:sz w:val="21"/>
                <w:szCs w:val="21"/>
                <w:lang w:val="en-US" w:eastAsia="zh-CN"/>
              </w:rPr>
              <w:t>0.8</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240</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），则生活污水产生量为</w:t>
            </w:r>
            <w:r>
              <w:rPr>
                <w:rFonts w:hint="eastAsia" w:ascii="Times New Roman" w:hAnsi="Times New Roman" w:cs="Times New Roman"/>
                <w:color w:val="000000"/>
                <w:sz w:val="21"/>
                <w:szCs w:val="21"/>
                <w:lang w:val="en-US" w:eastAsia="zh-CN"/>
              </w:rPr>
              <w:t>0.64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192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），职工生活盥洗污水经厂区化粪池处理，职工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w:t>
            </w:r>
            <w:r>
              <w:rPr>
                <w:rFonts w:hint="eastAsia" w:ascii="Times New Roman" w:hAnsi="Times New Roman" w:cs="Times New Roman"/>
                <w:color w:val="000000"/>
                <w:sz w:val="21"/>
                <w:szCs w:val="21"/>
                <w:lang w:val="en-US" w:eastAsia="zh-CN"/>
              </w:rPr>
              <w:t>，处理后的废水</w:t>
            </w:r>
            <w:r>
              <w:rPr>
                <w:rFonts w:hint="default" w:ascii="Times New Roman" w:hAnsi="Times New Roman" w:cs="Times New Roman"/>
                <w:color w:val="000000"/>
                <w:sz w:val="21"/>
                <w:szCs w:val="21"/>
                <w:lang w:val="en-US" w:eastAsia="zh-CN"/>
              </w:rPr>
              <w:t>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综上所述，本项目废水排放量共计</w:t>
            </w:r>
            <w:r>
              <w:rPr>
                <w:rFonts w:hint="eastAsia" w:ascii="Times New Roman" w:hAnsi="Times New Roman" w:cs="Times New Roman"/>
                <w:color w:val="000000"/>
                <w:sz w:val="21"/>
                <w:szCs w:val="21"/>
                <w:lang w:val="en-US" w:eastAsia="zh-CN"/>
              </w:rPr>
              <w:t>0.64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192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）。本项目水量平衡图见下图</w:t>
            </w:r>
            <w:r>
              <w:rPr>
                <w:rFonts w:hint="eastAsia" w:ascii="Times New Roman" w:hAnsi="Times New Roman" w:cs="Times New Roman"/>
                <w:color w:val="00000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000000"/>
                <w:sz w:val="21"/>
                <w:szCs w:val="21"/>
              </w:rPr>
            </w:pPr>
            <w:r>
              <w:rPr>
                <w:rFonts w:hint="default" w:ascii="Times New Roman" w:hAnsi="Times New Roman" w:eastAsia="宋体" w:cs="Times New Roman"/>
                <w:b/>
                <w:bCs/>
                <w:color w:val="000000"/>
                <w:sz w:val="21"/>
                <w:szCs w:val="21"/>
                <w:lang w:val="en-US" w:eastAsia="zh-CN"/>
              </w:rPr>
              <mc:AlternateContent>
                <mc:Choice Requires="wpc">
                  <w:drawing>
                    <wp:anchor distT="0" distB="0" distL="114300" distR="114300" simplePos="0" relativeHeight="251665408" behindDoc="0" locked="0" layoutInCell="1" allowOverlap="1">
                      <wp:simplePos x="0" y="0"/>
                      <wp:positionH relativeFrom="column">
                        <wp:posOffset>255905</wp:posOffset>
                      </wp:positionH>
                      <wp:positionV relativeFrom="paragraph">
                        <wp:posOffset>61595</wp:posOffset>
                      </wp:positionV>
                      <wp:extent cx="4881245" cy="1202690"/>
                      <wp:effectExtent l="0" t="0" r="0" b="0"/>
                      <wp:wrapTopAndBottom/>
                      <wp:docPr id="140" name="画布 140"/>
                      <wp:cNvGraphicFramePr/>
                      <a:graphic xmlns:a="http://schemas.openxmlformats.org/drawingml/2006/main">
                        <a:graphicData uri="http://schemas.microsoft.com/office/word/2010/wordprocessingCanvas">
                          <wpc:wpc>
                            <wpc:bg>
                              <a:noFill/>
                            </wpc:bg>
                            <wpc:whole>
                              <a:ln>
                                <a:noFill/>
                              </a:ln>
                            </wpc:whole>
                            <wps:wsp>
                              <wps:cNvPr id="2" name="直接箭头连接符 2"/>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31" name="文本框 31"/>
                              <wps:cNvSpPr txBox="true"/>
                              <wps:spPr>
                                <a:xfrm>
                                  <a:off x="1118235" y="313055"/>
                                  <a:ext cx="1010920" cy="2584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职工生活用水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1" name="直接箭头连接符 41"/>
                              <wps:cNvCnPr>
                                <a:stCxn id="31" idx="3"/>
                                <a:endCxn id="48" idx="1"/>
                              </wps:cNvCnPr>
                              <wps:spPr>
                                <a:xfrm>
                                  <a:off x="2129155" y="442595"/>
                                  <a:ext cx="456565" cy="3175"/>
                                </a:xfrm>
                                <a:prstGeom prst="straightConnector1">
                                  <a:avLst/>
                                </a:prstGeom>
                                <a:noFill/>
                                <a:ln w="9525" cap="flat" cmpd="sng" algn="ctr">
                                  <a:solidFill>
                                    <a:srgbClr val="000000"/>
                                  </a:solidFill>
                                  <a:prstDash val="solid"/>
                                  <a:tailEnd type="triangle"/>
                                </a:ln>
                                <a:effectLst/>
                              </wps:spPr>
                              <wps:bodyPr/>
                            </wps:wsp>
                            <wps:wsp>
                              <wps:cNvPr id="48" name="文本框 48"/>
                              <wps:cNvSpPr txBox="true"/>
                              <wps:spPr>
                                <a:xfrm>
                                  <a:off x="2585720" y="307340"/>
                                  <a:ext cx="1217930" cy="276225"/>
                                </a:xfrm>
                                <a:prstGeom prst="rect">
                                  <a:avLst/>
                                </a:prstGeom>
                                <a:solidFill>
                                  <a:srgbClr val="FFFFFF"/>
                                </a:solidFill>
                                <a:ln w="6350">
                                  <a:solidFill>
                                    <a:prstClr val="black"/>
                                  </a:solidFill>
                                </a:ln>
                                <a:effectLst/>
                              </wps:spPr>
                              <wps:txbx>
                                <w:txbxContent>
                                  <w:p>
                                    <w:pPr>
                                      <w:jc w:val="center"/>
                                      <w:rPr>
                                        <w:rFonts w:hint="default" w:eastAsia="宋体"/>
                                        <w:lang w:val="en-US" w:eastAsia="zh-CN"/>
                                      </w:rPr>
                                    </w:pPr>
                                    <w:r>
                                      <w:rPr>
                                        <w:rFonts w:hint="eastAsia"/>
                                        <w:lang w:eastAsia="zh-CN"/>
                                      </w:rPr>
                                      <w:t>化粪池</w:t>
                                    </w:r>
                                    <w:r>
                                      <w:rPr>
                                        <w:rFonts w:hint="eastAsia"/>
                                        <w:lang w:val="en-US" w:eastAsia="zh-CN"/>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8" name="文本框 78"/>
                              <wps:cNvSpPr txBox="true"/>
                              <wps:spPr>
                                <a:xfrm>
                                  <a:off x="4211320" y="171450"/>
                                  <a:ext cx="527050" cy="632460"/>
                                </a:xfrm>
                                <a:prstGeom prst="rect">
                                  <a:avLst/>
                                </a:prstGeom>
                                <a:noFill/>
                                <a:ln w="6350">
                                  <a:noFill/>
                                </a:ln>
                                <a:effectLst/>
                              </wps:spPr>
                              <wps:txbx>
                                <w:txbxContent>
                                  <w:p>
                                    <w:pPr>
                                      <w:rPr>
                                        <w:rFonts w:hint="eastAsia" w:ascii="Calibri" w:hAnsi="Calibri"/>
                                        <w:lang w:eastAsia="zh-CN"/>
                                      </w:rPr>
                                    </w:pPr>
                                    <w:r>
                                      <w:rPr>
                                        <w:rFonts w:hint="eastAsia"/>
                                        <w:lang w:eastAsia="zh-CN"/>
                                      </w:rPr>
                                      <w:t>污水处理厂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2" name="文本框 82"/>
                              <wps:cNvSpPr txBox="true"/>
                              <wps:spPr>
                                <a:xfrm>
                                  <a:off x="727710" y="201295"/>
                                  <a:ext cx="456565" cy="25844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3" name="直接箭头连接符 83"/>
                              <wps:cNvCnPr/>
                              <wps:spPr>
                                <a:xfrm flipV="true">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85" name="文本框 85"/>
                              <wps:cNvSpPr txBox="true"/>
                              <wps:spPr>
                                <a:xfrm>
                                  <a:off x="1318260" y="76200"/>
                                  <a:ext cx="52832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6" name="文本框 86"/>
                              <wps:cNvSpPr txBox="true"/>
                              <wps:spPr>
                                <a:xfrm>
                                  <a:off x="2070100" y="220980"/>
                                  <a:ext cx="595630" cy="27178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0.64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7" name="文本框 87"/>
                              <wps:cNvSpPr txBox="true"/>
                              <wps:spPr>
                                <a:xfrm>
                                  <a:off x="3820795" y="222250"/>
                                  <a:ext cx="584835"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0.64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3" name="文本框 113"/>
                              <wps:cNvSpPr txBox="true"/>
                              <wps:spPr>
                                <a:xfrm>
                                  <a:off x="400050" y="135890"/>
                                  <a:ext cx="238125" cy="689610"/>
                                </a:xfrm>
                                <a:prstGeom prst="rect">
                                  <a:avLst/>
                                </a:prstGeom>
                                <a:noFill/>
                                <a:ln w="6350">
                                  <a:noFill/>
                                </a:ln>
                                <a:effectLst/>
                              </wps:spPr>
                              <wps:txbx>
                                <w:txbxContent>
                                  <w:p>
                                    <w:pPr>
                                      <w:rPr>
                                        <w:rFonts w:hint="eastAsia" w:eastAsia="宋体"/>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4" name="文本框 114"/>
                              <wps:cNvSpPr txBox="true"/>
                              <wps:spPr>
                                <a:xfrm>
                                  <a:off x="869315" y="927100"/>
                                  <a:ext cx="3726815" cy="278130"/>
                                </a:xfrm>
                                <a:prstGeom prst="rect">
                                  <a:avLst/>
                                </a:prstGeom>
                                <a:noFill/>
                                <a:ln w="6350">
                                  <a:noFill/>
                                </a:ln>
                                <a:effectLst/>
                              </wps:spPr>
                              <wps:txb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3" name="直接箭头连接符 13"/>
                              <wps:cNvCnPr/>
                              <wps:spPr>
                                <a:xfrm>
                                  <a:off x="3818255" y="446405"/>
                                  <a:ext cx="445135" cy="0"/>
                                </a:xfrm>
                                <a:prstGeom prst="straightConnector1">
                                  <a:avLst/>
                                </a:prstGeom>
                                <a:noFill/>
                                <a:ln w="9525" cap="flat" cmpd="sng" algn="ctr">
                                  <a:solidFill>
                                    <a:srgbClr val="000000"/>
                                  </a:solidFill>
                                  <a:prstDash val="solid"/>
                                  <a:tailEnd type="triangle"/>
                                </a:ln>
                                <a:effectLst/>
                              </wps:spPr>
                              <wps:bodyPr/>
                            </wps:wsp>
                          </wpc:wpc>
                        </a:graphicData>
                      </a:graphic>
                    </wp:anchor>
                  </w:drawing>
                </mc:Choice>
                <mc:Fallback>
                  <w:pict>
                    <v:group id="_x0000_s1026" o:spid="_x0000_s1026" o:spt="203" style="position:absolute;left:0pt;margin-left:20.15pt;margin-top:4.85pt;height:94.7pt;width:384.35pt;mso-wrap-distance-bottom:0pt;mso-wrap-distance-top:0pt;z-index:251665408;mso-width-relative:page;mso-height-relative:page;" coordsize="4881245,1202690" editas="canvas" o:gfxdata="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BYAAABkcnMvUEsB&#10;AhQAFAAAAAgAh07iQLE6ipvYAAAACAEAAA8AAAAAAAAAAQAgAAAAOAAAAGRycy9kb3ducmV2Lnht&#10;bFBLAQIUABQAAAAIAIdO4kBNwDOxrAUAACkkAAAOAAAAAAAAAAEAIAAAAD0BAABkcnMvZTJvRG9j&#10;LnhtbFBLBQYAAAAABgAGAFkBAABbCQAAAAA=&#10;">
                      <o:lock v:ext="edit" aspectratio="f"/>
                      <v:shape id="_x0000_s1026" o:spid="_x0000_s1026" style="position:absolute;left:0;top:0;height:1202690;width:4881245;" filled="f" stroked="f" coordsize="21600,21600" o:gfxdata="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">
                        <v:fill on="f" focussize="0,0"/>
                        <v:stroke on="f"/>
                        <v:imagedata o:title=""/>
                        <o:lock v:ext="edit" aspectratio="f"/>
                      </v:shape>
                      <v:shape id="_x0000_s1026" o:spid="_x0000_s1026" o:spt="32" type="#_x0000_t32" style="position:absolute;left:659765;top:452755;height:0;width:445135;" filled="f" stroked="t" coordsize="21600,21600" o:gfxdata="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duLRLYAAAACAEAAA8AAAAAAAAAAQAgAAAAOAAAAGRy&#10;cy9kb3ducmV2LnhtbFBLAQIUABQAAAAIAIdO4kDqe6Dy7wEAAJMDAAAOAAAAAAAAAAEAIAAAAD0B&#10;AABkcnMvZTJvRG9jLnhtbFBLBQYAAAAABgAGAFkBAACeBQAAAAA=&#10;">
                        <v:fill on="f" focussize="0,0"/>
                        <v:stroke color="#000000" joinstyle="round" endarrow="block"/>
                        <v:imagedata o:title=""/>
                        <o:lock v:ext="edit" aspectratio="f"/>
                      </v:shape>
                      <v:shape id="_x0000_s1026" o:spid="_x0000_s1026" o:spt="202" type="#_x0000_t202" style="position:absolute;left:1118235;top:313055;height:258445;width:1010920;" fillcolor="#FFFFFF" filled="t" stroked="t" coordsize="21600,21600" o:gfxdata="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2srbW1QAAAAgBAAAPAAAAAAAAAAEAIAAAADgAAABkcnMvZG93bnJldi54bWxQ&#10;SwECFAAUAAAACACHTuJA6Gsj6FYCAACWBAAADgAAAAAAAAABACAAAAA6AQAAZHJzL2Uyb0RvYy54&#10;bWxQSwUGAAAAAAYABgBZAQAAAgY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职工生活用水</w:t>
                              </w:r>
                            </w:p>
                          </w:txbxContent>
                        </v:textbox>
                      </v:shape>
                      <v:shape id="_x0000_s1026" o:spid="_x0000_s1026" o:spt="32" type="#_x0000_t32" style="position:absolute;left:2129155;top:442595;height:3175;width:456565;" filled="f" stroked="t" coordsize="21600,21600" o:gfxdata="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Idu&#10;LRLYAAAACAEAAA8AAAAAAAAAAQAgAAAAOAAAAGRycy9kb3ducmV2LnhtbFBLAQIUABQAAAAIAIdO&#10;4kBqZW4ADQIAANsDAAAOAAAAAAAAAAEAIAAAAD0BAABkcnMvZTJvRG9jLnhtbFBLBQYAAAAABgAG&#10;AFkBAAC8BQAAAAA=&#10;">
                        <v:fill on="f" focussize="0,0"/>
                        <v:stroke color="#000000" joinstyle="round" endarrow="block"/>
                        <v:imagedata o:title=""/>
                        <o:lock v:ext="edit" aspectratio="f"/>
                      </v:shape>
                      <v:shape id="_x0000_s1026" o:spid="_x0000_s1026" o:spt="202" type="#_x0000_t202" style="position:absolute;left:2585720;top:307340;height:276225;width:1217930;" fillcolor="#FFFFFF" filled="t" stroked="t" coordsize="21600,21600" o:gfxdata="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PayttbVAAAACAEAAA8AAAAAAAAAAQAgAAAAOAAAAGRycy9kb3ducmV2LnhtbFBL&#10;AQIUABQAAAAIAIdO4kAHXpimVQIAAJYEAAAOAAAAAAAAAAEAIAAAADoBAABkcnMvZTJvRG9jLnht&#10;bFBLBQYAAAAABgAGAFkBAAABBgAAAAA=&#10;">
                        <v:fill on="t" focussize="0,0"/>
                        <v:stroke weight="0.5pt" color="#000000" joinstyle="round"/>
                        <v:imagedata o:title=""/>
                        <o:lock v:ext="edit" aspectratio="f"/>
                        <v:textbox>
                          <w:txbxContent>
                            <w:p>
                              <w:pPr>
                                <w:jc w:val="center"/>
                                <w:rPr>
                                  <w:rFonts w:hint="default" w:eastAsia="宋体"/>
                                  <w:lang w:val="en-US" w:eastAsia="zh-CN"/>
                                </w:rPr>
                              </w:pPr>
                              <w:r>
                                <w:rPr>
                                  <w:rFonts w:hint="eastAsia"/>
                                  <w:lang w:eastAsia="zh-CN"/>
                                </w:rPr>
                                <w:t>化粪池</w:t>
                              </w:r>
                              <w:r>
                                <w:rPr>
                                  <w:rFonts w:hint="eastAsia"/>
                                  <w:lang w:val="en-US" w:eastAsia="zh-CN"/>
                                </w:rPr>
                                <w:t>/隔油池</w:t>
                              </w:r>
                            </w:p>
                          </w:txbxContent>
                        </v:textbox>
                      </v:shape>
                      <v:shape id="_x0000_s1026" o:spid="_x0000_s1026" o:spt="202" type="#_x0000_t202" style="position:absolute;left:4211320;top:171450;height:632460;width:527050;" filled="f" stroked="f" coordsize="21600,21600" o:gfxdata="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MJAmA3ZAAAACAEAAA8AAAAAAAAA&#10;AQAgAAAAOAAAAGRycy9kb3ducmV2LnhtbFBLAQIUABQAAAAIAIdO4kA3LU2tMwIAAEQEAAAOAAAA&#10;AAAAAAEAIAAAAD4BAABkcnMvZTJvRG9jLnhtbFBLBQYAAAAABgAGAFkBAADjBQAAAAA=&#10;">
                        <v:fill on="f" focussize="0,0"/>
                        <v:stroke on="f" weight="0.5pt"/>
                        <v:imagedata o:title=""/>
                        <o:lock v:ext="edit" aspectratio="f"/>
                        <v:textbox>
                          <w:txbxContent>
                            <w:p>
                              <w:pPr>
                                <w:rPr>
                                  <w:rFonts w:hint="eastAsia" w:ascii="Calibri" w:hAnsi="Calibri"/>
                                  <w:lang w:eastAsia="zh-CN"/>
                                </w:rPr>
                              </w:pPr>
                              <w:r>
                                <w:rPr>
                                  <w:rFonts w:hint="eastAsia"/>
                                  <w:lang w:eastAsia="zh-CN"/>
                                </w:rPr>
                                <w:t>污水处理厂</w:t>
                              </w:r>
                            </w:p>
                          </w:txbxContent>
                        </v:textbox>
                      </v:shape>
                      <v:shape id="_x0000_s1026" o:spid="_x0000_s1026" o:spt="202" type="#_x0000_t202" style="position:absolute;left:727710;top:201295;height:258445;width:456565;" filled="f" stroked="f" coordsize="21600,21600" o:gfxdata="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wkCYDdkAAAAIAQAADwAAAAAA&#10;AAABACAAAAA4AAAAZHJzL2Rvd25yZXYueG1sUEsBAhQAFAAAAAgAh07iQGPwhfY1AgAAQwQAAA4A&#10;AAAAAAAAAQAgAAAAPgEAAGRycy9lMm9Eb2MueG1sUEsFBgAAAAAGAAYAWQEAAOU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0.8</w:t>
                              </w:r>
                            </w:p>
                          </w:txbxContent>
                        </v:textbox>
                      </v:shape>
                      <v:shape id="_x0000_s1026" o:spid="_x0000_s1026" o:spt="32" type="#_x0000_t32" style="position:absolute;left:1633220;top:127000;flip:y;height:186055;width:279400;" filled="f" stroked="t" coordsize="21600,21600" o:gfxdata="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4WvEh9MAAAAIAQAADwAAAAAAAAAB&#10;ACAAAAA4AAAAZHJzL2Rvd25yZXYueG1sUEsBAhQAFAAAAAgAh07iQD1isWX/AQAApwMAAA4AAAAA&#10;AAAAAQAgAAAAOAEAAGRycy9lMm9Eb2MueG1sUEsFBgAAAAAGAAYAWQEAAKkFAAAAAA==&#10;">
                        <v:fill on="f" focussize="0,0"/>
                        <v:stroke color="#000000" joinstyle="round" dashstyle="dash" endarrow="block"/>
                        <v:imagedata o:title=""/>
                        <o:lock v:ext="edit" aspectratio="f"/>
                      </v:shape>
                      <v:shape id="_x0000_s1026" o:spid="_x0000_s1026" o:spt="202" type="#_x0000_t202" style="position:absolute;left:1318260;top:76200;height:261620;width:528320;" filled="f" stroked="f" coordsize="21600,21600" o:gfxdata="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CQJgN2QAAAAgBAAAPAAAAAAAA&#10;AAEAIAAAADgAAABkcnMvZG93bnJldi54bWxQSwECFAAUAAAACACHTuJA8TFsSjQCAABDBAAADgAA&#10;AAAAAAABACAAAAA+AQAAZHJzL2Uyb0RvYy54bWxQSwUGAAAAAAYABgBZAQAA5A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w:t>
                              </w:r>
                            </w:p>
                          </w:txbxContent>
                        </v:textbox>
                      </v:shape>
                      <v:shape id="_x0000_s1026" o:spid="_x0000_s1026" o:spt="202" type="#_x0000_t202" style="position:absolute;left:2070100;top:220980;height:271780;width:595630;" filled="f" stroked="f" coordsize="21600,21600" o:gfxdata="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CQJgN2QAAAAgBAAAPAAAAAAAA&#10;AAEAIAAAADgAAABkcnMvZG93bnJldi54bWxQSwECFAAUAAAACACHTuJAfnfqDjQCAABEBAAADgAA&#10;AAAAAAABACAAAAA+AQAAZHJzL2Uyb0RvYy54bWxQSwUGAAAAAAYABgBZAQAA5AU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0.64</w:t>
                              </w:r>
                            </w:p>
                          </w:txbxContent>
                        </v:textbox>
                      </v:shape>
                      <v:shape id="_x0000_s1026" o:spid="_x0000_s1026" o:spt="202" type="#_x0000_t202" style="position:absolute;left:3820795;top:222250;height:256540;width:584835;" filled="f" stroked="f" coordsize="21600,21600" o:gfxdata="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wkCYDdkAAAAIAQAADwAAAAAA&#10;AAABACAAAAA4AAAAZHJzL2Rvd25yZXYueG1sUEsBAhQAFAAAAAgAh07iQGL1Di81AgAARAQAAA4A&#10;AAAAAAAAAQAgAAAAPgEAAGRycy9lMm9Eb2MueG1sUEsFBgAAAAAGAAYAWQEAAOU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0.64</w:t>
                              </w:r>
                            </w:p>
                          </w:txbxContent>
                        </v:textbox>
                      </v:shape>
                      <v:shape id="_x0000_s1026" o:spid="_x0000_s1026" o:spt="202" type="#_x0000_t202" style="position:absolute;left:400050;top:135890;height:689610;width:238125;" filled="f" stroked="f" coordsize="21600,21600" o:gfxdata="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wkCYDdkAAAAIAQAADwAAAAAA&#10;AAABACAAAAA4AAAAZHJzL2Rvd25yZXYueG1sUEsBAhQAFAAAAAgAh07iQAAXRtU1AgAARQQAAA4A&#10;AAAAAAAAAQAgAAAAPgEAAGRycy9lMm9Eb2MueG1sUEsFBgAAAAAGAAYAWQEAAOUFAAAAAA==&#10;">
                        <v:fill on="f" focussize="0,0"/>
                        <v:stroke on="f" weight="0.5pt"/>
                        <v:imagedata o:title=""/>
                        <o:lock v:ext="edit" aspectratio="f"/>
                        <v:textbox>
                          <w:txbxContent>
                            <w:p>
                              <w:pPr>
                                <w:rPr>
                                  <w:rFonts w:hint="eastAsia" w:eastAsia="宋体"/>
                                  <w:lang w:eastAsia="zh-CN"/>
                                </w:rPr>
                              </w:pPr>
                              <w:r>
                                <w:rPr>
                                  <w:rFonts w:hint="eastAsia"/>
                                  <w:lang w:eastAsia="zh-CN"/>
                                </w:rPr>
                                <w:t>新鲜水</w:t>
                              </w:r>
                            </w:p>
                          </w:txbxContent>
                        </v:textbox>
                      </v:shape>
                      <v:shape id="_x0000_s1026" o:spid="_x0000_s1026" o:spt="202" type="#_x0000_t202" style="position:absolute;left:869315;top:927100;height:278130;width:3726815;" filled="f" stroked="f" coordsize="21600,21600" o:gfxdata="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MJAmA3ZAAAACAEAAA8AAAAA&#10;AAAAAQAgAAAAOAAAAGRycy9kb3ducmV2LnhtbFBLAQIUABQAAAAIAIdO4kCQ3yYaNgIAAEYEAAAO&#10;AAAAAAAAAAEAIAAAAD4BAABkcnMvZTJvRG9jLnhtbFBLBQYAAAAABgAGAFkBAADmBQAAAAA=&#10;">
                        <v:fill on="f" focussize="0,0"/>
                        <v:stroke on="f" weight="0.5pt"/>
                        <v:imagedata o:title=""/>
                        <o:lock v:ext="edit" aspectratio="f"/>
                        <v:textbo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v:textbox>
                      </v:shape>
                      <v:shape id="_x0000_s1026" o:spid="_x0000_s1026" o:spt="32" type="#_x0000_t32" style="position:absolute;left:3818255;top:446405;height:0;width:445135;" filled="f" stroked="t" coordsize="21600,21600" o:gfxdata="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&#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Hbi0S2AAAAAgBAAAPAAAAAAAAAAEAIAAAADgAAABk&#10;cnMvZG93bnJldi54bWxQSwECFAAUAAAACACHTuJALm79m/ABAACWAwAADgAAAAAAAAABACAAAAA9&#10;AQAAZHJzL2Uyb0RvYy54bWxQSwUGAAAAAAYABgBZAQAAnwUAAAAA&#10;">
                        <v:fill on="f" focussize="0,0"/>
                        <v:stroke color="#000000" joinstyle="round" endarrow="block"/>
                        <v:imagedata o:title=""/>
                        <o:lock v:ext="edit" aspectratio="f"/>
                      </v:shape>
                      <w10:wrap type="topAndBottom"/>
                    </v:group>
                  </w:pict>
                </mc:Fallback>
              </mc:AlternateConten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lang w:val="en-US" w:eastAsia="zh-CN"/>
              </w:rPr>
              <w:t>2</w: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rPr>
              <w:t>供电</w:t>
            </w:r>
          </w:p>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园区供</w:t>
            </w:r>
            <w:r>
              <w:rPr>
                <w:rFonts w:hint="default" w:ascii="Times New Roman" w:hAnsi="Times New Roman" w:cs="Times New Roman"/>
                <w:color w:val="000000"/>
                <w:sz w:val="21"/>
                <w:szCs w:val="21"/>
                <w:lang w:eastAsia="zh-CN"/>
              </w:rPr>
              <w:t>电</w:t>
            </w:r>
            <w:r>
              <w:rPr>
                <w:rFonts w:hint="default" w:ascii="Times New Roman" w:hAnsi="Times New Roman" w:cs="Times New Roman"/>
                <w:color w:val="000000"/>
                <w:sz w:val="21"/>
                <w:szCs w:val="21"/>
                <w:lang w:val="en-US" w:eastAsia="zh-CN"/>
              </w:rPr>
              <w:t>电网</w:t>
            </w:r>
            <w:r>
              <w:rPr>
                <w:rFonts w:hint="default" w:ascii="Times New Roman" w:hAnsi="Times New Roman" w:cs="Times New Roman"/>
                <w:color w:val="000000"/>
                <w:sz w:val="21"/>
                <w:szCs w:val="21"/>
                <w:lang w:eastAsia="zh-CN"/>
              </w:rPr>
              <w:t>所提供，年用电量</w:t>
            </w:r>
            <w:r>
              <w:rPr>
                <w:rFonts w:hint="eastAsia" w:ascii="Times New Roman" w:hAnsi="Times New Roman" w:cs="Times New Roman"/>
                <w:color w:val="000000"/>
                <w:sz w:val="21"/>
                <w:szCs w:val="21"/>
                <w:lang w:val="en-US" w:eastAsia="zh-CN"/>
              </w:rPr>
              <w:t>80.06</w:t>
            </w:r>
            <w:r>
              <w:rPr>
                <w:rFonts w:hint="default" w:ascii="Times New Roman" w:hAnsi="Times New Roman" w:cs="Times New Roman"/>
                <w:color w:val="000000"/>
                <w:sz w:val="21"/>
                <w:szCs w:val="21"/>
                <w:lang w:eastAsia="zh-CN"/>
              </w:rPr>
              <w:t>万kWh。</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000000" w:themeColor="text1"/>
                <w:w w:val="100"/>
                <w:sz w:val="21"/>
                <w:lang w:eastAsia="zh-CN"/>
                <w14:textFill>
                  <w14:solidFill>
                    <w14:schemeClr w14:val="tx1"/>
                  </w14:solidFill>
                </w14:textFill>
              </w:rPr>
            </w:pPr>
            <w:r>
              <w:rPr>
                <w:rFonts w:hint="default" w:ascii="Times New Roman" w:hAnsi="Times New Roman" w:cs="Times New Roman"/>
                <w:b/>
                <w:bCs/>
                <w:color w:val="000000" w:themeColor="text1"/>
                <w:w w:val="100"/>
                <w:sz w:val="21"/>
                <w:lang w:eastAsia="zh-CN"/>
                <w14:textFill>
                  <w14:solidFill>
                    <w14:schemeClr w14:val="tx1"/>
                  </w14:solidFill>
                </w14:textFill>
              </w:rPr>
              <w:t>（</w:t>
            </w:r>
            <w:r>
              <w:rPr>
                <w:rFonts w:hint="default" w:ascii="Times New Roman" w:hAnsi="Times New Roman" w:cs="Times New Roman"/>
                <w:b/>
                <w:bCs/>
                <w:color w:val="000000" w:themeColor="text1"/>
                <w:w w:val="100"/>
                <w:sz w:val="21"/>
                <w:lang w:val="en-US" w:eastAsia="zh-CN"/>
                <w14:textFill>
                  <w14:solidFill>
                    <w14:schemeClr w14:val="tx1"/>
                  </w14:solidFill>
                </w14:textFill>
              </w:rPr>
              <w:t>3</w:t>
            </w:r>
            <w:r>
              <w:rPr>
                <w:rFonts w:hint="default" w:ascii="Times New Roman" w:hAnsi="Times New Roman" w:cs="Times New Roman"/>
                <w:b/>
                <w:bCs/>
                <w:color w:val="000000" w:themeColor="text1"/>
                <w:w w:val="100"/>
                <w:sz w:val="21"/>
                <w:lang w:eastAsia="zh-CN"/>
                <w14:textFill>
                  <w14:solidFill>
                    <w14:schemeClr w14:val="tx1"/>
                  </w14:solidFill>
                </w14:textFill>
              </w:rPr>
              <w:t>）制冷、供热</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本项目办公冬季采暖及夏季制冷由分体空调提供</w:t>
            </w:r>
            <w:r>
              <w:rPr>
                <w:rFonts w:hint="default" w:ascii="Times New Roman" w:hAnsi="Times New Roman" w:cs="Times New Roman"/>
                <w:color w:val="000000" w:themeColor="text1"/>
                <w:w w:val="100"/>
                <w:sz w:val="21"/>
                <w:lang w:val="en-US" w:eastAsia="zh-CN"/>
                <w14:textFill>
                  <w14:solidFill>
                    <w14:schemeClr w14:val="tx1"/>
                  </w14:solidFill>
                </w14:textFill>
              </w:rPr>
              <w:t>。</w:t>
            </w:r>
          </w:p>
          <w:p>
            <w:pPr>
              <w:pStyle w:val="2"/>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w w:val="100"/>
                <w:sz w:val="21"/>
                <w:lang w:val="en-US" w:eastAsia="zh-CN"/>
                <w14:textFill>
                  <w14:solidFill>
                    <w14:schemeClr w14:val="tx1"/>
                  </w14:solidFill>
                </w14:textFill>
              </w:rPr>
              <w:t>12、</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厂区平面布局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44"/>
                <w:sz w:val="21"/>
                <w:szCs w:val="21"/>
                <w:lang w:eastAsia="zh-CN"/>
                <w14:textFill>
                  <w14:solidFill>
                    <w14:schemeClr w14:val="tx1"/>
                  </w14:solidFill>
                </w14:textFill>
              </w:rPr>
              <w:t>根据《工业企业总平面设计规范》（</w:t>
            </w:r>
            <w:r>
              <w:rPr>
                <w:rFonts w:hint="default" w:ascii="Times New Roman" w:hAnsi="Times New Roman" w:cs="Times New Roman"/>
                <w:color w:val="000000" w:themeColor="text1"/>
                <w:kern w:val="44"/>
                <w:sz w:val="21"/>
                <w:szCs w:val="21"/>
                <w:lang w:val="en-US" w:eastAsia="zh-CN"/>
                <w14:textFill>
                  <w14:solidFill>
                    <w14:schemeClr w14:val="tx1"/>
                  </w14:solidFill>
                </w14:textFill>
              </w:rPr>
              <w:t>GB50187-2012</w:t>
            </w:r>
            <w:r>
              <w:rPr>
                <w:rFonts w:hint="default" w:ascii="Times New Roman" w:hAnsi="Times New Roman" w:cs="Times New Roman"/>
                <w:color w:val="000000" w:themeColor="text1"/>
                <w:kern w:val="44"/>
                <w:sz w:val="21"/>
                <w:szCs w:val="21"/>
                <w:lang w:eastAsia="zh-CN"/>
                <w14:textFill>
                  <w14:solidFill>
                    <w14:schemeClr w14:val="tx1"/>
                  </w14:solidFill>
                </w14:textFill>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color w:val="000000"/>
                <w:sz w:val="21"/>
                <w:szCs w:val="21"/>
                <w:lang w:val="en-US" w:eastAsia="zh-CN"/>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位于</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德友精工通用紧固件华北产业园A区</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1号生产车间内1-2#厂房</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sz w:val="21"/>
                <w:szCs w:val="21"/>
                <w:shd w:val="clear" w:color="auto" w:fill="auto"/>
              </w:rPr>
              <w:t>职工出入、原料和成品运输出入口</w:t>
            </w:r>
            <w:r>
              <w:rPr>
                <w:rFonts w:hint="default" w:ascii="Times New Roman" w:hAnsi="Times New Roman" w:cs="Times New Roman"/>
                <w:b w:val="0"/>
                <w:bCs/>
                <w:color w:val="000000"/>
                <w:sz w:val="21"/>
                <w:szCs w:val="21"/>
                <w:lang w:val="en-US" w:eastAsia="zh-CN"/>
              </w:rPr>
              <w:t>位于</w:t>
            </w:r>
            <w:r>
              <w:rPr>
                <w:rFonts w:hint="eastAsia" w:ascii="Times New Roman" w:hAnsi="Times New Roman" w:cs="Times New Roman"/>
                <w:b w:val="0"/>
                <w:bCs/>
                <w:color w:val="000000"/>
                <w:sz w:val="21"/>
                <w:szCs w:val="21"/>
                <w:lang w:val="en-US" w:eastAsia="zh-CN"/>
              </w:rPr>
              <w:t>厂房北侧和西侧</w:t>
            </w:r>
            <w:r>
              <w:rPr>
                <w:rFonts w:hint="default" w:ascii="Times New Roman" w:hAnsi="Times New Roman" w:cs="Times New Roman"/>
                <w:b w:val="0"/>
                <w:bCs/>
                <w:color w:val="auto"/>
                <w:sz w:val="21"/>
                <w:szCs w:val="21"/>
                <w:lang w:val="en-US" w:eastAsia="zh-CN"/>
              </w:rPr>
              <w:t>（厂区总平面布置见附图4</w:t>
            </w:r>
            <w:r>
              <w:rPr>
                <w:rFonts w:hint="eastAsia" w:ascii="Times New Roman" w:hAnsi="Times New Roman" w:cs="Times New Roman"/>
                <w:b w:val="0"/>
                <w:bCs/>
                <w:color w:val="auto"/>
                <w:sz w:val="21"/>
                <w:szCs w:val="21"/>
                <w:lang w:val="en-US" w:eastAsia="zh-CN"/>
              </w:rPr>
              <w:t>，1号生产车间平面布置图见附图5，本项目租赁1-2#厂房平面布置图见附图6</w:t>
            </w: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000000"/>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000000" w:themeColor="text1"/>
                <w:w w:val="100"/>
                <w:sz w:val="21"/>
                <w:lang w:val="en-US" w:eastAsia="zh-CN"/>
                <w14:textFill>
                  <w14:solidFill>
                    <w14:schemeClr w14:val="tx1"/>
                  </w14:solidFill>
                </w14:textFill>
              </w:rPr>
            </w:pPr>
            <w:r>
              <w:rPr>
                <w:rFonts w:hint="default" w:ascii="Times New Roman" w:hAnsi="Times New Roman" w:cs="Times New Roman"/>
                <w:b w:val="0"/>
                <w:bCs/>
                <w:color w:val="auto"/>
                <w:sz w:val="21"/>
                <w:szCs w:val="21"/>
                <w:lang w:val="en-US" w:eastAsia="zh-CN"/>
              </w:rPr>
              <w:t>本项目</w:t>
            </w:r>
            <w:r>
              <w:rPr>
                <w:rFonts w:hint="default" w:ascii="Times New Roman" w:hAnsi="Times New Roman" w:cs="Times New Roman"/>
                <w:color w:val="auto"/>
                <w:kern w:val="44"/>
                <w:sz w:val="21"/>
                <w:szCs w:val="21"/>
                <w:lang w:eastAsia="zh-CN"/>
              </w:rPr>
              <w:t>工艺分区清晰，工艺流程顺畅。平面布置图使原材料和成品运输线路短捷，提高了产品的生产效率，总体看，厂区内各功能区布设便于生产的开展，符合</w:t>
            </w:r>
            <w:r>
              <w:rPr>
                <w:rFonts w:hint="default" w:ascii="Times New Roman" w:hAnsi="Times New Roman" w:cs="Times New Roman"/>
                <w:color w:val="auto"/>
                <w:kern w:val="44"/>
                <w:sz w:val="21"/>
                <w:szCs w:val="21"/>
                <w:lang w:val="en-US" w:eastAsia="zh-CN"/>
              </w:rPr>
              <w:t>规范</w:t>
            </w:r>
            <w:r>
              <w:rPr>
                <w:rFonts w:hint="default" w:ascii="Times New Roman" w:hAnsi="Times New Roman" w:cs="Times New Roman"/>
                <w:color w:val="auto"/>
                <w:kern w:val="44"/>
                <w:sz w:val="21"/>
                <w:szCs w:val="21"/>
                <w:lang w:eastAsia="zh-CN"/>
              </w:rPr>
              <w:t>要求</w:t>
            </w:r>
            <w:r>
              <w:rPr>
                <w:rFonts w:hint="eastAsia" w:ascii="Times New Roman" w:hAnsi="Times New Roman" w:cs="Times New Roman"/>
                <w:color w:val="auto"/>
                <w:kern w:val="44"/>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2" w:hRule="atLeast"/>
          <w:jc w:val="center"/>
        </w:trPr>
        <w:tc>
          <w:tcPr>
            <w:tcW w:w="395"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工艺流程和产排污环节</w:t>
            </w:r>
          </w:p>
        </w:tc>
        <w:tc>
          <w:tcPr>
            <w:tcW w:w="9156"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textAlignment w:val="auto"/>
              <w:outlineLvl w:val="1"/>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1、施工</w:t>
            </w:r>
            <w:r>
              <w:rPr>
                <w:rFonts w:hint="default" w:ascii="Times New Roman" w:hAnsi="Times New Roman" w:cs="Times New Roman"/>
                <w:b/>
                <w:bCs/>
                <w:color w:val="000000" w:themeColor="text1"/>
                <w:sz w:val="21"/>
                <w:szCs w:val="21"/>
                <w14:textFill>
                  <w14:solidFill>
                    <w14:schemeClr w14:val="tx1"/>
                  </w14:solidFill>
                </w14:textFill>
              </w:rPr>
              <w:t>期工艺简述：</w:t>
            </w:r>
            <w:r>
              <w:rPr>
                <w:rFonts w:hint="default" w:ascii="Times New Roman" w:hAnsi="Times New Roman" w:cs="Times New Roman"/>
                <w:color w:val="000000" w:themeColor="text1"/>
                <w:sz w:val="21"/>
                <w:szCs w:val="21"/>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本项目租用已建成厂房，</w:t>
            </w:r>
            <w:r>
              <w:rPr>
                <w:rFonts w:hint="default" w:ascii="Times New Roman" w:hAnsi="Times New Roman" w:eastAsia="宋体" w:cs="Times New Roman"/>
                <w:color w:val="000000" w:themeColor="text1"/>
                <w:sz w:val="21"/>
                <w:szCs w:val="21"/>
                <w:lang w:eastAsia="zh-CN"/>
                <w14:textFill>
                  <w14:solidFill>
                    <w14:schemeClr w14:val="tx1"/>
                  </w14:solidFill>
                </w14:textFill>
              </w:rPr>
              <w:t>无需另建厂房外构筑</w:t>
            </w:r>
            <w:r>
              <w:rPr>
                <w:rFonts w:hint="default" w:ascii="Times New Roman" w:hAnsi="Times New Roman" w:eastAsia="宋体" w:cs="Times New Roman"/>
                <w:color w:val="auto"/>
                <w:sz w:val="21"/>
                <w:szCs w:val="21"/>
                <w:lang w:eastAsia="zh-CN"/>
              </w:rPr>
              <w:t>物，</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000000" w:themeColor="text1"/>
                <w:sz w:val="21"/>
                <w:szCs w:val="21"/>
                <w14:textFill>
                  <w14:solidFill>
                    <w14:schemeClr w14:val="tx1"/>
                  </w14:solidFill>
                </w14:textFill>
              </w:rPr>
              <w:t>，随着设备安装完成，污染随之消失，不会对周围环境产生明显不利影响；本报告不再对施工期环境影响赘述</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营运期工艺简述：</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both"/>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本项目紧固件</w:t>
            </w:r>
            <w:r>
              <w:rPr>
                <w:rFonts w:hint="default" w:ascii="Times New Roman" w:hAnsi="Times New Roman" w:cs="Times New Roman"/>
                <w:b w:val="0"/>
                <w:bCs w:val="0"/>
                <w:color w:val="000000" w:themeColor="text1"/>
                <w:sz w:val="21"/>
                <w:szCs w:val="21"/>
                <w:lang w:eastAsia="zh-CN"/>
                <w14:textFill>
                  <w14:solidFill>
                    <w14:schemeClr w14:val="tx1"/>
                  </w14:solidFill>
                </w14:textFill>
              </w:rPr>
              <w:t>生产工艺流程图及产排污节点见下图。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0" w:firstLineChars="2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sz w:val="21"/>
              </w:rPr>
              <mc:AlternateContent>
                <mc:Choice Requires="wpc">
                  <w:drawing>
                    <wp:anchor distT="0" distB="0" distL="114300" distR="114300" simplePos="0" relativeHeight="251666432" behindDoc="0" locked="0" layoutInCell="1" allowOverlap="1">
                      <wp:simplePos x="0" y="0"/>
                      <wp:positionH relativeFrom="column">
                        <wp:posOffset>117475</wp:posOffset>
                      </wp:positionH>
                      <wp:positionV relativeFrom="paragraph">
                        <wp:posOffset>52070</wp:posOffset>
                      </wp:positionV>
                      <wp:extent cx="5486400" cy="4643755"/>
                      <wp:effectExtent l="0" t="0" r="0" b="4445"/>
                      <wp:wrapTopAndBottom/>
                      <wp:docPr id="219" name="画布 219"/>
                      <wp:cNvGraphicFramePr/>
                      <a:graphic xmlns:a="http://schemas.openxmlformats.org/drawingml/2006/main">
                        <a:graphicData uri="http://schemas.microsoft.com/office/word/2010/wordprocessingCanvas">
                          <wpc:wpc>
                            <wpc:bg/>
                            <wpc:whole/>
                            <wps:wsp>
                              <wps:cNvPr id="306" name="文本框 265"/>
                              <wps:cNvSpPr txBox="true"/>
                              <wps:spPr>
                                <a:xfrm>
                                  <a:off x="1913890" y="760095"/>
                                  <a:ext cx="1437005" cy="420370"/>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3" name="文本框 158"/>
                              <wps:cNvSpPr txBox="true"/>
                              <wps:spPr>
                                <a:xfrm>
                                  <a:off x="2295525" y="332740"/>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冷镦钢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4" name="文本框 159"/>
                              <wps:cNvSpPr txBox="true"/>
                              <wps:spPr>
                                <a:xfrm>
                                  <a:off x="2164715" y="85026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5" name="直接箭头连接符 165"/>
                              <wps:cNvCnPr>
                                <a:stCxn id="283" idx="2"/>
                                <a:endCxn id="284" idx="0"/>
                              </wps:cNvCnPr>
                              <wps:spPr>
                                <a:xfrm flipH="true">
                                  <a:off x="2588895" y="589915"/>
                                  <a:ext cx="6985" cy="2603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9" name="直接箭头连接符 165"/>
                              <wps:cNvCnPr>
                                <a:stCxn id="284" idx="2"/>
                                <a:endCxn id="288" idx="0"/>
                              </wps:cNvCnPr>
                              <wps:spPr>
                                <a:xfrm flipH="true">
                                  <a:off x="2587625" y="1107440"/>
                                  <a:ext cx="1270" cy="2946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1" name="直接箭头连接符 165"/>
                              <wps:cNvCnPr>
                                <a:stCxn id="288" idx="2"/>
                                <a:endCxn id="292" idx="0"/>
                              </wps:cNvCnPr>
                              <wps:spPr>
                                <a:xfrm flipH="true">
                                  <a:off x="2585720" y="1659255"/>
                                  <a:ext cx="1905" cy="2559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10" name="组合 10"/>
                              <wpg:cNvGrpSpPr/>
                              <wpg:grpSpPr>
                                <a:xfrm>
                                  <a:off x="2042160" y="2299335"/>
                                  <a:ext cx="1341120" cy="943610"/>
                                  <a:chOff x="3223" y="3838"/>
                                  <a:chExt cx="2112" cy="1486"/>
                                </a:xfrm>
                              </wpg:grpSpPr>
                              <wps:wsp>
                                <wps:cNvPr id="307" name="文本框 266"/>
                                <wps:cNvSpPr txBox="true"/>
                                <wps:spPr>
                                  <a:xfrm>
                                    <a:off x="3223" y="3838"/>
                                    <a:ext cx="2113" cy="1487"/>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4" name="文本框 159"/>
                                <wps:cNvSpPr txBox="true"/>
                                <wps:spPr>
                                  <a:xfrm>
                                    <a:off x="3418" y="4033"/>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6" name="文本框 159"/>
                                <wps:cNvSpPr txBox="true"/>
                                <wps:spPr>
                                  <a:xfrm>
                                    <a:off x="3418" y="4753"/>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电镀</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8" name="直接箭头连接符 165"/>
                                <wps:cNvCnPr>
                                  <a:stCxn id="251" idx="2"/>
                                  <a:endCxn id="253" idx="0"/>
                                </wps:cNvCnPr>
                                <wps:spPr>
                                  <a:xfrm>
                                    <a:off x="4086" y="4438"/>
                                    <a:ext cx="0" cy="31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s:wsp>
                              <wps:cNvPr id="300" name="文本框 258"/>
                              <wps:cNvSpPr txBox="true"/>
                              <wps:spPr>
                                <a:xfrm>
                                  <a:off x="1934210" y="3972560"/>
                                  <a:ext cx="13995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03" name="直接箭头连接符 165"/>
                              <wps:cNvCnPr>
                                <a:stCxn id="296" idx="2"/>
                                <a:endCxn id="18" idx="0"/>
                              </wps:cNvCnPr>
                              <wps:spPr>
                                <a:xfrm flipH="true">
                                  <a:off x="2585085" y="3137535"/>
                                  <a:ext cx="5080" cy="29972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4" name="文本框 262"/>
                              <wps:cNvSpPr txBox="true"/>
                              <wps:spPr>
                                <a:xfrm>
                                  <a:off x="237490" y="4246880"/>
                                  <a:ext cx="4809490"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pic:pic xmlns:pic="http://schemas.openxmlformats.org/drawingml/2006/picture">
                              <pic:nvPicPr>
                                <pic:cNvPr id="305" name="图片 57"/>
                                <pic:cNvPicPr>
                                  <a:picLocks noChangeAspect="true"/>
                                </pic:cNvPicPr>
                              </pic:nvPicPr>
                              <pic:blipFill>
                                <a:blip r:embed="rId16"/>
                                <a:stretch>
                                  <a:fillRect/>
                                </a:stretch>
                              </pic:blipFill>
                              <pic:spPr>
                                <a:xfrm>
                                  <a:off x="0" y="3647440"/>
                                  <a:ext cx="1346200" cy="673100"/>
                                </a:xfrm>
                                <a:prstGeom prst="rect">
                                  <a:avLst/>
                                </a:prstGeom>
                                <a:noFill/>
                                <a:ln>
                                  <a:noFill/>
                                </a:ln>
                                <a:effectLst/>
                              </pic:spPr>
                            </pic:pic>
                            <wps:wsp>
                              <wps:cNvPr id="308" name="文本框 158"/>
                              <wps:cNvSpPr txBox="true"/>
                              <wps:spPr>
                                <a:xfrm>
                                  <a:off x="1398905" y="1275080"/>
                                  <a:ext cx="285750" cy="10858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50"/>
                                      <w:jc w:val="center"/>
                                      <w:textAlignment w:val="auto"/>
                                      <w:rPr>
                                        <w:rFonts w:hint="eastAsia" w:eastAsia="宋体"/>
                                        <w:sz w:val="21"/>
                                        <w:szCs w:val="21"/>
                                        <w:lang w:eastAsia="zh-CN"/>
                                      </w:rPr>
                                    </w:pPr>
                                    <w:r>
                                      <w:rPr>
                                        <w:rFonts w:hint="eastAsia"/>
                                        <w:sz w:val="21"/>
                                        <w:szCs w:val="21"/>
                                        <w:lang w:eastAsia="zh-CN"/>
                                      </w:rPr>
                                      <w:t>存油池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0" name="文本框 158"/>
                              <wps:cNvSpPr txBox="true"/>
                              <wps:spPr>
                                <a:xfrm>
                                  <a:off x="455930" y="168465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润滑油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6" name="文本框 275"/>
                              <wps:cNvSpPr txBox="true"/>
                              <wps:spPr>
                                <a:xfrm>
                                  <a:off x="3789680" y="14147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7" name="直接箭头连接符 276"/>
                              <wps:cNvCnPr>
                                <a:stCxn id="288" idx="3"/>
                                <a:endCxn id="316" idx="1"/>
                              </wps:cNvCnPr>
                              <wps:spPr>
                                <a:xfrm>
                                  <a:off x="3011170" y="1530985"/>
                                  <a:ext cx="778510" cy="1270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320" name="文本框 279"/>
                              <wps:cNvSpPr txBox="true"/>
                              <wps:spPr>
                                <a:xfrm>
                                  <a:off x="3808730" y="191325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21" name="直接箭头连接符 280"/>
                              <wps:cNvCnPr>
                                <a:stCxn id="249" idx="3"/>
                                <a:endCxn id="279" idx="1"/>
                              </wps:cNvCnPr>
                              <wps:spPr>
                                <a:xfrm>
                                  <a:off x="3018155" y="204216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 name="直接箭头连接符 165"/>
                              <wps:cNvCnPr>
                                <a:stCxn id="310" idx="3"/>
                                <a:endCxn id="308" idx="1"/>
                              </wps:cNvCnPr>
                              <wps:spPr>
                                <a:xfrm>
                                  <a:off x="1056005" y="1813560"/>
                                  <a:ext cx="342900" cy="444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25" name="组合 25"/>
                              <wpg:cNvGrpSpPr/>
                              <wpg:grpSpPr>
                                <a:xfrm>
                                  <a:off x="1677670" y="1402080"/>
                                  <a:ext cx="1332865" cy="256540"/>
                                  <a:chOff x="2653" y="2208"/>
                                  <a:chExt cx="2099" cy="404"/>
                                </a:xfrm>
                              </wpg:grpSpPr>
                              <wps:wsp>
                                <wps:cNvPr id="288" name="文本框 159"/>
                                <wps:cNvSpPr txBox="true"/>
                                <wps:spPr>
                                  <a:xfrm>
                                    <a:off x="3418" y="2208"/>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eastAsia="宋体"/>
                                          <w:sz w:val="21"/>
                                          <w:szCs w:val="21"/>
                                          <w:lang w:eastAsia="zh-CN"/>
                                        </w:rPr>
                                      </w:pPr>
                                      <w:r>
                                        <w:rPr>
                                          <w:rFonts w:hint="eastAsia" w:eastAsia="宋体"/>
                                          <w:sz w:val="21"/>
                                          <w:szCs w:val="21"/>
                                          <w:lang w:eastAsia="zh-CN"/>
                                        </w:rPr>
                                        <w:t>冷镦</w:t>
                                      </w:r>
                                      <w:r>
                                        <w:rPr>
                                          <w:rFonts w:hint="eastAsia"/>
                                          <w:sz w:val="21"/>
                                          <w:szCs w:val="21"/>
                                          <w:lang w:eastAsia="zh-CN"/>
                                        </w:rPr>
                                        <w:t>、夹尾</w:t>
                                      </w:r>
                                    </w:p>
                                    <w:p>
                                      <w:pPr>
                                        <w:keepNext w:val="0"/>
                                        <w:keepLines w:val="0"/>
                                        <w:pageBreakBefore w:val="0"/>
                                        <w:widowControl w:val="0"/>
                                        <w:kinsoku/>
                                        <w:wordWrap/>
                                        <w:overflowPunct/>
                                        <w:topLinePunct w:val="0"/>
                                        <w:autoSpaceDE w:val="0"/>
                                        <w:autoSpaceDN w:val="0"/>
                                        <w:bidi w:val="0"/>
                                        <w:adjustRightInd/>
                                        <w:snapToGrid/>
                                        <w:ind w:left="-110" w:leftChars="-50" w:right="-110" w:rightChars="-50"/>
                                        <w:textAlignment w:val="auto"/>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1" name="直接箭头连接符 165"/>
                                <wps:cNvCnPr/>
                                <wps:spPr>
                                  <a:xfrm>
                                    <a:off x="2653" y="2484"/>
                                    <a:ext cx="76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 name="直接箭头连接符 165"/>
                                <wps:cNvCnPr/>
                                <wps:spPr>
                                  <a:xfrm>
                                    <a:off x="2670" y="2343"/>
                                    <a:ext cx="76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wgp>
                              <wpg:cNvPr id="20" name="组合 20"/>
                              <wpg:cNvGrpSpPr/>
                              <wpg:grpSpPr>
                                <a:xfrm>
                                  <a:off x="1684655" y="1915160"/>
                                  <a:ext cx="1323975" cy="256540"/>
                                  <a:chOff x="2653" y="3126"/>
                                  <a:chExt cx="2085" cy="404"/>
                                </a:xfrm>
                              </wpg:grpSpPr>
                              <wps:wsp>
                                <wps:cNvPr id="292" name="文本框 159"/>
                                <wps:cNvSpPr txBox="true"/>
                                <wps:spPr>
                                  <a:xfrm>
                                    <a:off x="3404" y="3126"/>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搓牙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3" name="直接箭头连接符 165"/>
                                <wps:cNvCnPr/>
                                <wps:spPr>
                                  <a:xfrm>
                                    <a:off x="2668" y="3255"/>
                                    <a:ext cx="7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 name="直接箭头连接符 165"/>
                                <wps:cNvCnPr/>
                                <wps:spPr>
                                  <a:xfrm>
                                    <a:off x="2653" y="3415"/>
                                    <a:ext cx="7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wps:wsp>
                              <wps:cNvPr id="14" name="文本框 14"/>
                              <wps:cNvSpPr txBox="true"/>
                              <wps:spPr>
                                <a:xfrm>
                                  <a:off x="1066165" y="2646680"/>
                                  <a:ext cx="9512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G3、S2、N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5" name="直接箭头连接符 15"/>
                              <wps:cNvCnPr>
                                <a:stCxn id="308" idx="2"/>
                                <a:endCxn id="14" idx="0"/>
                              </wps:cNvCnPr>
                              <wps:spPr>
                                <a:xfrm>
                                  <a:off x="1541780" y="2360930"/>
                                  <a:ext cx="0" cy="28575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19" name="直接箭头连接符 165"/>
                              <wps:cNvCnPr>
                                <a:stCxn id="18" idx="2"/>
                                <a:endCxn id="297" idx="0"/>
                              </wps:cNvCnPr>
                              <wps:spPr>
                                <a:xfrm>
                                  <a:off x="2585085" y="3694430"/>
                                  <a:ext cx="4445" cy="2819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36" name="组合 36"/>
                              <wpg:cNvGrpSpPr/>
                              <wpg:grpSpPr>
                                <a:xfrm>
                                  <a:off x="2160905" y="3435985"/>
                                  <a:ext cx="2803525" cy="258445"/>
                                  <a:chOff x="3418" y="6056"/>
                                  <a:chExt cx="4415" cy="407"/>
                                </a:xfrm>
                              </wpg:grpSpPr>
                              <wps:wsp>
                                <wps:cNvPr id="18" name="文本框 159"/>
                                <wps:cNvSpPr txBox="true"/>
                                <wps:spPr>
                                  <a:xfrm>
                                    <a:off x="3418" y="6058"/>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检测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3" name="文本框 281"/>
                                <wps:cNvSpPr txBox="true"/>
                                <wps:spPr>
                                  <a:xfrm>
                                    <a:off x="6195" y="6056"/>
                                    <a:ext cx="1638" cy="40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4" name="直接箭头连接符 280"/>
                                <wps:cNvCnPr>
                                  <a:stCxn id="18" idx="3"/>
                                  <a:endCxn id="23" idx="1"/>
                                </wps:cNvCnPr>
                                <wps:spPr>
                                  <a:xfrm flipV="true">
                                    <a:off x="4753" y="6259"/>
                                    <a:ext cx="1442" cy="2"/>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g:wgp>
                            <wps:wsp>
                              <wps:cNvPr id="30" name="直接箭头连接符 165"/>
                              <wps:cNvCnPr>
                                <a:stCxn id="28" idx="2"/>
                                <a:endCxn id="294" idx="0"/>
                              </wps:cNvCnPr>
                              <wps:spPr>
                                <a:xfrm flipH="true">
                                  <a:off x="2590165" y="2179955"/>
                                  <a:ext cx="4445" cy="2432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9.25pt;margin-top:4.1pt;height:365.65pt;width:432pt;mso-wrap-distance-bottom:0pt;mso-wrap-distance-top:0pt;z-index:251666432;mso-width-relative:page;mso-height-relative:page;" coordsize="5486400,4643755" editas="canvas" o:gfxdata="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">
                      <o:lock v:ext="edit" aspectratio="f"/>
                      <v:shape id="_x0000_s1026" o:spid="_x0000_s1026" style="position:absolute;left:0;top:0;height:4643755;width:5486400;" filled="f" stroked="f" coordsize="21600,21600" o:gfxdata="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">
                        <v:fill on="f" focussize="0,0"/>
                        <v:stroke on="f"/>
                        <v:imagedata o:title=""/>
                        <o:lock v:ext="edit" aspectratio="f"/>
                      </v:shape>
                      <v:shape id="文本框 265" o:spid="_x0000_s1026" o:spt="202" type="#_x0000_t202" style="position:absolute;left:1913890;top:760095;height:420370;width:1437005;" filled="f" stroked="t" coordsize="21600,21600" o:gfxdata="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O1mpVrXAAAACAEAAA8AAAAAAAAAAQAgAAAAOAAAAGRycy9kb3ducmV2LnhtbFBL&#10;AQIUABQAAAAIAIdO4kDdKztgUwIAAHoEAAAOAAAAAAAAAAEAIAAAADwBAABkcnMvZTJvRG9jLnht&#10;bFBLBQYAAAAABgAGAFkBAAABBg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8" o:spid="_x0000_s1026" o:spt="202" type="#_x0000_t202" style="position:absolute;left:2295525;top:332740;height:257175;width:600075;" fillcolor="#FFFFFF [3201]" filled="t" stroked="f" coordsize="21600,21600" o:gfxdata="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96Gk29MA&#10;AAAIAQAADwAAAAAAAAABACAAAAA4AAAAZHJzL2Rvd25yZXYueG1sUEsBAhQAFAAAAAgAh07iQL9R&#10;2q5HAgAAYQQAAA4AAAAAAAAAAQAgAAAAOAEAAGRycy9lMm9Eb2MueG1sUEsFBgAAAAAGAAYAWQEA&#10;APEFA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冷镦钢</w:t>
                              </w:r>
                            </w:p>
                          </w:txbxContent>
                        </v:textbox>
                      </v:shape>
                      <v:shape id="文本框 159" o:spid="_x0000_s1026" o:spt="202" type="#_x0000_t202" style="position:absolute;left:2164715;top:850265;height:257175;width:847725;" fillcolor="#FFFFFF [3201]" filled="t" stroked="t" coordsize="21600,21600" o:gfxdata="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O23pg1AAAAAgBAAAPAAAAAAAAAAEAIAAAADgAAABkcnMvZG93bnJldi54bWxQSwEC&#10;FAAUAAAACACHTuJAtUm97VQCAACJBAAADgAAAAAAAAABACAAAAA5AQAAZHJzL2Uyb0RvYy54bWxQ&#10;SwUGAAAAAAYABgBZAQAA/wU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拉丝</w:t>
                              </w:r>
                            </w:p>
                          </w:txbxContent>
                        </v:textbox>
                      </v:shape>
                      <v:shape id="直接箭头连接符 165" o:spid="_x0000_s1026" o:spt="32" type="#_x0000_t32" style="position:absolute;left:2588895;top:589915;flip:x;height:260350;width:6985;" filled="f" stroked="t" coordsize="21600,21600" o:gfxdata="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H2Py2jWAAAACAEAAA8AAAAAAAAAAQAgAAAAOAAAAGRycy9kb3du&#10;cmV2LnhtbFBLAQIUABQAAAAIAIdO4kBTffzbJAIAAAgEAAAOAAAAAAAAAAEAIAAAADsBAABkcnMv&#10;ZTJvRG9jLnhtbFBLBQYAAAAABgAGAFkBAADRBQAAAAA=&#10;">
                        <v:fill on="f" focussize="0,0"/>
                        <v:stroke color="#000000 [3213]" joinstyle="round" endarrow="block"/>
                        <v:imagedata o:title=""/>
                        <o:lock v:ext="edit" aspectratio="f"/>
                      </v:shape>
                      <v:shape id="直接箭头连接符 165" o:spid="_x0000_s1026" o:spt="32" type="#_x0000_t32" style="position:absolute;left:2587625;top:1107440;flip:x;height:294640;width:1270;" filled="f" stroked="t" coordsize="21600,21600" o:gfxdata="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H2Py2jWAAAACAEAAA8AAAAAAAAAAQAgAAAAOAAAAGRycy9k&#10;b3ducmV2LnhtbFBLAQIUABQAAAAIAIdO4kDzMCt8JwIAAAkEAAAOAAAAAAAAAAEAIAAAADsBAABk&#10;cnMvZTJvRG9jLnhtbFBLBQYAAAAABgAGAFkBAADUBQAAAAA=&#10;">
                        <v:fill on="f" focussize="0,0"/>
                        <v:stroke color="#000000 [3213]" joinstyle="round" endarrow="block"/>
                        <v:imagedata o:title=""/>
                        <o:lock v:ext="edit" aspectratio="f"/>
                      </v:shape>
                      <v:shape id="直接箭头连接符 165" o:spid="_x0000_s1026" o:spt="32" type="#_x0000_t32" style="position:absolute;left:2585720;top:1659255;flip:x;height:255905;width:1905;" filled="f" stroked="t" coordsize="21600,21600" o:gfxdata="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9j8to1gAAAAgBAAAPAAAAAAAAAAEAIAAAADgAAABkcnMvZG93&#10;bnJldi54bWxQSwECFAAUAAAACACHTuJA27w9niUCAAAJBAAADgAAAAAAAAABACAAAAA7AQAAZHJz&#10;L2Uyb0RvYy54bWxQSwUGAAAAAAYABgBZAQAA0gUAAAAA&#10;">
                        <v:fill on="f" focussize="0,0"/>
                        <v:stroke color="#000000 [3213]" joinstyle="round" endarrow="block"/>
                        <v:imagedata o:title=""/>
                        <o:lock v:ext="edit" aspectratio="f"/>
                      </v:shape>
                      <v:group id="_x0000_s1026" o:spid="_x0000_s1026" o:spt="203" style="position:absolute;left:2042160;top:2299335;height:943610;width:1341120;" coordorigin="3223,3838" coordsize="2112,1486" o:gfxdata="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WAAAAZHJzL1BLAQIUABQAAAAIAIdO4kDbR/d91wAAAAgBAAAP&#10;AAAAAAAAAAEAIAAAADgAAABkcnMvZG93bnJldi54bWxQSwECFAAUAAAACACHTuJA7kFjyQQEAADs&#10;DQAADgAAAAAAAAABACAAAAA8AQAAZHJzL2Uyb0RvYy54bWxQSwUGAAAAAAYABgBZAQAAsgcAAAAA&#10;">
                        <o:lock v:ext="edit" aspectratio="f"/>
                        <v:shape id="文本框 266" o:spid="_x0000_s1026" o:spt="202" type="#_x0000_t202" style="position:absolute;left:3223;top:3838;height:1487;width:2113;" filled="f" stroked="t" coordsize="21600,21600" o:gfxdata="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lN95vwAAANwAAAAPAAAAAAAAAAEAIAAAADgAAABkcnMvZG93bnJl&#10;di54bWxQSwECFAAUAAAACACHTuJAMy8FnjsAAAA5AAAAEAAAAAAAAAABACAAAAAkAQAAZHJzL3No&#10;YXBleG1sLnhtbFBLBQYAAAAABgAGAFsBAADOAw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9" o:spid="_x0000_s1026" o:spt="202" type="#_x0000_t202" style="position:absolute;left:3418;top:4033;height:405;width:1335;" fillcolor="#FFFFFF [3201]" filled="t" stroked="t" coordsize="21600,21600" o:gfxdata="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8sOTOvAAAANwAAAAPAAAAAAAAAAEAIAAAADgAAABkcnMvZG93bnJldi54&#10;bWxQSwECFAAUAAAACACHTuJAMy8FnjsAAAA5AAAAEAAAAAAAAAABACAAAAAhAQAAZHJzL3NoYXBl&#10;eG1sLnhtbFBLBQYAAAAABgAGAFsBAADLAw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v:textbox>
                        </v:shape>
                        <v:shape id="文本框 159" o:spid="_x0000_s1026" o:spt="202" type="#_x0000_t202" style="position:absolute;left:3418;top:4753;height:405;width:1335;" fillcolor="#FFFFFF [3201]" filled="t" stroked="t" coordsize="21600,21600" o:gfxdata="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Lt8ivAAAANwAAAAPAAAAAAAAAAEAIAAAADgAAABkcnMvZG93bnJldi54&#10;bWxQSwECFAAUAAAACACHTuJAMy8FnjsAAAA5AAAAEAAAAAAAAAABACAAAAAhAQAAZHJzL3NoYXBl&#10;eG1sLnhtbFBLBQYAAAAABgAGAFsBAADLAw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电镀</w:t>
                                </w:r>
                              </w:p>
                            </w:txbxContent>
                          </v:textbox>
                        </v:shape>
                        <v:shape id="直接箭头连接符 165" o:spid="_x0000_s1026" o:spt="32" type="#_x0000_t32" style="position:absolute;left:4086;top:4438;height:315;width:0;" filled="f" stroked="t" coordsize="21600,21600" o:gfxdata="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clMfK7AAAA3AAAAA8AAAAAAAAAAQAgAAAAOAAAAGRycy9kb3ducmV2Lnht&#10;bFBLAQIUABQAAAAIAIdO4kAzLwWeOwAAADkAAAAQAAAAAAAAAAEAIAAAACABAABkcnMvc2hhcGV4&#10;bWwueG1sUEsFBgAAAAAGAAYAWwEAAMoDAAAAAA==&#10;">
                          <v:fill on="f" focussize="0,0"/>
                          <v:stroke color="#000000 [3213]" joinstyle="round" endarrow="block"/>
                          <v:imagedata o:title=""/>
                          <o:lock v:ext="edit" aspectratio="f"/>
                        </v:shape>
                      </v:group>
                      <v:shape id="文本框 258" o:spid="_x0000_s1026" o:spt="202" type="#_x0000_t202" style="position:absolute;left:1934210;top:3972560;height:257175;width:1399540;" fillcolor="#FFFFFF [3201]" filled="t" stroked="f" coordsize="21600,21600" o:gfxdata="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PehpNvT&#10;AAAACAEAAA8AAAAAAAAAAQAgAAAAOAAAAGRycy9kb3ducmV2LnhtbFBLAQIUABQAAAAIAIdO4kBF&#10;hmUPSAIAAGMEAAAOAAAAAAAAAAEAIAAAADgBAABkcnMvZTJvRG9jLnhtbFBLBQYAAAAABgAGAFkB&#10;AADyBQAAAAA=&#10;">
                        <v:fill on="t" focussize="0,0"/>
                        <v:stroke on="f" weight="0.5pt"/>
                        <v:imagedata o:title=""/>
                        <o:lock v:ext="edit" aspectratio="f"/>
                        <v:textbo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w:t>
                              </w:r>
                              <w:r>
                                <w:rPr>
                                  <w:rFonts w:hint="eastAsia"/>
                                  <w:b w:val="0"/>
                                  <w:bCs w:val="0"/>
                                  <w:sz w:val="21"/>
                                  <w:szCs w:val="21"/>
                                  <w:lang w:eastAsia="zh-CN"/>
                                </w:rPr>
                                <w:t>（成品）</w:t>
                              </w:r>
                            </w:p>
                          </w:txbxContent>
                        </v:textbox>
                      </v:shape>
                      <v:shape id="直接箭头连接符 165" o:spid="_x0000_s1026" o:spt="32" type="#_x0000_t32" style="position:absolute;left:2585085;top:3137535;flip:x;height:299720;width:5080;" filled="f" stroked="t" coordsize="21600,21600" o:gfxdata="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fY/LaNYAAAAIAQAADwAAAAAAAAABACAAAAA4AAAAZHJz&#10;L2Rvd25yZXYueG1sUEsBAhQAFAAAAAgAh07iQLzyruopAgAACAQAAA4AAAAAAAAAAQAgAAAAOwEA&#10;AGRycy9lMm9Eb2MueG1sUEsFBgAAAAAGAAYAWQEAANYFAAAAAA==&#10;">
                        <v:fill on="f" focussize="0,0"/>
                        <v:stroke color="#000000 [3213]" joinstyle="round" endarrow="block"/>
                        <v:imagedata o:title=""/>
                        <o:lock v:ext="edit" aspectratio="f"/>
                      </v:shape>
                      <v:shape id="文本框 262" o:spid="_x0000_s1026" o:spt="202" type="#_x0000_t202" style="position:absolute;left:237490;top:4246880;height:390525;width:4809490;" fillcolor="#FFFFFF [3201]" filled="t" stroked="f" coordsize="21600,21600" o:gfxdata="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96Gk29MA&#10;AAAIAQAADwAAAAAAAAABACAAAAA4AAAAZHJzL2Rvd25yZXYueG1sUEsBAhQAFAAAAAgAh07iQBRB&#10;QgdHAgAAYgQAAA4AAAAAAAAAAQAgAAAAOAEAAGRycy9lMm9Eb2MueG1sUEsFBgAAAAAGAAYAWQEA&#10;APEFAAAAAA==&#10;">
                        <v:fill on="t" focussize="0,0"/>
                        <v:stroke on="f" weight="0.5pt"/>
                        <v:imagedata o:title=""/>
                        <o:lock v:ext="edit" aspectratio="f"/>
                        <v:textbo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v:textbox>
                      </v:shape>
                      <v:shape id="图片 57" o:spid="_x0000_s1026" o:spt="75" type="#_x0000_t75" style="position:absolute;left:0;top:3647440;height:673100;width:1346200;" filled="f" o:preferrelative="t" stroked="f" coordsize="21600,21600" o:gfxdata="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">
                        <v:fill on="f" focussize="0,0"/>
                        <v:stroke on="f"/>
                        <v:imagedata r:id="rId16" o:title=""/>
                        <o:lock v:ext="edit" aspectratio="t"/>
                      </v:shape>
                      <v:shape id="文本框 158" o:spid="_x0000_s1026" o:spt="202" type="#_x0000_t202" style="position:absolute;left:1398905;top:1275080;height:1085850;width:285750;" fillcolor="#FFFFFF [3201]" filled="t" stroked="t" coordsize="21600,21600" o:gfxdata="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A7b&#10;emDUAAAACAEAAA8AAAAAAAAAAQAgAAAAOAAAAGRycy9kb3ducmV2LnhtbFBLAQIUABQAAAAIAIdO&#10;4kA9+ZacSgIAAIwEAAAOAAAAAAAAAAEAIAAAADkBAABkcnMvZTJvRG9jLnhtbFBLBQYAAAAABgAG&#10;AFkBAAD1BQAAAAA=&#10;">
                        <v:fill on="t" focussize="0,0"/>
                        <v:stroke weight="0.5pt" color="#000000 [3213]" joinstyle="round"/>
                        <v:imagedata o:title=""/>
                        <o:lock v:ext="edit" aspectratio="f"/>
                        <v:textbox>
                          <w:txbxContent>
                            <w:p>
                              <w:pPr>
                                <w:jc w:val="center"/>
                                <w:rPr>
                                  <w:rFonts w:hint="eastAsia"/>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50"/>
                                <w:jc w:val="center"/>
                                <w:textAlignment w:val="auto"/>
                                <w:rPr>
                                  <w:rFonts w:hint="eastAsia" w:eastAsia="宋体"/>
                                  <w:sz w:val="21"/>
                                  <w:szCs w:val="21"/>
                                  <w:lang w:eastAsia="zh-CN"/>
                                </w:rPr>
                              </w:pPr>
                              <w:r>
                                <w:rPr>
                                  <w:rFonts w:hint="eastAsia"/>
                                  <w:sz w:val="21"/>
                                  <w:szCs w:val="21"/>
                                  <w:lang w:eastAsia="zh-CN"/>
                                </w:rPr>
                                <w:t>存油池</w:t>
                              </w:r>
                            </w:p>
                          </w:txbxContent>
                        </v:textbox>
                      </v:shape>
                      <v:shape id="文本框 158" o:spid="_x0000_s1026" o:spt="202" type="#_x0000_t202" style="position:absolute;left:455930;top:1684655;height:257175;width:600075;" fillcolor="#FFFFFF [3201]" filled="t" stroked="f" coordsize="21600,21600" o:gfxdata="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PehpNvT&#10;AAAACAEAAA8AAAAAAAAAAQAgAAAAOAAAAGRycy9kb3ducmV2LnhtbFBLAQIUABQAAAAIAIdO4kDQ&#10;Vo9ASAIAAGEEAAAOAAAAAAAAAAEAIAAAADgBAABkcnMvZTJvRG9jLnhtbFBLBQYAAAAABgAGAFkB&#10;AADyBQ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润滑油</w:t>
                              </w:r>
                            </w:p>
                          </w:txbxContent>
                        </v:textbox>
                      </v:shape>
                      <v:shape id="文本框 275" o:spid="_x0000_s1026" o:spt="202" type="#_x0000_t202" style="position:absolute;left:3789680;top:1414780;height:257175;width:1181100;" fillcolor="#FFFFFF [3201]" filled="t" stroked="t" coordsize="21600,21600" o:gfxdata="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DD27XPVAAAACAEAAA8AAAAAAAAAAQAgAAAAOAAAAGRycy9kb3ducmV2&#10;LnhtbFBLAQIUABQAAAAIAIdO4kBoeVXGWwIAAKMEAAAOAAAAAAAAAAEAIAAAADoBAABkcnMvZTJv&#10;RG9jLnhtbFBLBQYAAAAABgAGAFkBAAAH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6" o:spid="_x0000_s1026" o:spt="32" type="#_x0000_t32" style="position:absolute;left:3011170;top:1530985;height:12700;width:778510;" filled="f" stroked="t" coordsize="21600,21600" o:gfxdata="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xhS0/dUAAAAIAQAADwAAAAAAAAABACAAAAA4AAAAZHJzL2Rvd25yZXYu&#10;eG1sUEsBAhQAFAAAAAgAh07iQP1i260hAgAA+gMAAA4AAAAAAAAAAQAgAAAAOgEAAGRycy9lMm9E&#10;b2MueG1sUEsFBgAAAAAGAAYAWQEAAM0FAAAAAA==&#10;">
                        <v:fill on="f" focussize="0,0"/>
                        <v:stroke color="#000000 [3213]" joinstyle="round" dashstyle="dash" endarrow="classic" endarrowlength="long"/>
                        <v:imagedata o:title=""/>
                        <o:lock v:ext="edit" aspectratio="f"/>
                      </v:shape>
                      <v:shape id="文本框 279" o:spid="_x0000_s1026" o:spt="202" type="#_x0000_t202" style="position:absolute;left:3808730;top:1913255;height:257175;width:1181100;" fillcolor="#FFFFFF [3201]" filled="t" stroked="t" coordsize="21600,21600" o:gfxdata="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MPbtc9UAAAAIAQAADwAAAAAAAAABACAAAAA4AAAAZHJzL2Rvd25y&#10;ZXYueG1sUEsBAhQAFAAAAAgAh07iQGz+AUNdAgAAowQAAA4AAAAAAAAAAQAgAAAAOgEAAGRycy9l&#10;Mm9Eb2MueG1sUEsFBgAAAAAGAAYAWQEAAAk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18155;top:2042160;height:0;width:790575;" filled="f" stroked="t" coordsize="21600,21600" o:gfxdata="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GFLT91QAAAAgBAAAPAAAAAAAAAAEAIAAAADgAAABkcnMvZG93bnJldi54bWxQSwEC&#10;FAAUAAAACACHTuJAYziYXxoCAAD2AwAADgAAAAAAAAABACAAAAA6AQAAZHJzL2Uyb0RvYy54bWxQ&#10;SwUGAAAAAAYABgBZAQAAxgUAAAAA&#10;">
                        <v:fill on="f" focussize="0,0"/>
                        <v:stroke color="#000000 [3213]" joinstyle="round" dashstyle="dash" endarrow="classic" endarrowlength="long"/>
                        <v:imagedata o:title=""/>
                        <o:lock v:ext="edit" aspectratio="f"/>
                      </v:shape>
                      <v:shape id="直接箭头连接符 165" o:spid="_x0000_s1026" o:spt="32" type="#_x0000_t32" style="position:absolute;left:1056005;top:1813560;height:4445;width:342900;" filled="f" stroked="t" coordsize="21600,21600" o:gfxdata="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fwfhpNgAAAAIAQAADwAAAAAAAAABACAAAAA4AAAAZHJzL2Rvd25yZXYu&#10;eG1sUEsBAhQAFAAAAAgAh07iQAoGKK4eAgAA+gMAAA4AAAAAAAAAAQAgAAAAPQEAAGRycy9lMm9E&#10;b2MueG1sUEsFBgAAAAAGAAYAWQEAAM0FAAAAAA==&#10;">
                        <v:fill on="f" focussize="0,0"/>
                        <v:stroke color="#000000 [3213]" joinstyle="round" endarrow="block"/>
                        <v:imagedata o:title=""/>
                        <o:lock v:ext="edit" aspectratio="f"/>
                      </v:shape>
                      <v:group id="_x0000_s1026" o:spid="_x0000_s1026" o:spt="203" style="position:absolute;left:1677670;top:1402080;height:256540;width:1332865;" coordorigin="2653,2208" coordsize="2099,404" o:gfxdata="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WAAAA&#10;ZHJzL1BLAQIUABQAAAAIAIdO4kDbR/d91wAAAAgBAAAPAAAAAAAAAAEAIAAAADgAAABkcnMvZG93&#10;bnJldi54bWxQSwECFAAUAAAACACHTuJAKwXARLMDAAAECgAADgAAAAAAAAABACAAAAA8AQAAZHJz&#10;L2Uyb0RvYy54bWxQSwUGAAAAAAYABgBZAQAAYQcAAAAA&#10;">
                        <o:lock v:ext="edit" aspectratio="f"/>
                        <v:shape id="文本框 159" o:spid="_x0000_s1026" o:spt="202" type="#_x0000_t202" style="position:absolute;left:3418;top:2208;height:405;width:1335;" fillcolor="#FFFFFF [3201]" filled="t" stroked="t" coordsize="21600,21600" o:gfxdata="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DgkeBa1AAAA3AAAAA8AAAAAAAAAAQAgAAAAOAAAAGRycy9kb3ducmV2LnhtbFBLAQIU&#10;ABQAAAAIAIdO4kAzLwWeOwAAADkAAAAQAAAAAAAAAAEAIAAAABoBAABkcnMvc2hhcGV4bWwueG1s&#10;UEsFBgAAAAAGAAYAWwEAAMQD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eastAsia="宋体"/>
                                    <w:sz w:val="21"/>
                                    <w:szCs w:val="21"/>
                                    <w:lang w:eastAsia="zh-CN"/>
                                  </w:rPr>
                                </w:pPr>
                                <w:r>
                                  <w:rPr>
                                    <w:rFonts w:hint="eastAsia" w:eastAsia="宋体"/>
                                    <w:sz w:val="21"/>
                                    <w:szCs w:val="21"/>
                                    <w:lang w:eastAsia="zh-CN"/>
                                  </w:rPr>
                                  <w:t>冷镦</w:t>
                                </w:r>
                                <w:r>
                                  <w:rPr>
                                    <w:rFonts w:hint="eastAsia"/>
                                    <w:sz w:val="21"/>
                                    <w:szCs w:val="21"/>
                                    <w:lang w:eastAsia="zh-CN"/>
                                  </w:rPr>
                                  <w:t>、夹尾</w:t>
                                </w:r>
                              </w:p>
                              <w:p>
                                <w:pPr>
                                  <w:keepNext w:val="0"/>
                                  <w:keepLines w:val="0"/>
                                  <w:pageBreakBefore w:val="0"/>
                                  <w:widowControl w:val="0"/>
                                  <w:kinsoku/>
                                  <w:wordWrap/>
                                  <w:overflowPunct/>
                                  <w:topLinePunct w:val="0"/>
                                  <w:autoSpaceDE w:val="0"/>
                                  <w:autoSpaceDN w:val="0"/>
                                  <w:bidi w:val="0"/>
                                  <w:adjustRightInd/>
                                  <w:snapToGrid/>
                                  <w:ind w:left="-110" w:leftChars="-50" w:right="-110" w:rightChars="-50"/>
                                  <w:textAlignment w:val="auto"/>
                                  <w:rPr>
                                    <w:rFonts w:hint="eastAsia"/>
                                    <w:lang w:eastAsia="zh-CN"/>
                                  </w:rPr>
                                </w:pPr>
                              </w:p>
                            </w:txbxContent>
                          </v:textbox>
                        </v:shape>
                        <v:shape id="直接箭头连接符 165" o:spid="_x0000_s1026" o:spt="32" type="#_x0000_t32" style="position:absolute;left:2653;top:2484;height:0;width:765;" filled="f" stroked="t" coordsize="21600,21600" o:gfxdata="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O1PfvAAAANwAAAAPAAAAAAAAAAEAIAAAADgAAABkcnMvZG93bnJldi54&#10;bWxQSwECFAAUAAAACACHTuJAMy8FnjsAAAA5AAAAEAAAAAAAAAABACAAAAAhAQAAZHJzL3NoYXBl&#10;eG1sLnhtbFBLBQYAAAAABgAGAFsBAADLAwAAAAA=&#10;">
                          <v:fill on="f" focussize="0,0"/>
                          <v:stroke color="#000000 [3213]" joinstyle="round" startarrow="block"/>
                          <v:imagedata o:title=""/>
                          <o:lock v:ext="edit" aspectratio="f"/>
                        </v:shape>
                        <v:shape id="直接箭头连接符 165" o:spid="_x0000_s1026" o:spt="32" type="#_x0000_t32" style="position:absolute;left:2670;top:2343;height:0;width:765;" filled="f" stroked="t" coordsize="21600,21600" o:gfxdata="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njR070AAADaAAAADwAAAAAAAAABACAAAAA4AAAAZHJzL2Rvd25yZXYu&#10;eG1sUEsBAhQAFAAAAAgAh07iQDMvBZ47AAAAOQAAABAAAAAAAAAAAQAgAAAAIgEAAGRycy9zaGFw&#10;ZXhtbC54bWxQSwUGAAAAAAYABgBbAQAAzAMAAAAA&#10;">
                          <v:fill on="f" focussize="0,0"/>
                          <v:stroke color="#000000 [3213]" joinstyle="round" endarrow="block"/>
                          <v:imagedata o:title=""/>
                          <o:lock v:ext="edit" aspectratio="f"/>
                        </v:shape>
                      </v:group>
                      <v:group id="_x0000_s1026" o:spid="_x0000_s1026" o:spt="203" style="position:absolute;left:1684655;top:1915160;height:256540;width:1323975;" coordorigin="2653,3126" coordsize="2085,404" o:gfxdata="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WAAAA&#10;ZHJzL1BLAQIUABQAAAAIAIdO4kDbR/d91wAAAAgBAAAPAAAAAAAAAAEAIAAAADgAAABkcnMvZG93&#10;bnJldi54bWxQSwECFAAUAAAACACHTuJAloNexrMDAAAFCgAADgAAAAAAAAABACAAAAA8AQAAZHJz&#10;L2Uyb0RvYy54bWxQSwUGAAAAAAYABgBZAQAAYQcAAAAA&#10;">
                        <o:lock v:ext="edit" aspectratio="f"/>
                        <v:shape id="文本框 159" o:spid="_x0000_s1026" o:spt="202" type="#_x0000_t202" style="position:absolute;left:3404;top:3126;height:405;width:1335;" fillcolor="#FFFFFF [3201]" filled="t" stroked="t" coordsize="21600,21600" o:gfxdata="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3BXZIbcAAADc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搓牙</w:t>
                                </w:r>
                              </w:p>
                            </w:txbxContent>
                          </v:textbox>
                        </v:shape>
                        <v:shape id="直接箭头连接符 165" o:spid="_x0000_s1026" o:spt="32" type="#_x0000_t32" style="position:absolute;left:2668;top:3255;height:0;width:750;" filled="f" stroked="t" coordsize="21600,21600" o:gfxdata="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Ss69EvwAAANwAAAAPAAAAAAAAAAEAIAAAADgAAABkcnMvZG93bnJl&#10;di54bWxQSwECFAAUAAAACACHTuJAMy8FnjsAAAA5AAAAEAAAAAAAAAABACAAAAAkAQAAZHJzL3No&#10;YXBleG1sLnhtbFBLBQYAAAAABgAGAFsBAADOAwAAAAA=&#10;">
                          <v:fill on="f" focussize="0,0"/>
                          <v:stroke color="#000000 [3213]" joinstyle="round" endarrow="block"/>
                          <v:imagedata o:title=""/>
                          <o:lock v:ext="edit" aspectratio="f"/>
                        </v:shape>
                        <v:shape id="直接箭头连接符 165" o:spid="_x0000_s1026" o:spt="32" type="#_x0000_t32" style="position:absolute;left:2653;top:3415;height:0;width:750;" filled="f" stroked="t" coordsize="21600,21600" o:gfxdata="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xPGqhtgAAANsAAAAPAAAAAAAAAAEAIAAAADgAAABkcnMvZG93bnJldi54bWxQSwEC&#10;FAAUAAAACACHTuJAMy8FnjsAAAA5AAAAEAAAAAAAAAABACAAAAAbAQAAZHJzL3NoYXBleG1sLnht&#10;bFBLBQYAAAAABgAGAFsBAADFAwAAAAA=&#10;">
                          <v:fill on="f" focussize="0,0"/>
                          <v:stroke color="#000000 [3213]" joinstyle="round" startarrow="block"/>
                          <v:imagedata o:title=""/>
                          <o:lock v:ext="edit" aspectratio="f"/>
                        </v:shape>
                      </v:group>
                      <v:shape id="_x0000_s1026" o:spid="_x0000_s1026" o:spt="202" type="#_x0000_t202" style="position:absolute;left:1066165;top:2646680;height:257175;width:951230;" fillcolor="#FFFFFF [3201]" filled="t" stroked="t" coordsize="21600,21600" o:gfxdata="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DD27XPVAAAACAEAAA8AAAAAAAAAAQAgAAAAOAAAAGRycy9kb3ducmV2Lnht&#10;bFBLAQIUABQAAAAIAIdO4kAVJN1IWAIAAKAEAAAOAAAAAAAAAAEAIAAAADoBAABkcnMvZTJvRG9j&#10;LnhtbFBLBQYAAAAABgAGAFkBAAAE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G3、S2、N</w:t>
                              </w:r>
                            </w:p>
                          </w:txbxContent>
                        </v:textbox>
                      </v:shape>
                      <v:shape id="_x0000_s1026" o:spid="_x0000_s1026" o:spt="32" type="#_x0000_t32" style="position:absolute;left:1541780;top:2360930;height:285750;width:0;" filled="f" stroked="t" coordsize="21600,21600" o:gfxdata="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MYUtP3VAAAACAEAAA8AAAAAAAAAAQAgAAAAOAAAAGRycy9kb3ducmV2LnhtbFBL&#10;AQIUABQAAAAIAIdO4kC6We2hHAIAAPMDAAAOAAAAAAAAAAEAIAAAADoBAABkcnMvZTJvRG9jLnht&#10;bFBLBQYAAAAABgAGAFkBAADIBQAAAAA=&#10;">
                        <v:fill on="f" focussize="0,0"/>
                        <v:stroke color="#000000 [3213]" joinstyle="round" dashstyle="dash" endarrow="classic" endarrowlength="long"/>
                        <v:imagedata o:title=""/>
                        <o:lock v:ext="edit" aspectratio="f"/>
                      </v:shape>
                      <v:shape id="直接箭头连接符 165" o:spid="_x0000_s1026" o:spt="32" type="#_x0000_t32" style="position:absolute;left:2585085;top:3694430;height:281940;width:4445;" filled="f" stroked="t" coordsize="21600,21600" o:gfxdata="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fwfhpNgAAAAIAQAADwAAAAAAAAABACAAAAA4AAAAZHJzL2Rvd25yZXYu&#10;eG1sUEsBAhQAFAAAAAgAh07iQPxWg5weAgAA+gMAAA4AAAAAAAAAAQAgAAAAPQEAAGRycy9lMm9E&#10;b2MueG1sUEsFBgAAAAAGAAYAWQEAAM0FAAAAAA==&#10;">
                        <v:fill on="f" focussize="0,0"/>
                        <v:stroke color="#000000 [3213]" joinstyle="round" endarrow="block"/>
                        <v:imagedata o:title=""/>
                        <o:lock v:ext="edit" aspectratio="f"/>
                      </v:shape>
                      <v:group id="_x0000_s1026" o:spid="_x0000_s1026" o:spt="203" style="position:absolute;left:2160905;top:3435985;height:258445;width:2803525;" coordorigin="3418,6056" coordsize="4415,407" o:gfxdata="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BYAAABkcnMv&#10;UEsBAhQAFAAAAAgAh07iQNtH933XAAAACAEAAA8AAAAAAAAAAQAgAAAAOAAAAGRycy9kb3ducmV2&#10;LnhtbFBLAQIUABQAAAAIAIdO4kD+G2G36AMAACkLAAAOAAAAAAAAAAEAIAAAADwBAABkcnMvZTJv&#10;RG9jLnhtbFBLBQYAAAAABgAGAFkBAACWBwAAAAA=&#10;">
                        <o:lock v:ext="edit" aspectratio="f"/>
                        <v:shape id="文本框 159" o:spid="_x0000_s1026" o:spt="202" type="#_x0000_t202" style="position:absolute;left:3418;top:6058;height:405;width:1335;" fillcolor="#FFFFFF [3201]" filled="t" stroked="t" coordsize="21600,21600" o:gfxdata="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AKCjiC4AAAA2wAAAA8AAAAAAAAAAQAgAAAAOAAAAGRycy9kb3ducmV2LnhtbFBL&#10;AQIUABQAAAAIAIdO4kAzLwWeOwAAADkAAAAQAAAAAAAAAAEAIAAAAB0BAABkcnMvc2hhcGV4bWwu&#10;eG1sUEsFBgAAAAAGAAYAWwEAAMcDA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检测</w:t>
                                </w:r>
                              </w:p>
                            </w:txbxContent>
                          </v:textbox>
                        </v:shape>
                        <v:shape id="文本框 281" o:spid="_x0000_s1026" o:spt="202" type="#_x0000_t202" style="position:absolute;left:6195;top:6056;height:405;width:1638;" fillcolor="#FFFFFF [3201]" filled="t" stroked="t" coordsize="21600,21600" o:gfxdata="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5Ds/b0AAADbAAAADwAAAAAAAAABACAAAAA4AAAAZHJzL2Rvd25yZXYu&#10;eG1sUEsBAhQAFAAAAAgAh07iQDMvBZ47AAAAOQAAABAAAAAAAAAAAQAgAAAAIgEAAGRycy9zaGFw&#10;ZXhtbC54bWxQSwUGAAAAAAYABgBbAQAAzAM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v:textbox>
                        </v:shape>
                        <v:shape id="直接箭头连接符 280" o:spid="_x0000_s1026" o:spt="32" type="#_x0000_t32" style="position:absolute;left:4753;top:6259;flip:y;height:2;width:1442;" filled="f" stroked="t" coordsize="21600,21600" o:gfxdata="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WYQzG+AAAA2wAAAA8AAAAAAAAAAQAgAAAAOAAAAGRycy9kb3ducmV2&#10;LnhtbFBLAQIUABQAAAAIAIdO4kAzLwWeOwAAADkAAAAQAAAAAAAAAAEAIAAAACMBAABkcnMvc2hh&#10;cGV4bWwueG1sUEsFBgAAAAAGAAYAWwEAAM0DAAAAAA==&#10;">
                          <v:fill on="f" focussize="0,0"/>
                          <v:stroke color="#000000 [3213]" joinstyle="round" dashstyle="dash" endarrow="classic" endarrowlength="long"/>
                          <v:imagedata o:title=""/>
                          <o:lock v:ext="edit" aspectratio="f"/>
                        </v:shape>
                      </v:group>
                      <v:shape id="直接箭头连接符 165" o:spid="_x0000_s1026" o:spt="32" type="#_x0000_t32" style="position:absolute;left:2590165;top:2179955;flip:x;height:243205;width:4445;" filled="f" stroked="t" coordsize="21600,21600" o:gfxdata="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fY/LaNYAAAAIAQAADwAAAAAAAAABACAAAAA4AAAAZHJzL2Rv&#10;d25yZXYueG1sUEsBAhQAFAAAAAgAh07iQAdovQMmAgAABwQAAA4AAAAAAAAAAQAgAAAAOwEAAGRy&#10;cy9lMm9Eb2MueG1sUEsFBgAAAAAGAAYAWQEAANMFAAAAAA==&#10;">
                        <v:fill on="f" focussize="0,0"/>
                        <v:stroke color="#000000 [3213]" joinstyle="round" endarrow="block"/>
                        <v:imagedata o:title=""/>
                        <o:lock v:ext="edit" aspectratio="f"/>
                      </v:shape>
                      <w10:wrap type="topAndBottom"/>
                    </v:group>
                  </w:pict>
                </mc:Fallback>
              </mc:AlternateContent>
            </w:r>
            <w:r>
              <w:rPr>
                <w:rFonts w:hint="default" w:ascii="Times New Roman" w:hAnsi="Times New Roman" w:cs="Times New Roman"/>
                <w:b/>
                <w:bCs/>
                <w:color w:val="000000" w:themeColor="text1"/>
                <w:sz w:val="21"/>
                <w:szCs w:val="21"/>
                <w:lang w:eastAsia="zh-CN"/>
                <w14:textFill>
                  <w14:solidFill>
                    <w14:schemeClr w14:val="tx1"/>
                  </w14:solidFill>
                </w14:textFill>
              </w:rPr>
              <w:t>工艺简述：</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
                <w:bCs/>
                <w:color w:val="auto"/>
                <w:kern w:val="0"/>
                <w:sz w:val="21"/>
                <w:szCs w:val="21"/>
                <w:lang w:val="en-US" w:eastAsia="zh-CN" w:bidi="ar-SA"/>
              </w:rPr>
              <w:t>①拉丝：</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本项目原料线材由</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德友精工通用紧固件华北产业园B区拉丝处理项目提供</w:t>
            </w:r>
            <w:r>
              <w:rPr>
                <w:rFonts w:hint="default" w:ascii="Times New Roman" w:hAnsi="Times New Roman" w:cs="Times New Roman"/>
                <w:bCs/>
                <w:color w:val="auto"/>
                <w:sz w:val="21"/>
                <w:szCs w:val="21"/>
                <w:highlight w:val="none"/>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②冷镦</w:t>
            </w:r>
            <w:r>
              <w:rPr>
                <w:rFonts w:hint="eastAsia" w:ascii="Times New Roman" w:hAnsi="Times New Roman" w:cs="Times New Roman"/>
                <w:b/>
                <w:bCs w:val="0"/>
                <w:color w:val="000000" w:themeColor="text1"/>
                <w:sz w:val="21"/>
                <w:szCs w:val="21"/>
                <w:highlight w:val="none"/>
                <w:lang w:val="en-US" w:eastAsia="zh-CN"/>
                <w14:textFill>
                  <w14:solidFill>
                    <w14:schemeClr w14:val="tx1"/>
                  </w14:solidFill>
                </w14:textFill>
              </w:rPr>
              <w:t>、夹尾</w:t>
            </w:r>
            <w:r>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冷镦工序在专用的冷镦机上进行，在冷镦机上能一并完成切料、镦头、聚集、成型、倒角、缩径和切边等加工工序。由送料机自动送进一定的长度，磕料机将其切断成坯料，然后依次送至冷镦工位进行冷镦成型。该工艺属于冷成型，无需加热。为有效保护模具，满足标准件的成型加工工艺，冷镦过程需使用润滑油，以获得良好的润滑性、抗磨性、防锈性和高温抗氧化安全性等。</w:t>
            </w:r>
            <w:r>
              <w:rPr>
                <w:rFonts w:hint="default" w:ascii="Times New Roman" w:hAnsi="Times New Roman" w:cs="Times New Roman"/>
                <w:color w:val="auto"/>
                <w:spacing w:val="0"/>
                <w:sz w:val="21"/>
                <w:szCs w:val="21"/>
                <w:lang w:eastAsia="zh-CN"/>
              </w:rPr>
              <w:t>对冷镦后的半成品送至夹尾机进行夹尾处理，已形成钻尾螺丝的尾部尖端。</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夹尾</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0" w:leftChars="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冷镦、夹尾废气（G1）、</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下脚料及废金属件（S1）</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auto"/>
                <w:sz w:val="21"/>
                <w:szCs w:val="21"/>
                <w:lang w:eastAsia="zh-CN"/>
              </w:rPr>
              <w:t>③搓牙</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完成的半成品送至搓牙机搓牙，搓牙</w:t>
            </w:r>
            <w:r>
              <w:rPr>
                <w:rFonts w:hint="default" w:ascii="Times New Roman" w:hAnsi="Times New Roman" w:cs="Times New Roman"/>
                <w:b w:val="0"/>
                <w:bCs w:val="0"/>
                <w:color w:val="auto"/>
                <w:sz w:val="21"/>
                <w:szCs w:val="21"/>
              </w:rPr>
              <w:t>是两块带螺纹牙形的</w:t>
            </w:r>
            <w:r>
              <w:rPr>
                <w:rFonts w:hint="default" w:ascii="Times New Roman" w:hAnsi="Times New Roman" w:cs="Times New Roman"/>
                <w:b w:val="0"/>
                <w:bCs w:val="0"/>
                <w:color w:val="auto"/>
                <w:sz w:val="21"/>
                <w:szCs w:val="21"/>
                <w:lang w:eastAsia="zh-CN"/>
              </w:rPr>
              <w:t>搓牙</w:t>
            </w:r>
            <w:r>
              <w:rPr>
                <w:rFonts w:hint="default" w:ascii="Times New Roman" w:hAnsi="Times New Roman" w:cs="Times New Roman"/>
                <w:b w:val="0"/>
                <w:bCs w:val="0"/>
                <w:color w:val="auto"/>
                <w:sz w:val="21"/>
                <w:szCs w:val="21"/>
              </w:rPr>
              <w:t>板错开1/2螺距相对布置，静板固定不动，动板作平行于静板的往复直线运动。当工件送入两板之间时，动板前进搓压工件，使其表面塑性变形而成螺纹。</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搓牙</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搓牙废气（G2）、</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w:t>
            </w:r>
            <w:r>
              <w:rPr>
                <w:rFonts w:hint="default" w:ascii="Times New Roman" w:hAnsi="Times New Roman" w:cs="Times New Roman"/>
                <w:b/>
                <w:bCs/>
                <w:color w:val="auto"/>
                <w:spacing w:val="0"/>
                <w:sz w:val="21"/>
                <w:szCs w:val="21"/>
                <w:lang w:val="en-US" w:eastAsia="zh-CN"/>
              </w:rPr>
              <w:t>下脚料及废金属件（S1）</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b/>
                <w:bCs w:val="0"/>
                <w:color w:val="auto"/>
                <w:sz w:val="21"/>
                <w:szCs w:val="21"/>
                <w:highlight w:val="none"/>
                <w:lang w:val="en-US" w:eastAsia="zh-CN"/>
              </w:rPr>
              <w:t>④热处理（外协）：</w:t>
            </w:r>
            <w:r>
              <w:rPr>
                <w:rFonts w:hint="default" w:ascii="Times New Roman" w:hAnsi="Times New Roman" w:cs="Times New Roman"/>
                <w:b w:val="0"/>
                <w:bCs/>
                <w:color w:val="auto"/>
                <w:sz w:val="21"/>
                <w:szCs w:val="21"/>
                <w:highlight w:val="none"/>
                <w:lang w:val="en-US" w:eastAsia="zh-CN"/>
              </w:rPr>
              <w:t>本项目搓牙后的紧固件半成品送至</w:t>
            </w:r>
            <w:r>
              <w:rPr>
                <w:rFonts w:hint="default" w:ascii="Times New Roman" w:hAnsi="Times New Roman" w:cs="Times New Roman"/>
                <w:b w:val="0"/>
                <w:bCs w:val="0"/>
                <w:color w:val="auto"/>
                <w:sz w:val="21"/>
                <w:szCs w:val="21"/>
                <w:lang w:val="en-US" w:eastAsia="zh-CN"/>
              </w:rPr>
              <w:t>德友精工通用紧固件华北产业园B区进行热处理</w:t>
            </w:r>
            <w:r>
              <w:rPr>
                <w:rFonts w:hint="default" w:ascii="Times New Roman" w:hAnsi="Times New Roman" w:eastAsia="宋体" w:cs="Times New Roman"/>
                <w:color w:val="auto"/>
                <w:kern w:val="0"/>
                <w:sz w:val="21"/>
                <w:szCs w:val="21"/>
                <w:lang w:val="en-US" w:eastAsia="zh-CN" w:bidi="ar-SA"/>
              </w:rPr>
              <w:t>。</w:t>
            </w:r>
            <w:r>
              <w:rPr>
                <w:rFonts w:hint="default" w:ascii="Times New Roman" w:hAnsi="Times New Roman" w:cs="Times New Roman"/>
                <w:color w:val="auto"/>
                <w:sz w:val="21"/>
                <w:szCs w:val="21"/>
                <w:lang w:eastAsia="zh-CN"/>
              </w:rPr>
              <w:t>以保证产品有足够的硬度、防腐性等指标要求。</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0000FF"/>
                <w:sz w:val="21"/>
                <w:szCs w:val="21"/>
                <w:highlight w:val="none"/>
                <w:lang w:val="en-US" w:eastAsia="zh-CN"/>
              </w:rPr>
            </w:pPr>
            <w:r>
              <w:rPr>
                <w:rFonts w:hint="default" w:ascii="Times New Roman" w:hAnsi="Times New Roman" w:cs="Times New Roman"/>
                <w:b/>
                <w:bCs w:val="0"/>
                <w:color w:val="auto"/>
                <w:sz w:val="21"/>
                <w:szCs w:val="21"/>
                <w:highlight w:val="none"/>
                <w:lang w:val="en-US" w:eastAsia="zh-CN"/>
              </w:rPr>
              <w:t>⑤电镀（外协）：</w:t>
            </w:r>
            <w:r>
              <w:rPr>
                <w:rFonts w:hint="default" w:ascii="Times New Roman" w:hAnsi="Times New Roman" w:cs="Times New Roman"/>
                <w:b w:val="0"/>
                <w:bCs/>
                <w:color w:val="auto"/>
                <w:sz w:val="21"/>
                <w:szCs w:val="21"/>
                <w:highlight w:val="none"/>
                <w:lang w:val="en-US" w:eastAsia="zh-CN"/>
              </w:rPr>
              <w:t>电镀工艺委托其他单位处理，</w:t>
            </w:r>
            <w:r>
              <w:rPr>
                <w:rFonts w:hint="default" w:ascii="Times New Roman" w:hAnsi="Times New Roman" w:cs="Times New Roman"/>
                <w:color w:val="auto"/>
                <w:sz w:val="21"/>
                <w:szCs w:val="21"/>
                <w:lang w:eastAsia="zh-CN"/>
              </w:rPr>
              <w:t>以保证产品有足够的硬度、防腐性等指标要求。</w:t>
            </w:r>
            <w:r>
              <w:rPr>
                <w:rFonts w:hint="default" w:ascii="Times New Roman" w:hAnsi="Times New Roman" w:cs="Times New Roman"/>
                <w:b w:val="0"/>
                <w:bCs/>
                <w:color w:val="auto"/>
                <w:sz w:val="21"/>
                <w:szCs w:val="21"/>
                <w:highlight w:val="none"/>
                <w:lang w:val="en-US" w:eastAsia="zh-CN"/>
              </w:rPr>
              <w:t>经委托单位清洗完毕后运送回厂，对产品进行外观、硬度检测后（不涉及辐射），储存待售</w:t>
            </w:r>
            <w:r>
              <w:rPr>
                <w:rFonts w:hint="default" w:ascii="Times New Roman" w:hAnsi="Times New Roman" w:cs="Times New Roman"/>
                <w:color w:val="auto"/>
                <w:sz w:val="21"/>
                <w:szCs w:val="21"/>
                <w:lang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⑥</w:t>
            </w:r>
            <w:r>
              <w:rPr>
                <w:rFonts w:hint="default" w:ascii="Times New Roman" w:hAnsi="Times New Roman" w:cs="Times New Roman"/>
                <w:b/>
                <w:bCs/>
                <w:color w:val="auto"/>
                <w:kern w:val="2"/>
                <w:sz w:val="21"/>
                <w:szCs w:val="24"/>
                <w:u w:val="none" w:color="auto"/>
                <w:lang w:val="en-US" w:eastAsia="zh-CN" w:bidi="ar-SA"/>
              </w:rPr>
              <w:t>润滑油循环系统：</w:t>
            </w:r>
            <w:r>
              <w:rPr>
                <w:rFonts w:hint="default" w:ascii="Times New Roman" w:hAnsi="Times New Roman" w:cs="Times New Roman"/>
                <w:color w:val="auto"/>
                <w:kern w:val="0"/>
                <w:sz w:val="21"/>
                <w:szCs w:val="21"/>
                <w:lang w:val="en-US" w:eastAsia="zh-CN" w:bidi="ar-SA"/>
              </w:rPr>
              <w:t>净化装置收集润滑油全部排入存油池，经存油池沉淀后通过</w:t>
            </w:r>
            <w:r>
              <w:rPr>
                <w:rFonts w:hint="default" w:ascii="Times New Roman" w:hAnsi="Times New Roman" w:cs="Times New Roman"/>
                <w:color w:val="auto"/>
                <w:kern w:val="2"/>
                <w:sz w:val="21"/>
                <w:szCs w:val="24"/>
                <w:u w:val="none" w:color="auto"/>
                <w:lang w:val="en-US" w:eastAsia="zh-CN" w:bidi="ar-SA"/>
              </w:rPr>
              <w:t>润滑油循环系统</w:t>
            </w:r>
            <w:r>
              <w:rPr>
                <w:rFonts w:hint="default" w:ascii="Times New Roman" w:hAnsi="Times New Roman" w:cs="Times New Roman"/>
                <w:color w:val="auto"/>
                <w:kern w:val="0"/>
                <w:sz w:val="21"/>
                <w:szCs w:val="21"/>
                <w:lang w:val="en-US" w:eastAsia="zh-CN" w:bidi="ar-SA"/>
              </w:rPr>
              <w:t>循环使用，底部油泥每两年清掏一次，暂存于危废间，由资质单位定期清运。存油池为密闭结构，仅补给油料时会产生有部分油气在呼吸孔处挥发，本项目采用泵送的方式向存油池补给油料。</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该工序产生的污染物主要为：油池油气（G</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）、设备噪声（N）</w:t>
            </w: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、油泥（S2）</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⑦模具维修</w:t>
            </w:r>
            <w:r>
              <w:rPr>
                <w:rFonts w:hint="default" w:ascii="Times New Roman" w:hAnsi="Times New Roman" w:cs="Times New Roman"/>
                <w:b/>
                <w:color w:val="000000" w:themeColor="text1"/>
                <w:sz w:val="21"/>
                <w:szCs w:val="21"/>
                <w14:textFill>
                  <w14:solidFill>
                    <w14:schemeClr w14:val="tx1"/>
                  </w14:solidFill>
                </w14:textFill>
              </w:rPr>
              <w:t>：</w:t>
            </w:r>
            <w:r>
              <w:rPr>
                <w:rFonts w:hint="default" w:ascii="Times New Roman" w:hAnsi="Times New Roman" w:cs="Times New Roman"/>
                <w:b w:val="0"/>
                <w:bCs/>
                <w:color w:val="000000" w:themeColor="text1"/>
                <w:sz w:val="21"/>
                <w:szCs w:val="21"/>
                <w:lang w:eastAsia="zh-CN"/>
                <w14:textFill>
                  <w14:solidFill>
                    <w14:schemeClr w14:val="tx1"/>
                  </w14:solidFill>
                </w14:textFill>
              </w:rPr>
              <w:t>加工使用的</w:t>
            </w:r>
            <w:r>
              <w:rPr>
                <w:rFonts w:hint="default" w:ascii="Times New Roman" w:hAnsi="Times New Roman" w:cs="Times New Roman"/>
                <w:color w:val="000000" w:themeColor="text1"/>
                <w:sz w:val="21"/>
                <w:szCs w:val="21"/>
                <w:lang w:val="en-US" w:eastAsia="zh-CN"/>
                <w14:textFill>
                  <w14:solidFill>
                    <w14:schemeClr w14:val="tx1"/>
                  </w14:solidFill>
                </w14:textFill>
              </w:rPr>
              <w:t>模具</w:t>
            </w:r>
            <w:r>
              <w:rPr>
                <w:rFonts w:hint="default" w:ascii="Times New Roman" w:hAnsi="Times New Roman" w:cs="Times New Roman"/>
                <w:b w:val="0"/>
                <w:bCs/>
                <w:color w:val="000000" w:themeColor="text1"/>
                <w:sz w:val="21"/>
                <w:szCs w:val="21"/>
                <w:lang w:eastAsia="zh-CN"/>
                <w14:textFill>
                  <w14:solidFill>
                    <w14:schemeClr w14:val="tx1"/>
                  </w14:solidFill>
                </w14:textFill>
              </w:rPr>
              <w:t>需定期检查</w:t>
            </w:r>
            <w:r>
              <w:rPr>
                <w:rFonts w:hint="default" w:ascii="Times New Roman" w:hAnsi="Times New Roman" w:cs="Times New Roman"/>
                <w:b w:val="0"/>
                <w:bCs/>
                <w:color w:val="000000" w:themeColor="text1"/>
                <w:sz w:val="21"/>
                <w:szCs w:val="21"/>
                <w14:textFill>
                  <w14:solidFill>
                    <w14:schemeClr w14:val="tx1"/>
                  </w14:solidFill>
                </w14:textFill>
              </w:rPr>
              <w:t>是否满足操作要求，如有不符合要求的模具需在车床</w:t>
            </w:r>
            <w:r>
              <w:rPr>
                <w:rFonts w:hint="default" w:ascii="Times New Roman" w:hAnsi="Times New Roman" w:cs="Times New Roman"/>
                <w:b w:val="0"/>
                <w:bCs/>
                <w:color w:val="000000" w:themeColor="text1"/>
                <w:sz w:val="21"/>
                <w:szCs w:val="21"/>
                <w:lang w:eastAsia="zh-CN"/>
                <w14:textFill>
                  <w14:solidFill>
                    <w14:schemeClr w14:val="tx1"/>
                  </w14:solidFill>
                </w14:textFill>
              </w:rPr>
              <w:t>、钻床、砂轮机</w:t>
            </w:r>
            <w:r>
              <w:rPr>
                <w:rFonts w:hint="default" w:ascii="Times New Roman" w:hAnsi="Times New Roman" w:cs="Times New Roman"/>
                <w:b w:val="0"/>
                <w:bCs/>
                <w:color w:val="000000" w:themeColor="text1"/>
                <w:sz w:val="21"/>
                <w:szCs w:val="21"/>
                <w14:textFill>
                  <w14:solidFill>
                    <w14:schemeClr w14:val="tx1"/>
                  </w14:solidFill>
                </w14:textFill>
              </w:rPr>
              <w:t>上对其进行修复，主要包括模具平整、圆弧矫正操作</w:t>
            </w:r>
            <w:r>
              <w:rPr>
                <w:rFonts w:hint="default" w:ascii="Times New Roman" w:hAnsi="Times New Roman" w:cs="Times New Roman"/>
                <w:b w:val="0"/>
                <w:bCs/>
                <w:color w:val="000000" w:themeColor="text1"/>
                <w:sz w:val="21"/>
                <w:szCs w:val="21"/>
                <w:lang w:eastAsia="zh-CN"/>
                <w14:textFill>
                  <w14:solidFill>
                    <w14:schemeClr w14:val="tx1"/>
                  </w14:solidFill>
                </w14:textFill>
              </w:rPr>
              <w:t>。车床采用干式加工工艺，钻床、砂轮机使用过程中需蘸取少量水，</w:t>
            </w:r>
            <w:r>
              <w:rPr>
                <w:rFonts w:hint="default" w:ascii="Times New Roman" w:hAnsi="Times New Roman" w:cs="Times New Roman"/>
                <w:b w:val="0"/>
                <w:bCs/>
                <w:color w:val="000000" w:themeColor="text1"/>
                <w:sz w:val="21"/>
                <w:szCs w:val="21"/>
                <w:lang w:val="en-US" w:eastAsia="zh-CN"/>
                <w14:textFill>
                  <w14:solidFill>
                    <w14:schemeClr w14:val="tx1"/>
                  </w14:solidFill>
                </w14:textFill>
              </w:rPr>
              <w:t>仅维修模具时使用维修设备，</w:t>
            </w:r>
            <w:r>
              <w:rPr>
                <w:rFonts w:hint="default" w:ascii="Times New Roman" w:hAnsi="Times New Roman" w:cs="Times New Roman"/>
                <w:color w:val="000000" w:themeColor="text1"/>
                <w:sz w:val="21"/>
                <w:szCs w:val="21"/>
                <w:lang w:val="en-US" w:eastAsia="zh-CN"/>
                <w14:textFill>
                  <w14:solidFill>
                    <w14:schemeClr w14:val="tx1"/>
                  </w14:solidFill>
                </w14:textFill>
              </w:rPr>
              <w:t>根据业主提供的经验数据，年维修模具约为5t。</w:t>
            </w:r>
            <w:r>
              <w:rPr>
                <w:rFonts w:hint="default" w:ascii="Times New Roman" w:hAnsi="Times New Roman" w:cs="Times New Roman"/>
                <w:b w:val="0"/>
                <w:bCs/>
                <w:color w:val="000000" w:themeColor="text1"/>
                <w:sz w:val="21"/>
                <w:szCs w:val="21"/>
                <w:lang w:eastAsia="zh-CN"/>
                <w14:textFill>
                  <w14:solidFill>
                    <w14:schemeClr w14:val="tx1"/>
                  </w14:solidFill>
                </w14:textFill>
              </w:rPr>
              <w:t>维修</w:t>
            </w:r>
            <w:r>
              <w:rPr>
                <w:rFonts w:hint="default" w:ascii="Times New Roman" w:hAnsi="Times New Roman" w:cs="Times New Roman"/>
                <w:b w:val="0"/>
                <w:bCs/>
                <w:color w:val="000000" w:themeColor="text1"/>
                <w:sz w:val="21"/>
                <w:szCs w:val="21"/>
                <w14:textFill>
                  <w14:solidFill>
                    <w14:schemeClr w14:val="tx1"/>
                  </w14:solidFill>
                </w14:textFill>
              </w:rPr>
              <w:t>后的模具，安装到设备继续使用</w:t>
            </w:r>
            <w:r>
              <w:rPr>
                <w:rFonts w:hint="default" w:ascii="Times New Roman" w:hAnsi="Times New Roman" w:cs="Times New Roman"/>
                <w:b w:val="0"/>
                <w:bCs/>
                <w:color w:val="000000" w:themeColor="text1"/>
                <w:sz w:val="21"/>
                <w:szCs w:val="21"/>
                <w:lang w:eastAsia="zh-CN"/>
                <w14:textFill>
                  <w14:solidFill>
                    <w14:schemeClr w14:val="tx1"/>
                  </w14:solidFill>
                </w14:textFill>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0"/>
                <w:sz w:val="21"/>
                <w:szCs w:val="21"/>
                <w:lang w:val="en-US" w:eastAsia="zh-CN"/>
                <w14:textFill>
                  <w14:solidFill>
                    <w14:schemeClr w14:val="tx1"/>
                  </w14:solidFill>
                </w14:textFill>
              </w:rPr>
              <w:t>该工序产生的污染物主要为：</w:t>
            </w:r>
            <w:r>
              <w:rPr>
                <w:rFonts w:hint="default" w:ascii="Times New Roman" w:hAnsi="Times New Roman" w:cs="Times New Roman"/>
                <w:b/>
                <w:color w:val="000000" w:themeColor="text1"/>
                <w:sz w:val="21"/>
                <w:szCs w:val="21"/>
                <w:lang w:eastAsia="zh-CN"/>
                <w14:textFill>
                  <w14:solidFill>
                    <w14:schemeClr w14:val="tx1"/>
                  </w14:solidFill>
                </w14:textFill>
              </w:rPr>
              <w:t>模具维修</w:t>
            </w:r>
            <w:r>
              <w:rPr>
                <w:rFonts w:hint="default" w:ascii="Times New Roman" w:hAnsi="Times New Roman" w:cs="Times New Roman"/>
                <w:b/>
                <w:bCs/>
                <w:color w:val="000000" w:themeColor="text1"/>
                <w:spacing w:val="0"/>
                <w:sz w:val="21"/>
                <w:szCs w:val="21"/>
                <w:lang w:val="en-US" w:eastAsia="zh-CN"/>
                <w14:textFill>
                  <w14:solidFill>
                    <w14:schemeClr w14:val="tx1"/>
                  </w14:solidFill>
                </w14:textFill>
              </w:rPr>
              <w:t>废气（G4）、设备噪声（N）、下脚料及废金属件（S1）</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lang w:val="en-US" w:eastAsia="zh-CN" w:bidi="ar-SA"/>
                <w14:textFill>
                  <w14:solidFill>
                    <w14:schemeClr w14:val="tx1"/>
                  </w14:solidFill>
                </w14:textFill>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主要为冷镦</w:t>
            </w:r>
            <w:r>
              <w:rPr>
                <w:rFonts w:hint="default" w:ascii="Times New Roman" w:hAnsi="Times New Roman" w:cs="Times New Roman"/>
                <w:b w:val="0"/>
                <w:bCs w:val="0"/>
                <w:color w:val="auto"/>
                <w:sz w:val="21"/>
                <w:szCs w:val="21"/>
                <w:lang w:eastAsia="zh-CN"/>
              </w:rPr>
              <w:t>机、</w:t>
            </w:r>
            <w:r>
              <w:rPr>
                <w:rFonts w:hint="default" w:ascii="Times New Roman" w:hAnsi="Times New Roman" w:cs="Times New Roman"/>
                <w:b w:val="0"/>
                <w:bCs w:val="0"/>
                <w:color w:val="auto"/>
                <w:sz w:val="21"/>
                <w:szCs w:val="21"/>
              </w:rPr>
              <w:t>夹尾</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、存油池</w:t>
            </w:r>
            <w:r>
              <w:rPr>
                <w:rFonts w:hint="default" w:ascii="Times New Roman" w:hAnsi="Times New Roman" w:cs="Times New Roman"/>
                <w:b w:val="0"/>
                <w:bCs w:val="0"/>
                <w:color w:val="auto"/>
                <w:sz w:val="21"/>
                <w:szCs w:val="21"/>
                <w:lang w:eastAsia="zh-CN"/>
              </w:rPr>
              <w:t>产生的非甲烷总烃</w:t>
            </w:r>
            <w:r>
              <w:rPr>
                <w:rFonts w:hint="eastAsia" w:ascii="Times New Roman" w:hAnsi="Times New Roman" w:cs="Times New Roman"/>
                <w:b w:val="0"/>
                <w:bCs w:val="0"/>
                <w:color w:val="auto"/>
                <w:sz w:val="21"/>
                <w:szCs w:val="21"/>
                <w:lang w:eastAsia="zh-CN"/>
              </w:rPr>
              <w:t>，模具维修产生的颗粒物</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lang w:eastAsia="zh-CN"/>
              </w:rPr>
              <w:t>本项目无生产废水产生，产生的废水主要为</w:t>
            </w:r>
            <w:r>
              <w:rPr>
                <w:rFonts w:hint="eastAsia" w:ascii="Times New Roman" w:hAnsi="Times New Roman" w:cs="Times New Roman"/>
                <w:b w:val="0"/>
                <w:bCs w:val="0"/>
                <w:color w:val="auto"/>
                <w:sz w:val="21"/>
                <w:szCs w:val="21"/>
                <w:lang w:eastAsia="zh-CN"/>
              </w:rPr>
              <w:t>生活污水</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噪音主要是生产设备及配套设备运行时产生的噪音，声级值在</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eastAsia"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 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废活性炭、废过滤棉、</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运营期污染源及污染物产生情况见下表。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rPr>
              <w:t xml:space="preserve"> 污染源及污染物产生情况</w:t>
            </w:r>
          </w:p>
          <w:tbl>
            <w:tblPr>
              <w:tblStyle w:val="26"/>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798"/>
              <w:gridCol w:w="590"/>
              <w:gridCol w:w="2540"/>
              <w:gridCol w:w="2575"/>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179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590"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2540" w:type="dxa"/>
                  <w:noWrap w:val="0"/>
                  <w:vAlign w:val="center"/>
                </w:tcPr>
                <w:p>
                  <w:pPr>
                    <w:pStyle w:val="15"/>
                    <w:keepNext w:val="0"/>
                    <w:keepLines w:val="0"/>
                    <w:suppressLineNumbers w:val="0"/>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主要污染物</w:t>
                  </w:r>
                </w:p>
              </w:tc>
              <w:tc>
                <w:tcPr>
                  <w:tcW w:w="2575"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治理方法</w:t>
                  </w:r>
                </w:p>
              </w:tc>
              <w:tc>
                <w:tcPr>
                  <w:tcW w:w="942"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1798"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w:t>
                  </w:r>
                  <w:r>
                    <w:rPr>
                      <w:rFonts w:hint="eastAsia" w:ascii="Times New Roman" w:hAnsi="Times New Roman" w:cs="Times New Roman"/>
                      <w:color w:val="auto"/>
                      <w:sz w:val="21"/>
                      <w:szCs w:val="21"/>
                      <w:lang w:eastAsia="zh-CN"/>
                    </w:rPr>
                    <w:t>、夹尾机</w:t>
                  </w:r>
                </w:p>
              </w:tc>
              <w:tc>
                <w:tcPr>
                  <w:tcW w:w="590"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1</w:t>
                  </w:r>
                </w:p>
              </w:tc>
              <w:tc>
                <w:tcPr>
                  <w:tcW w:w="2540"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575"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42" w:type="dxa"/>
                  <w:vMerge w:val="restart"/>
                  <w:noWrap w:val="0"/>
                  <w:vAlign w:val="center"/>
                </w:tcPr>
                <w:p>
                  <w:pPr>
                    <w:keepNext w:val="0"/>
                    <w:keepLines w:val="0"/>
                    <w:suppressLineNumbers w:val="0"/>
                    <w:spacing w:beforeAutospacing="0" w:afterAutospacing="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搓牙</w:t>
                  </w:r>
                  <w:r>
                    <w:rPr>
                      <w:rFonts w:hint="default" w:ascii="Times New Roman" w:hAnsi="Times New Roman" w:cs="Times New Roman"/>
                      <w:color w:val="auto"/>
                      <w:sz w:val="21"/>
                      <w:szCs w:val="21"/>
                      <w:lang w:eastAsia="zh-CN"/>
                    </w:rPr>
                    <w:t>机</w:t>
                  </w:r>
                </w:p>
              </w:tc>
              <w:tc>
                <w:tcPr>
                  <w:tcW w:w="59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2</w:t>
                  </w:r>
                </w:p>
              </w:tc>
              <w:tc>
                <w:tcPr>
                  <w:tcW w:w="254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575"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942"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存油池</w:t>
                  </w:r>
                </w:p>
              </w:tc>
              <w:tc>
                <w:tcPr>
                  <w:tcW w:w="590"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G3</w:t>
                  </w:r>
                </w:p>
              </w:tc>
              <w:tc>
                <w:tcPr>
                  <w:tcW w:w="254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575" w:type="dxa"/>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密闭厂房，密闭存油池</w:t>
                  </w:r>
                </w:p>
              </w:tc>
              <w:tc>
                <w:tcPr>
                  <w:tcW w:w="942"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模具处理</w:t>
                  </w:r>
                </w:p>
              </w:tc>
              <w:tc>
                <w:tcPr>
                  <w:tcW w:w="590" w:type="dxa"/>
                  <w:noWrap w:val="0"/>
                  <w:vAlign w:val="center"/>
                </w:tcPr>
                <w:p>
                  <w:pPr>
                    <w:keepNext w:val="0"/>
                    <w:keepLines w:val="0"/>
                    <w:suppressLineNumbers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G4</w:t>
                  </w:r>
                </w:p>
              </w:tc>
              <w:tc>
                <w:tcPr>
                  <w:tcW w:w="2540"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颗粒物</w:t>
                  </w:r>
                </w:p>
              </w:tc>
              <w:tc>
                <w:tcPr>
                  <w:tcW w:w="2575"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密闭厂房</w:t>
                  </w:r>
                </w:p>
              </w:tc>
              <w:tc>
                <w:tcPr>
                  <w:tcW w:w="942"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职工盥洗</w:t>
                  </w:r>
                </w:p>
              </w:tc>
              <w:tc>
                <w:tcPr>
                  <w:tcW w:w="590"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W1</w:t>
                  </w:r>
                </w:p>
              </w:tc>
              <w:tc>
                <w:tcPr>
                  <w:tcW w:w="2540"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w:t>
                  </w:r>
                </w:p>
              </w:tc>
              <w:tc>
                <w:tcPr>
                  <w:tcW w:w="2575"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化粪池</w:t>
                  </w:r>
                </w:p>
              </w:tc>
              <w:tc>
                <w:tcPr>
                  <w:tcW w:w="942"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职工餐饮</w:t>
                  </w:r>
                </w:p>
              </w:tc>
              <w:tc>
                <w:tcPr>
                  <w:tcW w:w="590"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W2</w:t>
                  </w:r>
                </w:p>
              </w:tc>
              <w:tc>
                <w:tcPr>
                  <w:tcW w:w="2540"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、SS、动植物油</w:t>
                  </w:r>
                </w:p>
              </w:tc>
              <w:tc>
                <w:tcPr>
                  <w:tcW w:w="2575"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隔油池</w:t>
                  </w:r>
                </w:p>
              </w:tc>
              <w:tc>
                <w:tcPr>
                  <w:tcW w:w="942"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设备运行</w:t>
                  </w:r>
                </w:p>
              </w:tc>
              <w:tc>
                <w:tcPr>
                  <w:tcW w:w="590"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w:t>
                  </w:r>
                </w:p>
              </w:tc>
              <w:tc>
                <w:tcPr>
                  <w:tcW w:w="2540"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Leq(A)</w:t>
                  </w:r>
                </w:p>
              </w:tc>
              <w:tc>
                <w:tcPr>
                  <w:tcW w:w="2575"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选用低噪声设备、减振、厂房隔声</w:t>
                  </w:r>
                </w:p>
              </w:tc>
              <w:tc>
                <w:tcPr>
                  <w:tcW w:w="94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798"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590"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7</w:t>
                  </w:r>
                </w:p>
              </w:tc>
              <w:tc>
                <w:tcPr>
                  <w:tcW w:w="2540"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含油抹布、手套</w:t>
                  </w:r>
                </w:p>
              </w:tc>
              <w:tc>
                <w:tcPr>
                  <w:tcW w:w="2575"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94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590"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8</w:t>
                  </w:r>
                </w:p>
              </w:tc>
              <w:tc>
                <w:tcPr>
                  <w:tcW w:w="2540"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pacing w:val="-10"/>
                      <w:szCs w:val="21"/>
                      <w:lang w:eastAsia="zh-CN"/>
                    </w:rPr>
                    <w:t>厨余垃圾</w:t>
                  </w:r>
                </w:p>
              </w:tc>
              <w:tc>
                <w:tcPr>
                  <w:tcW w:w="2575"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94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vMerge w:val="restart"/>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冷镦机、</w:t>
                  </w:r>
                  <w:r>
                    <w:rPr>
                      <w:rFonts w:hint="eastAsia" w:ascii="Times New Roman" w:hAnsi="Times New Roman" w:cs="Times New Roman"/>
                      <w:color w:val="auto"/>
                      <w:sz w:val="21"/>
                      <w:szCs w:val="21"/>
                      <w:lang w:eastAsia="zh-CN"/>
                    </w:rPr>
                    <w:t>夹尾机、搓牙</w:t>
                  </w:r>
                  <w:r>
                    <w:rPr>
                      <w:rFonts w:hint="default" w:ascii="Times New Roman" w:hAnsi="Times New Roman" w:cs="Times New Roman"/>
                      <w:color w:val="auto"/>
                      <w:sz w:val="21"/>
                      <w:szCs w:val="21"/>
                      <w:lang w:eastAsia="zh-CN"/>
                    </w:rPr>
                    <w:t>机</w:t>
                  </w:r>
                </w:p>
              </w:tc>
              <w:tc>
                <w:tcPr>
                  <w:tcW w:w="590"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1</w:t>
                  </w:r>
                </w:p>
              </w:tc>
              <w:tc>
                <w:tcPr>
                  <w:tcW w:w="2540"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val="en-US" w:eastAsia="zh-CN"/>
                    </w:rPr>
                    <w:t>下脚料及废金属件</w:t>
                  </w:r>
                </w:p>
              </w:tc>
              <w:tc>
                <w:tcPr>
                  <w:tcW w:w="2575"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94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590"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2</w:t>
                  </w:r>
                </w:p>
              </w:tc>
              <w:tc>
                <w:tcPr>
                  <w:tcW w:w="2540"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2575"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94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废气处理设备</w:t>
                  </w:r>
                </w:p>
              </w:tc>
              <w:tc>
                <w:tcPr>
                  <w:tcW w:w="590"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S3</w:t>
                  </w:r>
                </w:p>
              </w:tc>
              <w:tc>
                <w:tcPr>
                  <w:tcW w:w="2540"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r>
                    <w:rPr>
                      <w:rFonts w:hint="eastAsia" w:ascii="Times New Roman" w:hAnsi="Times New Roman" w:cs="Times New Roman"/>
                      <w:color w:val="auto"/>
                      <w:sz w:val="21"/>
                      <w:szCs w:val="21"/>
                      <w:lang w:val="en-US" w:eastAsia="zh-CN"/>
                    </w:rPr>
                    <w:t>、废过滤棉</w:t>
                  </w:r>
                </w:p>
              </w:tc>
              <w:tc>
                <w:tcPr>
                  <w:tcW w:w="2575"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94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废气处理设备</w:t>
                  </w:r>
                </w:p>
              </w:tc>
              <w:tc>
                <w:tcPr>
                  <w:tcW w:w="590"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4</w:t>
                  </w:r>
                </w:p>
              </w:tc>
              <w:tc>
                <w:tcPr>
                  <w:tcW w:w="2540"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kern w:val="0"/>
                      <w:sz w:val="21"/>
                      <w:szCs w:val="21"/>
                      <w:lang w:val="en-US" w:eastAsia="zh-CN" w:bidi="ar-SA"/>
                    </w:rPr>
                    <w:t>净化装置回收的润滑油</w:t>
                  </w:r>
                </w:p>
              </w:tc>
              <w:tc>
                <w:tcPr>
                  <w:tcW w:w="2575"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经存油池沉淀后循环使用</w:t>
                  </w:r>
                </w:p>
              </w:tc>
              <w:tc>
                <w:tcPr>
                  <w:tcW w:w="94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设备维修</w:t>
                  </w:r>
                </w:p>
              </w:tc>
              <w:tc>
                <w:tcPr>
                  <w:tcW w:w="590"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6</w:t>
                  </w:r>
                </w:p>
              </w:tc>
              <w:tc>
                <w:tcPr>
                  <w:tcW w:w="2540"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检修过程中产生的废油</w:t>
                  </w:r>
                </w:p>
              </w:tc>
              <w:tc>
                <w:tcPr>
                  <w:tcW w:w="2575"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c>
                <w:tcPr>
                  <w:tcW w:w="942"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油桶</w:t>
                  </w:r>
                </w:p>
              </w:tc>
              <w:tc>
                <w:tcPr>
                  <w:tcW w:w="590"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5</w:t>
                  </w:r>
                </w:p>
              </w:tc>
              <w:tc>
                <w:tcPr>
                  <w:tcW w:w="2540"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废油桶</w:t>
                  </w:r>
                </w:p>
              </w:tc>
              <w:tc>
                <w:tcPr>
                  <w:tcW w:w="2575"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94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bl>
          <w:p>
            <w:pPr>
              <w:pStyle w:val="37"/>
              <w:keepNext w:val="0"/>
              <w:keepLines w:val="0"/>
              <w:suppressLineNumbers w:val="0"/>
              <w:spacing w:before="1" w:beforeAutospacing="0" w:afterAutospacing="0" w:line="360" w:lineRule="auto"/>
              <w:rPr>
                <w:rFonts w:hint="default" w:ascii="Times New Roman" w:hAnsi="Times New Roman" w:cs="Times New Roman"/>
                <w:b/>
                <w:bCs/>
                <w:color w:val="000000" w:themeColor="text1"/>
                <w:sz w:val="24"/>
                <w:szCs w:val="28"/>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5" w:hRule="atLeast"/>
          <w:jc w:val="center"/>
        </w:trPr>
        <w:tc>
          <w:tcPr>
            <w:tcW w:w="395"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与项目有关的原有环境污染问题</w:t>
            </w:r>
          </w:p>
        </w:tc>
        <w:tc>
          <w:tcPr>
            <w:tcW w:w="9156" w:type="dxa"/>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cs="Times New Roman"/>
                <w:b w:val="0"/>
                <w:color w:val="auto"/>
                <w:sz w:val="21"/>
                <w:szCs w:val="21"/>
                <w:lang w:eastAsia="zh-CN"/>
              </w:rPr>
            </w:pPr>
            <w:r>
              <w:rPr>
                <w:rFonts w:hint="default" w:ascii="Times New Roman" w:hAnsi="Times New Roman" w:cs="Times New Roman"/>
                <w:bCs/>
                <w:color w:val="auto"/>
                <w:szCs w:val="21"/>
                <w:lang w:val="en-US" w:eastAsia="zh-CN"/>
              </w:rPr>
              <w:t>本项目为新建项目，租赁</w:t>
            </w:r>
            <w:r>
              <w:rPr>
                <w:rFonts w:hint="default" w:ascii="Times New Roman" w:hAnsi="Times New Roman" w:cs="Times New Roman"/>
                <w:b w:val="0"/>
                <w:bCs w:val="0"/>
                <w:color w:val="auto"/>
                <w:sz w:val="21"/>
                <w:szCs w:val="21"/>
                <w:lang w:val="en-US" w:eastAsia="zh-CN"/>
              </w:rPr>
              <w:t>德友精工通用紧固件华北产业园A区</w:t>
            </w:r>
            <w:r>
              <w:rPr>
                <w:rFonts w:hint="default" w:ascii="Times New Roman" w:hAnsi="Times New Roman" w:cs="Times New Roman"/>
                <w:bCs/>
                <w:color w:val="auto"/>
                <w:szCs w:val="21"/>
                <w:lang w:val="en-US" w:eastAsia="zh-CN"/>
              </w:rPr>
              <w:t>现有厂房用于生产经营</w:t>
            </w:r>
            <w:r>
              <w:rPr>
                <w:rFonts w:hint="eastAsia" w:ascii="Times New Roman" w:hAnsi="Times New Roman" w:cs="Times New Roman"/>
                <w:bCs/>
                <w:color w:val="auto"/>
                <w:szCs w:val="21"/>
                <w:lang w:val="en-US" w:eastAsia="zh-CN"/>
              </w:rPr>
              <w:t>。《魏县德友精工科技有限公司年产15万吨高强度紧固件项目》已办理环评手续（见附件7）。项目厂区变压器已建设完毕，水电管网已铺设完毕，地面已刷防渗漆，已做好防渗建设。</w:t>
            </w:r>
            <w:r>
              <w:rPr>
                <w:rFonts w:hint="default" w:ascii="Times New Roman" w:hAnsi="Times New Roman" w:eastAsia="宋体" w:cs="Times New Roman"/>
                <w:bCs/>
                <w:color w:val="auto"/>
                <w:szCs w:val="21"/>
                <w:lang w:val="en-US" w:eastAsia="zh-CN"/>
              </w:rPr>
              <w:t>不存在与本项目有关的原有污染情况及主要环境问题</w:t>
            </w:r>
            <w:r>
              <w:rPr>
                <w:rFonts w:hint="default" w:ascii="Times New Roman" w:hAnsi="Times New Roman" w:cs="Times New Roman"/>
                <w:b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both"/>
              <w:textAlignment w:val="auto"/>
              <w:rPr>
                <w:rFonts w:hint="default" w:ascii="Times New Roman" w:hAnsi="Times New Roman" w:cs="Times New Roman"/>
                <w:b w:val="0"/>
                <w:color w:val="auto"/>
                <w:sz w:val="21"/>
                <w:szCs w:val="21"/>
                <w:lang w:eastAsia="zh-CN"/>
              </w:rPr>
            </w:pPr>
          </w:p>
          <w:p>
            <w:pPr>
              <w:pStyle w:val="37"/>
              <w:keepNext w:val="0"/>
              <w:keepLines w:val="0"/>
              <w:suppressLineNumbers w:val="0"/>
              <w:spacing w:before="1" w:beforeAutospacing="0" w:afterAutospacing="0"/>
              <w:ind w:left="112"/>
              <w:rPr>
                <w:rFonts w:hint="default" w:ascii="Times New Roman" w:hAnsi="Times New Roman" w:cs="Times New Roman"/>
                <w:color w:val="000000" w:themeColor="text1"/>
                <w:sz w:val="21"/>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9"/>
        <w:spacing w:before="58"/>
        <w:ind w:left="635" w:right="654"/>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三、区域环境质量现状、环境保护目标及评价标准</w:t>
      </w:r>
    </w:p>
    <w:tbl>
      <w:tblPr>
        <w:tblStyle w:val="25"/>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0" w:hRule="atLeast"/>
        </w:trPr>
        <w:tc>
          <w:tcPr>
            <w:tcW w:w="390"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质</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现</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状</w:t>
            </w:r>
          </w:p>
        </w:tc>
        <w:tc>
          <w:tcPr>
            <w:tcW w:w="9150" w:type="dxa"/>
            <w:tcBorders>
              <w:left w:val="single" w:color="000000" w:sz="4" w:space="0"/>
              <w:bottom w:val="single" w:color="000000" w:sz="4" w:space="0"/>
            </w:tcBorders>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cs="Times New Roman"/>
                <w:b w:val="0"/>
                <w:color w:val="auto"/>
                <w:kern w:val="0"/>
                <w:sz w:val="21"/>
                <w:szCs w:val="21"/>
                <w:lang w:val="en-US" w:eastAsia="zh-CN" w:bidi="ar-SA"/>
              </w:rPr>
              <w:t>《建设项目环境影响报告表编制指南（污染环境类）》（试行）中的</w:t>
            </w:r>
            <w:r>
              <w:rPr>
                <w:rFonts w:hint="default" w:ascii="Times New Roman" w:hAnsi="Times New Roman" w:cs="Times New Roman"/>
                <w:b w:val="0"/>
                <w:color w:val="auto"/>
                <w:kern w:val="0"/>
                <w:sz w:val="21"/>
                <w:szCs w:val="21"/>
                <w:lang w:val="en-US" w:eastAsia="zh-CN" w:bidi="ar-SA"/>
              </w:rPr>
              <w:t>相关规定，本</w:t>
            </w:r>
            <w:r>
              <w:rPr>
                <w:rFonts w:hint="eastAsia" w:ascii="Times New Roman" w:hAnsi="Times New Roman" w:cs="Times New Roman"/>
                <w:b w:val="0"/>
                <w:color w:val="auto"/>
                <w:kern w:val="0"/>
                <w:sz w:val="21"/>
                <w:szCs w:val="21"/>
                <w:lang w:val="en-US" w:eastAsia="zh-CN" w:bidi="ar-SA"/>
              </w:rPr>
              <w:t>次</w:t>
            </w:r>
            <w:r>
              <w:rPr>
                <w:rFonts w:hint="default" w:ascii="Times New Roman" w:hAnsi="Times New Roman" w:cs="Times New Roman"/>
                <w:b w:val="0"/>
                <w:color w:val="auto"/>
                <w:kern w:val="0"/>
                <w:sz w:val="21"/>
                <w:szCs w:val="21"/>
                <w:lang w:val="en-US" w:eastAsia="zh-CN" w:bidi="ar-SA"/>
              </w:rPr>
              <w:t>评价</w:t>
            </w:r>
            <w:r>
              <w:rPr>
                <w:rFonts w:hint="eastAsia" w:ascii="Times New Roman" w:hAnsi="Times New Roman" w:cs="Times New Roman"/>
                <w:b w:val="0"/>
                <w:color w:val="auto"/>
                <w:kern w:val="0"/>
                <w:sz w:val="21"/>
                <w:szCs w:val="21"/>
                <w:lang w:val="en-US" w:eastAsia="zh-CN" w:bidi="ar-SA"/>
              </w:rPr>
              <w:t>大气常规污染物环境质量现状引用</w:t>
            </w:r>
            <w:r>
              <w:rPr>
                <w:rFonts w:hint="default" w:ascii="Times New Roman" w:hAnsi="Times New Roman" w:cs="Times New Roman"/>
                <w:b w:val="0"/>
                <w:color w:val="auto"/>
                <w:kern w:val="0"/>
                <w:sz w:val="21"/>
                <w:szCs w:val="21"/>
                <w:lang w:val="en-US" w:eastAsia="zh-CN" w:bidi="ar-SA"/>
              </w:rPr>
              <w:t>邯郸市生态环境局</w:t>
            </w:r>
            <w:r>
              <w:rPr>
                <w:rFonts w:hint="eastAsia" w:ascii="Times New Roman" w:hAnsi="Times New Roman" w:cs="Times New Roman"/>
                <w:b w:val="0"/>
                <w:color w:val="auto"/>
                <w:kern w:val="0"/>
                <w:sz w:val="21"/>
                <w:szCs w:val="21"/>
                <w:lang w:val="en-US" w:eastAsia="zh-CN" w:bidi="ar-SA"/>
              </w:rPr>
              <w:t>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2</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13</w:t>
            </w:r>
            <w:r>
              <w:rPr>
                <w:rFonts w:hint="default" w:ascii="Times New Roman" w:hAnsi="Times New Roman" w:cs="Times New Roman"/>
                <w:b w:val="0"/>
                <w:color w:val="auto"/>
                <w:kern w:val="0"/>
                <w:sz w:val="21"/>
                <w:szCs w:val="21"/>
                <w:lang w:val="en-US" w:eastAsia="zh-CN" w:bidi="ar-SA"/>
              </w:rPr>
              <w:t>日公布的《邯郸市环境质量公报2021年度》中相关数据作为基本污染物环境空气质量现状数据，并对各</w:t>
            </w:r>
            <w:r>
              <w:rPr>
                <w:rFonts w:hint="eastAsia" w:ascii="Times New Roman" w:hAnsi="Times New Roman" w:cs="Times New Roman"/>
                <w:b w:val="0"/>
                <w:color w:val="auto"/>
                <w:kern w:val="0"/>
                <w:sz w:val="21"/>
                <w:szCs w:val="21"/>
                <w:lang w:val="en-US" w:eastAsia="zh-CN" w:bidi="ar-SA"/>
              </w:rPr>
              <w:t>常规</w:t>
            </w:r>
            <w:r>
              <w:rPr>
                <w:rFonts w:hint="default" w:ascii="Times New Roman" w:hAnsi="Times New Roman" w:cs="Times New Roman"/>
                <w:b w:val="0"/>
                <w:color w:val="auto"/>
                <w:kern w:val="0"/>
                <w:sz w:val="21"/>
                <w:szCs w:val="21"/>
                <w:lang w:val="en-US" w:eastAsia="zh-CN" w:bidi="ar-SA"/>
              </w:rPr>
              <w:t>污染物的年评价指标进行环境质量现状评价。</w:t>
            </w:r>
            <w:r>
              <w:rPr>
                <w:rFonts w:hint="eastAsia" w:ascii="Times New Roman" w:hAnsi="Times New Roman" w:cs="Times New Roman"/>
                <w:b w:val="0"/>
                <w:color w:val="auto"/>
                <w:kern w:val="0"/>
                <w:sz w:val="21"/>
                <w:szCs w:val="21"/>
                <w:lang w:val="en-US" w:eastAsia="zh-CN" w:bidi="ar-SA"/>
              </w:rPr>
              <w:t>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21</w:t>
            </w:r>
            <w:r>
              <w:rPr>
                <w:rFonts w:hint="default" w:ascii="Times New Roman" w:hAnsi="Times New Roman" w:cs="Times New Roman"/>
                <w:b w:val="0"/>
                <w:color w:val="auto"/>
                <w:kern w:val="0"/>
                <w:sz w:val="21"/>
                <w:szCs w:val="21"/>
                <w:lang w:val="en-US" w:eastAsia="zh-CN" w:bidi="ar-SA"/>
              </w:rPr>
              <w:t>年均浓度值情况：空气质量综合指数为4.81，省内排名第9。二氧化硫（SO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）年平均浓度12微克/立方米、二氧化氮（NO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）年平均浓度28微克/立方米、一氧化碳（CO）24小时平均浓度第95百分位数1.6毫克/立方米，达到国家二级标准。臭氧（O3）日最大8小时平均浓度第90百分位数174微克/立方米、可吸入颗粒物（PM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）年平均浓度78微克/立方米、细颗粒物（PM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）年平均浓度46微克/立方米，分别超标0.088倍、0.114倍、0.314倍。PM2.5和 PM10是主要污染物。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  区域环境空气质量现状评价表</w:t>
            </w:r>
          </w:p>
          <w:tbl>
            <w:tblPr>
              <w:tblStyle w:val="25"/>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1145"/>
              <w:gridCol w:w="121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eastAsia" w:ascii="Times New Roman" w:hAnsi="Times New Roman" w:eastAsia="宋体" w:cs="Times New Roman"/>
                      <w:b/>
                      <w:bCs/>
                      <w:color w:val="auto"/>
                      <w:szCs w:val="21"/>
                      <w:lang w:val="en-US" w:eastAsia="zh-CN"/>
                    </w:rPr>
                  </w:pPr>
                  <w:r>
                    <w:rPr>
                      <w:rFonts w:hint="eastAsia" w:ascii="Times New Roman" w:hAnsi="Times New Roman" w:cs="Times New Roman"/>
                      <w:b/>
                      <w:bCs/>
                      <w:color w:val="auto"/>
                      <w:szCs w:val="21"/>
                      <w:lang w:val="en-US" w:eastAsia="zh-CN"/>
                    </w:rPr>
                    <w:t>超标倍数</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78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0.114</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46</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0.314</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1600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174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0.088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eastAsia" w:ascii="Times New Roman" w:hAnsi="Times New Roman"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zh-CN" w:eastAsia="zh-CN" w:bidi="ar-SA"/>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w:t>
            </w:r>
            <w:r>
              <w:rPr>
                <w:rFonts w:hint="eastAsia" w:ascii="Times New Roman" w:hAnsi="Times New Roman" w:cs="Times New Roman"/>
                <w:b w:val="0"/>
                <w:color w:val="auto"/>
                <w:kern w:val="0"/>
                <w:sz w:val="21"/>
                <w:szCs w:val="21"/>
                <w:lang w:val="zh-C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（2）特征污染物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①</w:t>
            </w:r>
            <w:r>
              <w:rPr>
                <w:rFonts w:hint="eastAsia" w:ascii="Times New Roman" w:hAnsi="Times New Roman" w:eastAsia="宋体" w:cs="Times New Roman"/>
                <w:b/>
                <w:bCs/>
                <w:color w:val="000000"/>
                <w:kern w:val="0"/>
                <w:sz w:val="21"/>
                <w:szCs w:val="21"/>
                <w:lang w:val="en-US" w:eastAsia="zh-CN" w:bidi="ar-SA"/>
              </w:rPr>
              <w:t>非甲烷总烃（NMHC）</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试行）中的相关规定，本次评价大气特征污染物（非甲烷总烃）环境质量现状引用“魏县医疗废物处置中心项目”环境质量现状检测，监测单位为河北恒一检测科技集团有限公司，监测时间为2021年1月2日-1月</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18</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日，监测地点为前西营村东，监测点位于本项目当季主导风向下风向</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1190</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m，引用数据为建设项目周边5km范围内近三年内的现有有效数据，引用可行。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监测情况如下。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表</w:t>
            </w:r>
            <w:r>
              <w:rPr>
                <w:rFonts w:hint="eastAsia" w:ascii="Times New Roman" w:hAnsi="Times New Roman" w:cs="Times New Roman"/>
                <w:b/>
                <w:color w:val="000000" w:themeColor="text1"/>
                <w:highlight w:val="none"/>
                <w:lang w:val="en-US" w:eastAsia="zh-CN"/>
                <w14:textFill>
                  <w14:solidFill>
                    <w14:schemeClr w14:val="tx1"/>
                  </w14:solidFill>
                </w14:textFill>
              </w:rPr>
              <w:t>3.2</w:t>
            </w:r>
            <w:r>
              <w:rPr>
                <w:rFonts w:hint="default" w:ascii="Times New Roman" w:hAnsi="Times New Roman" w:cs="Times New Roman"/>
                <w:b/>
                <w:color w:val="000000" w:themeColor="text1"/>
                <w:highlight w:val="none"/>
                <w14:textFill>
                  <w14:solidFill>
                    <w14:schemeClr w14:val="tx1"/>
                  </w14:solidFill>
                </w14:textFill>
              </w:rPr>
              <w:t xml:space="preserve">  </w:t>
            </w:r>
            <w:r>
              <w:rPr>
                <w:rFonts w:hint="eastAsia" w:ascii="Times New Roman" w:hAnsi="Times New Roman" w:cs="Times New Roman"/>
                <w:b/>
                <w:bCs/>
                <w:color w:val="000000" w:themeColor="text1"/>
                <w:kern w:val="0"/>
                <w:sz w:val="21"/>
                <w:szCs w:val="21"/>
                <w:lang w:val="en-US" w:eastAsia="zh-CN" w:bidi="ar-SA"/>
                <w14:textFill>
                  <w14:solidFill>
                    <w14:schemeClr w14:val="tx1"/>
                  </w14:solidFill>
                </w14:textFill>
              </w:rPr>
              <w:t>特征污染物环境质量现状检测情况表</w:t>
            </w:r>
          </w:p>
          <w:tbl>
            <w:tblPr>
              <w:tblStyle w:val="25"/>
              <w:tblW w:w="8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1204"/>
              <w:gridCol w:w="1155"/>
              <w:gridCol w:w="879"/>
              <w:gridCol w:w="870"/>
              <w:gridCol w:w="900"/>
              <w:gridCol w:w="945"/>
              <w:gridCol w:w="109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69" w:type="dxa"/>
                  <w:vMerge w:val="restart"/>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序号</w:t>
                  </w:r>
                </w:p>
              </w:tc>
              <w:tc>
                <w:tcPr>
                  <w:tcW w:w="1204"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监测点</w:t>
                  </w:r>
                </w:p>
              </w:tc>
              <w:tc>
                <w:tcPr>
                  <w:tcW w:w="2034" w:type="dxa"/>
                  <w:gridSpan w:val="2"/>
                  <w:noWrap w:val="0"/>
                  <w:vAlign w:val="center"/>
                </w:tcPr>
                <w:p>
                  <w:pPr>
                    <w:keepNext w:val="0"/>
                    <w:keepLines w:val="0"/>
                    <w:suppressLineNumbers w:val="0"/>
                    <w:spacing w:beforeAutospacing="0" w:afterAutospacing="0"/>
                    <w:jc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1小时平均浓度</w:t>
                  </w:r>
                  <w:r>
                    <w:rPr>
                      <w:rFonts w:hint="default" w:ascii="Times New Roman" w:hAnsi="Times New Roman" w:cs="Times New Roman"/>
                      <w:color w:val="000000" w:themeColor="text1"/>
                      <w:spacing w:val="0"/>
                      <w:kern w:val="0"/>
                      <w:sz w:val="21"/>
                      <w:szCs w:val="21"/>
                      <w:highlight w:val="none"/>
                      <w:lang w:val="en-US" w:eastAsia="zh-CN"/>
                      <w14:textFill>
                        <w14:solidFill>
                          <w14:schemeClr w14:val="tx1"/>
                        </w14:solidFill>
                      </w14:textFill>
                    </w:rPr>
                    <w:t>mg/</w:t>
                  </w:r>
                  <w:r>
                    <w:rPr>
                      <w:rFonts w:hint="default" w:ascii="Times New Roman" w:hAnsi="Times New Roman" w:cs="Times New Roman"/>
                      <w:color w:val="000000" w:themeColor="text1"/>
                      <w:spacing w:val="0"/>
                      <w:sz w:val="21"/>
                      <w:szCs w:val="21"/>
                      <w:highlight w:val="none"/>
                      <w14:textFill>
                        <w14:solidFill>
                          <w14:schemeClr w14:val="tx1"/>
                        </w14:solidFill>
                      </w14:textFill>
                    </w:rPr>
                    <w:t>m</w:t>
                  </w:r>
                  <w:r>
                    <w:rPr>
                      <w:rFonts w:hint="default" w:ascii="Times New Roman" w:hAnsi="Times New Roman" w:cs="Times New Roman"/>
                      <w:color w:val="000000" w:themeColor="text1"/>
                      <w:spacing w:val="0"/>
                      <w:sz w:val="21"/>
                      <w:szCs w:val="21"/>
                      <w:highlight w:val="none"/>
                      <w:vertAlign w:val="superscript"/>
                      <w14:textFill>
                        <w14:solidFill>
                          <w14:schemeClr w14:val="tx1"/>
                        </w14:solidFill>
                      </w14:textFill>
                    </w:rPr>
                    <w:t>3</w:t>
                  </w:r>
                </w:p>
              </w:tc>
              <w:tc>
                <w:tcPr>
                  <w:tcW w:w="87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样本个数</w:t>
                  </w:r>
                </w:p>
              </w:tc>
              <w:tc>
                <w:tcPr>
                  <w:tcW w:w="90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超标个数</w:t>
                  </w:r>
                </w:p>
              </w:tc>
              <w:tc>
                <w:tcPr>
                  <w:tcW w:w="94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超标率</w:t>
                  </w: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w:t>
                  </w:r>
                </w:p>
              </w:tc>
              <w:tc>
                <w:tcPr>
                  <w:tcW w:w="109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最大浓度占标百分比</w:t>
                  </w: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w:t>
                  </w:r>
                </w:p>
              </w:tc>
              <w:tc>
                <w:tcPr>
                  <w:tcW w:w="567" w:type="dxa"/>
                  <w:vMerge w:val="restart"/>
                  <w:noWrap w:val="0"/>
                  <w:vAlign w:val="center"/>
                </w:tcPr>
                <w:p>
                  <w:pPr>
                    <w:keepNext w:val="0"/>
                    <w:keepLines w:val="0"/>
                    <w:suppressLineNumbers w:val="0"/>
                    <w:spacing w:beforeAutospacing="0" w:afterAutospacing="0"/>
                    <w:jc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569" w:type="dxa"/>
                  <w:vMerge w:val="continue"/>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000000" w:themeColor="text1"/>
                      <w:spacing w:val="0"/>
                      <w:sz w:val="21"/>
                      <w:szCs w:val="21"/>
                      <w:highlight w:val="none"/>
                      <w:lang w:eastAsia="zh-CN"/>
                      <w14:textFill>
                        <w14:solidFill>
                          <w14:schemeClr w14:val="tx1"/>
                        </w14:solidFill>
                      </w14:textFill>
                    </w:rPr>
                  </w:pPr>
                </w:p>
              </w:tc>
              <w:tc>
                <w:tcPr>
                  <w:tcW w:w="1204"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最小值</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最大值</w:t>
                  </w:r>
                </w:p>
              </w:tc>
              <w:tc>
                <w:tcPr>
                  <w:tcW w:w="87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p>
              </w:tc>
              <w:tc>
                <w:tcPr>
                  <w:tcW w:w="90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p>
              </w:tc>
              <w:tc>
                <w:tcPr>
                  <w:tcW w:w="945"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p>
              </w:tc>
              <w:tc>
                <w:tcPr>
                  <w:tcW w:w="1095"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pPr>
                </w:p>
              </w:tc>
              <w:tc>
                <w:tcPr>
                  <w:tcW w:w="567"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69" w:type="dxa"/>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lang w:val="en-US" w:eastAsia="zh-CN"/>
                      <w14:textFill>
                        <w14:solidFill>
                          <w14:schemeClr w14:val="tx1"/>
                        </w14:solidFill>
                      </w14:textFill>
                    </w:rPr>
                    <w:t>1</w:t>
                  </w:r>
                </w:p>
              </w:tc>
              <w:tc>
                <w:tcPr>
                  <w:tcW w:w="120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000000" w:themeColor="text1"/>
                      <w:spacing w:val="0"/>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t>前西营村东</w:t>
                  </w: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0.45</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1.51</w:t>
                  </w:r>
                </w:p>
              </w:tc>
              <w:tc>
                <w:tcPr>
                  <w:tcW w:w="87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28</w:t>
                  </w:r>
                </w:p>
              </w:tc>
              <w:tc>
                <w:tcPr>
                  <w:tcW w:w="90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0</w:t>
                  </w:r>
                </w:p>
              </w:tc>
              <w:tc>
                <w:tcPr>
                  <w:tcW w:w="94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000000" w:themeColor="text1"/>
                      <w:spacing w:val="0"/>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0.00</w:t>
                  </w:r>
                </w:p>
              </w:tc>
              <w:tc>
                <w:tcPr>
                  <w:tcW w:w="1095"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000000" w:themeColor="text1"/>
                      <w:spacing w:val="0"/>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2"/>
                      <w:sz w:val="21"/>
                      <w:szCs w:val="21"/>
                      <w:highlight w:val="none"/>
                      <w:lang w:val="en-US" w:eastAsia="zh-CN" w:bidi="ar-SA"/>
                      <w14:textFill>
                        <w14:solidFill>
                          <w14:schemeClr w14:val="tx1"/>
                        </w14:solidFill>
                      </w14:textFill>
                    </w:rPr>
                    <w:t>75.5</w:t>
                  </w:r>
                </w:p>
              </w:tc>
              <w:tc>
                <w:tcPr>
                  <w:tcW w:w="567"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000000" w:themeColor="text1"/>
                      <w:spacing w:val="0"/>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773" w:type="dxa"/>
                  <w:gridSpan w:val="2"/>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lang w:val="en-US" w:eastAsia="zh-CN"/>
                      <w14:textFill>
                        <w14:solidFill>
                          <w14:schemeClr w14:val="tx1"/>
                        </w14:solidFill>
                      </w14:textFill>
                    </w:rPr>
                    <w:t>标准值</w:t>
                  </w:r>
                </w:p>
              </w:tc>
              <w:tc>
                <w:tcPr>
                  <w:tcW w:w="6411" w:type="dxa"/>
                  <w:gridSpan w:val="7"/>
                  <w:noWrap w:val="0"/>
                  <w:vAlign w:val="center"/>
                </w:tcPr>
                <w:p>
                  <w:pPr>
                    <w:keepNext w:val="0"/>
                    <w:keepLines w:val="0"/>
                    <w:suppressLineNumbers w:val="0"/>
                    <w:spacing w:beforeAutospacing="0" w:afterAutospacing="0"/>
                    <w:jc w:val="center"/>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kern w:val="0"/>
                      <w:sz w:val="21"/>
                      <w:szCs w:val="21"/>
                      <w:highlight w:val="none"/>
                      <w:lang w:val="en-US" w:eastAsia="zh-CN"/>
                      <w14:textFill>
                        <w14:solidFill>
                          <w14:schemeClr w14:val="tx1"/>
                        </w14:solidFill>
                      </w14:textFill>
                    </w:rPr>
                    <w:t>2.0mg/</w:t>
                  </w:r>
                  <w:r>
                    <w:rPr>
                      <w:rFonts w:hint="default" w:ascii="Times New Roman" w:hAnsi="Times New Roman" w:cs="Times New Roman"/>
                      <w:color w:val="000000" w:themeColor="text1"/>
                      <w:spacing w:val="0"/>
                      <w:sz w:val="21"/>
                      <w:szCs w:val="21"/>
                      <w:highlight w:val="none"/>
                      <w14:textFill>
                        <w14:solidFill>
                          <w14:schemeClr w14:val="tx1"/>
                        </w14:solidFill>
                      </w14:textFill>
                    </w:rPr>
                    <w:t>m</w:t>
                  </w:r>
                  <w:r>
                    <w:rPr>
                      <w:rFonts w:hint="default" w:ascii="Times New Roman" w:hAnsi="Times New Roman" w:cs="Times New Roman"/>
                      <w:color w:val="000000" w:themeColor="text1"/>
                      <w:spacing w:val="0"/>
                      <w:sz w:val="21"/>
                      <w:szCs w:val="21"/>
                      <w:highlight w:val="none"/>
                      <w:vertAlign w:val="superscript"/>
                      <w14:textFill>
                        <w14:solidFill>
                          <w14:schemeClr w14:val="tx1"/>
                        </w14:solidFill>
                      </w14:textFill>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由监测结果可知，非甲烷总烃1小时平均浓度在0.45～1.51mg/m</w:t>
            </w:r>
            <w:r>
              <w:rPr>
                <w:rFonts w:hint="default" w:ascii="Times New Roman" w:hAnsi="Times New Roman" w:eastAsia="宋体" w:cs="Times New Roman"/>
                <w:b w:val="0"/>
                <w:color w:val="000000" w:themeColor="text1"/>
                <w:kern w:val="0"/>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之间，根据</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上述</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数据分析可知，环境空气中非甲烷总烃可满足《环境空气质量非甲烷总烃限值》（DB13/1577-2012）二级标准要求。</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eastAsia"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②</w:t>
            </w:r>
            <w:r>
              <w:rPr>
                <w:rFonts w:hint="eastAsia" w:ascii="Times New Roman" w:hAnsi="Times New Roman" w:eastAsia="宋体" w:cs="Times New Roman"/>
                <w:b/>
                <w:bCs/>
                <w:color w:val="000000"/>
                <w:kern w:val="0"/>
                <w:sz w:val="21"/>
                <w:szCs w:val="21"/>
                <w:lang w:val="en-US" w:eastAsia="zh-CN" w:bidi="ar-SA"/>
              </w:rPr>
              <w:t>总悬浮颗粒物（TSP）</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根据《建设项目环境影响报告表编制指南（污染环境类）》（试行）中的相关规定，本次评价大气特征</w:t>
            </w:r>
            <w:r>
              <w:rPr>
                <w:rFonts w:hint="eastAsia" w:ascii="Times New Roman" w:hAnsi="Times New Roman" w:cs="Times New Roman"/>
                <w:b w:val="0"/>
                <w:color w:val="000000" w:themeColor="text1"/>
                <w:kern w:val="0"/>
                <w:sz w:val="21"/>
                <w:szCs w:val="21"/>
                <w:lang w:val="en-US" w:eastAsia="zh-CN" w:bidi="ar-SA"/>
                <w14:textFill>
                  <w14:solidFill>
                    <w14:schemeClr w14:val="tx1"/>
                  </w14:solidFill>
                </w14:textFill>
              </w:rPr>
              <w:t>污染物</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TSP</w:t>
            </w:r>
            <w:r>
              <w:rPr>
                <w:rFonts w:hint="default" w:ascii="Times New Roman" w:hAnsi="Times New Roman" w:cs="Times New Roman"/>
                <w:color w:val="000000" w:themeColor="text1"/>
                <w:sz w:val="21"/>
                <w:szCs w:val="21"/>
                <w:highlight w:val="none"/>
                <w14:textFill>
                  <w14:solidFill>
                    <w14:schemeClr w14:val="tx1"/>
                  </w14:solidFill>
                </w14:textFill>
              </w:rPr>
              <w:t>引用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河北魏县经济开发区总体规划（2019</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2030）环境影响报告书</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环境质量现状检测</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检测时间2020年6月1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日-</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月</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16</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日，其监测点位</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西马庄村</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位于本项目西侧</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2445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w:t>
            </w: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引用数据为建设项目周边5km范围内近三年内的现有有效数据，引用可行</w:t>
            </w: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kern w:val="0"/>
                <w:sz w:val="21"/>
                <w:szCs w:val="21"/>
                <w:lang w:val="en-US" w:eastAsia="zh-CN" w:bidi="ar-SA"/>
                <w14:textFill>
                  <w14:solidFill>
                    <w14:schemeClr w14:val="tx1"/>
                  </w14:solidFill>
                </w14:textFill>
              </w:rPr>
              <w:t>监测情况如下。</w:t>
            </w:r>
          </w:p>
          <w:p>
            <w:pPr>
              <w:keepNext w:val="0"/>
              <w:keepLines w:val="0"/>
              <w:pageBreakBefore w:val="0"/>
              <w:widowControl/>
              <w:suppressLineNumbers w:val="0"/>
              <w:kinsoku/>
              <w:wordWrap/>
              <w:overflowPunct/>
              <w:topLinePunct w:val="0"/>
              <w:bidi w:val="0"/>
              <w:adjustRightInd/>
              <w:snapToGrid/>
              <w:spacing w:beforeAutospacing="0" w:afterAutospacing="0" w:line="400" w:lineRule="exact"/>
              <w:jc w:val="center"/>
              <w:textAlignment w:val="auto"/>
              <w:rPr>
                <w:rFonts w:hint="default" w:ascii="Times New Roman" w:hAnsi="Times New Roman" w:cs="Times New Roman"/>
                <w:b/>
                <w:bCs/>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表</w:t>
            </w:r>
            <w:r>
              <w:rPr>
                <w:rFonts w:hint="default" w:ascii="Times New Roman" w:hAnsi="Times New Roman" w:cs="Times New Roman"/>
                <w:b/>
                <w:bCs/>
                <w:color w:val="000000" w:themeColor="text1"/>
                <w:kern w:val="0"/>
                <w:sz w:val="21"/>
                <w:szCs w:val="21"/>
                <w:highlight w:val="none"/>
                <w:lang w:val="en-US" w:eastAsia="zh-CN"/>
                <w14:textFill>
                  <w14:solidFill>
                    <w14:schemeClr w14:val="tx1"/>
                  </w14:solidFill>
                </w14:textFill>
              </w:rPr>
              <w:t>3</w:t>
            </w:r>
            <w:r>
              <w:rPr>
                <w:rFonts w:hint="eastAsia" w:ascii="Times New Roman" w:hAnsi="Times New Roman" w:cs="Times New Roman"/>
                <w:b/>
                <w:bCs/>
                <w:color w:val="000000" w:themeColor="text1"/>
                <w:kern w:val="0"/>
                <w:sz w:val="21"/>
                <w:szCs w:val="21"/>
                <w:highlight w:val="none"/>
                <w:lang w:val="en-US" w:eastAsia="zh-CN"/>
                <w14:textFill>
                  <w14:solidFill>
                    <w14:schemeClr w14:val="tx1"/>
                  </w14:solidFill>
                </w14:textFill>
              </w:rPr>
              <w:t>.3</w:t>
            </w:r>
            <w:r>
              <w:rPr>
                <w:rFonts w:hint="default" w:ascii="Times New Roman" w:hAnsi="Times New Roman" w:cs="Times New Roman"/>
                <w:b/>
                <w:bCs/>
                <w:color w:val="000000" w:themeColor="text1"/>
                <w:kern w:val="0"/>
                <w:sz w:val="21"/>
                <w:szCs w:val="21"/>
                <w:highlight w:val="none"/>
                <w14:textFill>
                  <w14:solidFill>
                    <w14:schemeClr w14:val="tx1"/>
                  </w14:solidFill>
                </w14:textFill>
              </w:rPr>
              <w:t xml:space="preserve">  环境空气质量现状监测结果评价一览表</w:t>
            </w:r>
          </w:p>
          <w:tbl>
            <w:tblPr>
              <w:tblStyle w:val="25"/>
              <w:tblW w:w="488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4"/>
              <w:gridCol w:w="1238"/>
              <w:gridCol w:w="1347"/>
              <w:gridCol w:w="1018"/>
              <w:gridCol w:w="1422"/>
              <w:gridCol w:w="1171"/>
              <w:gridCol w:w="950"/>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97" w:type="pct"/>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监测点位</w:t>
                  </w:r>
                </w:p>
              </w:tc>
              <w:tc>
                <w:tcPr>
                  <w:tcW w:w="695"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污染物</w:t>
                  </w:r>
                </w:p>
              </w:tc>
              <w:tc>
                <w:tcPr>
                  <w:tcW w:w="756"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平均时间</w:t>
                  </w:r>
                </w:p>
              </w:tc>
              <w:tc>
                <w:tcPr>
                  <w:tcW w:w="571"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评价标准</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（mg/m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w:t>
                  </w:r>
                </w:p>
              </w:tc>
              <w:tc>
                <w:tcPr>
                  <w:tcW w:w="798"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监测浓度范围</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（mg/m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w:t>
                  </w:r>
                </w:p>
              </w:tc>
              <w:tc>
                <w:tcPr>
                  <w:tcW w:w="657"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标准指数Pi范围</w:t>
                  </w:r>
                </w:p>
              </w:tc>
              <w:tc>
                <w:tcPr>
                  <w:tcW w:w="533"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超标率</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w:t>
                  </w:r>
                </w:p>
              </w:tc>
              <w:tc>
                <w:tcPr>
                  <w:tcW w:w="390"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达标</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97" w:type="pct"/>
                  <w:tcBorders>
                    <w:top w:val="single" w:color="auto" w:sz="6" w:space="0"/>
                    <w:left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西马庄村</w:t>
                  </w:r>
                </w:p>
              </w:tc>
              <w:tc>
                <w:tcPr>
                  <w:tcW w:w="695"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t>TSP</w:t>
                  </w:r>
                </w:p>
              </w:tc>
              <w:tc>
                <w:tcPr>
                  <w:tcW w:w="756"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24小时平均</w:t>
                  </w:r>
                </w:p>
              </w:tc>
              <w:tc>
                <w:tcPr>
                  <w:tcW w:w="571"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0.3</w:t>
                  </w:r>
                </w:p>
              </w:tc>
              <w:tc>
                <w:tcPr>
                  <w:tcW w:w="798"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233</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250</w:t>
                  </w:r>
                </w:p>
              </w:tc>
              <w:tc>
                <w:tcPr>
                  <w:tcW w:w="657"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777</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833</w:t>
                  </w:r>
                </w:p>
              </w:tc>
              <w:tc>
                <w:tcPr>
                  <w:tcW w:w="533"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p>
              </w:tc>
              <w:tc>
                <w:tcPr>
                  <w:tcW w:w="390"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达标</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Cs/>
                <w:color w:val="000000" w:themeColor="text1"/>
                <w:kern w:val="0"/>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由</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上</w:t>
            </w:r>
            <w:r>
              <w:rPr>
                <w:rFonts w:hint="default" w:ascii="Times New Roman" w:hAnsi="Times New Roman" w:cs="Times New Roman"/>
                <w:bCs/>
                <w:color w:val="000000" w:themeColor="text1"/>
                <w:sz w:val="21"/>
                <w:szCs w:val="21"/>
                <w:highlight w:val="none"/>
                <w14:textFill>
                  <w14:solidFill>
                    <w14:schemeClr w14:val="tx1"/>
                  </w14:solidFill>
                </w14:textFill>
              </w:rPr>
              <w:t>表分析可知，</w:t>
            </w:r>
            <w:r>
              <w:rPr>
                <w:rFonts w:hint="eastAsia" w:ascii="Times New Roman" w:hAnsi="Times New Roman" w:eastAsia="宋体" w:cs="Times New Roman"/>
                <w:b w:val="0"/>
                <w:color w:val="auto"/>
                <w:kern w:val="0"/>
                <w:sz w:val="21"/>
                <w:szCs w:val="21"/>
                <w:lang w:val="en-US" w:eastAsia="zh-CN" w:bidi="ar-SA"/>
              </w:rPr>
              <w:t>TSP 24</w:t>
            </w:r>
            <w:r>
              <w:rPr>
                <w:rFonts w:hint="default" w:ascii="Times New Roman" w:hAnsi="Times New Roman" w:eastAsia="宋体" w:cs="Times New Roman"/>
                <w:b w:val="0"/>
                <w:color w:val="auto"/>
                <w:kern w:val="0"/>
                <w:sz w:val="21"/>
                <w:szCs w:val="21"/>
                <w:lang w:val="en-US" w:eastAsia="zh-CN" w:bidi="ar-SA"/>
              </w:rPr>
              <w:t>小时平均浓度在</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233</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250</w:t>
            </w:r>
            <w:r>
              <w:rPr>
                <w:rFonts w:hint="default" w:ascii="Times New Roman" w:hAnsi="Times New Roman" w:eastAsia="宋体" w:cs="Times New Roman"/>
                <w:b w:val="0"/>
                <w:color w:val="auto"/>
                <w:kern w:val="0"/>
                <w:sz w:val="21"/>
                <w:szCs w:val="21"/>
                <w:lang w:val="en-US" w:eastAsia="zh-CN" w:bidi="ar-SA"/>
              </w:rPr>
              <w:t>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满足《环境空气质量标准》（GB30957-2012）及其修改单二级标准要求，</w:t>
            </w:r>
            <w:r>
              <w:rPr>
                <w:rFonts w:hint="default" w:ascii="Times New Roman" w:hAnsi="Times New Roman" w:cs="Times New Roman"/>
                <w:bCs/>
                <w:color w:val="000000" w:themeColor="text1"/>
                <w:sz w:val="21"/>
                <w:szCs w:val="21"/>
                <w:highlight w:val="none"/>
                <w14:textFill>
                  <w14:solidFill>
                    <w14:schemeClr w14:val="tx1"/>
                  </w14:solidFill>
                </w14:textFill>
              </w:rPr>
              <w:t>区域环境空气质量较好。</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2、地表水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根据《建设项目环境影响报告表编制指南（污染环境类）》（试行）中的相关规定，本次评价地表水环境质量现状引用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河北魏县经济开发区总体规划（2019</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2030）环境影响报告书</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 w:val="0"/>
                <w:color w:val="auto"/>
                <w:kern w:val="0"/>
                <w:sz w:val="21"/>
                <w:szCs w:val="21"/>
                <w:lang w:val="en-US" w:eastAsia="zh-CN" w:bidi="ar-SA"/>
              </w:rPr>
              <w:t>中相关</w:t>
            </w:r>
            <w:r>
              <w:rPr>
                <w:rFonts w:hint="eastAsia" w:ascii="Times New Roman" w:hAnsi="Times New Roman" w:cs="Times New Roman"/>
                <w:b w:val="0"/>
                <w:color w:val="auto"/>
                <w:kern w:val="0"/>
                <w:sz w:val="21"/>
                <w:szCs w:val="21"/>
                <w:lang w:val="en-US" w:eastAsia="zh-CN" w:bidi="ar-SA"/>
              </w:rPr>
              <w:t>地表水监测</w:t>
            </w:r>
            <w:r>
              <w:rPr>
                <w:rFonts w:hint="default" w:ascii="Times New Roman" w:hAnsi="Times New Roman" w:cs="Times New Roman"/>
                <w:b w:val="0"/>
                <w:color w:val="auto"/>
                <w:kern w:val="0"/>
                <w:sz w:val="21"/>
                <w:szCs w:val="21"/>
                <w:lang w:val="en-US" w:eastAsia="zh-CN" w:bidi="ar-SA"/>
              </w:rPr>
              <w:t>数据作为地表水环境质量现状数据。</w:t>
            </w:r>
            <w:r>
              <w:rPr>
                <w:rFonts w:hint="eastAsia" w:ascii="Times New Roman" w:hAnsi="Times New Roman" w:cs="Times New Roman"/>
                <w:b w:val="0"/>
                <w:color w:val="auto"/>
                <w:kern w:val="0"/>
                <w:sz w:val="21"/>
                <w:szCs w:val="21"/>
                <w:lang w:val="en-US" w:eastAsia="zh-CN" w:bidi="ar-SA"/>
              </w:rPr>
              <w:t>监测时间为2020年5月15日-6月16日，</w:t>
            </w:r>
            <w:r>
              <w:rPr>
                <w:rFonts w:hint="default" w:ascii="Times New Roman" w:hAnsi="Times New Roman" w:cs="Times New Roman"/>
                <w:b w:val="0"/>
                <w:color w:val="auto"/>
                <w:kern w:val="0"/>
                <w:sz w:val="21"/>
                <w:szCs w:val="21"/>
                <w:lang w:val="en-US" w:eastAsia="zh-CN" w:bidi="ar-SA"/>
              </w:rPr>
              <w:t>引用数据为近3年的规划环境影响评价的监测数据，引用可行。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left"/>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根据</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河北魏县经济开发区总体规划（2019</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2030）环境影响报告书</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eastAsia="zh-CN"/>
              </w:rPr>
              <w:t>园区内涉及兴源河和魏大馆渠</w:t>
            </w:r>
            <w:r>
              <w:rPr>
                <w:rFonts w:hint="eastAsia" w:ascii="Times New Roman" w:hAnsi="Times New Roman" w:cs="Times New Roman"/>
                <w:color w:val="auto"/>
                <w:sz w:val="21"/>
                <w:szCs w:val="21"/>
                <w:lang w:val="en-US" w:eastAsia="zh-CN"/>
              </w:rPr>
              <w:t>，监测因子为pH、溶解氧、高锰酸盐指数、COD、BOD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、NH</w:t>
            </w:r>
            <w:r>
              <w:rPr>
                <w:rFonts w:hint="eastAsia" w:ascii="Times New Roman" w:hAnsi="Times New Roman" w:cs="Times New Roman"/>
                <w:color w:val="auto"/>
                <w:sz w:val="21"/>
                <w:szCs w:val="21"/>
                <w:vertAlign w:val="subscript"/>
                <w:lang w:val="en-US" w:eastAsia="zh-CN"/>
              </w:rPr>
              <w:t>3</w:t>
            </w:r>
            <w:r>
              <w:rPr>
                <w:rFonts w:hint="eastAsia" w:ascii="Times New Roman" w:hAnsi="Times New Roman" w:cs="Times New Roman"/>
                <w:color w:val="auto"/>
                <w:sz w:val="21"/>
                <w:szCs w:val="21"/>
                <w:lang w:val="en-US" w:eastAsia="zh-CN"/>
              </w:rPr>
              <w:t>-N、总磷、总氮、铜、锌、镍、氟化物、砷、汞、镉、总铬、Cr</w:t>
            </w:r>
            <w:r>
              <w:rPr>
                <w:rFonts w:hint="eastAsia" w:ascii="Times New Roman" w:hAnsi="Times New Roman" w:cs="Times New Roman"/>
                <w:color w:val="auto"/>
                <w:sz w:val="21"/>
                <w:szCs w:val="21"/>
                <w:vertAlign w:val="superscript"/>
                <w:lang w:val="en-US" w:eastAsia="zh-CN"/>
              </w:rPr>
              <w:t>6+</w:t>
            </w:r>
            <w:r>
              <w:rPr>
                <w:rFonts w:hint="eastAsia" w:ascii="Times New Roman" w:hAnsi="Times New Roman" w:cs="Times New Roman"/>
                <w:color w:val="auto"/>
                <w:sz w:val="21"/>
                <w:szCs w:val="21"/>
                <w:lang w:val="en-US" w:eastAsia="zh-CN"/>
              </w:rPr>
              <w:t>、铅、氰化物、挥发酚、石油类、阴离子表面活性剂、硫化物、粪大肠菌群、硫酸盐、氯化物、铁、锰，并统计各监测断面流量、水温。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left"/>
              <w:textAlignment w:val="auto"/>
              <w:outlineLvl w:val="9"/>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根据规划环评，兴源河经园区进口处监测断面的BOD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、总氮因子超出《地表水环境质量标准》Ⅲ类水体相应指标，其它因子均达标；兴源河经园区出口处监测断面的COD、BOD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、总氮因子超出《地表水环境质量标准》Ⅲ类水体相应指标，其它因子均达标。这是由于目前兴源河两侧分布有大量的村庄，监测时间为夏季，大量雨水冲刷生活区后进入兴源河，导致有机物含量较高</w:t>
            </w:r>
            <w:r>
              <w:rPr>
                <w:rFonts w:hint="default" w:ascii="Times New Roman" w:hAnsi="Times New Roman" w:eastAsia="宋体" w:cs="Times New Roman"/>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eastAsia="宋体" w:cs="Times New Roman"/>
                <w:color w:val="auto"/>
                <w:sz w:val="21"/>
                <w:szCs w:val="21"/>
              </w:rPr>
              <w:t>魏大馆渠开发区污水处理厂排污口上游500m监测断面的BOD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、总磷、总氮因子超出《地表水环境质量标准》Ⅴ类水体相应指标，其它因子均达标；魏大馆渠开发区污水处理厂排污口下游2000m监测断面的COD、BOD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总磷、总氮因子超出《地表水环境质量标准》Ⅴ类水体相应指标，其它因子均达标。经现状调查魏大馆渠为纳污渠，监测期间为夏季，魏大馆渠上游生熟疃水坝一直为关闭状态，魏大馆渠收纳魏县污水处理厂和魏县经济开发区污水处理厂处理后的污水，无其他来水，水体中有机物含量高且流动性差，导致水质恶化</w:t>
            </w:r>
            <w:r>
              <w:rPr>
                <w:rFonts w:hint="default" w:ascii="Times New Roman" w:hAnsi="Times New Roman" w:cs="Times New Roman"/>
                <w:b w:val="0"/>
                <w:color w:val="auto"/>
                <w:kern w:val="0"/>
                <w:sz w:val="21"/>
                <w:szCs w:val="21"/>
                <w:lang w:val="en-US" w:eastAsia="zh-CN" w:bidi="ar-SA"/>
              </w:rPr>
              <w:t>。</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3、声环境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val="0"/>
                <w:color w:val="000000" w:themeColor="text1"/>
                <w:kern w:val="0"/>
                <w:sz w:val="21"/>
                <w:szCs w:val="21"/>
                <w:lang w:val="en-US" w:eastAsia="zh-CN" w:bidi="ar-SA"/>
                <w14:textFill>
                  <w14:solidFill>
                    <w14:schemeClr w14:val="tx1"/>
                  </w14:solidFill>
                </w14:textFill>
              </w:rPr>
              <w:t>根据《建设项目环境影响报告表编制指南（污染环境类）》（试行）中的相关规定，厂界外周边50m范围内存在声环境保护目标的建设项目，应监测保护目标声环境质量现状并评价达标情况</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。本项目厂界外50m范围内，不存在声环境保护目标，不再进行声环境达标分析</w:t>
            </w:r>
            <w:r>
              <w:rPr>
                <w:rFonts w:hint="default" w:ascii="Times New Roman" w:hAnsi="Times New Roman" w:cs="Times New Roman"/>
                <w:color w:val="000000" w:themeColor="text1"/>
                <w:sz w:val="21"/>
                <w:szCs w:val="21"/>
                <w:lang w:eastAsia="zh-CN"/>
                <w14:textFill>
                  <w14:solidFill>
                    <w14:schemeClr w14:val="tx1"/>
                  </w14:solidFill>
                </w14:textFill>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4、生态环境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本项目位于魏县经济开发区内，评</w:t>
            </w:r>
            <w:r>
              <w:rPr>
                <w:rFonts w:hint="default" w:ascii="Times New Roman" w:hAnsi="Times New Roman" w:eastAsia="宋体" w:cs="Times New Roman"/>
                <w:color w:val="000000"/>
                <w:kern w:val="2"/>
                <w:sz w:val="21"/>
                <w:szCs w:val="21"/>
                <w:lang w:val="en-US" w:eastAsia="zh-CN" w:bidi="ar-SA"/>
              </w:rPr>
              <w:t>价区域内无自然保护区、文物保护单位、集中式供水水源地和珍稀濒危野生动植物等敏感目标</w:t>
            </w:r>
            <w:r>
              <w:rPr>
                <w:rFonts w:hint="eastAsia" w:ascii="Times New Roman" w:hAnsi="Times New Roman" w:cs="Times New Roman"/>
                <w:color w:val="000000"/>
                <w:kern w:val="2"/>
                <w:sz w:val="21"/>
                <w:szCs w:val="21"/>
                <w:lang w:val="en-US" w:eastAsia="zh-CN" w:bidi="ar-SA"/>
              </w:rPr>
              <w:t>。</w:t>
            </w:r>
          </w:p>
          <w:p>
            <w:pPr>
              <w:pStyle w:val="20"/>
              <w:keepNext w:val="0"/>
              <w:keepLines w:val="0"/>
              <w:suppressLineNumbers w:val="0"/>
              <w:spacing w:beforeAutospacing="0" w:afterAutospacing="0"/>
              <w:rPr>
                <w:rFonts w:hint="default" w:ascii="Times New Roman" w:hAnsi="Times New Roman" w:eastAsia="宋体" w:cs="Times New Roman"/>
                <w:color w:val="000000"/>
                <w:kern w:val="2"/>
                <w:sz w:val="21"/>
                <w:szCs w:val="21"/>
                <w:lang w:val="en-US" w:eastAsia="zh-CN" w:bidi="ar-SA"/>
              </w:rPr>
            </w:pPr>
          </w:p>
          <w:p>
            <w:pPr>
              <w:pStyle w:val="3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3" w:hRule="atLeast"/>
        </w:trPr>
        <w:tc>
          <w:tcPr>
            <w:tcW w:w="390"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目</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大气环境：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根据该项目周围环境状况，确定主要环境保护目标为</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旭日中学</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，详情见下表。</w:t>
            </w:r>
          </w:p>
          <w:p>
            <w:pPr>
              <w:keepNext w:val="0"/>
              <w:keepLines w:val="0"/>
              <w:suppressLineNumbers w:val="0"/>
              <w:spacing w:beforeAutospacing="0" w:afterAutospacing="0" w:line="48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表</w:t>
            </w:r>
            <w:r>
              <w:rPr>
                <w:rFonts w:hint="eastAsia" w:ascii="Times New Roman" w:hAnsi="Times New Roman" w:cs="Times New Roman"/>
                <w:b/>
                <w:bCs/>
                <w:color w:val="000000" w:themeColor="text1"/>
                <w:sz w:val="21"/>
                <w:szCs w:val="21"/>
                <w:lang w:val="en-US" w:eastAsia="zh-CN"/>
                <w14:textFill>
                  <w14:solidFill>
                    <w14:schemeClr w14:val="tx1"/>
                  </w14:solidFill>
                </w14:textFill>
              </w:rPr>
              <w:t>3.3</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大气</w:t>
            </w:r>
            <w:r>
              <w:rPr>
                <w:rFonts w:hint="default" w:ascii="Times New Roman" w:hAnsi="Times New Roman" w:cs="Times New Roman"/>
                <w:b/>
                <w:bCs/>
                <w:color w:val="000000" w:themeColor="text1"/>
                <w:sz w:val="21"/>
                <w:szCs w:val="21"/>
                <w14:textFill>
                  <w14:solidFill>
                    <w14:schemeClr w14:val="tx1"/>
                  </w14:solidFill>
                </w14:textFill>
              </w:rPr>
              <w:t>环境保护目标一览表</w:t>
            </w:r>
          </w:p>
          <w:tbl>
            <w:tblPr>
              <w:tblStyle w:val="25"/>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785"/>
              <w:gridCol w:w="840"/>
              <w:gridCol w:w="800"/>
              <w:gridCol w:w="696"/>
              <w:gridCol w:w="739"/>
              <w:gridCol w:w="685"/>
              <w:gridCol w:w="565"/>
              <w:gridCol w:w="455"/>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要素</w:t>
                  </w:r>
                </w:p>
              </w:tc>
              <w:tc>
                <w:tcPr>
                  <w:tcW w:w="7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保护对象</w:t>
                  </w:r>
                </w:p>
              </w:tc>
              <w:tc>
                <w:tcPr>
                  <w:tcW w:w="16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坐标/m</w:t>
                  </w:r>
                </w:p>
              </w:tc>
              <w:tc>
                <w:tcPr>
                  <w:tcW w:w="69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保护对象</w:t>
                  </w:r>
                </w:p>
              </w:tc>
              <w:tc>
                <w:tcPr>
                  <w:tcW w:w="73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保护内容</w:t>
                  </w:r>
                </w:p>
              </w:tc>
              <w:tc>
                <w:tcPr>
                  <w:tcW w:w="6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环境功能区</w:t>
                  </w:r>
                </w:p>
              </w:tc>
              <w:tc>
                <w:tcPr>
                  <w:tcW w:w="56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相对方位</w:t>
                  </w:r>
                </w:p>
              </w:tc>
              <w:tc>
                <w:tcPr>
                  <w:tcW w:w="45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距离(m)</w:t>
                  </w:r>
                </w:p>
              </w:tc>
              <w:tc>
                <w:tcPr>
                  <w:tcW w:w="203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p>
              </w:tc>
              <w:tc>
                <w:tcPr>
                  <w:tcW w:w="7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14:textFill>
                        <w14:solidFill>
                          <w14:schemeClr w14:val="tx1"/>
                        </w14:solidFill>
                      </w14:textFill>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纬度</w:t>
                  </w:r>
                </w:p>
              </w:tc>
              <w:tc>
                <w:tcPr>
                  <w:tcW w:w="8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经度</w:t>
                  </w:r>
                </w:p>
              </w:tc>
              <w:tc>
                <w:tcPr>
                  <w:tcW w:w="69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6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56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5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03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空气</w:t>
                  </w:r>
                </w:p>
              </w:tc>
              <w:tc>
                <w:tcPr>
                  <w:tcW w:w="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旭日中学</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36°19'45.67"</w:t>
                  </w:r>
                </w:p>
              </w:tc>
              <w:tc>
                <w:tcPr>
                  <w:tcW w:w="8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114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46.62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69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师生</w:t>
                  </w:r>
                </w:p>
              </w:tc>
              <w:tc>
                <w:tcPr>
                  <w:tcW w:w="7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学校</w:t>
                  </w:r>
                </w:p>
              </w:tc>
              <w:tc>
                <w:tcPr>
                  <w:tcW w:w="6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二类区</w:t>
                  </w:r>
                </w:p>
              </w:tc>
              <w:tc>
                <w:tcPr>
                  <w:tcW w:w="5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东</w:t>
                  </w:r>
                </w:p>
              </w:tc>
              <w:tc>
                <w:tcPr>
                  <w:tcW w:w="4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320</w:t>
                  </w:r>
                </w:p>
              </w:tc>
              <w:tc>
                <w:tcPr>
                  <w:tcW w:w="203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《环境空气质量标准》(GB3095-2012)及修改单二级标准</w:t>
                  </w:r>
                </w:p>
              </w:tc>
            </w:tr>
          </w:tbl>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地下水环境：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w:t>
            </w:r>
            <w:r>
              <w:rPr>
                <w:rFonts w:hint="default" w:ascii="Times New Roman" w:hAnsi="Times New Roman" w:cs="Times New Roman"/>
                <w:color w:val="000000" w:themeColor="text1"/>
                <w:lang w:val="en-US" w:eastAsia="zh-CN"/>
                <w14:textFill>
                  <w14:solidFill>
                    <w14:schemeClr w14:val="tx1"/>
                  </w14:solidFill>
                </w14:textFill>
              </w:rPr>
              <w:t>厂界外500米范围内无地下水集中式饮用水水源和热水、矿泉水、温泉等特殊地下水资源</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声环境：</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厂界外50米范围内无声环境保护目标；</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生态环境：</w:t>
            </w:r>
            <w:r>
              <w:rPr>
                <w:rFonts w:hint="default" w:ascii="Times New Roman" w:hAnsi="Times New Roman" w:cs="Times New Roman"/>
                <w:color w:val="000000" w:themeColor="text1"/>
                <w:sz w:val="21"/>
                <w:szCs w:val="21"/>
                <w:lang w:val="en-US" w:eastAsia="zh-CN"/>
                <w14:textFill>
                  <w14:solidFill>
                    <w14:schemeClr w14:val="tx1"/>
                  </w14:solidFill>
                </w14:textFill>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项目周边环境保护目标分布图见附图2</w:t>
            </w:r>
            <w:r>
              <w:rPr>
                <w:rFonts w:hint="default" w:ascii="Times New Roman" w:hAnsi="Times New Roman" w:cs="Times New Roman"/>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9" w:hRule="atLeast"/>
        </w:trPr>
        <w:tc>
          <w:tcPr>
            <w:tcW w:w="390" w:type="dxa"/>
            <w:tcBorders>
              <w:top w:val="single" w:color="000000" w:sz="4" w:space="0"/>
              <w:bottom w:val="single" w:color="000000" w:sz="4" w:space="0"/>
              <w:right w:val="single" w:color="000000" w:sz="4" w:space="0"/>
            </w:tcBorders>
            <w:vAlign w:val="center"/>
          </w:tcPr>
          <w:p>
            <w:pPr>
              <w:pStyle w:val="37"/>
              <w:keepNext w:val="0"/>
              <w:keepLines w:val="0"/>
              <w:suppressLineNumbers w:val="0"/>
              <w:spacing w:beforeAutospacing="0" w:afterAutospacing="0"/>
              <w:jc w:val="center"/>
              <w:rPr>
                <w:rFonts w:hint="default" w:ascii="Times New Roman" w:hAnsi="Times New Roman" w:cs="Times New Roman"/>
                <w:b/>
                <w:bCs/>
                <w:color w:val="000000" w:themeColor="text1"/>
                <w:sz w:val="20"/>
                <w14:textFill>
                  <w14:solidFill>
                    <w14:schemeClr w14:val="tx1"/>
                  </w14:solidFill>
                </w14:textFill>
              </w:rPr>
            </w:pP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染</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物</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1、生产工序产生的</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执行《工业企业挥发性有机物排放控制标准》（DB13/2322-2016）表1其他行业大气污染物排放限值要求，即非甲烷总烃≤80mg/m</w:t>
            </w:r>
            <w:r>
              <w:rPr>
                <w:rFonts w:hint="default" w:ascii="Times New Roman" w:hAnsi="Times New Roman" w:eastAsia="宋体" w:cs="Times New Roman"/>
                <w:kern w:val="2"/>
                <w:sz w:val="21"/>
                <w:szCs w:val="24"/>
                <w:vertAlign w:val="superscript"/>
                <w:lang w:val="en-US" w:eastAsia="zh-CN" w:bidi="ar-SA"/>
              </w:rPr>
              <w:t>3</w:t>
            </w:r>
            <w:r>
              <w:rPr>
                <w:rFonts w:hint="default" w:ascii="Times New Roman" w:hAnsi="Times New Roman" w:eastAsia="宋体" w:cs="Times New Roman"/>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kern w:val="2"/>
                <w:sz w:val="21"/>
                <w:szCs w:val="24"/>
                <w:lang w:val="en-US" w:eastAsia="zh-CN" w:bidi="ar-SA"/>
              </w:rPr>
              <w:t>2、厂界无组织</w:t>
            </w:r>
            <w:r>
              <w:rPr>
                <w:rFonts w:hint="default" w:ascii="Times New Roman" w:hAnsi="Times New Roman" w:eastAsia="Times New Roman" w:cs="Times New Roman"/>
                <w:kern w:val="2"/>
                <w:sz w:val="21"/>
                <w:szCs w:val="21"/>
                <w:lang w:val="zh-CN" w:eastAsia="zh-CN" w:bidi="zh-CN"/>
              </w:rPr>
              <w:t>非甲烷总烃</w:t>
            </w:r>
            <w:r>
              <w:rPr>
                <w:rFonts w:hint="default" w:ascii="Times New Roman" w:hAnsi="Times New Roman" w:eastAsia="宋体" w:cs="Times New Roman"/>
                <w:kern w:val="2"/>
                <w:sz w:val="21"/>
                <w:szCs w:val="24"/>
                <w:lang w:val="en-US" w:eastAsia="zh-CN" w:bidi="ar-SA"/>
              </w:rPr>
              <w:t>执行《工业企业挥发性有机物排放控制标准》(DB13/2322-2016)表</w:t>
            </w:r>
            <w:r>
              <w:rPr>
                <w:rFonts w:hint="default" w:ascii="Times New Roman" w:hAnsi="Times New Roman" w:eastAsia="宋体" w:cs="Times New Roman"/>
                <w:color w:val="auto"/>
                <w:kern w:val="2"/>
                <w:sz w:val="21"/>
                <w:szCs w:val="24"/>
                <w:lang w:val="en-US" w:eastAsia="zh-CN" w:bidi="ar-SA"/>
              </w:rPr>
              <w:t>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厂区内</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Times New Roman" w:cs="Times New Roman"/>
                <w:bCs/>
                <w:color w:val="auto"/>
                <w:kern w:val="2"/>
                <w:sz w:val="21"/>
                <w:szCs w:val="21"/>
                <w:lang w:val="zh-CN" w:eastAsia="zh-CN" w:bidi="zh-CN"/>
              </w:rPr>
              <w:t>执行《挥发性有机物无组织排放控制标准》（GB37822-2019）表A.1厂区内VOCs无组织</w:t>
            </w:r>
            <w:r>
              <w:rPr>
                <w:rFonts w:hint="default" w:ascii="Times New Roman" w:hAnsi="Times New Roman" w:eastAsia="宋体" w:cs="Times New Roman"/>
                <w:bCs/>
                <w:color w:val="auto"/>
                <w:kern w:val="2"/>
                <w:sz w:val="21"/>
                <w:szCs w:val="21"/>
                <w:lang w:val="zh-CN" w:eastAsia="zh-CN" w:bidi="zh-CN"/>
              </w:rPr>
              <w:t>特别</w:t>
            </w:r>
            <w:r>
              <w:rPr>
                <w:rFonts w:hint="default" w:ascii="Times New Roman" w:hAnsi="Times New Roman" w:eastAsia="Times New Roman" w:cs="Times New Roman"/>
                <w:bCs/>
                <w:color w:val="auto"/>
                <w:kern w:val="2"/>
                <w:sz w:val="21"/>
                <w:szCs w:val="21"/>
                <w:lang w:val="zh-CN" w:eastAsia="zh-CN" w:bidi="zh-CN"/>
              </w:rPr>
              <w:t>排放限值</w:t>
            </w:r>
            <w:r>
              <w:rPr>
                <w:rFonts w:hint="default" w:ascii="Times New Roman" w:hAnsi="Times New Roman" w:eastAsia="宋体" w:cs="Times New Roman"/>
                <w:bCs/>
                <w:color w:val="auto"/>
                <w:kern w:val="2"/>
                <w:sz w:val="21"/>
                <w:szCs w:val="21"/>
                <w:lang w:val="zh-CN" w:eastAsia="zh-CN" w:bidi="zh-CN"/>
              </w:rPr>
              <w:t>，即</w:t>
            </w:r>
            <w:r>
              <w:rPr>
                <w:rFonts w:hint="default" w:ascii="Times New Roman" w:hAnsi="Times New Roman" w:eastAsia="Times New Roman" w:cs="Times New Roman"/>
                <w:bCs/>
                <w:color w:val="auto"/>
                <w:kern w:val="2"/>
                <w:sz w:val="21"/>
                <w:szCs w:val="21"/>
                <w:lang w:val="zh-CN" w:eastAsia="zh-CN" w:bidi="zh-CN"/>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6mg/m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Times New Roman" w:cs="Times New Roman"/>
                <w:bCs/>
                <w:color w:val="auto"/>
                <w:kern w:val="2"/>
                <w:sz w:val="21"/>
                <w:szCs w:val="21"/>
                <w:lang w:val="zh-CN" w:eastAsia="zh-CN" w:bidi="zh-CN"/>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20mg/m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宋体" w:cs="Times New Roman"/>
                <w:bCs/>
                <w:color w:val="auto"/>
                <w:kern w:val="2"/>
                <w:sz w:val="21"/>
                <w:szCs w:val="21"/>
                <w:lang w:val="zh-CN" w:eastAsia="zh-CN" w:bidi="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3、厂界无组织颗粒物执行《大气污染物综合排放标准》(GB12697-1996)表2其他颗粒物无组织排放监控浓度限值要求，即</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颗粒物</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≤1.0mg/m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4</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000000"/>
                <w:kern w:val="0"/>
                <w:sz w:val="21"/>
                <w:szCs w:val="21"/>
                <w:lang w:val="en-US" w:eastAsia="zh-CN"/>
              </w:rPr>
              <w:t>项目废水执行《污水综合排放标准》(GB8978-1996)表4三级标准及魏县园区污水处理厂进水水质要求，即：</w:t>
            </w:r>
            <w:r>
              <w:rPr>
                <w:rFonts w:hint="default" w:ascii="Times New Roman" w:hAnsi="Times New Roman" w:eastAsia="宋体" w:cs="Times New Roman"/>
                <w:color w:val="000000"/>
                <w:sz w:val="21"/>
                <w:szCs w:val="21"/>
                <w:lang w:eastAsia="zh-CN"/>
              </w:rPr>
              <w:t>COD≤350mg/L、NH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-N≤35mg/L、BOD</w:t>
            </w:r>
            <w:r>
              <w:rPr>
                <w:rFonts w:hint="default" w:ascii="Times New Roman" w:hAnsi="Times New Roman" w:eastAsia="宋体" w:cs="Times New Roman"/>
                <w:color w:val="000000"/>
                <w:sz w:val="21"/>
                <w:szCs w:val="21"/>
                <w:vertAlign w:val="subscript"/>
                <w:lang w:eastAsia="zh-CN"/>
              </w:rPr>
              <w:t>5</w:t>
            </w:r>
            <w:r>
              <w:rPr>
                <w:rFonts w:hint="default" w:ascii="Times New Roman" w:hAnsi="Times New Roman" w:eastAsia="宋体" w:cs="Times New Roman"/>
                <w:color w:val="000000"/>
                <w:sz w:val="21"/>
                <w:szCs w:val="21"/>
                <w:lang w:eastAsia="zh-CN"/>
              </w:rPr>
              <w:t>≤ 200mg/L、SS≤250mg/L</w:t>
            </w:r>
            <w:r>
              <w:rPr>
                <w:rFonts w:hint="default" w:ascii="Times New Roman" w:hAnsi="Times New Roman" w:cs="Times New Roman"/>
                <w:color w:val="000000"/>
                <w:sz w:val="21"/>
                <w:szCs w:val="21"/>
                <w:lang w:eastAsia="zh-CN"/>
              </w:rPr>
              <w:t>、动植物油</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0mg/L。</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auto"/>
                <w:kern w:val="2"/>
                <w:sz w:val="21"/>
                <w:szCs w:val="24"/>
                <w:lang w:val="en-US" w:eastAsia="zh-CN" w:bidi="ar-SA"/>
              </w:rPr>
              <w:t>5</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运营期厂界噪声排放执行《工业企业</w:t>
            </w:r>
            <w:r>
              <w:rPr>
                <w:rFonts w:hint="default" w:ascii="Times New Roman" w:hAnsi="Times New Roman" w:eastAsia="宋体" w:cs="Times New Roman"/>
                <w:kern w:val="2"/>
                <w:sz w:val="21"/>
                <w:szCs w:val="24"/>
                <w:lang w:val="en-US" w:eastAsia="zh-CN" w:bidi="ar-SA"/>
              </w:rPr>
              <w:t>厂界环境噪声排放标准》(GB12348-2008) 3类标准，即：昼间≤65dB(A)、昼间≤55dB(A)。</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6</w:t>
            </w:r>
            <w:r>
              <w:rPr>
                <w:rFonts w:hint="default" w:ascii="Times New Roman" w:hAnsi="Times New Roman" w:eastAsia="宋体" w:cs="Times New Roman"/>
                <w:kern w:val="2"/>
                <w:sz w:val="21"/>
                <w:szCs w:val="24"/>
                <w:lang w:val="en-US" w:eastAsia="zh-CN" w:bidi="ar-SA"/>
              </w:rPr>
              <w:t>、一般工业固体废物贮存处置执行</w:t>
            </w: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r>
              <w:rPr>
                <w:rFonts w:hint="default" w:ascii="Times New Roman" w:hAnsi="Times New Roman" w:eastAsia="宋体" w:cs="Times New Roman"/>
                <w:kern w:val="2"/>
                <w:sz w:val="21"/>
                <w:szCs w:val="24"/>
                <w:lang w:val="en-US" w:eastAsia="zh-CN" w:bidi="ar-SA"/>
              </w:rPr>
              <w:t>。危险废物处置须执行《危险废物贮存污染控制标准》（GB18597-2001）及修改单要求。</w:t>
            </w:r>
          </w:p>
          <w:p>
            <w:pPr>
              <w:keepNext w:val="0"/>
              <w:keepLines w:val="0"/>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color w:val="auto"/>
                <w:kern w:val="2"/>
                <w:sz w:val="21"/>
                <w:szCs w:val="21"/>
                <w:lang w:val="en-US" w:bidi="ar-SA"/>
              </w:rPr>
            </w:pPr>
            <w:r>
              <w:rPr>
                <w:rFonts w:hint="default" w:ascii="Times New Roman" w:hAnsi="Times New Roman" w:eastAsia="宋体" w:cs="Times New Roman"/>
                <w:b/>
                <w:color w:val="auto"/>
                <w:kern w:val="2"/>
                <w:sz w:val="21"/>
                <w:szCs w:val="21"/>
                <w:lang w:val="en-US" w:bidi="ar-SA"/>
              </w:rPr>
              <w:t>表</w:t>
            </w:r>
            <w:r>
              <w:rPr>
                <w:rFonts w:hint="default" w:ascii="Times New Roman" w:hAnsi="Times New Roman" w:eastAsia="宋体" w:cs="Times New Roman"/>
                <w:b/>
                <w:color w:val="auto"/>
                <w:kern w:val="2"/>
                <w:sz w:val="21"/>
                <w:szCs w:val="21"/>
                <w:lang w:val="en-US" w:eastAsia="zh-CN" w:bidi="ar-SA"/>
              </w:rPr>
              <w:t>3.</w:t>
            </w:r>
            <w:r>
              <w:rPr>
                <w:rFonts w:hint="eastAsia" w:ascii="Times New Roman" w:hAnsi="Times New Roman" w:cs="Times New Roman"/>
                <w:b/>
                <w:color w:val="auto"/>
                <w:kern w:val="2"/>
                <w:sz w:val="21"/>
                <w:szCs w:val="21"/>
                <w:lang w:val="en-US" w:eastAsia="zh-CN" w:bidi="ar-SA"/>
              </w:rPr>
              <w:t>3</w:t>
            </w:r>
            <w:r>
              <w:rPr>
                <w:rFonts w:hint="default" w:ascii="Times New Roman" w:hAnsi="Times New Roman" w:eastAsia="宋体" w:cs="Times New Roman"/>
                <w:b/>
                <w:color w:val="auto"/>
                <w:kern w:val="2"/>
                <w:sz w:val="21"/>
                <w:szCs w:val="21"/>
                <w:lang w:val="en-US" w:bidi="ar-SA"/>
              </w:rPr>
              <w:t xml:space="preserve">   污染源污染物排放标准及限值</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999"/>
              <w:gridCol w:w="1705"/>
              <w:gridCol w:w="411"/>
              <w:gridCol w:w="639"/>
              <w:gridCol w:w="4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污染源</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污染物</w:t>
                  </w:r>
                </w:p>
              </w:tc>
              <w:tc>
                <w:tcPr>
                  <w:tcW w:w="2116" w:type="dxa"/>
                  <w:gridSpan w:val="2"/>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标准值</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单位</w:t>
                  </w:r>
                </w:p>
              </w:tc>
              <w:tc>
                <w:tcPr>
                  <w:tcW w:w="4417"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有组织排放</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排气筒</w:t>
                  </w:r>
                  <w:r>
                    <w:rPr>
                      <w:rFonts w:hint="default" w:ascii="Times New Roman" w:hAnsi="Times New Roman" w:eastAsia="宋体" w:cs="Times New Roman"/>
                      <w:color w:val="auto"/>
                      <w:kern w:val="2"/>
                      <w:sz w:val="21"/>
                      <w:szCs w:val="21"/>
                      <w:lang w:val="en-US" w:bidi="ar-SA"/>
                    </w:rPr>
                    <w:t>排放浓度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bidi="ar-SA"/>
                    </w:rPr>
                    <w:t>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417"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《工业企业挥发性有机物排放控制标准》（DB13/2322-2016）表1其他行业大气污染物排放限值要求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无组织</w:t>
                  </w:r>
                </w:p>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排放</w:t>
                  </w:r>
                </w:p>
              </w:tc>
              <w:tc>
                <w:tcPr>
                  <w:tcW w:w="999"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705"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default" w:ascii="Times New Roman" w:hAnsi="Times New Roman" w:eastAsia="宋体" w:cs="Times New Roman"/>
                      <w:color w:val="auto"/>
                      <w:kern w:val="2"/>
                      <w:sz w:val="21"/>
                      <w:szCs w:val="21"/>
                      <w:lang w:val="en-US" w:bidi="ar-SA"/>
                    </w:rPr>
                    <w:t>浓度</w:t>
                  </w:r>
                </w:p>
              </w:tc>
              <w:tc>
                <w:tcPr>
                  <w:tcW w:w="411"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417" w:type="dxa"/>
                  <w:noWrap w:val="0"/>
                  <w:vAlign w:val="center"/>
                </w:tcPr>
                <w:p>
                  <w:pPr>
                    <w:keepNext w:val="0"/>
                    <w:keepLines w:val="0"/>
                    <w:suppressLineNumbers w:val="0"/>
                    <w:autoSpaceDE/>
                    <w:autoSpaceDN/>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监控点处1h平均浓度值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417" w:type="dxa"/>
                  <w:vMerge w:val="restart"/>
                  <w:noWrap w:val="0"/>
                  <w:vAlign w:val="center"/>
                </w:tcPr>
                <w:p>
                  <w:pPr>
                    <w:keepNext w:val="0"/>
                    <w:keepLines w:val="0"/>
                    <w:suppressLineNumbers w:val="0"/>
                    <w:autoSpaceDE/>
                    <w:autoSpaceDN/>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1705"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监控点处任意一次浓度值</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417"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颗粒物</w:t>
                  </w:r>
                </w:p>
              </w:tc>
              <w:tc>
                <w:tcPr>
                  <w:tcW w:w="17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110" w:leftChars="-50" w:right="-110" w:rightChars="-5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厂界</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外浓度最高点</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1</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bidi="ar-SA"/>
                      <w14:textFill>
                        <w14:solidFill>
                          <w14:schemeClr w14:val="tx1"/>
                        </w14:solidFill>
                      </w14:textFill>
                    </w:rPr>
                    <w:t>mg/m</w:t>
                  </w:r>
                  <w:r>
                    <w:rPr>
                      <w:rFonts w:hint="default" w:ascii="Times New Roman" w:hAnsi="Times New Roman" w:eastAsia="宋体" w:cs="Times New Roman"/>
                      <w:color w:val="000000" w:themeColor="text1"/>
                      <w:kern w:val="2"/>
                      <w:sz w:val="21"/>
                      <w:szCs w:val="21"/>
                      <w:vertAlign w:val="superscript"/>
                      <w:lang w:val="en-US" w:bidi="ar-SA"/>
                      <w14:textFill>
                        <w14:solidFill>
                          <w14:schemeClr w14:val="tx1"/>
                        </w14:solidFill>
                      </w14:textFill>
                    </w:rPr>
                    <w:t>3</w:t>
                  </w:r>
                </w:p>
              </w:tc>
              <w:tc>
                <w:tcPr>
                  <w:tcW w:w="4417"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《大气污染物综合排放标准》(GB12697-1996)表2其他颗粒物无组织排放监控浓度限值要求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废水</w:t>
                  </w: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COD</w:t>
                  </w:r>
                </w:p>
              </w:tc>
              <w:tc>
                <w:tcPr>
                  <w:tcW w:w="1705"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000000"/>
                      <w:sz w:val="21"/>
                      <w:szCs w:val="21"/>
                      <w:lang w:eastAsia="zh-CN"/>
                    </w:rPr>
                    <w:t>mg/L</w:t>
                  </w:r>
                </w:p>
              </w:tc>
              <w:tc>
                <w:tcPr>
                  <w:tcW w:w="4417"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000000"/>
                      <w:kern w:val="0"/>
                      <w:sz w:val="21"/>
                      <w:szCs w:val="21"/>
                      <w:lang w:val="en-US" w:eastAsia="zh-CN"/>
                    </w:rPr>
                    <w:t>《污水综合排放标准》(GB8978-1996)表4三级标准及魏县园区污水处理厂进水水质要求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NH</w:t>
                  </w:r>
                  <w:r>
                    <w:rPr>
                      <w:rFonts w:hint="default" w:ascii="Times New Roman" w:hAnsi="Times New Roman" w:eastAsia="宋体" w:cs="Times New Roman"/>
                      <w:color w:val="000000"/>
                      <w:sz w:val="21"/>
                      <w:szCs w:val="21"/>
                      <w:vertAlign w:val="subscript"/>
                      <w:lang w:eastAsia="zh-CN"/>
                    </w:rPr>
                    <w:t>3</w:t>
                  </w:r>
                  <w:r>
                    <w:rPr>
                      <w:rFonts w:hint="default" w:ascii="Times New Roman" w:hAnsi="Times New Roman" w:eastAsia="宋体" w:cs="Times New Roman"/>
                      <w:color w:val="000000"/>
                      <w:sz w:val="21"/>
                      <w:szCs w:val="21"/>
                      <w:lang w:eastAsia="zh-CN"/>
                    </w:rPr>
                    <w:t>-N</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417"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BOD</w:t>
                  </w:r>
                  <w:r>
                    <w:rPr>
                      <w:rFonts w:hint="default" w:ascii="Times New Roman" w:hAnsi="Times New Roman" w:eastAsia="宋体" w:cs="Times New Roman"/>
                      <w:color w:val="000000"/>
                      <w:sz w:val="21"/>
                      <w:szCs w:val="21"/>
                      <w:vertAlign w:val="subscript"/>
                      <w:lang w:eastAsia="zh-CN"/>
                    </w:rPr>
                    <w:t>5</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200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417"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SS</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250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000000"/>
                      <w:sz w:val="21"/>
                      <w:szCs w:val="21"/>
                      <w:lang w:eastAsia="zh-CN"/>
                    </w:rPr>
                    <w:t>mg/L</w:t>
                  </w:r>
                </w:p>
              </w:tc>
              <w:tc>
                <w:tcPr>
                  <w:tcW w:w="4417"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动植物油</w:t>
                  </w:r>
                </w:p>
              </w:tc>
              <w:tc>
                <w:tcPr>
                  <w:tcW w:w="1705"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cs="Times New Roman"/>
                      <w:color w:val="auto"/>
                      <w:kern w:val="2"/>
                      <w:sz w:val="21"/>
                      <w:szCs w:val="21"/>
                      <w:lang w:val="en-US" w:eastAsia="zh-CN" w:bidi="ar-SA"/>
                    </w:rPr>
                  </w:pPr>
                </w:p>
              </w:tc>
              <w:tc>
                <w:tcPr>
                  <w:tcW w:w="411"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eastAsia="zh-CN"/>
                    </w:rPr>
                    <w:t>0</w:t>
                  </w:r>
                </w:p>
              </w:tc>
              <w:tc>
                <w:tcPr>
                  <w:tcW w:w="639"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mg/L</w:t>
                  </w:r>
                </w:p>
              </w:tc>
              <w:tc>
                <w:tcPr>
                  <w:tcW w:w="4417"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噪声</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eastAsia"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bidi="ar-SA"/>
                    </w:rPr>
                    <w:t>Leq</w:t>
                  </w:r>
                  <w:r>
                    <w:rPr>
                      <w:rFonts w:hint="eastAsia" w:ascii="Times New Roman" w:hAnsi="Times New Roman" w:cs="Times New Roman"/>
                      <w:color w:val="auto"/>
                      <w:kern w:val="24"/>
                      <w:sz w:val="21"/>
                      <w:szCs w:val="21"/>
                      <w:lang w:val="en-US" w:eastAsia="zh-CN" w:bidi="ar-SA"/>
                    </w:rPr>
                    <w:t>（A）</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昼间6</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夜间5</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tc>
              <w:tc>
                <w:tcPr>
                  <w:tcW w:w="4417"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《工业企业厂界环境噪声排放标准》(GB12348-2008)</w:t>
                  </w:r>
                  <w:r>
                    <w:rPr>
                      <w:rFonts w:hint="default" w:ascii="Times New Roman" w:hAnsi="Times New Roman" w:eastAsia="宋体" w:cs="Times New Roman"/>
                      <w:color w:val="auto"/>
                      <w:kern w:val="24"/>
                      <w:sz w:val="21"/>
                      <w:szCs w:val="21"/>
                      <w:lang w:val="en-US" w:eastAsia="zh-CN" w:bidi="ar-SA"/>
                    </w:rPr>
                    <w:t>3</w:t>
                  </w:r>
                  <w:r>
                    <w:rPr>
                      <w:rFonts w:hint="default" w:ascii="Times New Roman" w:hAnsi="Times New Roman" w:eastAsia="宋体"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固废</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417"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w:t>
                  </w:r>
                </w:p>
              </w:tc>
              <w:tc>
                <w:tcPr>
                  <w:tcW w:w="2755"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417"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bl>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firstLineChars="200"/>
              <w:jc w:val="both"/>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7" w:hRule="atLeast"/>
        </w:trPr>
        <w:tc>
          <w:tcPr>
            <w:tcW w:w="390"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总</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量</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制</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标</w:t>
            </w:r>
          </w:p>
        </w:tc>
        <w:tc>
          <w:tcPr>
            <w:tcW w:w="9150" w:type="dxa"/>
            <w:tcBorders>
              <w:top w:val="single" w:color="000000" w:sz="4" w:space="0"/>
              <w:left w:val="single" w:color="000000" w:sz="4" w:space="0"/>
            </w:tcBorders>
            <w:vAlign w:val="center"/>
          </w:tcPr>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根据本项目污染物排放特征及</w:t>
            </w:r>
            <w:r>
              <w:rPr>
                <w:rFonts w:hint="default" w:ascii="Times New Roman" w:hAnsi="Times New Roman" w:cs="Times New Roman"/>
                <w:color w:val="000000"/>
                <w:sz w:val="21"/>
                <w:szCs w:val="21"/>
                <w:lang w:val="en-GB"/>
              </w:rPr>
              <w:t>环境保护部《关于印发</w:t>
            </w:r>
            <w:r>
              <w:rPr>
                <w:rFonts w:hint="default" w:ascii="Times New Roman" w:hAnsi="Times New Roman" w:cs="Times New Roman"/>
                <w:color w:val="000000"/>
                <w:sz w:val="21"/>
                <w:szCs w:val="21"/>
              </w:rPr>
              <w:t>&lt;建设项目主要污染物排放总量指标审核及管理暂行办法&gt;的通知</w:t>
            </w:r>
            <w:r>
              <w:rPr>
                <w:rFonts w:hint="default" w:ascii="Times New Roman" w:hAnsi="Times New Roman" w:cs="Times New Roman"/>
                <w:color w:val="000000"/>
                <w:sz w:val="21"/>
                <w:szCs w:val="21"/>
                <w:lang w:val="en-GB"/>
              </w:rPr>
              <w:t>》</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环发</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]197</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)、河北省环境保护厅</w:t>
            </w:r>
            <w:r>
              <w:rPr>
                <w:rFonts w:hint="default" w:ascii="Times New Roman" w:hAnsi="Times New Roman" w:cs="Times New Roman"/>
                <w:color w:val="000000"/>
                <w:sz w:val="21"/>
                <w:szCs w:val="21"/>
                <w:lang w:val="en-GB"/>
              </w:rPr>
              <w:t>《关于进一步改革和优化建设项目主要污染物排放总量核定工作的通知》</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冀环总</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2014</w:t>
            </w:r>
            <w:r>
              <w:rPr>
                <w:rFonts w:hint="default" w:ascii="Times New Roman" w:hAnsi="Times New Roman" w:cs="Times New Roman"/>
                <w:color w:val="000000"/>
                <w:sz w:val="21"/>
                <w:szCs w:val="21"/>
              </w:rPr>
              <w:t>]283</w:t>
            </w:r>
            <w:r>
              <w:rPr>
                <w:rFonts w:hint="default" w:ascii="Times New Roman" w:hAnsi="Times New Roman" w:cs="Times New Roman"/>
                <w:color w:val="000000"/>
                <w:sz w:val="21"/>
                <w:szCs w:val="21"/>
                <w:lang w:val="en-GB"/>
              </w:rPr>
              <w:t>号</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GB"/>
              </w:rPr>
              <w:t>的规定核算</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按照国家污染物总量控制要求，本项目实施总量控制指标的项目为COD、NH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-N、SO</w:t>
            </w:r>
            <w:r>
              <w:rPr>
                <w:rFonts w:hint="default" w:ascii="Times New Roman" w:hAnsi="Times New Roman" w:cs="Times New Roman"/>
                <w:color w:val="000000"/>
                <w:sz w:val="21"/>
                <w:szCs w:val="21"/>
                <w:vertAlign w:val="subscript"/>
              </w:rPr>
              <w:t>2</w:t>
            </w:r>
            <w:r>
              <w:rPr>
                <w:rFonts w:hint="default" w:ascii="Times New Roman" w:hAnsi="Times New Roman" w:cs="Times New Roman"/>
                <w:color w:val="000000"/>
                <w:sz w:val="21"/>
                <w:szCs w:val="21"/>
              </w:rPr>
              <w:t>、NOx。</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210" w:firstLineChars="100"/>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（1）废气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本</w:t>
            </w:r>
            <w:r>
              <w:rPr>
                <w:rFonts w:hint="default" w:ascii="Times New Roman" w:hAnsi="Times New Roman" w:cs="Times New Roman"/>
                <w:color w:val="000000"/>
                <w:sz w:val="21"/>
                <w:szCs w:val="21"/>
              </w:rPr>
              <w:t>项目</w:t>
            </w:r>
            <w:r>
              <w:rPr>
                <w:rFonts w:hint="default" w:ascii="Times New Roman" w:hAnsi="Times New Roman" w:cs="Times New Roman"/>
                <w:color w:val="000000"/>
                <w:sz w:val="21"/>
                <w:szCs w:val="21"/>
                <w:lang w:eastAsia="zh-CN"/>
              </w:rPr>
              <w:t>不建设锅炉、焚烧炉，废气中的污染因子为非甲烷总烃</w:t>
            </w:r>
            <w:r>
              <w:rPr>
                <w:rFonts w:hint="eastAsia" w:ascii="Times New Roman" w:hAnsi="Times New Roman" w:cs="Times New Roman"/>
                <w:color w:val="000000"/>
                <w:sz w:val="21"/>
                <w:szCs w:val="21"/>
                <w:lang w:eastAsia="zh-CN"/>
              </w:rPr>
              <w:t>、颗粒物</w:t>
            </w:r>
            <w:r>
              <w:rPr>
                <w:rFonts w:hint="default" w:ascii="Times New Roman" w:hAnsi="Times New Roman" w:cs="Times New Roman"/>
                <w:color w:val="000000"/>
                <w:sz w:val="21"/>
                <w:szCs w:val="21"/>
                <w:lang w:eastAsia="zh-CN"/>
              </w:rPr>
              <w:t>，项目无SO</w:t>
            </w:r>
            <w:r>
              <w:rPr>
                <w:rFonts w:hint="default" w:ascii="Times New Roman" w:hAnsi="Times New Roman" w:cs="Times New Roman"/>
                <w:color w:val="000000"/>
                <w:sz w:val="21"/>
                <w:szCs w:val="21"/>
                <w:vertAlign w:val="subscript"/>
                <w:lang w:eastAsia="zh-CN"/>
              </w:rPr>
              <w:t>2</w:t>
            </w:r>
            <w:r>
              <w:rPr>
                <w:rFonts w:hint="default" w:ascii="Times New Roman" w:hAnsi="Times New Roman" w:cs="Times New Roman"/>
                <w:color w:val="000000"/>
                <w:sz w:val="21"/>
                <w:szCs w:val="21"/>
                <w:lang w:eastAsia="zh-CN"/>
              </w:rPr>
              <w:t>、NOx废气外排</w:t>
            </w:r>
            <w:r>
              <w:rPr>
                <w:rFonts w:hint="default" w:ascii="Times New Roman" w:hAnsi="Times New Roman" w:cs="Times New Roman"/>
                <w:color w:val="000000"/>
                <w:sz w:val="21"/>
                <w:szCs w:val="21"/>
              </w:rPr>
              <w:t>。</w:t>
            </w:r>
          </w:p>
          <w:p>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400" w:lineRule="exact"/>
              <w:ind w:left="110" w:leftChars="50" w:firstLine="210" w:firstLineChars="100"/>
              <w:jc w:val="left"/>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（2）废水</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本项目废水排放执行《污水综合排放标准》(GB8978－1996)表4三级标准以及园区污水处理厂进水水质要求，即COD取350mg/L，氨氮取35mg/L。职工生活盥洗污水经厂区化粪池预处理，职工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经厂区隔油池预处理，处理后的废水通过厂区</w:t>
            </w:r>
            <w:r>
              <w:rPr>
                <w:rFonts w:hint="eastAsia" w:ascii="Times New Roman" w:hAnsi="Times New Roman" w:cs="Times New Roman"/>
                <w:color w:val="000000"/>
                <w:sz w:val="21"/>
                <w:szCs w:val="21"/>
                <w:lang w:val="en-US" w:eastAsia="zh-CN"/>
              </w:rPr>
              <w:t>生活污水排放口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本项目</w:t>
            </w:r>
            <w:r>
              <w:rPr>
                <w:rFonts w:hint="default" w:ascii="Times New Roman" w:hAnsi="Times New Roman" w:cs="Times New Roman"/>
                <w:color w:val="000000"/>
                <w:sz w:val="21"/>
                <w:szCs w:val="21"/>
                <w:lang w:val="en-US" w:eastAsia="zh-CN"/>
              </w:rPr>
              <w:t>共计排水量为</w:t>
            </w:r>
            <w:r>
              <w:rPr>
                <w:rFonts w:hint="eastAsia" w:ascii="Times New Roman" w:hAnsi="Times New Roman" w:cs="Times New Roman"/>
                <w:color w:val="000000"/>
                <w:sz w:val="21"/>
                <w:szCs w:val="21"/>
                <w:lang w:val="en-US" w:eastAsia="zh-CN"/>
              </w:rPr>
              <w:t>0.64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192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spacing w:beforeAutospacing="0" w:afterAutospacing="0" w:line="400" w:lineRule="exact"/>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b/>
                <w:color w:val="000000"/>
                <w:sz w:val="21"/>
                <w:szCs w:val="21"/>
              </w:rPr>
              <w:t>表</w:t>
            </w:r>
            <w:r>
              <w:rPr>
                <w:rFonts w:hint="eastAsia" w:ascii="Times New Roman" w:hAnsi="Times New Roman" w:cs="Times New Roman"/>
                <w:b/>
                <w:color w:val="000000"/>
                <w:sz w:val="21"/>
                <w:szCs w:val="21"/>
                <w:lang w:val="en-US" w:eastAsia="zh-CN"/>
              </w:rPr>
              <w:t>3.4</w:t>
            </w:r>
            <w:r>
              <w:rPr>
                <w:rFonts w:hint="default" w:ascii="Times New Roman" w:hAnsi="Times New Roman" w:cs="Times New Roman"/>
                <w:b/>
                <w:color w:val="000000"/>
                <w:sz w:val="21"/>
                <w:szCs w:val="21"/>
              </w:rPr>
              <w:t xml:space="preserve">   </w:t>
            </w:r>
            <w:r>
              <w:rPr>
                <w:rFonts w:hint="default" w:ascii="Times New Roman" w:hAnsi="Times New Roman" w:cs="Times New Roman"/>
                <w:b/>
                <w:color w:val="000000"/>
                <w:sz w:val="21"/>
                <w:szCs w:val="21"/>
                <w:lang w:eastAsia="zh-CN"/>
              </w:rPr>
              <w:t>本项目</w:t>
            </w:r>
            <w:r>
              <w:rPr>
                <w:rFonts w:hint="default" w:ascii="Times New Roman" w:hAnsi="Times New Roman" w:cs="Times New Roman"/>
                <w:b/>
                <w:color w:val="000000"/>
                <w:sz w:val="21"/>
                <w:szCs w:val="21"/>
              </w:rPr>
              <w:t>废</w:t>
            </w:r>
            <w:r>
              <w:rPr>
                <w:rFonts w:hint="default" w:ascii="Times New Roman" w:hAnsi="Times New Roman" w:cs="Times New Roman"/>
                <w:b/>
                <w:color w:val="000000"/>
                <w:sz w:val="21"/>
                <w:szCs w:val="21"/>
                <w:lang w:eastAsia="zh-CN"/>
              </w:rPr>
              <w:t>水</w:t>
            </w:r>
            <w:r>
              <w:rPr>
                <w:rFonts w:hint="default" w:ascii="Times New Roman" w:hAnsi="Times New Roman" w:cs="Times New Roman"/>
                <w:b/>
                <w:color w:val="000000"/>
                <w:sz w:val="21"/>
                <w:szCs w:val="21"/>
              </w:rPr>
              <w:t>污染物达标排放总量计算</w:t>
            </w:r>
          </w:p>
          <w:tbl>
            <w:tblPr>
              <w:tblStyle w:val="25"/>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33"/>
              <w:gridCol w:w="1550"/>
              <w:gridCol w:w="1183"/>
              <w:gridCol w:w="12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98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排放去向</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44" w:leftChars="-20" w:right="-110" w:rightChars="-5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污染因子</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排水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工作天数</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/a)</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园区污水处理厂</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350</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0.64</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0.64</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 w:hRule="atLeast"/>
                <w:jc w:val="center"/>
              </w:trPr>
              <w:tc>
                <w:tcPr>
                  <w:tcW w:w="1813"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核算公式</w:t>
                  </w:r>
                </w:p>
              </w:tc>
              <w:tc>
                <w:tcPr>
                  <w:tcW w:w="6185" w:type="dxa"/>
                  <w:gridSpan w:val="4"/>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rPr>
                    <w:t>污染物</w:t>
                  </w:r>
                  <w:r>
                    <w:rPr>
                      <w:rFonts w:hint="default" w:ascii="Times New Roman" w:hAnsi="Times New Roman" w:cs="Times New Roman"/>
                      <w:color w:val="000000"/>
                      <w:sz w:val="21"/>
                      <w:szCs w:val="21"/>
                      <w:lang w:eastAsia="zh-CN"/>
                    </w:rPr>
                    <w:t>达标</w:t>
                  </w:r>
                  <w:r>
                    <w:rPr>
                      <w:rFonts w:hint="default" w:ascii="Times New Roman" w:hAnsi="Times New Roman" w:cs="Times New Roman"/>
                      <w:color w:val="000000"/>
                      <w:sz w:val="21"/>
                      <w:szCs w:val="21"/>
                    </w:rPr>
                    <w:t>排放量(t/a)=浓度</w:t>
                  </w:r>
                  <w:r>
                    <w:rPr>
                      <w:rFonts w:hint="default" w:ascii="Times New Roman" w:hAnsi="Times New Roman" w:cs="Times New Roman"/>
                      <w:color w:val="000000"/>
                      <w:sz w:val="21"/>
                      <w:szCs w:val="21"/>
                      <w:lang w:val="en-US" w:eastAsia="zh-CN"/>
                    </w:rPr>
                    <w:t>限值</w:t>
                  </w:r>
                  <w:r>
                    <w:rPr>
                      <w:rFonts w:hint="default" w:ascii="Times New Roman" w:hAnsi="Times New Roman" w:cs="Times New Roman"/>
                      <w:color w:val="000000"/>
                      <w:sz w:val="21"/>
                      <w:szCs w:val="21"/>
                    </w:rPr>
                    <w:t>(mg/</w:t>
                  </w:r>
                  <w:r>
                    <w:rPr>
                      <w:rFonts w:hint="default" w:ascii="Times New Roman" w:hAnsi="Times New Roman" w:cs="Times New Roman"/>
                      <w:color w:val="000000"/>
                      <w:sz w:val="21"/>
                      <w:szCs w:val="21"/>
                      <w:lang w:val="en-US" w:eastAsia="zh-CN"/>
                    </w:rPr>
                    <w:t>L</w:t>
                  </w:r>
                  <w:r>
                    <w:rPr>
                      <w:rFonts w:hint="default" w:ascii="Times New Roman" w:hAnsi="Times New Roman" w:cs="Times New Roman"/>
                      <w:color w:val="000000"/>
                      <w:sz w:val="21"/>
                      <w:szCs w:val="21"/>
                    </w:rPr>
                    <w:t>)×排</w:t>
                  </w:r>
                  <w:r>
                    <w:rPr>
                      <w:rFonts w:hint="default" w:ascii="Times New Roman" w:hAnsi="Times New Roman" w:cs="Times New Roman"/>
                      <w:color w:val="000000"/>
                      <w:sz w:val="21"/>
                      <w:szCs w:val="21"/>
                      <w:lang w:eastAsia="zh-CN"/>
                    </w:rPr>
                    <w:t>水</w:t>
                  </w:r>
                  <w:r>
                    <w:rPr>
                      <w:rFonts w:hint="default" w:ascii="Times New Roman" w:hAnsi="Times New Roman" w:cs="Times New Roman"/>
                      <w:color w:val="000000"/>
                      <w:sz w:val="21"/>
                      <w:szCs w:val="21"/>
                    </w:rPr>
                    <w:t>量(m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d</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eastAsia="zh-CN"/>
                    </w:rPr>
                    <w:t>工作天数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kern w:val="2"/>
                      <w:sz w:val="21"/>
                      <w:szCs w:val="21"/>
                      <w:vertAlign w:val="superscript"/>
                      <w:lang w:val="en-US" w:eastAsia="zh-CN" w:bidi="ar-SA"/>
                    </w:rPr>
                  </w:pPr>
                  <w:r>
                    <w:rPr>
                      <w:rFonts w:hint="default" w:ascii="Times New Roman" w:hAnsi="Times New Roman" w:cs="Times New Roman"/>
                      <w:color w:val="000000"/>
                      <w:sz w:val="21"/>
                      <w:szCs w:val="21"/>
                    </w:rPr>
                    <w:t>(h/a)/10</w:t>
                  </w:r>
                  <w:r>
                    <w:rPr>
                      <w:rFonts w:hint="default" w:ascii="Times New Roman" w:hAnsi="Times New Roman" w:cs="Times New Roman"/>
                      <w:color w:val="000000"/>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合计</w:t>
                  </w: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0.007</w:t>
                  </w:r>
                </w:p>
              </w:tc>
            </w:tr>
          </w:tbl>
          <w:p>
            <w:pPr>
              <w:pStyle w:val="37"/>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color w:val="000000"/>
                <w:sz w:val="21"/>
                <w:szCs w:val="21"/>
                <w:lang w:val="en-GB"/>
              </w:rPr>
            </w:pPr>
          </w:p>
          <w:p>
            <w:pPr>
              <w:pStyle w:val="37"/>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 w:val="21"/>
                <w:szCs w:val="21"/>
                <w:lang w:val="en-GB"/>
              </w:rPr>
              <w:t>根据核算，</w:t>
            </w:r>
            <w:r>
              <w:rPr>
                <w:rFonts w:hint="default" w:ascii="Times New Roman" w:hAnsi="Times New Roman" w:cs="Times New Roman"/>
                <w:b/>
                <w:bCs/>
                <w:color w:val="000000"/>
                <w:sz w:val="21"/>
                <w:szCs w:val="21"/>
              </w:rPr>
              <w:t>本项目</w:t>
            </w:r>
            <w:r>
              <w:rPr>
                <w:rFonts w:hint="default" w:ascii="Times New Roman" w:hAnsi="Times New Roman" w:cs="Times New Roman"/>
                <w:b/>
                <w:bCs/>
                <w:color w:val="000000"/>
                <w:sz w:val="21"/>
                <w:szCs w:val="21"/>
                <w:lang w:val="en-US" w:eastAsia="zh-CN"/>
              </w:rPr>
              <w:t>建成</w:t>
            </w:r>
            <w:r>
              <w:rPr>
                <w:rFonts w:hint="default" w:ascii="Times New Roman" w:hAnsi="Times New Roman" w:cs="Times New Roman"/>
                <w:b/>
                <w:bCs/>
                <w:color w:val="000000"/>
                <w:sz w:val="21"/>
                <w:szCs w:val="21"/>
              </w:rPr>
              <w:t>后全厂污染物排放总量</w:t>
            </w:r>
            <w:r>
              <w:rPr>
                <w:rFonts w:hint="default" w:ascii="Times New Roman" w:hAnsi="Times New Roman" w:cs="Times New Roman"/>
                <w:b/>
                <w:bCs/>
                <w:color w:val="000000"/>
                <w:sz w:val="21"/>
                <w:szCs w:val="21"/>
                <w:lang w:val="en-US" w:eastAsia="zh-CN"/>
              </w:rPr>
              <w:t>控制指标</w:t>
            </w:r>
            <w:r>
              <w:rPr>
                <w:rFonts w:hint="default" w:ascii="Times New Roman" w:hAnsi="Times New Roman" w:cs="Times New Roman"/>
                <w:b/>
                <w:bCs/>
                <w:color w:val="000000"/>
                <w:sz w:val="21"/>
                <w:szCs w:val="21"/>
              </w:rPr>
              <w:t>为COD：</w:t>
            </w:r>
            <w:r>
              <w:rPr>
                <w:rFonts w:hint="eastAsia" w:ascii="Times New Roman" w:hAnsi="Times New Roman" w:cs="Times New Roman"/>
                <w:b/>
                <w:bCs/>
                <w:color w:val="000000"/>
                <w:sz w:val="21"/>
                <w:szCs w:val="21"/>
                <w:lang w:val="en-US" w:eastAsia="zh-CN"/>
              </w:rPr>
              <w:t>0.067</w:t>
            </w:r>
            <w:r>
              <w:rPr>
                <w:rFonts w:hint="default" w:ascii="Times New Roman" w:hAnsi="Times New Roman" w:cs="Times New Roman"/>
                <w:b/>
                <w:bCs/>
                <w:color w:val="000000"/>
                <w:sz w:val="21"/>
                <w:szCs w:val="21"/>
              </w:rPr>
              <w:t>t/a、氨氮：</w:t>
            </w:r>
            <w:r>
              <w:rPr>
                <w:rFonts w:hint="eastAsia" w:ascii="Times New Roman" w:hAnsi="Times New Roman" w:cs="Times New Roman"/>
                <w:b/>
                <w:bCs/>
                <w:color w:val="000000"/>
                <w:sz w:val="21"/>
                <w:szCs w:val="21"/>
                <w:lang w:val="en-US" w:eastAsia="zh-CN"/>
              </w:rPr>
              <w:t>0.007</w:t>
            </w:r>
            <w:r>
              <w:rPr>
                <w:rFonts w:hint="default" w:ascii="Times New Roman" w:hAnsi="Times New Roman" w:cs="Times New Roman"/>
                <w:b/>
                <w:bCs/>
                <w:color w:val="000000"/>
                <w:sz w:val="21"/>
                <w:szCs w:val="21"/>
              </w:rPr>
              <w:t>t/a、SO</w:t>
            </w:r>
            <w:r>
              <w:rPr>
                <w:rFonts w:hint="default" w:ascii="Times New Roman" w:hAnsi="Times New Roman" w:cs="Times New Roman"/>
                <w:b/>
                <w:bCs/>
                <w:color w:val="000000"/>
                <w:sz w:val="21"/>
                <w:szCs w:val="21"/>
                <w:vertAlign w:val="subscript"/>
              </w:rPr>
              <w:t>2</w:t>
            </w:r>
            <w:r>
              <w:rPr>
                <w:rFonts w:hint="default" w:ascii="Times New Roman" w:hAnsi="Times New Roman" w:cs="Times New Roman"/>
                <w:b/>
                <w:bCs/>
                <w:color w:val="000000"/>
                <w:sz w:val="21"/>
                <w:szCs w:val="21"/>
              </w:rPr>
              <w:t>：</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t/a、NOx：</w:t>
            </w:r>
            <w:r>
              <w:rPr>
                <w:rFonts w:hint="default" w:ascii="Times New Roman" w:hAnsi="Times New Roman" w:cs="Times New Roman"/>
                <w:b/>
                <w:bCs/>
                <w:color w:val="000000"/>
                <w:sz w:val="21"/>
                <w:szCs w:val="21"/>
                <w:lang w:val="en-US" w:eastAsia="zh-CN"/>
              </w:rPr>
              <w:t>0</w:t>
            </w:r>
            <w:r>
              <w:rPr>
                <w:rFonts w:hint="default" w:ascii="Times New Roman" w:hAnsi="Times New Roman" w:cs="Times New Roman"/>
                <w:b/>
                <w:bCs/>
                <w:color w:val="000000"/>
                <w:sz w:val="21"/>
                <w:szCs w:val="21"/>
              </w:rPr>
              <w:t>t/a。</w:t>
            </w:r>
          </w:p>
        </w:tc>
      </w:tr>
    </w:tbl>
    <w:p>
      <w:pPr>
        <w:spacing w:after="0"/>
        <w:jc w:val="right"/>
        <w:rPr>
          <w:rFonts w:hint="default" w:ascii="Times New Roman" w:hAnsi="Times New Roman" w:cs="Times New Roman"/>
          <w:color w:val="000000" w:themeColor="text1"/>
          <w:sz w:val="21"/>
          <w14:textFill>
            <w14:solidFill>
              <w14:schemeClr w14:val="tx1"/>
            </w14:solidFill>
          </w14:textFill>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9"/>
        <w:spacing w:before="58"/>
        <w:ind w:left="635" w:right="652"/>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四、主要环境影响和保护措施</w:t>
      </w:r>
    </w:p>
    <w:tbl>
      <w:tblPr>
        <w:tblStyle w:val="25"/>
        <w:tblW w:w="9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19"/>
        <w:gridCol w:w="9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0" w:hRule="atLeast"/>
          <w:jc w:val="center"/>
        </w:trPr>
        <w:tc>
          <w:tcPr>
            <w:tcW w:w="419"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工</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项目用房系租赁现有厂房，</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auto"/>
                <w:sz w:val="21"/>
                <w:szCs w:val="21"/>
              </w:rPr>
              <w:t>，产生的主要污染为</w:t>
            </w:r>
            <w:r>
              <w:rPr>
                <w:rFonts w:hint="eastAsia" w:ascii="Times New Roman" w:hAnsi="Times New Roman" w:cs="Times New Roman"/>
                <w:color w:val="auto"/>
                <w:sz w:val="21"/>
                <w:szCs w:val="21"/>
                <w:lang w:eastAsia="zh-CN"/>
              </w:rPr>
              <w:t>挖方扬尘、</w:t>
            </w:r>
            <w:r>
              <w:rPr>
                <w:rFonts w:hint="default" w:ascii="Times New Roman" w:hAnsi="Times New Roman" w:eastAsia="宋体" w:cs="Times New Roman"/>
                <w:color w:val="auto"/>
                <w:sz w:val="21"/>
                <w:szCs w:val="21"/>
              </w:rPr>
              <w:t>设备安装噪声、设备包装物及施工人员生活垃圾</w:t>
            </w:r>
            <w:r>
              <w:rPr>
                <w:rFonts w:hint="eastAsia" w:ascii="Times New Roman" w:hAnsi="Times New Roman" w:cs="Times New Roman"/>
                <w:color w:val="auto"/>
                <w:sz w:val="21"/>
                <w:szCs w:val="21"/>
                <w:lang w:eastAsia="zh-CN"/>
              </w:rPr>
              <w:t>。挖方工作</w:t>
            </w:r>
            <w:r>
              <w:rPr>
                <w:rFonts w:hint="default" w:ascii="Times New Roman" w:hAnsi="Times New Roman" w:eastAsia="宋体" w:cs="Times New Roman"/>
                <w:color w:val="auto"/>
                <w:sz w:val="21"/>
                <w:szCs w:val="21"/>
              </w:rPr>
              <w:t>主要在室内进行，</w:t>
            </w:r>
            <w:r>
              <w:rPr>
                <w:rFonts w:hint="eastAsia" w:ascii="Times New Roman" w:hAnsi="Times New Roman" w:cs="Times New Roman"/>
                <w:color w:val="auto"/>
                <w:sz w:val="21"/>
                <w:szCs w:val="21"/>
                <w:lang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auto"/>
                <w:sz w:val="21"/>
                <w:szCs w:val="21"/>
              </w:rPr>
              <w:t>经车间隔声及距离衰减后，施工噪声不会对外环境产生明显影响</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设备包装物经收集后外售，应集中堆放，及时运至垃圾场集中处理</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施工人员生活垃圾交环卫部门统一处理，施工期固废经妥善处理后不会对外环境产生明显影响</w:t>
            </w:r>
            <w:r>
              <w:rPr>
                <w:rFonts w:hint="eastAsia" w:ascii="Times New Roman" w:hAnsi="Times New Roman" w:cs="Times New Roman"/>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19"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运</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营</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影</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响</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和</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措</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000000" w:themeColor="text1"/>
                <w:sz w:val="21"/>
                <w14:textFill>
                  <w14:solidFill>
                    <w14:schemeClr w14:val="tx1"/>
                  </w14:solidFill>
                </w14:textFill>
              </w:rPr>
            </w:pPr>
            <w:r>
              <w:rPr>
                <w:rFonts w:hint="default" w:ascii="Times New Roman" w:hAnsi="Times New Roman" w:cs="Times New Roman"/>
                <w:b/>
                <w:bCs/>
                <w:color w:val="000000" w:themeColor="text1"/>
                <w:sz w:val="21"/>
                <w14:textFill>
                  <w14:solidFill>
                    <w14:schemeClr w14:val="tx1"/>
                  </w14:solidFill>
                </w14:textFill>
              </w:rPr>
              <w:t>施</w:t>
            </w:r>
          </w:p>
        </w:tc>
        <w:tc>
          <w:tcPr>
            <w:tcW w:w="9162" w:type="dxa"/>
            <w:tcBorders>
              <w:top w:val="single" w:color="000000" w:sz="4" w:space="0"/>
              <w:left w:val="single" w:color="000000" w:sz="4" w:space="0"/>
            </w:tcBorders>
          </w:tcPr>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一、</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废气</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1、废气排放及治理</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（1）有组织废气</w:t>
            </w:r>
          </w:p>
          <w:p>
            <w:pPr>
              <w:pStyle w:val="4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本项目有组织废气排放情况及污染源参数见下表。</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表4.1 大气污染物有组织排放量核算表（有组织）</w:t>
            </w:r>
          </w:p>
          <w:tbl>
            <w:tblPr>
              <w:tblStyle w:val="26"/>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
              <w:gridCol w:w="615"/>
              <w:gridCol w:w="722"/>
              <w:gridCol w:w="1609"/>
              <w:gridCol w:w="995"/>
              <w:gridCol w:w="833"/>
              <w:gridCol w:w="885"/>
              <w:gridCol w:w="736"/>
              <w:gridCol w:w="911"/>
              <w:gridCol w:w="475"/>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6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7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60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9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4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3"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61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72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0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0.0903</w:t>
                  </w:r>
                </w:p>
              </w:tc>
              <w:tc>
                <w:tcPr>
                  <w:tcW w:w="8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0.0032</w:t>
                  </w:r>
                </w:p>
              </w:tc>
              <w:tc>
                <w:tcPr>
                  <w:tcW w:w="88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0.0152</w:t>
                  </w:r>
                </w:p>
              </w:tc>
              <w:tc>
                <w:tcPr>
                  <w:tcW w:w="73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9"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28" w:type="dxa"/>
                  <w:gridSpan w:val="2"/>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非甲烷总烃</w:t>
                  </w:r>
                </w:p>
              </w:tc>
              <w:tc>
                <w:tcPr>
                  <w:tcW w:w="3824"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0.0152</w:t>
                  </w:r>
                </w:p>
              </w:tc>
            </w:tr>
          </w:tbl>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表4.2  主要废气污染源参数一览表(点源)</w:t>
            </w:r>
          </w:p>
          <w:tbl>
            <w:tblPr>
              <w:tblStyle w:val="25"/>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27"/>
              <w:gridCol w:w="2085"/>
              <w:gridCol w:w="709"/>
              <w:gridCol w:w="1216"/>
              <w:gridCol w:w="1111"/>
              <w:gridCol w:w="676"/>
              <w:gridCol w:w="699"/>
              <w:gridCol w:w="661"/>
              <w:gridCol w:w="653"/>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27"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序号</w:t>
                  </w:r>
                </w:p>
              </w:tc>
              <w:tc>
                <w:tcPr>
                  <w:tcW w:w="2085" w:type="dxa"/>
                  <w:vMerge w:val="restart"/>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000000" w:themeColor="text1"/>
                      <w:sz w:val="22"/>
                      <w:szCs w:val="22"/>
                      <w:lang w:val="zh-CN" w:eastAsia="zh-CN" w:bidi="zh-CN"/>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污染源名称</w:t>
                  </w:r>
                </w:p>
              </w:tc>
              <w:tc>
                <w:tcPr>
                  <w:tcW w:w="709"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327" w:type="dxa"/>
                  <w:gridSpan w:val="2"/>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排气筒底部</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中心坐标( °)</w:t>
                  </w:r>
                </w:p>
              </w:tc>
              <w:tc>
                <w:tcPr>
                  <w:tcW w:w="676"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排气筒底部海拔高度(m)</w:t>
                  </w:r>
                </w:p>
              </w:tc>
              <w:tc>
                <w:tcPr>
                  <w:tcW w:w="2853" w:type="dxa"/>
                  <w:gridSpan w:val="4"/>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27"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2085"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709" w:type="dxa"/>
                  <w:vMerge w:val="continue"/>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1216"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经度</w:t>
                  </w:r>
                </w:p>
              </w:tc>
              <w:tc>
                <w:tcPr>
                  <w:tcW w:w="1111"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纬度</w:t>
                  </w:r>
                </w:p>
              </w:tc>
              <w:tc>
                <w:tcPr>
                  <w:tcW w:w="676"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p>
              </w:tc>
              <w:tc>
                <w:tcPr>
                  <w:tcW w:w="699"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高度</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w:t>
                  </w:r>
                </w:p>
              </w:tc>
              <w:tc>
                <w:tcPr>
                  <w:tcW w:w="661"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内径</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w:t>
                  </w:r>
                </w:p>
              </w:tc>
              <w:tc>
                <w:tcPr>
                  <w:tcW w:w="653"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温度</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t>
                  </w:r>
                </w:p>
              </w:tc>
              <w:tc>
                <w:tcPr>
                  <w:tcW w:w="840"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14:textFill>
                        <w14:solidFill>
                          <w14:schemeClr w14:val="tx1"/>
                        </w14:solidFill>
                      </w14:textFill>
                    </w:rPr>
                    <w:t>流量</w:t>
                  </w:r>
                  <w:r>
                    <w:rPr>
                      <w:rFonts w:hint="default" w:ascii="Times New Roman" w:hAnsi="Times New Roman" w:eastAsia="宋体" w:cs="Times New Roman"/>
                      <w:color w:val="000000" w:themeColor="text1"/>
                      <w14:textFill>
                        <w14:solidFill>
                          <w14:schemeClr w14:val="tx1"/>
                        </w14:solidFill>
                      </w14:textFill>
                    </w:rPr>
                    <w:t>(m</w:t>
                  </w:r>
                  <w:r>
                    <w:rPr>
                      <w:rFonts w:hint="default" w:ascii="Times New Roman" w:hAnsi="Times New Roman" w:cs="Times New Roman"/>
                      <w:color w:val="000000" w:themeColor="text1"/>
                      <w:vertAlign w:val="superscript"/>
                      <w:lang w:val="en-US"/>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2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08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夹尾、搓牙</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70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总烃</w:t>
                  </w:r>
                </w:p>
              </w:tc>
              <w:tc>
                <w:tcPr>
                  <w:tcW w:w="1216"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FF"/>
                      <w:lang w:val="en-US" w:eastAsia="zh-CN"/>
                    </w:rPr>
                  </w:pPr>
                  <w:r>
                    <w:rPr>
                      <w:rFonts w:hint="default" w:ascii="Times New Roman" w:hAnsi="Times New Roman" w:cs="Times New Roman"/>
                      <w:color w:val="auto"/>
                      <w:kern w:val="0"/>
                      <w:sz w:val="21"/>
                      <w:szCs w:val="21"/>
                      <w:lang w:val="en-US" w:eastAsia="zh-CN" w:bidi="ar-SA"/>
                    </w:rPr>
                    <w:t>114°59'16.87"</w:t>
                  </w:r>
                </w:p>
              </w:tc>
              <w:tc>
                <w:tcPr>
                  <w:tcW w:w="1111"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FF"/>
                      <w:lang w:val="en-US" w:eastAsia="zh-CN"/>
                    </w:rPr>
                  </w:pPr>
                  <w:r>
                    <w:rPr>
                      <w:rFonts w:hint="default" w:ascii="Times New Roman" w:hAnsi="Times New Roman" w:cs="Times New Roman"/>
                      <w:color w:val="auto"/>
                      <w:kern w:val="0"/>
                      <w:sz w:val="21"/>
                      <w:szCs w:val="21"/>
                      <w:lang w:val="en-US" w:eastAsia="zh-CN" w:bidi="ar-SA"/>
                    </w:rPr>
                    <w:t>36°19'49.69"</w:t>
                  </w:r>
                </w:p>
              </w:tc>
              <w:tc>
                <w:tcPr>
                  <w:tcW w:w="676"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47</w:t>
                  </w:r>
                </w:p>
              </w:tc>
              <w:tc>
                <w:tcPr>
                  <w:tcW w:w="699"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15.0</w:t>
                  </w:r>
                </w:p>
              </w:tc>
              <w:tc>
                <w:tcPr>
                  <w:tcW w:w="661"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0.5</w:t>
                  </w:r>
                </w:p>
              </w:tc>
              <w:tc>
                <w:tcPr>
                  <w:tcW w:w="653"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20.0</w:t>
                  </w:r>
                </w:p>
              </w:tc>
              <w:tc>
                <w:tcPr>
                  <w:tcW w:w="840"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冷镦、夹尾、搓牙</w:t>
            </w:r>
            <w:r>
              <w:rPr>
                <w:rFonts w:hint="default" w:ascii="Times New Roman" w:hAnsi="Times New Roman" w:eastAsia="宋体" w:cs="Times New Roman"/>
                <w:b/>
                <w:bCs/>
                <w:color w:val="auto"/>
                <w:kern w:val="2"/>
                <w:sz w:val="21"/>
                <w:szCs w:val="24"/>
                <w:lang w:val="en-US" w:eastAsia="zh-CN" w:bidi="ar-SA"/>
              </w:rPr>
              <w:t>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0000FF"/>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紧固件生产过程中，</w:t>
            </w:r>
            <w:r>
              <w:rPr>
                <w:rFonts w:hint="eastAsia" w:ascii="Times New Roman" w:hAnsi="Times New Roman" w:cs="Times New Roman"/>
                <w:color w:val="auto"/>
                <w:kern w:val="2"/>
                <w:sz w:val="21"/>
                <w:szCs w:val="24"/>
                <w:lang w:val="en-US" w:eastAsia="zh-CN" w:bidi="ar-SA"/>
              </w:rPr>
              <w:t>冷镦、夹尾、搓牙</w:t>
            </w:r>
            <w:r>
              <w:rPr>
                <w:rFonts w:hint="default" w:ascii="Times New Roman" w:hAnsi="Times New Roman" w:eastAsia="宋体" w:cs="Times New Roman"/>
                <w:color w:val="auto"/>
                <w:kern w:val="2"/>
                <w:sz w:val="21"/>
                <w:szCs w:val="24"/>
                <w:lang w:val="en-US" w:eastAsia="zh-CN" w:bidi="ar-SA"/>
              </w:rPr>
              <w:t>工序润滑油</w:t>
            </w:r>
            <w:r>
              <w:rPr>
                <w:rFonts w:hint="eastAsia" w:ascii="Times New Roman" w:hAnsi="Times New Roman" w:cs="Times New Roman"/>
                <w:color w:val="auto"/>
                <w:kern w:val="2"/>
                <w:sz w:val="21"/>
                <w:szCs w:val="24"/>
                <w:lang w:val="en-US" w:eastAsia="zh-CN" w:bidi="ar-SA"/>
              </w:rPr>
              <w:t>机加工过程中</w:t>
            </w:r>
            <w:r>
              <w:rPr>
                <w:rFonts w:hint="default" w:ascii="Times New Roman" w:hAnsi="Times New Roman" w:eastAsia="宋体" w:cs="Times New Roman"/>
                <w:color w:val="auto"/>
                <w:kern w:val="2"/>
                <w:sz w:val="21"/>
                <w:szCs w:val="24"/>
                <w:lang w:val="en-US" w:eastAsia="zh-CN" w:bidi="ar-SA"/>
              </w:rPr>
              <w:t>受热产生</w:t>
            </w:r>
            <w:r>
              <w:rPr>
                <w:rFonts w:hint="default" w:ascii="Times New Roman" w:hAnsi="Times New Roman" w:cs="Times New Roman"/>
                <w:color w:val="auto"/>
                <w:kern w:val="2"/>
                <w:sz w:val="21"/>
                <w:szCs w:val="24"/>
                <w:lang w:val="en-US" w:eastAsia="zh-CN" w:bidi="ar-SA"/>
              </w:rPr>
              <w:t>油雾</w:t>
            </w:r>
            <w:r>
              <w:rPr>
                <w:rFonts w:hint="default" w:ascii="Times New Roman" w:hAnsi="Times New Roman" w:eastAsia="宋体" w:cs="Times New Roman"/>
                <w:color w:val="auto"/>
                <w:kern w:val="2"/>
                <w:sz w:val="21"/>
                <w:szCs w:val="24"/>
                <w:lang w:val="en-US" w:eastAsia="zh-CN" w:bidi="ar-SA"/>
              </w:rPr>
              <w:t>废气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根据企业提供的连云港德友精工科技有限公司现有工程润滑油使用情况，结合本项目废气排放</w:t>
            </w:r>
            <w:r>
              <w:rPr>
                <w:rFonts w:hint="default" w:ascii="Times New Roman" w:hAnsi="Times New Roman" w:cs="Times New Roman"/>
                <w:color w:val="auto"/>
                <w:kern w:val="2"/>
                <w:sz w:val="21"/>
                <w:szCs w:val="24"/>
                <w:lang w:val="en-US" w:eastAsia="zh-CN" w:bidi="ar-SA"/>
              </w:rPr>
              <w:t>进行</w:t>
            </w:r>
            <w:r>
              <w:rPr>
                <w:rFonts w:hint="default" w:ascii="Times New Roman" w:hAnsi="Times New Roman" w:eastAsia="宋体" w:cs="Times New Roman"/>
                <w:color w:val="auto"/>
                <w:kern w:val="2"/>
                <w:sz w:val="21"/>
                <w:szCs w:val="24"/>
                <w:lang w:val="en-US" w:eastAsia="zh-CN" w:bidi="ar-SA"/>
              </w:rPr>
              <w:t>核算</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部分润滑油会被工件带走，</w:t>
            </w:r>
            <w:r>
              <w:rPr>
                <w:rFonts w:hint="default" w:ascii="Times New Roman" w:hAnsi="Times New Roman" w:eastAsia="宋体" w:cs="Times New Roman"/>
                <w:color w:val="auto"/>
                <w:kern w:val="2"/>
                <w:sz w:val="21"/>
                <w:szCs w:val="24"/>
                <w:lang w:val="en-US" w:eastAsia="zh-CN" w:bidi="ar-SA"/>
              </w:rPr>
              <w:t>每吨产品带出约0.</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kg，项目</w:t>
            </w:r>
            <w:r>
              <w:rPr>
                <w:rFonts w:hint="default" w:ascii="Times New Roman" w:hAnsi="Times New Roman" w:cs="Times New Roman"/>
                <w:b w:val="0"/>
                <w:bCs w:val="0"/>
                <w:color w:val="000000" w:themeColor="text1"/>
                <w:sz w:val="21"/>
                <w:szCs w:val="21"/>
                <w:lang w:eastAsia="zh-CN"/>
                <w14:textFill>
                  <w14:solidFill>
                    <w14:schemeClr w14:val="tx1"/>
                  </w14:solidFill>
                </w14:textFill>
              </w:rPr>
              <w:t>年产</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30</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00吨</w:t>
            </w:r>
            <w:r>
              <w:rPr>
                <w:rFonts w:hint="eastAsia" w:ascii="Times New Roman" w:hAnsi="Times New Roman" w:cs="Times New Roman"/>
                <w:b w:val="0"/>
                <w:bCs w:val="0"/>
                <w:color w:val="000000" w:themeColor="text1"/>
                <w:sz w:val="21"/>
                <w:szCs w:val="21"/>
                <w:lang w:eastAsia="zh-CN"/>
                <w14:textFill>
                  <w14:solidFill>
                    <w14:schemeClr w14:val="tx1"/>
                  </w14:solidFill>
                </w14:textFill>
              </w:rPr>
              <w:t>紧固件</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则产品带出油量为</w:t>
            </w:r>
            <w:r>
              <w:rPr>
                <w:rFonts w:hint="eastAsia" w:ascii="Times New Roman" w:hAnsi="Times New Roman" w:cs="Times New Roman"/>
                <w:color w:val="auto"/>
                <w:kern w:val="2"/>
                <w:sz w:val="21"/>
                <w:szCs w:val="24"/>
                <w:lang w:val="en-US" w:eastAsia="zh-CN" w:bidi="ar-SA"/>
              </w:rPr>
              <w:t>1.5</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员工生产过程中使用的含有抹布、手套中也会带走一部分润滑油，含油抹布、手套需每天更换，</w:t>
            </w:r>
            <w:r>
              <w:rPr>
                <w:rFonts w:hint="eastAsia" w:ascii="Times New Roman" w:hAnsi="Times New Roman" w:cs="Times New Roman"/>
                <w:color w:val="auto"/>
                <w:kern w:val="2"/>
                <w:sz w:val="21"/>
                <w:szCs w:val="24"/>
                <w:lang w:val="en-US" w:eastAsia="zh-CN" w:bidi="ar-SA"/>
              </w:rPr>
              <w:t>企业</w:t>
            </w:r>
            <w:r>
              <w:rPr>
                <w:rFonts w:hint="default" w:ascii="Times New Roman" w:hAnsi="Times New Roman" w:cs="Times New Roman"/>
                <w:color w:val="auto"/>
                <w:kern w:val="2"/>
                <w:sz w:val="21"/>
                <w:szCs w:val="24"/>
                <w:lang w:val="en-US" w:eastAsia="zh-CN" w:bidi="ar-SA"/>
              </w:rPr>
              <w:t>根据物料守恒的原则</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推算每日带走润滑油量</w:t>
            </w:r>
            <w:r>
              <w:rPr>
                <w:rFonts w:hint="eastAsia" w:ascii="Times New Roman" w:hAnsi="Times New Roman" w:cs="Times New Roman"/>
                <w:color w:val="auto"/>
                <w:kern w:val="2"/>
                <w:sz w:val="21"/>
                <w:szCs w:val="24"/>
                <w:lang w:val="en-US" w:eastAsia="zh-CN" w:bidi="ar-SA"/>
              </w:rPr>
              <w:t>3</w:t>
            </w:r>
            <w:r>
              <w:rPr>
                <w:rFonts w:hint="default" w:ascii="Times New Roman" w:hAnsi="Times New Roman" w:cs="Times New Roman"/>
                <w:color w:val="auto"/>
                <w:kern w:val="2"/>
                <w:sz w:val="21"/>
                <w:szCs w:val="24"/>
                <w:lang w:val="en-US" w:eastAsia="zh-CN" w:bidi="ar-SA"/>
              </w:rPr>
              <w:t>g</w:t>
            </w:r>
            <w:r>
              <w:rPr>
                <w:rFonts w:hint="eastAsia" w:ascii="Times New Roman" w:hAnsi="Times New Roman" w:cs="Times New Roman"/>
                <w:color w:val="auto"/>
                <w:kern w:val="2"/>
                <w:sz w:val="21"/>
                <w:szCs w:val="24"/>
                <w:lang w:val="en-US" w:eastAsia="zh-CN" w:bidi="ar-SA"/>
              </w:rPr>
              <w:t>/d·人</w:t>
            </w:r>
            <w:r>
              <w:rPr>
                <w:rFonts w:hint="default" w:ascii="Times New Roman" w:hAnsi="Times New Roman" w:cs="Times New Roman"/>
                <w:color w:val="auto"/>
                <w:kern w:val="2"/>
                <w:sz w:val="21"/>
                <w:szCs w:val="24"/>
                <w:lang w:val="en-US" w:eastAsia="zh-CN" w:bidi="ar-SA"/>
              </w:rPr>
              <w:t>，年工作300天，则废抹布、手套含油量为</w:t>
            </w:r>
            <w:r>
              <w:rPr>
                <w:rFonts w:hint="eastAsia" w:ascii="Times New Roman" w:hAnsi="Times New Roman" w:cs="Times New Roman"/>
                <w:color w:val="auto"/>
                <w:kern w:val="2"/>
                <w:sz w:val="21"/>
                <w:szCs w:val="24"/>
                <w:lang w:val="en-US" w:eastAsia="zh-CN" w:bidi="ar-SA"/>
              </w:rPr>
              <w:t>0.018</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油池油泥</w:t>
            </w:r>
            <w:r>
              <w:rPr>
                <w:rFonts w:hint="default" w:ascii="Times New Roman" w:hAnsi="Times New Roman" w:cs="Times New Roman"/>
                <w:color w:val="auto"/>
                <w:kern w:val="2"/>
                <w:sz w:val="21"/>
                <w:szCs w:val="24"/>
                <w:lang w:val="en-US" w:eastAsia="zh-CN" w:bidi="ar-SA"/>
              </w:rPr>
              <w:t>需要</w:t>
            </w:r>
            <w:r>
              <w:rPr>
                <w:rFonts w:hint="default" w:ascii="Times New Roman" w:hAnsi="Times New Roman" w:eastAsia="宋体" w:cs="Times New Roman"/>
                <w:color w:val="auto"/>
                <w:kern w:val="2"/>
                <w:sz w:val="21"/>
                <w:szCs w:val="24"/>
                <w:lang w:val="en-US" w:eastAsia="zh-CN" w:bidi="ar-SA"/>
              </w:rPr>
              <w:t>定期</w:t>
            </w:r>
            <w:r>
              <w:rPr>
                <w:rFonts w:hint="default" w:ascii="Times New Roman" w:hAnsi="Times New Roman" w:cs="Times New Roman"/>
                <w:color w:val="auto"/>
                <w:kern w:val="2"/>
                <w:sz w:val="21"/>
                <w:szCs w:val="24"/>
                <w:lang w:val="en-US" w:eastAsia="zh-CN" w:bidi="ar-SA"/>
              </w:rPr>
              <w:t>进行</w:t>
            </w:r>
            <w:r>
              <w:rPr>
                <w:rFonts w:hint="eastAsia" w:ascii="Times New Roman" w:hAnsi="Times New Roman" w:cs="Times New Roman"/>
                <w:color w:val="auto"/>
                <w:kern w:val="2"/>
                <w:sz w:val="21"/>
                <w:szCs w:val="24"/>
                <w:lang w:val="en-US" w:eastAsia="zh-CN" w:bidi="ar-SA"/>
              </w:rPr>
              <w:t>清掏</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产生的</w:t>
            </w:r>
            <w:r>
              <w:rPr>
                <w:rFonts w:hint="eastAsia" w:ascii="Times New Roman" w:hAnsi="Times New Roman" w:cs="Times New Roman"/>
                <w:color w:val="auto"/>
                <w:kern w:val="2"/>
                <w:sz w:val="21"/>
                <w:szCs w:val="24"/>
                <w:lang w:val="en-US" w:eastAsia="zh-CN" w:bidi="ar-SA"/>
              </w:rPr>
              <w:t>油泥</w:t>
            </w:r>
            <w:r>
              <w:rPr>
                <w:rFonts w:hint="default" w:ascii="Times New Roman" w:hAnsi="Times New Roman" w:eastAsia="宋体" w:cs="Times New Roman"/>
                <w:color w:val="auto"/>
                <w:kern w:val="2"/>
                <w:sz w:val="21"/>
                <w:szCs w:val="24"/>
                <w:lang w:val="en-US" w:eastAsia="zh-CN" w:bidi="ar-SA"/>
              </w:rPr>
              <w:t>量为</w:t>
            </w:r>
            <w:r>
              <w:rPr>
                <w:rFonts w:hint="eastAsia" w:ascii="Times New Roman" w:hAnsi="Times New Roman" w:cs="Times New Roman"/>
                <w:color w:val="auto"/>
                <w:kern w:val="2"/>
                <w:sz w:val="21"/>
                <w:szCs w:val="24"/>
                <w:lang w:val="en-US" w:eastAsia="zh-CN" w:bidi="ar-SA"/>
              </w:rPr>
              <w:t>0.045t/a</w:t>
            </w:r>
            <w:r>
              <w:rPr>
                <w:rFonts w:hint="default" w:ascii="Times New Roman" w:hAnsi="Times New Roman" w:cs="Times New Roman"/>
                <w:color w:val="auto"/>
                <w:kern w:val="2"/>
                <w:sz w:val="21"/>
                <w:szCs w:val="24"/>
                <w:lang w:val="en-US" w:eastAsia="zh-CN" w:bidi="ar-SA"/>
              </w:rPr>
              <w:t>，根据物料守恒的原则</w:t>
            </w:r>
            <w:r>
              <w:rPr>
                <w:rFonts w:hint="default" w:ascii="Times New Roman" w:hAnsi="Times New Roman" w:eastAsia="宋体" w:cs="Times New Roman"/>
                <w:color w:val="auto"/>
                <w:kern w:val="2"/>
                <w:sz w:val="21"/>
                <w:szCs w:val="24"/>
                <w:lang w:val="en-US" w:eastAsia="zh-CN" w:bidi="ar-SA"/>
              </w:rPr>
              <w:t>推算</w:t>
            </w:r>
            <w:r>
              <w:rPr>
                <w:rFonts w:hint="default" w:ascii="Times New Roman" w:hAnsi="Times New Roman" w:cs="Times New Roman"/>
                <w:color w:val="auto"/>
                <w:kern w:val="2"/>
                <w:sz w:val="21"/>
                <w:szCs w:val="24"/>
                <w:lang w:val="en-US" w:eastAsia="zh-CN" w:bidi="ar-SA"/>
              </w:rPr>
              <w:t>出生产</w:t>
            </w:r>
            <w:r>
              <w:rPr>
                <w:rFonts w:hint="default" w:ascii="Times New Roman" w:hAnsi="Times New Roman" w:eastAsia="宋体" w:cs="Times New Roman"/>
                <w:color w:val="auto"/>
                <w:kern w:val="2"/>
                <w:sz w:val="21"/>
                <w:szCs w:val="24"/>
                <w:lang w:val="en-US" w:eastAsia="zh-CN" w:bidi="ar-SA"/>
              </w:rPr>
              <w:t>过程中</w:t>
            </w:r>
            <w:r>
              <w:rPr>
                <w:rFonts w:hint="default" w:ascii="Times New Roman" w:hAnsi="Times New Roman" w:cs="Times New Roman"/>
                <w:color w:val="auto"/>
                <w:kern w:val="2"/>
                <w:sz w:val="21"/>
                <w:szCs w:val="24"/>
                <w:lang w:val="en-US" w:eastAsia="zh-CN" w:bidi="ar-SA"/>
              </w:rPr>
              <w:t>油雾（以非甲烷总烃计）</w:t>
            </w:r>
            <w:r>
              <w:rPr>
                <w:rFonts w:hint="default" w:ascii="Times New Roman" w:hAnsi="Times New Roman" w:eastAsia="宋体" w:cs="Times New Roman"/>
                <w:color w:val="auto"/>
                <w:kern w:val="2"/>
                <w:sz w:val="21"/>
                <w:szCs w:val="24"/>
                <w:lang w:val="en-US" w:eastAsia="zh-CN" w:bidi="ar-SA"/>
              </w:rPr>
              <w:t>产生总量为</w:t>
            </w:r>
            <w:r>
              <w:rPr>
                <w:rFonts w:hint="eastAsia" w:ascii="Times New Roman" w:hAnsi="Times New Roman" w:cs="Times New Roman"/>
                <w:color w:val="auto"/>
                <w:kern w:val="2"/>
                <w:sz w:val="21"/>
                <w:szCs w:val="24"/>
                <w:lang w:val="en-US" w:eastAsia="zh-CN" w:bidi="ar-SA"/>
              </w:rPr>
              <w:t>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本次评价要求在冷镦机、</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机</w:t>
            </w:r>
            <w:r>
              <w:rPr>
                <w:rFonts w:hint="eastAsia" w:ascii="Times New Roman" w:hAnsi="Times New Roman" w:cs="Times New Roman"/>
                <w:color w:val="auto"/>
                <w:kern w:val="2"/>
                <w:sz w:val="21"/>
                <w:szCs w:val="24"/>
                <w:lang w:val="en-US" w:eastAsia="zh-CN" w:bidi="ar-SA"/>
              </w:rPr>
              <w:t>、夹尾机</w:t>
            </w:r>
            <w:r>
              <w:rPr>
                <w:rFonts w:hint="default" w:ascii="Times New Roman" w:hAnsi="Times New Roman" w:eastAsia="宋体" w:cs="Times New Roman"/>
                <w:color w:val="auto"/>
                <w:kern w:val="2"/>
                <w:sz w:val="21"/>
                <w:szCs w:val="24"/>
                <w:lang w:val="en-US" w:eastAsia="zh-CN" w:bidi="ar-SA"/>
              </w:rPr>
              <w:t>设备上方设置集气罩，产生的废气经集气罩收集至</w:t>
            </w:r>
            <w:r>
              <w:rPr>
                <w:rFonts w:hint="eastAsia" w:ascii="Times New Roman" w:hAnsi="Times New Roman" w:cs="Times New Roman"/>
                <w:color w:val="auto"/>
                <w:kern w:val="2"/>
                <w:sz w:val="21"/>
                <w:szCs w:val="24"/>
                <w:lang w:val="en-US" w:eastAsia="zh-CN" w:bidi="ar-SA"/>
              </w:rPr>
              <w:t>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default" w:ascii="Times New Roman" w:hAnsi="Times New Roman" w:eastAsia="宋体" w:cs="Times New Roman"/>
                <w:color w:val="auto"/>
                <w:kern w:val="2"/>
                <w:sz w:val="21"/>
                <w:szCs w:val="24"/>
                <w:lang w:val="en-US" w:eastAsia="zh-CN" w:bidi="ar-SA"/>
              </w:rPr>
              <w:t>处理后，通过15m高排气筒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1124—2020）中废气污染防治可行性技术，</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、静电过滤属于油雾废气治理的可行性技术，活性炭吸附属于挥发性有机物废气治理的可行性技术。本项目采用“</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设备</w:t>
            </w:r>
            <w:r>
              <w:rPr>
                <w:rFonts w:hint="default" w:ascii="Times New Roman" w:hAnsi="Times New Roman" w:eastAsia="宋体" w:cs="Times New Roman"/>
                <w:color w:val="auto"/>
                <w:kern w:val="2"/>
                <w:sz w:val="21"/>
                <w:szCs w:val="24"/>
                <w:lang w:val="en-US" w:eastAsia="zh-CN" w:bidi="ar-SA"/>
              </w:rPr>
              <w:t>年工作时间为</w:t>
            </w:r>
            <w:r>
              <w:rPr>
                <w:rFonts w:hint="eastAsia" w:ascii="Times New Roman" w:hAnsi="Times New Roman" w:cs="Times New Roman"/>
                <w:color w:val="auto"/>
                <w:kern w:val="2"/>
                <w:sz w:val="21"/>
                <w:szCs w:val="24"/>
                <w:lang w:val="en-US" w:eastAsia="zh-CN" w:bidi="ar-SA"/>
              </w:rPr>
              <w:t>48</w:t>
            </w:r>
            <w:r>
              <w:rPr>
                <w:rFonts w:hint="default" w:ascii="Times New Roman" w:hAnsi="Times New Roman" w:cs="Times New Roman"/>
                <w:color w:val="auto"/>
                <w:kern w:val="2"/>
                <w:sz w:val="21"/>
                <w:szCs w:val="24"/>
                <w:lang w:val="en-US" w:eastAsia="zh-CN" w:bidi="ar-SA"/>
              </w:rPr>
              <w:t>0</w:t>
            </w:r>
            <w:r>
              <w:rPr>
                <w:rFonts w:hint="default" w:ascii="Times New Roman" w:hAnsi="Times New Roman" w:eastAsia="宋体" w:cs="Times New Roman"/>
                <w:color w:val="auto"/>
                <w:kern w:val="2"/>
                <w:sz w:val="21"/>
                <w:szCs w:val="24"/>
                <w:lang w:val="en-US" w:eastAsia="zh-CN" w:bidi="ar-SA"/>
              </w:rPr>
              <w:t>0h/a，则油雾（以非甲烷总烃计）的产生速率为</w:t>
            </w:r>
            <w:r>
              <w:rPr>
                <w:rFonts w:hint="eastAsia" w:ascii="Times New Roman" w:hAnsi="Times New Roman" w:cs="Times New Roman"/>
                <w:color w:val="auto"/>
                <w:kern w:val="2"/>
                <w:sz w:val="21"/>
                <w:szCs w:val="24"/>
                <w:lang w:val="en-US" w:eastAsia="zh-CN" w:bidi="ar-SA"/>
              </w:rPr>
              <w:t>0.0702</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废气处理设备配套</w:t>
            </w:r>
            <w:r>
              <w:rPr>
                <w:rFonts w:hint="default" w:ascii="Times New Roman" w:hAnsi="Times New Roman" w:eastAsia="宋体" w:cs="Times New Roman"/>
                <w:color w:val="auto"/>
                <w:kern w:val="2"/>
                <w:sz w:val="21"/>
                <w:szCs w:val="24"/>
                <w:lang w:val="en-US" w:eastAsia="zh-CN" w:bidi="ar-SA"/>
              </w:rPr>
              <w:t>风机风量为</w:t>
            </w:r>
            <w:r>
              <w:rPr>
                <w:rFonts w:hint="default" w:ascii="Times New Roman" w:hAnsi="Times New Roman" w:cs="Times New Roman"/>
                <w:color w:val="auto"/>
                <w:kern w:val="2"/>
                <w:sz w:val="21"/>
                <w:szCs w:val="24"/>
                <w:lang w:val="en-US" w:eastAsia="zh-CN" w:bidi="ar-SA"/>
              </w:rPr>
              <w:t>35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/h，则油雾（以非甲烷总烃计）的产生浓度为</w:t>
            </w:r>
            <w:r>
              <w:rPr>
                <w:rFonts w:hint="eastAsia" w:ascii="Times New Roman" w:hAnsi="Times New Roman" w:cs="Times New Roman"/>
                <w:color w:val="auto"/>
                <w:kern w:val="2"/>
                <w:sz w:val="21"/>
                <w:szCs w:val="24"/>
                <w:lang w:val="en-US" w:eastAsia="zh-CN" w:bidi="ar-SA"/>
              </w:rPr>
              <w:t>2.006</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w:t>
            </w:r>
            <w:r>
              <w:rPr>
                <w:rFonts w:hint="default" w:ascii="Times New Roman" w:hAnsi="Times New Roman" w:eastAsia="宋体" w:cs="Times New Roman"/>
                <w:color w:val="auto"/>
                <w:kern w:val="2"/>
                <w:sz w:val="21"/>
                <w:szCs w:val="24"/>
                <w:lang w:val="en-US" w:eastAsia="zh-CN" w:bidi="ar-SA"/>
              </w:rPr>
              <w:t>集气罩的收集率为90%，</w:t>
            </w:r>
            <w:r>
              <w:rPr>
                <w:rFonts w:hint="eastAsia" w:ascii="Times New Roman" w:hAnsi="Times New Roman" w:cs="Times New Roman"/>
                <w:color w:val="auto"/>
                <w:kern w:val="2"/>
                <w:sz w:val="21"/>
                <w:szCs w:val="24"/>
                <w:lang w:val="en-US" w:eastAsia="zh-CN" w:bidi="ar-SA"/>
              </w:rPr>
              <w:t>过滤网</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sz w:val="21"/>
                <w:szCs w:val="21"/>
              </w:rPr>
              <w:t>工业油雾净化器</w:t>
            </w:r>
            <w:r>
              <w:rPr>
                <w:rFonts w:hint="default" w:ascii="Times New Roman" w:hAnsi="Times New Roman" w:eastAsia="宋体" w:cs="Times New Roman"/>
                <w:color w:val="auto"/>
                <w:sz w:val="21"/>
                <w:szCs w:val="21"/>
                <w:lang w:val="en-US" w:eastAsia="zh-CN"/>
              </w:rPr>
              <w:t>+活性炭吸附装置处理</w:t>
            </w:r>
            <w:r>
              <w:rPr>
                <w:rFonts w:hint="default" w:ascii="Times New Roman" w:hAnsi="Times New Roman" w:eastAsia="宋体" w:cs="Times New Roman"/>
                <w:color w:val="auto"/>
                <w:kern w:val="2"/>
                <w:sz w:val="21"/>
                <w:szCs w:val="24"/>
                <w:lang w:val="en-US" w:eastAsia="zh-CN" w:bidi="ar-SA"/>
              </w:rPr>
              <w:t>效率为9</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过滤网</w:t>
            </w:r>
            <w:r>
              <w:rPr>
                <w:rFonts w:hint="default" w:ascii="Times New Roman" w:hAnsi="Times New Roman" w:cs="Times New Roman"/>
                <w:color w:val="auto"/>
                <w:kern w:val="2"/>
                <w:sz w:val="21"/>
                <w:szCs w:val="24"/>
                <w:lang w:val="en-US" w:eastAsia="zh-CN" w:bidi="ar-SA"/>
              </w:rPr>
              <w:t>的效率为50%，</w:t>
            </w:r>
            <w:r>
              <w:rPr>
                <w:rFonts w:hint="default" w:ascii="Times New Roman" w:hAnsi="Times New Roman" w:eastAsia="宋体" w:cs="Times New Roman"/>
                <w:color w:val="auto"/>
                <w:kern w:val="2"/>
                <w:sz w:val="21"/>
                <w:szCs w:val="24"/>
                <w:lang w:val="en-US" w:eastAsia="zh-CN" w:bidi="ar-SA"/>
              </w:rPr>
              <w:t>油雾净化器的效率为80%，</w:t>
            </w:r>
            <w:r>
              <w:rPr>
                <w:rFonts w:hint="eastAsia" w:ascii="Times New Roman" w:hAnsi="Times New Roman" w:cs="Times New Roman"/>
                <w:color w:val="auto"/>
                <w:kern w:val="2"/>
                <w:sz w:val="21"/>
                <w:szCs w:val="24"/>
                <w:lang w:val="en-US" w:eastAsia="zh-CN" w:bidi="ar-SA"/>
              </w:rPr>
              <w:t>活性炭吸附装置</w:t>
            </w:r>
            <w:r>
              <w:rPr>
                <w:rFonts w:hint="default" w:ascii="Times New Roman" w:hAnsi="Times New Roman" w:eastAsia="宋体" w:cs="Times New Roman"/>
                <w:color w:val="auto"/>
                <w:kern w:val="2"/>
                <w:sz w:val="21"/>
                <w:szCs w:val="24"/>
                <w:lang w:val="en-US" w:eastAsia="zh-CN" w:bidi="ar-SA"/>
              </w:rPr>
              <w:t>的吸附效率为50%）。则净化后</w:t>
            </w:r>
            <w:r>
              <w:rPr>
                <w:rStyle w:val="49"/>
                <w:rFonts w:hint="default" w:ascii="Times New Roman" w:hAnsi="Times New Roman" w:cs="Times New Roman"/>
                <w:color w:val="auto"/>
                <w:lang w:val="en-US" w:eastAsia="zh-CN" w:bidi="ar"/>
              </w:rPr>
              <w:t>冷镦、</w:t>
            </w:r>
            <w:r>
              <w:rPr>
                <w:rStyle w:val="49"/>
                <w:rFonts w:hint="eastAsia" w:ascii="Times New Roman" w:hAnsi="Times New Roman" w:cs="Times New Roman"/>
                <w:color w:val="auto"/>
                <w:lang w:val="en-US" w:eastAsia="zh-CN" w:bidi="ar"/>
              </w:rPr>
              <w:t>搓丝、夹尾</w:t>
            </w:r>
            <w:r>
              <w:rPr>
                <w:rStyle w:val="49"/>
                <w:rFonts w:hint="default" w:ascii="Times New Roman" w:hAnsi="Times New Roman" w:cs="Times New Roman"/>
                <w:color w:val="auto"/>
                <w:lang w:val="en-US" w:eastAsia="zh-CN" w:bidi="ar"/>
              </w:rPr>
              <w:t>废气排放口（DA001）</w:t>
            </w:r>
            <w:r>
              <w:rPr>
                <w:rFonts w:hint="default" w:ascii="Times New Roman" w:hAnsi="Times New Roman" w:eastAsia="宋体" w:cs="Times New Roman"/>
                <w:color w:val="auto"/>
                <w:kern w:val="2"/>
                <w:sz w:val="21"/>
                <w:szCs w:val="24"/>
                <w:lang w:val="en-US" w:eastAsia="zh-CN" w:bidi="ar-SA"/>
              </w:rPr>
              <w:t>油雾（以非甲烷总烃计）排放量为</w:t>
            </w:r>
            <w:r>
              <w:rPr>
                <w:rFonts w:hint="eastAsia" w:ascii="Times New Roman" w:hAnsi="Times New Roman" w:cs="Times New Roman"/>
                <w:color w:val="auto"/>
                <w:kern w:val="2"/>
                <w:sz w:val="21"/>
                <w:szCs w:val="24"/>
                <w:lang w:val="en-US" w:eastAsia="zh-CN" w:bidi="ar-SA"/>
              </w:rPr>
              <w:t>0.0152</w:t>
            </w:r>
            <w:r>
              <w:rPr>
                <w:rFonts w:hint="default" w:ascii="Times New Roman" w:hAnsi="Times New Roman" w:eastAsia="宋体" w:cs="Times New Roman"/>
                <w:color w:val="auto"/>
                <w:kern w:val="2"/>
                <w:sz w:val="21"/>
                <w:szCs w:val="24"/>
                <w:lang w:val="en-US" w:eastAsia="zh-CN" w:bidi="ar-SA"/>
              </w:rPr>
              <w:t>t/a，排放速率为</w:t>
            </w:r>
            <w:r>
              <w:rPr>
                <w:rFonts w:hint="eastAsia" w:ascii="Times New Roman" w:hAnsi="Times New Roman" w:cs="Times New Roman"/>
                <w:color w:val="auto"/>
                <w:kern w:val="2"/>
                <w:sz w:val="21"/>
                <w:szCs w:val="24"/>
                <w:lang w:val="en-US" w:eastAsia="zh-CN" w:bidi="ar-SA"/>
              </w:rPr>
              <w:t>0.0032</w:t>
            </w:r>
            <w:r>
              <w:rPr>
                <w:rFonts w:hint="default" w:ascii="Times New Roman" w:hAnsi="Times New Roman" w:eastAsia="宋体" w:cs="Times New Roman"/>
                <w:color w:val="auto"/>
                <w:kern w:val="2"/>
                <w:sz w:val="21"/>
                <w:szCs w:val="24"/>
                <w:lang w:val="en-US" w:eastAsia="zh-CN" w:bidi="ar-SA"/>
              </w:rPr>
              <w:t>kg/h，排放浓度为</w:t>
            </w:r>
            <w:r>
              <w:rPr>
                <w:rFonts w:hint="eastAsia" w:ascii="Times New Roman" w:hAnsi="Times New Roman" w:cs="Times New Roman"/>
                <w:color w:val="auto"/>
                <w:kern w:val="2"/>
                <w:sz w:val="21"/>
                <w:szCs w:val="24"/>
                <w:lang w:val="en-US" w:eastAsia="zh-CN" w:bidi="ar-SA"/>
              </w:rPr>
              <w:t>0.0903</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。采取以上措施后，污染物排放</w:t>
            </w:r>
            <w:r>
              <w:rPr>
                <w:rFonts w:hint="default" w:ascii="Times New Roman" w:hAnsi="Times New Roman" w:cs="Times New Roman"/>
                <w:color w:val="auto"/>
              </w:rPr>
              <w:t>满足河北省地方标准《工业企业挥发性有机物排放控制标准》（DB13/2322-2016）表1中其他行业排放标准，即：非甲烷总烃排放浓度≤80mg/m</w:t>
            </w:r>
            <w:r>
              <w:rPr>
                <w:rFonts w:hint="default" w:ascii="Times New Roman" w:hAnsi="Times New Roman" w:cs="Times New Roman"/>
                <w:color w:val="auto"/>
                <w:vertAlign w:val="superscript"/>
              </w:rPr>
              <w:t>3</w:t>
            </w:r>
            <w:r>
              <w:rPr>
                <w:rFonts w:hint="default" w:ascii="Times New Roman" w:hAnsi="Times New Roman" w:eastAsia="宋体" w:cs="Times New Roman"/>
                <w:color w:val="auto"/>
                <w:kern w:val="2"/>
                <w:sz w:val="21"/>
                <w:szCs w:val="21"/>
                <w:lang w:val="en-US" w:eastAsia="zh-CN" w:bidi="ar-SA"/>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（2）无组织废气</w:t>
            </w:r>
          </w:p>
          <w:p>
            <w:pPr>
              <w:pStyle w:val="4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zh-CN"/>
                <w14:textFill>
                  <w14:solidFill>
                    <w14:schemeClr w14:val="tx1"/>
                  </w14:solidFill>
                </w14:textFill>
              </w:rPr>
              <w:t>无组织废气排放情况及污染源参数见下表。</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表4.3 大气污染物无组织排放量核算表</w:t>
            </w:r>
          </w:p>
          <w:tbl>
            <w:tblPr>
              <w:tblStyle w:val="25"/>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268"/>
              <w:gridCol w:w="525"/>
              <w:gridCol w:w="1142"/>
              <w:gridCol w:w="465"/>
              <w:gridCol w:w="1410"/>
              <w:gridCol w:w="2491"/>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序号</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产污环节</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2"/>
                      <w:lang w:val="en-US" w:eastAsia="en-US" w:bidi="ar-SA"/>
                      <w14:textFill>
                        <w14:solidFill>
                          <w14:schemeClr w14:val="tx1"/>
                        </w14:solidFill>
                      </w14:textFill>
                    </w:rPr>
                    <w:t>污染物</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2"/>
                      <w:lang w:val="en-US" w:eastAsia="zh-CN" w:bidi="ar-SA"/>
                      <w14:textFill>
                        <w14:solidFill>
                          <w14:schemeClr w14:val="tx1"/>
                        </w14:solidFill>
                      </w14:textFill>
                    </w:rPr>
                    <w:t>主要污染防治措施</w:t>
                  </w:r>
                </w:p>
              </w:tc>
              <w:tc>
                <w:tcPr>
                  <w:tcW w:w="4425"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5"/>
                      <w:sz w:val="21"/>
                      <w:szCs w:val="22"/>
                      <w:lang w:val="en-US" w:eastAsia="en-US" w:bidi="ar-SA"/>
                      <w14:textFill>
                        <w14:solidFill>
                          <w14:schemeClr w14:val="tx1"/>
                        </w14:solidFill>
                      </w14:textFill>
                    </w:rPr>
                    <w:t>量</w:t>
                  </w:r>
                  <w:r>
                    <w:rPr>
                      <w:rFonts w:hint="default" w:ascii="Times New Roman" w:hAnsi="Times New Roman" w:cs="Times New Roman"/>
                      <w:b/>
                      <w:bCs/>
                      <w:color w:val="000000" w:themeColor="text1"/>
                      <w:spacing w:val="-5"/>
                      <w:sz w:val="21"/>
                      <w:szCs w:val="22"/>
                      <w:lang w:val="en-US" w:eastAsia="zh-CN" w:bidi="ar-SA"/>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pP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浓度限值/（</w:t>
                  </w:r>
                  <w:r>
                    <w:rPr>
                      <w:rFonts w:hint="default" w:ascii="Times New Roman" w:hAnsi="Times New Roman" w:cs="Times New Roman"/>
                      <w:b/>
                      <w:bCs/>
                      <w:color w:val="000000" w:themeColor="text1"/>
                      <w:spacing w:val="-4"/>
                      <w:sz w:val="22"/>
                      <w:szCs w:val="22"/>
                      <w:vertAlign w:val="baseline"/>
                      <w:lang w:val="en-US" w:eastAsia="zh-CN"/>
                      <w14:textFill>
                        <w14:solidFill>
                          <w14:schemeClr w14:val="tx1"/>
                        </w14:solidFill>
                      </w14:textFill>
                    </w:rPr>
                    <w:t>m</w:t>
                  </w:r>
                  <w:r>
                    <w:rPr>
                      <w:rFonts w:hint="default" w:ascii="Times New Roman" w:hAnsi="Times New Roman" w:eastAsia="宋体" w:cs="Times New Roman"/>
                      <w:b/>
                      <w:bCs/>
                      <w:color w:val="000000" w:themeColor="text1"/>
                      <w:spacing w:val="-4"/>
                      <w:sz w:val="22"/>
                      <w:szCs w:val="22"/>
                      <w:vertAlign w:val="baseline"/>
                      <w:lang w:val="en-US" w:eastAsia="zh-CN"/>
                      <w14:textFill>
                        <w14:solidFill>
                          <w14:schemeClr w14:val="tx1"/>
                        </w14:solidFill>
                      </w14:textFill>
                    </w:rPr>
                    <w:t>g/m</w:t>
                  </w:r>
                  <w:r>
                    <w:rPr>
                      <w:rFonts w:hint="default" w:ascii="Times New Roman" w:hAnsi="Times New Roman" w:eastAsia="宋体" w:cs="Times New Roman"/>
                      <w:b/>
                      <w:bCs/>
                      <w:color w:val="000000" w:themeColor="text1"/>
                      <w:spacing w:val="-4"/>
                      <w:sz w:val="22"/>
                      <w:szCs w:val="22"/>
                      <w:vertAlign w:val="superscript"/>
                      <w:lang w:val="en-US" w:eastAsia="zh-CN"/>
                      <w14:textFill>
                        <w14:solidFill>
                          <w14:schemeClr w14:val="tx1"/>
                        </w14:solidFill>
                      </w14:textFill>
                    </w:rPr>
                    <w:t>3</w:t>
                  </w:r>
                  <w:r>
                    <w:rPr>
                      <w:rFonts w:hint="default" w:ascii="Times New Roman" w:hAnsi="Times New Roman" w:cs="Times New Roman"/>
                      <w:b/>
                      <w:bCs/>
                      <w:color w:val="000000" w:themeColor="text1"/>
                      <w:spacing w:val="-3"/>
                      <w:sz w:val="21"/>
                      <w:szCs w:val="22"/>
                      <w:lang w:val="en-US" w:eastAsia="zh-CN" w:bidi="ar-SA"/>
                      <w14:textFill>
                        <w14:solidFill>
                          <w14:schemeClr w14:val="tx1"/>
                        </w14:solidFill>
                      </w14:textFill>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3"/>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1</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2"/>
                      <w:lang w:val="en-US" w:eastAsia="zh-CN" w:bidi="ar-SA"/>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1-2#厂房</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eastAsia" w:ascii="Times New Roman" w:hAnsi="Times New Roman" w:cs="Times New Roman"/>
                      <w:color w:val="000000" w:themeColor="text1"/>
                      <w:sz w:val="21"/>
                      <w:szCs w:val="22"/>
                      <w:lang w:val="en-US" w:eastAsia="zh-CN" w:bidi="ar-SA"/>
                      <w14:textFill>
                        <w14:solidFill>
                          <w14:schemeClr w14:val="tx1"/>
                        </w14:solidFill>
                      </w14:textFill>
                    </w:rPr>
                    <w:t>冷镦、夹尾、搓牙</w:t>
                  </w:r>
                  <w:r>
                    <w:rPr>
                      <w:rFonts w:hint="default" w:ascii="Times New Roman" w:hAnsi="Times New Roman" w:cs="Times New Roman"/>
                      <w:color w:val="000000" w:themeColor="text1"/>
                      <w:sz w:val="21"/>
                      <w:szCs w:val="22"/>
                      <w:lang w:val="en-US" w:eastAsia="zh-CN" w:bidi="ar-SA"/>
                      <w14:textFill>
                        <w14:solidFill>
                          <w14:schemeClr w14:val="tx1"/>
                        </w14:solidFill>
                      </w14:textFill>
                    </w:rPr>
                    <w:t>工序(未被集气罩收集)</w:t>
                  </w:r>
                  <w:r>
                    <w:rPr>
                      <w:rFonts w:hint="eastAsia" w:ascii="Times New Roman" w:hAnsi="Times New Roman" w:cs="Times New Roman"/>
                      <w:color w:val="000000" w:themeColor="text1"/>
                      <w:sz w:val="21"/>
                      <w:szCs w:val="22"/>
                      <w:lang w:val="en-US" w:eastAsia="zh-CN" w:bidi="ar-SA"/>
                      <w14:textFill>
                        <w14:solidFill>
                          <w14:schemeClr w14:val="tx1"/>
                        </w14:solidFill>
                      </w14:textFill>
                    </w:rPr>
                    <w:t>，存油池</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t>非甲烷总烃</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厂房密闭</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加强收集效率</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，密闭油池</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t>河北省地方标准《工业企业挥发性有机物排放控制标准》（DB13/2322-2016）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3"/>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非甲烷总烃排放浓度≤2.0mg/m</w:t>
                  </w:r>
                  <w:r>
                    <w:rPr>
                      <w:rFonts w:hint="default" w:ascii="Times New Roman" w:hAnsi="Times New Roman" w:eastAsia="宋体" w:cs="Times New Roman"/>
                      <w:color w:val="000000" w:themeColor="text1"/>
                      <w:kern w:val="2"/>
                      <w:sz w:val="21"/>
                      <w:szCs w:val="24"/>
                      <w:vertAlign w:val="superscript"/>
                      <w:lang w:val="en-US" w:eastAsia="zh-CN" w:bidi="ar-SA"/>
                      <w14:textFill>
                        <w14:solidFill>
                          <w14:schemeClr w14:val="tx1"/>
                        </w14:solidFill>
                      </w14:textFill>
                    </w:rPr>
                    <w:t>3</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FF"/>
                      <w:lang w:val="en-US" w:eastAsia="zh-CN"/>
                    </w:rPr>
                  </w:pPr>
                  <w:r>
                    <w:rPr>
                      <w:rFonts w:hint="eastAsia" w:ascii="Times New Roman" w:hAnsi="Times New Roman" w:cs="Times New Roman"/>
                      <w:color w:val="auto"/>
                      <w:kern w:val="2"/>
                      <w:sz w:val="21"/>
                      <w:szCs w:val="24"/>
                      <w:lang w:val="en-US" w:eastAsia="zh-CN" w:bidi="ar-SA"/>
                    </w:rPr>
                    <w:t>0.0337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《挥发性有机物无组织排放控制标准》（GB37822-2019）</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厂区内监控点处1h平均浓度值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6mg/m</w:t>
                  </w:r>
                  <w:r>
                    <w:rPr>
                      <w:rFonts w:hint="default" w:ascii="Times New Roman" w:hAnsi="Times New Roman" w:cs="Times New Roman"/>
                      <w:bCs/>
                      <w:color w:val="000000" w:themeColor="text1"/>
                      <w:szCs w:val="21"/>
                      <w:vertAlign w:val="superscript"/>
                      <w14:textFill>
                        <w14:solidFill>
                          <w14:schemeClr w14:val="tx1"/>
                        </w14:solidFill>
                      </w14:textFill>
                    </w:rPr>
                    <w:t>3</w:t>
                  </w:r>
                  <w:r>
                    <w:rPr>
                      <w:rFonts w:hint="default" w:ascii="Times New Roman" w:hAnsi="Times New Roman" w:cs="Times New Roman"/>
                      <w:bCs/>
                      <w:color w:val="000000" w:themeColor="text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监控点处任意一次浓度值</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20mg/m</w:t>
                  </w:r>
                  <w:r>
                    <w:rPr>
                      <w:rFonts w:hint="default" w:ascii="Times New Roman" w:hAnsi="Times New Roman" w:cs="Times New Roman"/>
                      <w:bCs/>
                      <w:color w:val="000000" w:themeColor="text1"/>
                      <w:szCs w:val="21"/>
                      <w:vertAlign w:val="superscript"/>
                      <w14:textFill>
                        <w14:solidFill>
                          <w14:schemeClr w14:val="tx1"/>
                        </w14:solidFill>
                      </w14:textFill>
                    </w:rPr>
                    <w:t>3</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w:t>
                  </w: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114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2"/>
                      <w:szCs w:val="22"/>
                      <w:lang w:val="zh-CN" w:eastAsia="zh-CN" w:bidi="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模具维修</w:t>
                  </w:r>
                </w:p>
              </w:tc>
              <w:tc>
                <w:tcPr>
                  <w:tcW w:w="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2"/>
                      <w:szCs w:val="22"/>
                      <w:lang w:val="zh-CN" w:eastAsia="zh-CN" w:bidi="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颗粒物</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2"/>
                      <w:szCs w:val="22"/>
                      <w:lang w:val="zh-CN" w:eastAsia="zh-CN" w:bidi="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厂房密闭</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color w:val="000000" w:themeColor="text1"/>
                      <w:sz w:val="22"/>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《大气污染物综合排放标准》(GB12697-1996)表2其他颗粒物无组织排放监控浓度限值要求</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Cs/>
                      <w:color w:val="000000" w:themeColor="text1"/>
                      <w:sz w:val="22"/>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厂界</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外浓度最高点</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1</w:t>
                  </w:r>
                  <w:r>
                    <w:rPr>
                      <w:rFonts w:hint="default" w:ascii="Times New Roman" w:hAnsi="Times New Roman" w:cs="Times New Roman"/>
                      <w:bCs/>
                      <w:color w:val="000000" w:themeColor="text1"/>
                      <w:szCs w:val="21"/>
                      <w14:textFill>
                        <w14:solidFill>
                          <w14:schemeClr w14:val="tx1"/>
                        </w14:solidFill>
                      </w14:textFill>
                    </w:rPr>
                    <w:t>mg/m</w:t>
                  </w:r>
                  <w:r>
                    <w:rPr>
                      <w:rFonts w:hint="default" w:ascii="Times New Roman" w:hAnsi="Times New Roman" w:cs="Times New Roman"/>
                      <w:bCs/>
                      <w:color w:val="000000" w:themeColor="text1"/>
                      <w:szCs w:val="21"/>
                      <w:vertAlign w:val="superscript"/>
                      <w14:textFill>
                        <w14:solidFill>
                          <w14:schemeClr w14:val="tx1"/>
                        </w14:solidFill>
                      </w14:textFill>
                    </w:rPr>
                    <w:t>3</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0.0</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0</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2400" w:type="dxa"/>
                  <w:gridSpan w:val="4"/>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pPr>
                  <w:r>
                    <w:rPr>
                      <w:rFonts w:hint="default" w:ascii="Times New Roman" w:hAnsi="Times New Roman" w:cs="Times New Roman"/>
                      <w:color w:val="000000" w:themeColor="text1"/>
                      <w:spacing w:val="0"/>
                      <w:sz w:val="21"/>
                      <w:szCs w:val="22"/>
                      <w:lang w:val="en-US" w:eastAsia="zh-CN" w:bidi="ar-SA"/>
                      <w14:textFill>
                        <w14:solidFill>
                          <w14:schemeClr w14:val="tx1"/>
                        </w14:solidFill>
                      </w14:textFill>
                    </w:rPr>
                    <w:t>无组织排放总计</w:t>
                  </w: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5"/>
                      <w:sz w:val="21"/>
                      <w:szCs w:val="22"/>
                      <w:lang w:val="en-US" w:eastAsia="zh-CN" w:bidi="ar-SA"/>
                    </w:rPr>
                  </w:pPr>
                  <w:r>
                    <w:rPr>
                      <w:rFonts w:hint="default" w:ascii="Times New Roman" w:hAnsi="Times New Roman" w:cs="Times New Roman"/>
                      <w:color w:val="auto"/>
                      <w:spacing w:val="0"/>
                      <w:sz w:val="21"/>
                      <w:szCs w:val="22"/>
                      <w:lang w:val="en-US" w:eastAsia="zh-CN" w:bidi="ar-SA"/>
                    </w:rPr>
                    <w:t>非甲烷总烃</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0.0337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2400" w:type="dxa"/>
                  <w:gridSpan w:val="4"/>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rPr>
                  </w:pP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2"/>
                      <w:lang w:val="en-US" w:eastAsia="zh-CN" w:bidi="ar-SA"/>
                    </w:rPr>
                  </w:pPr>
                  <w:r>
                    <w:rPr>
                      <w:rFonts w:hint="eastAsia" w:ascii="Times New Roman" w:hAnsi="Times New Roman" w:cs="Times New Roman"/>
                      <w:color w:val="auto"/>
                      <w:spacing w:val="0"/>
                      <w:sz w:val="21"/>
                      <w:szCs w:val="22"/>
                      <w:lang w:val="en-US" w:eastAsia="zh-CN" w:bidi="ar-SA"/>
                    </w:rPr>
                    <w:t>颗粒物</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pacing w:val="0"/>
                      <w:sz w:val="21"/>
                      <w:szCs w:val="22"/>
                      <w:lang w:val="en-US" w:eastAsia="zh-CN" w:bidi="ar-SA"/>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0.0</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0</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6</w:t>
                  </w:r>
                </w:p>
              </w:tc>
            </w:tr>
          </w:tbl>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表4.4 主要废气污染源参数一览表(面源)</w:t>
            </w:r>
          </w:p>
          <w:tbl>
            <w:tblPr>
              <w:tblStyle w:val="25"/>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54"/>
              <w:gridCol w:w="1546"/>
              <w:gridCol w:w="1545"/>
              <w:gridCol w:w="1334"/>
              <w:gridCol w:w="705"/>
              <w:gridCol w:w="1245"/>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污染源名称</w:t>
                  </w:r>
                </w:p>
              </w:tc>
              <w:tc>
                <w:tcPr>
                  <w:tcW w:w="1546"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污染物名称</w:t>
                  </w:r>
                </w:p>
              </w:tc>
              <w:tc>
                <w:tcPr>
                  <w:tcW w:w="2879" w:type="dxa"/>
                  <w:gridSpan w:val="2"/>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坐标</w:t>
                  </w:r>
                </w:p>
              </w:tc>
              <w:tc>
                <w:tcPr>
                  <w:tcW w:w="705"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海拔高</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度/m</w:t>
                  </w:r>
                </w:p>
              </w:tc>
              <w:tc>
                <w:tcPr>
                  <w:tcW w:w="2421" w:type="dxa"/>
                  <w:gridSpan w:val="2"/>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多边形</w:t>
                  </w:r>
                  <w:r>
                    <w:rPr>
                      <w:rFonts w:hint="default" w:ascii="Times New Roman" w:hAnsi="Times New Roman" w:eastAsia="宋体" w:cs="Times New Roman"/>
                      <w:b/>
                      <w:bCs/>
                      <w:color w:val="000000" w:themeColor="text1"/>
                      <w:sz w:val="21"/>
                      <w:szCs w:val="21"/>
                      <w14:textFill>
                        <w14:solidFill>
                          <w14:schemeClr w14:val="tx1"/>
                        </w14:solidFill>
                      </w14:textFill>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6" w:type="dxa"/>
                  <w:vMerge w:val="continue"/>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经度</w:t>
                  </w:r>
                </w:p>
              </w:tc>
              <w:tc>
                <w:tcPr>
                  <w:tcW w:w="1334"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纬度</w:t>
                  </w:r>
                </w:p>
              </w:tc>
              <w:tc>
                <w:tcPr>
                  <w:tcW w:w="705" w:type="dxa"/>
                  <w:vMerge w:val="continue"/>
                  <w:tcBorders>
                    <w:top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2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占地面积</w:t>
                  </w:r>
                  <w:r>
                    <w:rPr>
                      <w:rFonts w:hint="default" w:ascii="Times New Roman" w:hAnsi="Times New Roman" w:eastAsia="宋体"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w:t>
                  </w:r>
                </w:p>
              </w:tc>
              <w:tc>
                <w:tcPr>
                  <w:tcW w:w="117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1-2#厂房</w:t>
                  </w:r>
                </w:p>
              </w:tc>
              <w:tc>
                <w:tcPr>
                  <w:tcW w:w="154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非甲烷总烃</w:t>
                  </w:r>
                  <w:r>
                    <w:rPr>
                      <w:rFonts w:hint="eastAsia" w:ascii="Times New Roman" w:hAnsi="Times New Roman" w:cs="Times New Roman"/>
                      <w:color w:val="000000" w:themeColor="text1"/>
                      <w:szCs w:val="21"/>
                      <w:lang w:val="en-US" w:eastAsia="zh-CN"/>
                      <w14:textFill>
                        <w14:solidFill>
                          <w14:schemeClr w14:val="tx1"/>
                        </w14:solidFill>
                      </w14:textFill>
                    </w:rPr>
                    <w:t>、颗粒物</w:t>
                  </w:r>
                </w:p>
              </w:tc>
              <w:tc>
                <w:tcPr>
                  <w:tcW w:w="1545"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FF"/>
                      <w:sz w:val="21"/>
                      <w:szCs w:val="21"/>
                      <w:lang w:val="en-US" w:eastAsia="zh-CN"/>
                    </w:rPr>
                  </w:pPr>
                  <w:r>
                    <w:rPr>
                      <w:rFonts w:hint="default" w:ascii="Times New Roman" w:hAnsi="Times New Roman" w:cs="Times New Roman"/>
                      <w:color w:val="auto"/>
                      <w:kern w:val="0"/>
                      <w:sz w:val="21"/>
                      <w:szCs w:val="21"/>
                      <w:lang w:val="en-US" w:eastAsia="zh-CN" w:bidi="ar-SA"/>
                    </w:rPr>
                    <w:t>114°59'16.</w:t>
                  </w:r>
                  <w:r>
                    <w:rPr>
                      <w:rFonts w:hint="eastAsia" w:ascii="Times New Roman" w:hAnsi="Times New Roman" w:cs="Times New Roman"/>
                      <w:color w:val="auto"/>
                      <w:kern w:val="0"/>
                      <w:sz w:val="21"/>
                      <w:szCs w:val="21"/>
                      <w:lang w:val="en-US" w:eastAsia="zh-CN" w:bidi="ar-SA"/>
                    </w:rPr>
                    <w:t>67</w:t>
                  </w:r>
                  <w:r>
                    <w:rPr>
                      <w:rFonts w:hint="default" w:ascii="Times New Roman" w:hAnsi="Times New Roman" w:cs="Times New Roman"/>
                      <w:color w:val="auto"/>
                      <w:kern w:val="0"/>
                      <w:sz w:val="21"/>
                      <w:szCs w:val="21"/>
                      <w:lang w:val="en-US" w:eastAsia="zh-CN" w:bidi="ar-SA"/>
                    </w:rPr>
                    <w:t>"</w:t>
                  </w:r>
                </w:p>
              </w:tc>
              <w:tc>
                <w:tcPr>
                  <w:tcW w:w="1334"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0000FF"/>
                      <w:sz w:val="21"/>
                      <w:szCs w:val="21"/>
                      <w:lang w:val="en-US" w:eastAsia="zh-CN"/>
                    </w:rPr>
                  </w:pPr>
                  <w:r>
                    <w:rPr>
                      <w:rFonts w:hint="default" w:ascii="Times New Roman" w:hAnsi="Times New Roman" w:cs="Times New Roman"/>
                      <w:color w:val="auto"/>
                      <w:kern w:val="0"/>
                      <w:sz w:val="21"/>
                      <w:szCs w:val="21"/>
                      <w:lang w:val="en-US" w:eastAsia="zh-CN" w:bidi="ar-SA"/>
                    </w:rPr>
                    <w:t>36°19'</w:t>
                  </w:r>
                  <w:r>
                    <w:rPr>
                      <w:rFonts w:hint="eastAsia" w:ascii="Times New Roman" w:hAnsi="Times New Roman" w:cs="Times New Roman"/>
                      <w:color w:val="auto"/>
                      <w:kern w:val="0"/>
                      <w:sz w:val="21"/>
                      <w:szCs w:val="21"/>
                      <w:lang w:val="en-US" w:eastAsia="zh-CN" w:bidi="ar-SA"/>
                    </w:rPr>
                    <w:t>50.49</w:t>
                  </w:r>
                  <w:r>
                    <w:rPr>
                      <w:rFonts w:hint="default" w:ascii="Times New Roman" w:hAnsi="Times New Roman" w:cs="Times New Roman"/>
                      <w:color w:val="auto"/>
                      <w:kern w:val="0"/>
                      <w:sz w:val="21"/>
                      <w:szCs w:val="21"/>
                      <w:lang w:val="en-US" w:eastAsia="zh-CN" w:bidi="ar-SA"/>
                    </w:rPr>
                    <w:t>"</w:t>
                  </w:r>
                </w:p>
              </w:tc>
              <w:tc>
                <w:tcPr>
                  <w:tcW w:w="70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FF"/>
                      <w:sz w:val="21"/>
                      <w:szCs w:val="21"/>
                      <w:lang w:val="en-US" w:eastAsia="zh-CN"/>
                    </w:rPr>
                  </w:pPr>
                  <w:r>
                    <w:rPr>
                      <w:rFonts w:hint="default" w:ascii="Times New Roman" w:hAnsi="Times New Roman" w:cs="Times New Roman"/>
                      <w:color w:val="auto"/>
                      <w:lang w:val="en-US" w:eastAsia="zh-CN"/>
                    </w:rPr>
                    <w:t>47</w:t>
                  </w:r>
                </w:p>
              </w:tc>
              <w:tc>
                <w:tcPr>
                  <w:tcW w:w="12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2200</w:t>
                  </w:r>
                </w:p>
              </w:tc>
              <w:tc>
                <w:tcPr>
                  <w:tcW w:w="117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eastAsia" w:ascii="Times New Roman" w:hAnsi="Times New Roman"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①</w:t>
            </w:r>
            <w:r>
              <w:rPr>
                <w:rFonts w:hint="eastAsia" w:ascii="Times New Roman" w:hAnsi="Times New Roman" w:cs="Times New Roman"/>
                <w:b/>
                <w:bCs/>
                <w:color w:val="auto"/>
                <w:kern w:val="2"/>
                <w:sz w:val="21"/>
                <w:szCs w:val="24"/>
                <w:lang w:val="en-US" w:eastAsia="zh-CN" w:bidi="ar-SA"/>
              </w:rPr>
              <w:t>油池油气（G3）</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本项目</w:t>
            </w:r>
            <w:r>
              <w:rPr>
                <w:rFonts w:hint="eastAsia" w:ascii="Times New Roman" w:hAnsi="Times New Roman" w:cs="Times New Roman"/>
                <w:color w:val="auto"/>
                <w:kern w:val="2"/>
                <w:sz w:val="21"/>
                <w:szCs w:val="24"/>
                <w:lang w:val="en-US" w:eastAsia="zh-CN" w:bidi="ar-SA"/>
              </w:rPr>
              <w:t>存油池为密闭结构，补给油料过程中存在少量油气（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在上料口处逸散。因本项目使用润滑油大部分为机油，低反应活性，低挥发性，性质较稳定，且存油池密闭，逸散油气量极少，可忽略不计。本项目存油池补给油料产生的油气直接在生产车间内无组织排放，不再进行定量分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未被集气罩收集的无组织油雾废气（G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w:t>
            </w:r>
            <w:r>
              <w:rPr>
                <w:rFonts w:hint="eastAsia" w:ascii="Times New Roman" w:hAnsi="Times New Roman" w:cs="Times New Roman"/>
                <w:color w:val="auto"/>
                <w:kern w:val="2"/>
                <w:sz w:val="21"/>
                <w:szCs w:val="24"/>
                <w:lang w:val="en-US" w:eastAsia="zh-CN" w:bidi="ar-SA"/>
              </w:rPr>
              <w:t>冷镦、夹尾、搓牙</w:t>
            </w:r>
            <w:r>
              <w:rPr>
                <w:rFonts w:hint="default" w:ascii="Times New Roman" w:hAnsi="Times New Roman" w:eastAsia="宋体" w:cs="Times New Roman"/>
                <w:color w:val="auto"/>
                <w:kern w:val="2"/>
                <w:sz w:val="21"/>
                <w:szCs w:val="24"/>
                <w:lang w:val="en-US" w:eastAsia="zh-CN" w:bidi="ar-SA"/>
              </w:rPr>
              <w:t>工序未被集气罩收集的油雾（以非甲烷总烃计）。根据上文可知，项目建成后预计油雾（以非甲烷总烃计）产生量共计</w:t>
            </w:r>
            <w:r>
              <w:rPr>
                <w:rFonts w:hint="eastAsia" w:ascii="Times New Roman" w:hAnsi="Times New Roman" w:cs="Times New Roman"/>
                <w:color w:val="auto"/>
                <w:kern w:val="2"/>
                <w:sz w:val="21"/>
                <w:szCs w:val="24"/>
                <w:lang w:val="en-US" w:eastAsia="zh-CN" w:bidi="ar-SA"/>
              </w:rPr>
              <w:t>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。因集气罩的收集效率不低于90%，则全厂无组织油雾（以非甲烷总烃计）产生量共计</w:t>
            </w:r>
            <w:r>
              <w:rPr>
                <w:rFonts w:hint="eastAsia" w:ascii="Times New Roman" w:hAnsi="Times New Roman" w:cs="Times New Roman"/>
                <w:color w:val="auto"/>
                <w:kern w:val="2"/>
                <w:sz w:val="21"/>
                <w:szCs w:val="24"/>
                <w:lang w:val="en-US" w:eastAsia="zh-CN" w:bidi="ar-SA"/>
              </w:rPr>
              <w:t>0.0337</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未被集气罩收集油雾（以非甲烷总烃计）在车间内无组织排放</w:t>
            </w:r>
            <w:r>
              <w:rPr>
                <w:rFonts w:hint="eastAsia" w:ascii="Times New Roman" w:hAnsi="Times New Roman" w:eastAsia="宋体" w:cs="Times New Roman"/>
                <w:b w:val="0"/>
                <w:bCs w:val="0"/>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本项目厂房为密闭厂房，空气流速慢，</w:t>
            </w:r>
            <w:r>
              <w:rPr>
                <w:rFonts w:hint="eastAsia" w:ascii="Times New Roman" w:hAnsi="Times New Roman" w:cs="Times New Roman"/>
                <w:color w:val="auto"/>
                <w:kern w:val="2"/>
                <w:sz w:val="21"/>
                <w:szCs w:val="24"/>
                <w:lang w:val="en-US" w:eastAsia="zh-CN" w:bidi="ar-SA"/>
              </w:rPr>
              <w:t>存油池</w:t>
            </w:r>
            <w:r>
              <w:rPr>
                <w:rFonts w:hint="default" w:ascii="Times New Roman" w:hAnsi="Times New Roman" w:eastAsia="宋体" w:cs="Times New Roman"/>
                <w:color w:val="auto"/>
                <w:kern w:val="2"/>
                <w:sz w:val="21"/>
                <w:szCs w:val="24"/>
                <w:lang w:val="en-US" w:eastAsia="zh-CN" w:bidi="ar-SA"/>
              </w:rPr>
              <w:t>为密闭结构，且</w:t>
            </w:r>
            <w:r>
              <w:rPr>
                <w:rFonts w:hint="eastAsia" w:ascii="Times New Roman" w:hAnsi="Times New Roman" w:cs="Times New Roman"/>
                <w:color w:val="auto"/>
                <w:kern w:val="2"/>
                <w:sz w:val="21"/>
                <w:szCs w:val="24"/>
                <w:lang w:val="en-US" w:eastAsia="zh-CN" w:bidi="ar-SA"/>
              </w:rPr>
              <w:t>机油属于低反应活性，低挥发性，性质较稳定物料，</w:t>
            </w:r>
            <w:r>
              <w:rPr>
                <w:rFonts w:hint="default" w:ascii="Times New Roman" w:hAnsi="Times New Roman" w:eastAsia="宋体" w:cs="Times New Roman"/>
                <w:color w:val="auto"/>
                <w:kern w:val="2"/>
                <w:sz w:val="21"/>
                <w:szCs w:val="24"/>
                <w:lang w:val="en-US" w:eastAsia="zh-CN" w:bidi="ar-SA"/>
              </w:rPr>
              <w:t>仅</w:t>
            </w:r>
            <w:r>
              <w:rPr>
                <w:rFonts w:hint="eastAsia" w:ascii="Times New Roman" w:hAnsi="Times New Roman" w:cs="Times New Roman"/>
                <w:color w:val="auto"/>
                <w:kern w:val="2"/>
                <w:sz w:val="21"/>
                <w:szCs w:val="24"/>
                <w:lang w:val="en-US" w:eastAsia="zh-CN" w:bidi="ar-SA"/>
              </w:rPr>
              <w:t>补给油料</w:t>
            </w:r>
            <w:r>
              <w:rPr>
                <w:rFonts w:hint="default" w:ascii="Times New Roman" w:hAnsi="Times New Roman" w:eastAsia="宋体" w:cs="Times New Roman"/>
                <w:color w:val="auto"/>
                <w:kern w:val="2"/>
                <w:sz w:val="21"/>
                <w:szCs w:val="24"/>
                <w:lang w:val="en-US" w:eastAsia="zh-CN" w:bidi="ar-SA"/>
              </w:rPr>
              <w:t>时会有极少部分</w:t>
            </w:r>
            <w:r>
              <w:rPr>
                <w:rFonts w:hint="eastAsia" w:ascii="Times New Roman" w:hAnsi="Times New Roman" w:cs="Times New Roman"/>
                <w:color w:val="auto"/>
                <w:kern w:val="2"/>
                <w:sz w:val="21"/>
                <w:szCs w:val="24"/>
                <w:lang w:val="en-US" w:eastAsia="zh-CN" w:bidi="ar-SA"/>
              </w:rPr>
              <w:t>油气</w:t>
            </w:r>
            <w:r>
              <w:rPr>
                <w:rFonts w:hint="default" w:ascii="Times New Roman" w:hAnsi="Times New Roman" w:eastAsia="宋体" w:cs="Times New Roman"/>
                <w:color w:val="auto"/>
                <w:kern w:val="2"/>
                <w:sz w:val="21"/>
                <w:szCs w:val="24"/>
                <w:lang w:val="en-US" w:eastAsia="zh-CN" w:bidi="ar-SA"/>
              </w:rPr>
              <w:t>逸散</w:t>
            </w:r>
            <w:r>
              <w:rPr>
                <w:rFonts w:hint="eastAsia" w:ascii="Times New Roman" w:hAnsi="Times New Roman" w:cs="Times New Roman"/>
                <w:color w:val="auto"/>
                <w:kern w:val="2"/>
                <w:sz w:val="21"/>
                <w:szCs w:val="24"/>
                <w:lang w:val="en-US" w:eastAsia="zh-CN" w:bidi="ar-SA"/>
              </w:rPr>
              <w:t>，逸散量可忽略不计</w:t>
            </w:r>
            <w:r>
              <w:rPr>
                <w:rFonts w:hint="default" w:ascii="Times New Roman" w:hAnsi="Times New Roman" w:eastAsia="宋体" w:cs="Times New Roman"/>
                <w:color w:val="auto"/>
                <w:kern w:val="2"/>
                <w:sz w:val="21"/>
                <w:szCs w:val="24"/>
                <w:lang w:val="en-US" w:eastAsia="zh-CN" w:bidi="ar-SA"/>
              </w:rPr>
              <w:t>。本项目采取厂房密闭、</w:t>
            </w:r>
            <w:r>
              <w:rPr>
                <w:rFonts w:hint="eastAsia" w:ascii="Times New Roman" w:hAnsi="Times New Roman" w:cs="Times New Roman"/>
                <w:color w:val="auto"/>
                <w:kern w:val="2"/>
                <w:sz w:val="21"/>
                <w:szCs w:val="24"/>
                <w:lang w:val="en-US" w:eastAsia="zh-CN" w:bidi="ar-SA"/>
              </w:rPr>
              <w:t>油池密闭、</w:t>
            </w:r>
            <w:r>
              <w:rPr>
                <w:rFonts w:hint="default" w:ascii="Times New Roman" w:hAnsi="Times New Roman" w:eastAsia="宋体" w:cs="Times New Roman"/>
                <w:color w:val="auto"/>
                <w:kern w:val="2"/>
                <w:sz w:val="21"/>
                <w:szCs w:val="24"/>
                <w:lang w:val="en-US" w:eastAsia="zh-CN" w:bidi="ar-SA"/>
              </w:rPr>
              <w:t>加强收集效率的措施，可进一步降低油雾（以非甲烷总烃计）的排放量。采取如上措施后，预计厂界无组织</w:t>
            </w:r>
            <w:r>
              <w:rPr>
                <w:rFonts w:hint="default" w:ascii="Times New Roman" w:hAnsi="Times New Roman" w:cs="Times New Roman"/>
                <w:color w:val="auto"/>
                <w:szCs w:val="21"/>
              </w:rPr>
              <w:t>油雾（以非甲烷总烃计）</w:t>
            </w:r>
            <w:r>
              <w:rPr>
                <w:rFonts w:hint="default" w:ascii="Times New Roman" w:hAnsi="Times New Roman" w:eastAsia="宋体" w:cs="Times New Roman"/>
                <w:color w:val="auto"/>
                <w:kern w:val="2"/>
                <w:sz w:val="21"/>
                <w:szCs w:val="24"/>
                <w:lang w:val="en-US" w:eastAsia="zh-CN" w:bidi="ar-SA"/>
              </w:rPr>
              <w:t>满足《工业企业挥发性有机物排放控制标准》(DB13/2322-2016)表2企业边界大气污染物浓度限值，即厂界非甲烷总烃≤2.0mg/m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厂区内</w:t>
            </w:r>
            <w:r>
              <w:rPr>
                <w:rFonts w:hint="default" w:ascii="Times New Roman" w:hAnsi="Times New Roman" w:cs="Times New Roman"/>
                <w:color w:val="auto"/>
                <w:szCs w:val="21"/>
              </w:rPr>
              <w:t>油雾（以非甲烷总烃计）</w:t>
            </w:r>
            <w:r>
              <w:rPr>
                <w:rFonts w:hint="default" w:ascii="Times New Roman" w:hAnsi="Times New Roman" w:cs="Times New Roman"/>
                <w:bCs/>
                <w:color w:val="auto"/>
                <w:szCs w:val="21"/>
                <w:lang w:eastAsia="zh-CN"/>
              </w:rPr>
              <w:t>满足</w:t>
            </w:r>
            <w:r>
              <w:rPr>
                <w:rFonts w:hint="default" w:ascii="Times New Roman" w:hAnsi="Times New Roman" w:cs="Times New Roman"/>
                <w:bCs/>
                <w:color w:val="auto"/>
                <w:szCs w:val="21"/>
              </w:rPr>
              <w:t>《挥发性有机物无组织排放控制标准》（GB37822-2019）表A.1厂区内VOCs无组织</w:t>
            </w:r>
            <w:r>
              <w:rPr>
                <w:rFonts w:hint="default" w:ascii="Times New Roman" w:hAnsi="Times New Roman" w:eastAsia="宋体" w:cs="Times New Roman"/>
                <w:bCs/>
                <w:color w:val="auto"/>
                <w:szCs w:val="21"/>
                <w:lang w:eastAsia="zh-CN"/>
              </w:rPr>
              <w:t>特别</w:t>
            </w:r>
            <w:r>
              <w:rPr>
                <w:rFonts w:hint="default" w:ascii="Times New Roman" w:hAnsi="Times New Roman" w:cs="Times New Roman"/>
                <w:bCs/>
                <w:color w:val="auto"/>
                <w:szCs w:val="21"/>
              </w:rPr>
              <w:t>排放限值</w:t>
            </w:r>
            <w:r>
              <w:rPr>
                <w:rFonts w:hint="default" w:ascii="Times New Roman" w:hAnsi="Times New Roman" w:eastAsia="宋体" w:cs="Times New Roman"/>
                <w:bCs/>
                <w:color w:val="auto"/>
                <w:szCs w:val="21"/>
                <w:lang w:eastAsia="zh-CN"/>
              </w:rPr>
              <w:t>，即</w:t>
            </w: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pPr>
            <w:r>
              <w:rPr>
                <w:rFonts w:hint="eastAsia" w:ascii="Times New Roman" w:hAnsi="Times New Roman" w:cs="Times New Roman"/>
                <w:b/>
                <w:bCs/>
                <w:color w:val="000000" w:themeColor="text1"/>
                <w:spacing w:val="-4"/>
                <w:sz w:val="21"/>
                <w:szCs w:val="21"/>
                <w:lang w:val="en-US" w:eastAsia="zh-CN" w:bidi="ar-SA"/>
                <w14:textFill>
                  <w14:solidFill>
                    <w14:schemeClr w14:val="tx1"/>
                  </w14:solidFill>
                </w14:textFill>
              </w:rPr>
              <w:t>③</w:t>
            </w:r>
            <w:r>
              <w:rPr>
                <w:rFonts w:hint="default" w:ascii="Times New Roman" w:hAnsi="Times New Roman" w:cs="Times New Roman"/>
                <w:b/>
                <w:color w:val="000000" w:themeColor="text1"/>
                <w:sz w:val="21"/>
                <w:szCs w:val="21"/>
                <w:lang w:eastAsia="zh-CN"/>
                <w14:textFill>
                  <w14:solidFill>
                    <w14:schemeClr w14:val="tx1"/>
                  </w14:solidFill>
                </w14:textFill>
              </w:rPr>
              <w:t>模具维修</w:t>
            </w:r>
            <w:r>
              <w:rPr>
                <w:rFonts w:hint="default" w:ascii="Times New Roman" w:hAnsi="Times New Roman" w:cs="Times New Roman"/>
                <w:b/>
                <w:bCs/>
                <w:color w:val="000000" w:themeColor="text1"/>
                <w:spacing w:val="0"/>
                <w:sz w:val="21"/>
                <w:szCs w:val="21"/>
                <w:lang w:val="en-US" w:eastAsia="zh-CN"/>
                <w14:textFill>
                  <w14:solidFill>
                    <w14:schemeClr w14:val="tx1"/>
                  </w14:solidFill>
                </w14:textFill>
              </w:rPr>
              <w:t>废气</w:t>
            </w:r>
            <w:r>
              <w:rPr>
                <w:rFonts w:hint="eastAsia" w:ascii="Times New Roman" w:hAnsi="Times New Roman" w:cs="Times New Roman"/>
                <w:b/>
                <w:bCs/>
                <w:color w:val="000000" w:themeColor="text1"/>
                <w:spacing w:val="0"/>
                <w:sz w:val="21"/>
                <w:szCs w:val="21"/>
                <w:lang w:val="en-US" w:eastAsia="zh-CN"/>
                <w14:textFill>
                  <w14:solidFill>
                    <w14:schemeClr w14:val="tx1"/>
                  </w14:solidFill>
                </w14:textFill>
              </w:rPr>
              <w:t>（G5）</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本项目维修车床采用干式加工的工艺，不使用乳化液</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w:t>
            </w:r>
            <w:r>
              <w:rPr>
                <w:rFonts w:hint="eastAsia" w:ascii="Times New Roman" w:hAnsi="Times New Roman" w:cs="Times New Roman"/>
                <w:b w:val="0"/>
                <w:bCs/>
                <w:color w:val="000000" w:themeColor="text1"/>
                <w:sz w:val="21"/>
                <w:szCs w:val="21"/>
                <w:lang w:eastAsia="zh-CN"/>
                <w14:textFill>
                  <w14:solidFill>
                    <w14:schemeClr w14:val="tx1"/>
                  </w14:solidFill>
                </w14:textFill>
              </w:rPr>
              <w:t>钻床、砂轮机使用过程中需蘸取少量水</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根据</w:t>
            </w:r>
            <w:r>
              <w:rPr>
                <w:rFonts w:hint="eastAsia" w:ascii="Times New Roman" w:hAnsi="Times New Roman" w:cs="Times New Roman"/>
                <w:color w:val="000000" w:themeColor="text1"/>
                <w:sz w:val="21"/>
                <w:szCs w:val="21"/>
                <w:lang w:val="en-US" w:eastAsia="zh-CN"/>
                <w14:textFill>
                  <w14:solidFill>
                    <w14:schemeClr w14:val="tx1"/>
                  </w14:solidFill>
                </w14:textFill>
              </w:rPr>
              <w:t>业主提供的</w:t>
            </w:r>
            <w:r>
              <w:rPr>
                <w:rFonts w:hint="default" w:ascii="Times New Roman" w:hAnsi="Times New Roman" w:cs="Times New Roman"/>
                <w:color w:val="000000" w:themeColor="text1"/>
                <w:sz w:val="21"/>
                <w:szCs w:val="21"/>
                <w:lang w:val="en-US" w:eastAsia="zh-CN"/>
                <w14:textFill>
                  <w14:solidFill>
                    <w14:schemeClr w14:val="tx1"/>
                  </w14:solidFill>
                </w14:textFill>
              </w:rPr>
              <w:t>经验数据，年维修模具约为5t</w:t>
            </w:r>
            <w:r>
              <w:rPr>
                <w:rFonts w:hint="eastAsia" w:ascii="Times New Roman" w:hAnsi="Times New Roman" w:cs="Times New Roman"/>
                <w:b w:val="0"/>
                <w:bCs/>
                <w:color w:val="000000" w:themeColor="text1"/>
                <w:sz w:val="21"/>
                <w:szCs w:val="21"/>
                <w:lang w:eastAsia="zh-CN"/>
                <w14:textFill>
                  <w14:solidFill>
                    <w14:schemeClr w14:val="tx1"/>
                  </w14:solidFill>
                </w14:textFill>
              </w:rPr>
              <w:t>。维修过程中会</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产生少量的金属颗粒物</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逸散</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类比同类项目，颗粒物产生量按1.2kg/t产品计。则模具维修工序颗粒物产生量为</w:t>
            </w: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6</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kg/a。</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治理措施：</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本项目</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颗粒物产生量较少，在密闭厂房内无组织排放。采取厂房密闭的措施后，</w:t>
            </w:r>
            <w:r>
              <w:rPr>
                <w:rFonts w:hint="default" w:ascii="Times New Roman" w:hAnsi="Times New Roman" w:cs="Times New Roman"/>
                <w:color w:val="000000" w:themeColor="text1"/>
                <w:lang w:eastAsia="zh-CN"/>
                <w14:textFill>
                  <w14:solidFill>
                    <w14:schemeClr w14:val="tx1"/>
                  </w14:solidFill>
                </w14:textFill>
              </w:rPr>
              <w:t>预计</w:t>
            </w:r>
            <w:r>
              <w:rPr>
                <w:rFonts w:hint="default" w:ascii="Times New Roman" w:hAnsi="Times New Roman" w:cs="Times New Roman"/>
                <w:color w:val="000000" w:themeColor="text1"/>
                <w14:textFill>
                  <w14:solidFill>
                    <w14:schemeClr w14:val="tx1"/>
                  </w14:solidFill>
                </w14:textFill>
              </w:rPr>
              <w:t>厂界无组织颗粒物满足《大气污染物综合排放标准》（GB16297-1996）表2无组织排放浓度限值要求，即：颗粒物≤1.0mg/m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5</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废气</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5"/>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7"/>
              <w:gridCol w:w="2366"/>
              <w:gridCol w:w="2145"/>
              <w:gridCol w:w="1747"/>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2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废气</w:t>
                  </w:r>
                </w:p>
              </w:tc>
              <w:tc>
                <w:tcPr>
                  <w:tcW w:w="23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夹尾、搓牙</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环保设备进口、排气筒</w:t>
                  </w:r>
                </w:p>
              </w:tc>
              <w:tc>
                <w:tcPr>
                  <w:tcW w:w="1517"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14:textFill>
                        <w14:solidFill>
                          <w14:schemeClr w14:val="tx1"/>
                        </w14:solidFill>
                      </w14:textFill>
                    </w:rPr>
                  </w:pP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厂界无组织废气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bidi="ar-SA"/>
                      <w14:textFill>
                        <w14:solidFill>
                          <w14:schemeClr w14:val="tx1"/>
                        </w14:solidFill>
                      </w14:textFill>
                    </w:rPr>
                    <w:t>非甲烷总烃</w:t>
                  </w:r>
                  <w:r>
                    <w:rPr>
                      <w:rFonts w:hint="eastAsia" w:ascii="Times New Roman" w:hAnsi="Times New Roman" w:cs="Times New Roman"/>
                      <w:color w:val="000000" w:themeColor="text1"/>
                      <w:sz w:val="21"/>
                      <w:szCs w:val="21"/>
                      <w:lang w:val="en-US" w:eastAsia="zh-CN" w:bidi="ar-SA"/>
                      <w14:textFill>
                        <w14:solidFill>
                          <w14:schemeClr w14:val="tx1"/>
                        </w14:solidFill>
                      </w14:textFill>
                    </w:rPr>
                    <w:t>、颗粒物</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2"/>
                      <w:lang w:val="en-US" w:eastAsia="zh-CN" w:bidi="ar-SA"/>
                      <w14:textFill>
                        <w14:solidFill>
                          <w14:schemeClr w14:val="tx1"/>
                        </w14:solidFill>
                      </w14:textFill>
                    </w:rPr>
                    <w:t>厂界</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工程</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废气非正常工况为</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过滤网</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活性炭吸附装置</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出现事故，处理失效，废气未经处理直接排放，最坏情况</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过滤网</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活性炭吸附装置</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本评价要求，建设单位要定期对废气处理设施（</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过滤网</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活性炭吸附装置</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等）进行维护和保养，一旦发现设施运行异常，应停止生产，迅速抢修或更换，待废气处理设施运行正常后恢复生产。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根据工程分析，建设项目涉及的非正常排放主要为：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40" w:firstLineChars="200"/>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Style w:val="49"/>
                <w:rFonts w:hint="default" w:ascii="Times New Roman" w:hAnsi="Times New Roman" w:cs="Times New Roman"/>
                <w:lang w:val="en-US" w:eastAsia="zh-CN" w:bidi="ar"/>
              </w:rPr>
              <w:t>废气</w:t>
            </w:r>
            <w:r>
              <w:rPr>
                <w:rFonts w:hint="default" w:ascii="Times New Roman" w:hAnsi="Times New Roman" w:cs="Times New Roman"/>
                <w:color w:val="000000" w:themeColor="text1"/>
                <w:sz w:val="21"/>
                <w:szCs w:val="21"/>
                <w:lang w:val="en-US" w:eastAsia="zh-CN"/>
                <w14:textFill>
                  <w14:solidFill>
                    <w14:schemeClr w14:val="tx1"/>
                  </w14:solidFill>
                </w14:textFill>
              </w:rPr>
              <w:t>处理设备</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过滤网</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活性炭吸附装置</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故障，导致</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非甲烷总烃</w:t>
            </w:r>
            <w:r>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未经处理直接排放。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（2）启停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44" w:leftChars="20" w:firstLine="404" w:firstLineChars="200"/>
              <w:jc w:val="both"/>
              <w:textAlignment w:val="auto"/>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本项目</w:t>
            </w:r>
            <w:r>
              <w:rPr>
                <w:rStyle w:val="49"/>
                <w:rFonts w:hint="eastAsia" w:ascii="Times New Roman" w:hAnsi="Times New Roman" w:cs="Times New Roman"/>
                <w:lang w:val="en-US" w:eastAsia="zh-CN" w:bidi="ar"/>
              </w:rPr>
              <w:t>冷镦、夹尾、搓牙</w:t>
            </w:r>
            <w:r>
              <w:rPr>
                <w:rStyle w:val="49"/>
                <w:rFonts w:hint="default" w:ascii="Times New Roman" w:hAnsi="Times New Roman" w:cs="Times New Roman"/>
                <w:lang w:val="en-US" w:eastAsia="zh-CN" w:bidi="ar"/>
              </w:rPr>
              <w:t>设备</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起</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动</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前环保设备提前运行，停</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机</w:t>
            </w:r>
            <w:r>
              <w:rPr>
                <w:rFonts w:hint="default" w:ascii="Times New Roman" w:hAnsi="Times New Roman" w:eastAsia="宋体" w:cs="Times New Roman"/>
                <w:color w:val="000000" w:themeColor="text1"/>
                <w:spacing w:val="-4"/>
                <w:sz w:val="21"/>
                <w:szCs w:val="21"/>
                <w:lang w:val="en-US" w:eastAsia="zh-CN" w:bidi="ar-SA"/>
                <w14:textFill>
                  <w14:solidFill>
                    <w14:schemeClr w14:val="tx1"/>
                  </w14:solidFill>
                </w14:textFill>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44" w:leftChars="20" w:firstLine="420" w:firstLineChars="200"/>
              <w:jc w:val="left"/>
              <w:textAlignment w:val="auto"/>
              <w:rPr>
                <w:rFonts w:hint="default"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非正常排放情况见下表。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6</w:t>
            </w:r>
            <w:r>
              <w:rPr>
                <w:rFonts w:hint="default" w:ascii="Times New Roman" w:hAnsi="Times New Roman" w:eastAsia="宋体" w:cs="Times New Roman"/>
                <w:b/>
                <w:bCs/>
                <w:color w:val="000000" w:themeColor="text1"/>
                <w:kern w:val="2"/>
                <w:sz w:val="21"/>
                <w:szCs w:val="24"/>
                <w:lang w:val="en-US" w:eastAsia="zh-CN" w:bidi="ar-SA"/>
                <w14:textFill>
                  <w14:solidFill>
                    <w14:schemeClr w14:val="tx1"/>
                  </w14:solidFill>
                </w14:textFill>
              </w:rPr>
              <w:t xml:space="preserve">  非正常排放情况表</w:t>
            </w:r>
          </w:p>
          <w:tbl>
            <w:tblPr>
              <w:tblStyle w:val="25"/>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730"/>
              <w:gridCol w:w="920"/>
              <w:gridCol w:w="735"/>
              <w:gridCol w:w="1260"/>
              <w:gridCol w:w="1035"/>
              <w:gridCol w:w="108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项目</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非正常工况频次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污染物名称</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排放浓度（mg/m</w:t>
                  </w:r>
                  <w:r>
                    <w:rPr>
                      <w:rFonts w:hint="default" w:ascii="Times New Roman" w:hAnsi="Times New Roman" w:eastAsia="宋体" w:cs="Times New Roman"/>
                      <w:b/>
                      <w:bCs/>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持续时间（min）</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（kg/次）</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过滤网</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高压静电</w:t>
                  </w:r>
                  <w:r>
                    <w:rPr>
                      <w:rFonts w:hint="default" w:ascii="Times New Roman" w:hAnsi="Times New Roman" w:cs="Times New Roman"/>
                      <w:color w:val="000000" w:themeColor="text1"/>
                      <w:spacing w:val="-4"/>
                      <w:sz w:val="21"/>
                      <w:szCs w:val="21"/>
                      <w:lang w:val="en-US" w:eastAsia="zh-CN" w:bidi="ar-SA"/>
                      <w14:textFill>
                        <w14:solidFill>
                          <w14:schemeClr w14:val="tx1"/>
                        </w14:solidFill>
                      </w14:textFill>
                    </w:rPr>
                    <w:t>式油雾净化器、</w:t>
                  </w:r>
                  <w:r>
                    <w:rPr>
                      <w:rFonts w:hint="eastAsia" w:ascii="Times New Roman" w:hAnsi="Times New Roman" w:cs="Times New Roman"/>
                      <w:color w:val="000000" w:themeColor="text1"/>
                      <w:spacing w:val="-4"/>
                      <w:sz w:val="21"/>
                      <w:szCs w:val="21"/>
                      <w:lang w:val="en-US" w:eastAsia="zh-CN" w:bidi="ar-SA"/>
                      <w14:textFill>
                        <w14:solidFill>
                          <w14:schemeClr w14:val="tx1"/>
                        </w14:solidFill>
                      </w14:textFill>
                    </w:rPr>
                    <w:t>活性炭吸附装置</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故障</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DA00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2.006</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4"/>
                      <w:lang w:val="en-US" w:eastAsia="zh-CN" w:bidi="ar-SA"/>
                    </w:rPr>
                    <w:t>0.0351</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环保设备检修时需暂停生产，检修完成后进行正常生产，避免废气直接排放造成的环境污染</w:t>
                  </w:r>
                </w:p>
              </w:tc>
            </w:tr>
          </w:tbl>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二、</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废</w:t>
            </w:r>
            <w:r>
              <w:rPr>
                <w:rFonts w:hint="default" w:ascii="Times New Roman" w:hAnsi="Times New Roman" w:cs="Times New Roman"/>
                <w:b/>
                <w:bCs/>
                <w:color w:val="000000" w:themeColor="text1"/>
                <w:sz w:val="21"/>
                <w:szCs w:val="21"/>
                <w:lang w:val="en-US" w:eastAsia="zh-CN"/>
                <w14:textFill>
                  <w14:solidFill>
                    <w14:schemeClr w14:val="tx1"/>
                  </w14:solidFill>
                </w14:textFill>
              </w:rPr>
              <w:t>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1、废水的排放及治理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w:t>
            </w:r>
            <w:r>
              <w:rPr>
                <w:rFonts w:hint="default" w:ascii="Times New Roman" w:hAnsi="Times New Roman" w:cs="Times New Roman"/>
                <w:color w:val="auto"/>
                <w:kern w:val="2"/>
                <w:sz w:val="21"/>
                <w:szCs w:val="24"/>
                <w:lang w:val="en-US" w:eastAsia="zh-CN" w:bidi="ar-SA"/>
              </w:rPr>
              <w:t>项目产生的</w:t>
            </w:r>
            <w:r>
              <w:rPr>
                <w:rFonts w:hint="default" w:ascii="Times New Roman" w:hAnsi="Times New Roman" w:eastAsia="宋体" w:cs="Times New Roman"/>
                <w:color w:val="auto"/>
                <w:kern w:val="2"/>
                <w:sz w:val="21"/>
                <w:szCs w:val="24"/>
                <w:lang w:val="en-US" w:eastAsia="zh-CN" w:bidi="ar-SA"/>
              </w:rPr>
              <w:t>废水主要为</w:t>
            </w:r>
            <w:r>
              <w:rPr>
                <w:rFonts w:hint="eastAsia" w:ascii="Times New Roman" w:hAnsi="Times New Roman" w:cs="Times New Roman"/>
                <w:color w:val="auto"/>
                <w:kern w:val="2"/>
                <w:sz w:val="21"/>
                <w:szCs w:val="24"/>
                <w:lang w:val="en-US" w:eastAsia="zh-CN" w:bidi="ar-SA"/>
              </w:rPr>
              <w:t>职工生活</w:t>
            </w:r>
            <w:r>
              <w:rPr>
                <w:rFonts w:hint="eastAsia" w:ascii="Times New Roman" w:hAnsi="Times New Roman" w:eastAsia="宋体" w:cs="Times New Roman"/>
                <w:color w:val="auto"/>
                <w:kern w:val="2"/>
                <w:sz w:val="21"/>
                <w:szCs w:val="24"/>
                <w:lang w:val="en-US" w:eastAsia="zh-CN" w:bidi="ar-SA"/>
              </w:rPr>
              <w:t>污水</w:t>
            </w:r>
            <w:r>
              <w:rPr>
                <w:rFonts w:hint="default" w:ascii="Times New Roman" w:hAnsi="Times New Roman" w:eastAsia="宋体" w:cs="Times New Roman"/>
                <w:color w:val="auto"/>
                <w:kern w:val="2"/>
                <w:sz w:val="21"/>
                <w:szCs w:val="24"/>
                <w:lang w:val="en-US" w:eastAsia="zh-CN" w:bidi="ar-SA"/>
              </w:rPr>
              <w:t>，生产过程中无废水产生。废水</w:t>
            </w:r>
            <w:r>
              <w:rPr>
                <w:rFonts w:hint="default" w:ascii="Times New Roman" w:hAnsi="Times New Roman" w:eastAsia="宋体" w:cs="Times New Roman"/>
                <w:b w:val="0"/>
                <w:bCs w:val="0"/>
                <w:color w:val="auto"/>
                <w:kern w:val="0"/>
                <w:sz w:val="21"/>
                <w:szCs w:val="21"/>
                <w:lang w:val="en-US" w:eastAsia="zh-CN" w:bidi="zh-CN"/>
              </w:rPr>
              <w:t>排放情况及污染源参数见下表。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7</w:t>
            </w:r>
            <w:r>
              <w:rPr>
                <w:rFonts w:hint="default" w:ascii="Times New Roman" w:hAnsi="Times New Roman" w:eastAsia="宋体" w:cs="Times New Roman"/>
                <w:b/>
                <w:bCs/>
                <w:color w:val="auto"/>
                <w:kern w:val="2"/>
                <w:sz w:val="21"/>
                <w:szCs w:val="24"/>
                <w:lang w:val="en-US" w:eastAsia="zh-CN" w:bidi="ar-SA"/>
              </w:rPr>
              <w:t xml:space="preserve"> 废水污染物排放量核算表</w:t>
            </w:r>
          </w:p>
          <w:tbl>
            <w:tblPr>
              <w:tblStyle w:val="25"/>
              <w:tblW w:w="8831"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445"/>
              <w:gridCol w:w="451"/>
              <w:gridCol w:w="780"/>
              <w:gridCol w:w="874"/>
              <w:gridCol w:w="746"/>
              <w:gridCol w:w="2679"/>
              <w:gridCol w:w="945"/>
              <w:gridCol w:w="960"/>
              <w:gridCol w:w="95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排污口编号</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产污环节</w:t>
                  </w:r>
                </w:p>
              </w:tc>
              <w:tc>
                <w:tcPr>
                  <w:tcW w:w="78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污染物</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主要污染防治措施</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kern w:val="2"/>
                      <w:sz w:val="21"/>
                      <w:szCs w:val="22"/>
                      <w:lang w:val="en-US" w:eastAsia="zh-CN" w:bidi="ar-SA"/>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3624"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国家或地方污染物排放标准</w:t>
                  </w:r>
                </w:p>
              </w:tc>
              <w:tc>
                <w:tcPr>
                  <w:tcW w:w="9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eastAsia="宋体" w:cs="Times New Roman"/>
                      <w:b/>
                      <w:bCs/>
                      <w:color w:val="auto"/>
                      <w:spacing w:val="-5"/>
                      <w:kern w:val="2"/>
                      <w:sz w:val="21"/>
                      <w:szCs w:val="22"/>
                      <w:lang w:val="en-US" w:eastAsia="zh-CN" w:bidi="ar-SA"/>
                    </w:rPr>
                    <w:t>排放浓度</w:t>
                  </w:r>
                  <w:r>
                    <w:rPr>
                      <w:rFonts w:hint="default" w:ascii="Times New Roman" w:hAnsi="Times New Roman" w:cs="Times New Roman"/>
                      <w:b/>
                      <w:bCs/>
                      <w:color w:val="auto"/>
                      <w:spacing w:val="-3"/>
                      <w:kern w:val="2"/>
                      <w:sz w:val="21"/>
                      <w:szCs w:val="22"/>
                      <w:lang w:val="en-US" w:eastAsia="zh-CN" w:bidi="ar-SA"/>
                    </w:rPr>
                    <w:t>/（</w:t>
                  </w:r>
                  <w:r>
                    <w:rPr>
                      <w:rFonts w:hint="default" w:ascii="Times New Roman" w:hAnsi="Times New Roman" w:cs="Times New Roman"/>
                      <w:b/>
                      <w:bCs/>
                      <w:color w:val="auto"/>
                      <w:spacing w:val="-4"/>
                      <w:kern w:val="2"/>
                      <w:sz w:val="22"/>
                      <w:szCs w:val="22"/>
                      <w:vertAlign w:val="baseline"/>
                      <w:lang w:val="en-US" w:eastAsia="zh-CN" w:bidi="ar-SA"/>
                    </w:rPr>
                    <w:t>m</w:t>
                  </w:r>
                  <w:r>
                    <w:rPr>
                      <w:rFonts w:hint="default" w:ascii="Times New Roman" w:hAnsi="Times New Roman" w:eastAsia="宋体" w:cs="Times New Roman"/>
                      <w:b/>
                      <w:bCs/>
                      <w:color w:val="auto"/>
                      <w:spacing w:val="-4"/>
                      <w:kern w:val="2"/>
                      <w:sz w:val="22"/>
                      <w:szCs w:val="22"/>
                      <w:vertAlign w:val="baseline"/>
                      <w:lang w:val="en-US" w:eastAsia="zh-CN" w:bidi="ar-SA"/>
                    </w:rPr>
                    <w:t>g/m</w:t>
                  </w:r>
                  <w:r>
                    <w:rPr>
                      <w:rFonts w:hint="default" w:ascii="Times New Roman" w:hAnsi="Times New Roman" w:eastAsia="宋体" w:cs="Times New Roman"/>
                      <w:b/>
                      <w:bCs/>
                      <w:color w:val="auto"/>
                      <w:spacing w:val="-4"/>
                      <w:kern w:val="2"/>
                      <w:sz w:val="22"/>
                      <w:szCs w:val="22"/>
                      <w:vertAlign w:val="superscript"/>
                      <w:lang w:val="en-US" w:eastAsia="zh-CN" w:bidi="ar-SA"/>
                    </w:rPr>
                    <w:t>3</w:t>
                  </w:r>
                  <w:r>
                    <w:rPr>
                      <w:rFonts w:hint="default" w:ascii="Times New Roman" w:hAnsi="Times New Roman" w:cs="Times New Roman"/>
                      <w:b/>
                      <w:bCs/>
                      <w:color w:val="auto"/>
                      <w:spacing w:val="-3"/>
                      <w:kern w:val="2"/>
                      <w:sz w:val="21"/>
                      <w:szCs w:val="22"/>
                      <w:lang w:val="en-US" w:eastAsia="zh-CN" w:bidi="ar-SA"/>
                    </w:rPr>
                    <w:t>）</w:t>
                  </w:r>
                </w:p>
              </w:tc>
              <w:tc>
                <w:tcPr>
                  <w:tcW w:w="9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spacing w:val="-5"/>
                      <w:kern w:val="2"/>
                      <w:sz w:val="21"/>
                      <w:szCs w:val="22"/>
                      <w:lang w:val="en-US" w:eastAsia="en-US" w:bidi="ar-SA"/>
                    </w:rPr>
                  </w:pPr>
                  <w:r>
                    <w:rPr>
                      <w:rFonts w:hint="default" w:ascii="Times New Roman" w:hAnsi="Times New Roman" w:eastAsia="宋体" w:cs="Times New Roman"/>
                      <w:b/>
                      <w:bCs/>
                      <w:color w:val="auto"/>
                      <w:spacing w:val="-5"/>
                      <w:kern w:val="2"/>
                      <w:sz w:val="21"/>
                      <w:szCs w:val="22"/>
                      <w:lang w:val="en-US" w:eastAsia="en-US" w:bidi="ar-SA"/>
                    </w:rPr>
                    <w:t>年排放量</w:t>
                  </w:r>
                  <w:r>
                    <w:rPr>
                      <w:rFonts w:hint="default" w:ascii="Times New Roman" w:hAnsi="Times New Roman" w:eastAsia="宋体" w:cs="Times New Roman"/>
                      <w:b/>
                      <w:bCs/>
                      <w:color w:val="auto"/>
                      <w:spacing w:val="-5"/>
                      <w:kern w:val="2"/>
                      <w:sz w:val="21"/>
                      <w:szCs w:val="22"/>
                      <w:lang w:val="en-US" w:eastAsia="zh-CN" w:bidi="ar-SA"/>
                    </w:rPr>
                    <w:t>/</w:t>
                  </w:r>
                  <w:r>
                    <w:rPr>
                      <w:rFonts w:hint="default" w:ascii="Times New Roman" w:hAnsi="Times New Roman" w:eastAsia="宋体" w:cs="Times New Roman"/>
                      <w:b/>
                      <w:bCs/>
                      <w:color w:val="auto"/>
                      <w:spacing w:val="-5"/>
                      <w:kern w:val="2"/>
                      <w:sz w:val="21"/>
                      <w:szCs w:val="22"/>
                      <w:lang w:val="en-US" w:eastAsia="en-US" w:bidi="ar-SA"/>
                    </w:rPr>
                    <w:t>（</w:t>
                  </w:r>
                  <w:r>
                    <w:rPr>
                      <w:rFonts w:hint="default" w:ascii="Times New Roman" w:hAnsi="Times New Roman" w:eastAsia="Times New Roman" w:cs="Times New Roman"/>
                      <w:b/>
                      <w:bCs/>
                      <w:color w:val="auto"/>
                      <w:spacing w:val="-5"/>
                      <w:kern w:val="2"/>
                      <w:sz w:val="21"/>
                      <w:szCs w:val="22"/>
                      <w:lang w:val="en-US" w:eastAsia="en-US" w:bidi="ar-SA"/>
                    </w:rPr>
                    <w:t>t/a</w:t>
                  </w:r>
                  <w:r>
                    <w:rPr>
                      <w:rFonts w:hint="default" w:ascii="Times New Roman" w:hAnsi="Times New Roman" w:eastAsia="宋体" w:cs="Times New Roman"/>
                      <w:b/>
                      <w:bCs/>
                      <w:color w:val="auto"/>
                      <w:spacing w:val="-5"/>
                      <w:kern w:val="2"/>
                      <w:sz w:val="21"/>
                      <w:szCs w:val="22"/>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2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spacing w:val="-3"/>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标准名称</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auto"/>
                      <w:spacing w:val="-3"/>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浓度限值/（</w:t>
                  </w:r>
                  <w:r>
                    <w:rPr>
                      <w:rFonts w:hint="default" w:ascii="Times New Roman" w:hAnsi="Times New Roman" w:cs="Times New Roman"/>
                      <w:b/>
                      <w:bCs/>
                      <w:color w:val="auto"/>
                      <w:spacing w:val="-4"/>
                      <w:kern w:val="2"/>
                      <w:sz w:val="22"/>
                      <w:szCs w:val="22"/>
                      <w:vertAlign w:val="baseline"/>
                      <w:lang w:val="en-US" w:eastAsia="zh-CN" w:bidi="ar-SA"/>
                    </w:rPr>
                    <w:t>m</w:t>
                  </w:r>
                  <w:r>
                    <w:rPr>
                      <w:rFonts w:hint="default" w:ascii="Times New Roman" w:hAnsi="Times New Roman" w:eastAsia="宋体" w:cs="Times New Roman"/>
                      <w:b/>
                      <w:bCs/>
                      <w:color w:val="auto"/>
                      <w:spacing w:val="-4"/>
                      <w:kern w:val="2"/>
                      <w:sz w:val="22"/>
                      <w:szCs w:val="22"/>
                      <w:vertAlign w:val="baseline"/>
                      <w:lang w:val="en-US" w:eastAsia="zh-CN" w:bidi="ar-SA"/>
                    </w:rPr>
                    <w:t>g/m</w:t>
                  </w:r>
                  <w:r>
                    <w:rPr>
                      <w:rFonts w:hint="default" w:ascii="Times New Roman" w:hAnsi="Times New Roman" w:eastAsia="宋体" w:cs="Times New Roman"/>
                      <w:b/>
                      <w:bCs/>
                      <w:color w:val="auto"/>
                      <w:spacing w:val="-4"/>
                      <w:kern w:val="2"/>
                      <w:sz w:val="22"/>
                      <w:szCs w:val="22"/>
                      <w:vertAlign w:val="superscript"/>
                      <w:lang w:val="en-US" w:eastAsia="zh-CN" w:bidi="ar-SA"/>
                    </w:rPr>
                    <w:t>3</w:t>
                  </w:r>
                  <w:r>
                    <w:rPr>
                      <w:rFonts w:hint="default" w:ascii="Times New Roman" w:hAnsi="Times New Roman" w:cs="Times New Roman"/>
                      <w:b/>
                      <w:bCs/>
                      <w:color w:val="auto"/>
                      <w:spacing w:val="-3"/>
                      <w:kern w:val="2"/>
                      <w:sz w:val="21"/>
                      <w:szCs w:val="22"/>
                      <w:lang w:val="en-US" w:eastAsia="zh-CN" w:bidi="ar-SA"/>
                    </w:rPr>
                    <w:t>）</w:t>
                  </w:r>
                </w:p>
              </w:tc>
              <w:tc>
                <w:tcPr>
                  <w:tcW w:w="9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3"/>
                      <w:kern w:val="2"/>
                      <w:sz w:val="21"/>
                      <w:szCs w:val="22"/>
                      <w:lang w:val="en-US" w:eastAsia="zh-CN" w:bidi="ar-SA"/>
                    </w:rPr>
                  </w:pPr>
                </w:p>
              </w:tc>
              <w:tc>
                <w:tcPr>
                  <w:tcW w:w="9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3"/>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DW</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cs="Times New Roman"/>
                      <w:color w:val="auto"/>
                      <w:kern w:val="2"/>
                      <w:sz w:val="21"/>
                      <w:szCs w:val="22"/>
                      <w:lang w:val="en-US" w:eastAsia="zh-CN" w:bidi="ar-SA"/>
                    </w:rPr>
                    <w:t>001</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生活</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污水</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化粪池/隔油池</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aps w:val="0"/>
                      <w:smallCaps w:val="0"/>
                      <w:color w:val="auto"/>
                      <w:kern w:val="2"/>
                      <w:sz w:val="21"/>
                      <w:szCs w:val="21"/>
                      <w:highlight w:val="none"/>
                      <w:lang w:val="en-US" w:eastAsia="zh-CN" w:bidi="ar-SA"/>
                    </w:rPr>
                  </w:pPr>
                  <w:r>
                    <w:rPr>
                      <w:rFonts w:hint="default" w:ascii="Times New Roman" w:hAnsi="Times New Roman" w:eastAsia="宋体" w:cs="Times New Roman"/>
                      <w:caps w:val="0"/>
                      <w:smallCaps w:val="0"/>
                      <w:color w:val="auto"/>
                      <w:kern w:val="2"/>
                      <w:sz w:val="21"/>
                      <w:szCs w:val="21"/>
                      <w:highlight w:val="none"/>
                      <w:lang w:val="en-US" w:eastAsia="zh-CN" w:bidi="ar-SA"/>
                    </w:rPr>
                    <w:t>300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576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150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288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25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eastAsia" w:ascii="Times New Roman" w:hAnsi="Times New Roman" w:cs="Times New Roman"/>
                      <w:i w:val="0"/>
                      <w:iCs w:val="0"/>
                      <w:color w:val="auto"/>
                      <w:kern w:val="0"/>
                      <w:sz w:val="21"/>
                      <w:szCs w:val="21"/>
                      <w:u w:val="none"/>
                      <w:lang w:val="en-US" w:eastAsia="zh-CN" w:bidi="ar"/>
                    </w:rPr>
                    <w:t>0.023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spacing w:val="-11"/>
                      <w:kern w:val="2"/>
                      <w:sz w:val="21"/>
                      <w:szCs w:val="21"/>
                      <w:highlight w:val="none"/>
                      <w:lang w:val="zh-CN" w:eastAsia="zh-CN" w:bidi="ar-SA"/>
                    </w:rPr>
                    <w:t>动植物油</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100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60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eastAsia" w:ascii="Times New Roman" w:hAnsi="Times New Roman" w:cs="Times New Roman"/>
                      <w:i w:val="0"/>
                      <w:iCs w:val="0"/>
                      <w:color w:val="auto"/>
                      <w:kern w:val="0"/>
                      <w:sz w:val="21"/>
                      <w:szCs w:val="21"/>
                      <w:u w:val="none"/>
                      <w:lang w:val="en-US" w:eastAsia="zh-CN" w:bidi="ar"/>
                    </w:rPr>
                    <w:t>0.0115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5"/>
                      <w:kern w:val="2"/>
                      <w:sz w:val="21"/>
                      <w:szCs w:val="22"/>
                      <w:lang w:val="en-US" w:eastAsia="zh-CN" w:bidi="ar-SA"/>
                    </w:rPr>
                  </w:pPr>
                  <w:r>
                    <w:rPr>
                      <w:rFonts w:hint="default" w:ascii="Times New Roman" w:hAnsi="Times New Roman" w:cs="Times New Roman"/>
                      <w:color w:val="auto"/>
                      <w:spacing w:val="0"/>
                      <w:kern w:val="2"/>
                      <w:sz w:val="21"/>
                      <w:szCs w:val="22"/>
                      <w:lang w:val="en-US" w:eastAsia="zh-CN" w:bidi="ar-SA"/>
                    </w:rPr>
                    <w:t>排放口总计</w:t>
                  </w: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576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4"/>
                      <w:lang w:val="en-US"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288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i w:val="0"/>
                      <w:iCs w:val="0"/>
                      <w:color w:val="auto"/>
                      <w:kern w:val="0"/>
                      <w:sz w:val="21"/>
                      <w:szCs w:val="21"/>
                      <w:u w:val="none"/>
                      <w:lang w:val="en-US" w:eastAsia="zh-CN" w:bidi="ar"/>
                    </w:rPr>
                    <w:t>0.023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动植物油</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0.0115</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8</w:t>
            </w:r>
            <w:r>
              <w:rPr>
                <w:rFonts w:hint="default" w:ascii="Times New Roman" w:hAnsi="Times New Roman" w:eastAsia="宋体" w:cs="Times New Roman"/>
                <w:b/>
                <w:bCs/>
                <w:color w:val="auto"/>
                <w:kern w:val="2"/>
                <w:sz w:val="21"/>
                <w:szCs w:val="24"/>
                <w:lang w:val="en-US" w:eastAsia="zh-CN" w:bidi="ar-SA"/>
              </w:rPr>
              <w:t xml:space="preserve"> 废水排放口基本情况一览表</w:t>
            </w:r>
          </w:p>
          <w:tbl>
            <w:tblPr>
              <w:tblStyle w:val="26"/>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614"/>
              <w:gridCol w:w="1202"/>
              <w:gridCol w:w="1097"/>
              <w:gridCol w:w="549"/>
              <w:gridCol w:w="1081"/>
              <w:gridCol w:w="536"/>
              <w:gridCol w:w="112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排放口编号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排放口名称</w:t>
                  </w:r>
                </w:p>
              </w:tc>
              <w:tc>
                <w:tcPr>
                  <w:tcW w:w="17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排放口地理坐标</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排放方式</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排放去向</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排放规律</w:t>
                  </w:r>
                </w:p>
              </w:tc>
              <w:tc>
                <w:tcPr>
                  <w:tcW w:w="121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污染物种类</w:t>
                  </w:r>
                </w:p>
              </w:tc>
              <w:tc>
                <w:tcPr>
                  <w:tcW w:w="145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年排放量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zh-CN" w:eastAsia="zh-CN" w:bidi="zh-CN"/>
                    </w:rPr>
                    <w:t>经度</w:t>
                  </w: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zh-CN" w:eastAsia="zh-CN" w:bidi="zh-CN"/>
                    </w:rPr>
                    <w:t>纬度</w:t>
                  </w: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21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4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DW001</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eastAsia="宋体" w:cs="Times New Roman"/>
                      <w:b w:val="0"/>
                      <w:bCs w:val="0"/>
                      <w:color w:val="auto"/>
                      <w:kern w:val="2"/>
                      <w:sz w:val="21"/>
                      <w:szCs w:val="21"/>
                      <w:vertAlign w:val="baseline"/>
                      <w:lang w:val="en-US" w:eastAsia="zh-CN" w:bidi="ar-SA"/>
                    </w:rPr>
                    <w:t>生活废水排放口</w:t>
                  </w:r>
                </w:p>
              </w:tc>
              <w:tc>
                <w:tcPr>
                  <w:tcW w:w="870"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114°59'19.63"</w:t>
                  </w:r>
                </w:p>
              </w:tc>
              <w:tc>
                <w:tcPr>
                  <w:tcW w:w="870"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36°19'51.87"</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间接排放</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魏县经济开发区污水处理厂</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间断</w:t>
                  </w: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auto"/>
                      <w:kern w:val="2"/>
                      <w:sz w:val="21"/>
                      <w:szCs w:val="21"/>
                      <w:lang w:val="en-US" w:eastAsia="zh-CN" w:bidi="ar-SA"/>
                    </w:rPr>
                  </w:pPr>
                  <w:r>
                    <w:rPr>
                      <w:rFonts w:hint="eastAsia" w:ascii="Times New Roman" w:hAnsi="Times New Roman" w:cs="Times New Roman"/>
                      <w:i w:val="0"/>
                      <w:iCs w:val="0"/>
                      <w:color w:val="auto"/>
                      <w:kern w:val="0"/>
                      <w:sz w:val="21"/>
                      <w:szCs w:val="21"/>
                      <w:u w:val="none"/>
                      <w:lang w:val="en-US" w:eastAsia="zh-CN" w:bidi="ar"/>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动植物油</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cs="Times New Roman"/>
                      <w:i w:val="0"/>
                      <w:iCs w:val="0"/>
                      <w:color w:val="auto"/>
                      <w:kern w:val="0"/>
                      <w:sz w:val="21"/>
                      <w:szCs w:val="21"/>
                      <w:u w:val="none"/>
                      <w:lang w:val="en-US" w:eastAsia="zh-CN" w:bidi="ar"/>
                    </w:rPr>
                    <w:t>0.0115</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根据上文可知，职工生活污水产生量</w:t>
            </w:r>
            <w:r>
              <w:rPr>
                <w:rFonts w:hint="eastAsia" w:ascii="Times New Roman" w:hAnsi="Times New Roman" w:cs="Times New Roman"/>
                <w:color w:val="000000"/>
                <w:sz w:val="21"/>
                <w:szCs w:val="21"/>
                <w:lang w:val="en-US" w:eastAsia="zh-CN"/>
              </w:rPr>
              <w:t>0.64</w:t>
            </w:r>
            <w:r>
              <w:rPr>
                <w:rFonts w:hint="default" w:ascii="Times New Roman" w:hAnsi="Times New Roman" w:cs="Times New Roman"/>
                <w:color w:val="000000"/>
                <w:sz w:val="21"/>
                <w:szCs w:val="21"/>
                <w:lang w:val="en-US" w:eastAsia="zh-CN"/>
              </w:rPr>
              <w:t>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/d（</w:t>
            </w:r>
            <w:r>
              <w:rPr>
                <w:rFonts w:hint="eastAsia" w:ascii="Times New Roman" w:hAnsi="Times New Roman" w:cs="Times New Roman"/>
                <w:color w:val="000000"/>
                <w:sz w:val="21"/>
                <w:szCs w:val="21"/>
                <w:lang w:val="en-US" w:eastAsia="zh-CN"/>
              </w:rPr>
              <w:t>192</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bidi="ar-SA"/>
              </w:rPr>
              <w:t>，主要污染因子为</w:t>
            </w:r>
            <w:r>
              <w:rPr>
                <w:rFonts w:hint="default" w:ascii="Times New Roman" w:hAnsi="Times New Roman" w:eastAsia="宋体" w:cs="Times New Roman"/>
                <w:b w:val="0"/>
                <w:bCs w:val="0"/>
                <w:color w:val="000000"/>
                <w:sz w:val="21"/>
                <w:szCs w:val="21"/>
                <w:lang w:val="en-US" w:eastAsia="zh-CN" w:bidi="ar-SA"/>
              </w:rPr>
              <w:t>COD、BOD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、SS、氨氮和动植物油</w:t>
            </w:r>
            <w:r>
              <w:rPr>
                <w:rFonts w:hint="default" w:ascii="Times New Roman" w:hAnsi="Times New Roman" w:eastAsia="宋体" w:cs="Times New Roman"/>
                <w:color w:val="000000"/>
                <w:sz w:val="21"/>
                <w:szCs w:val="21"/>
                <w:lang w:val="en-US" w:eastAsia="zh-CN" w:bidi="ar-SA"/>
              </w:rPr>
              <w:t>。</w:t>
            </w:r>
            <w:r>
              <w:rPr>
                <w:rFonts w:hint="default" w:ascii="Times New Roman" w:hAnsi="Times New Roman" w:eastAsia="宋体" w:cs="Times New Roman"/>
                <w:caps w:val="0"/>
                <w:smallCaps w:val="0"/>
                <w:color w:val="000000"/>
                <w:sz w:val="21"/>
                <w:szCs w:val="21"/>
                <w:highlight w:val="none"/>
                <w:lang w:val="zh-CN" w:eastAsia="zh-CN" w:bidi="ar-SA"/>
              </w:rPr>
              <w:t>通过类比分析，生活污水的污染物浓度值为：</w:t>
            </w:r>
            <w:r>
              <w:rPr>
                <w:rFonts w:hint="default" w:ascii="Times New Roman" w:hAnsi="Times New Roman" w:eastAsia="宋体" w:cs="Times New Roman"/>
                <w:b w:val="0"/>
                <w:bCs w:val="0"/>
                <w:color w:val="000000"/>
                <w:sz w:val="21"/>
                <w:szCs w:val="21"/>
                <w:lang w:val="en-US" w:eastAsia="zh-CN" w:bidi="ar-SA"/>
              </w:rPr>
              <w:t>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：150mg/L，SS：240mg/L，氨氮：25mg/L，动植物油：120mg/L</w:t>
            </w:r>
            <w:r>
              <w:rPr>
                <w:rFonts w:hint="default" w:ascii="Times New Roman" w:hAnsi="Times New Roman" w:eastAsia="宋体" w:cs="Times New Roman"/>
                <w:caps w:val="0"/>
                <w:smallCaps w:val="0"/>
                <w:color w:val="000000"/>
                <w:sz w:val="21"/>
                <w:szCs w:val="21"/>
                <w:highlight w:val="none"/>
                <w:lang w:val="zh-C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aps w:val="0"/>
                <w:smallCaps w:val="0"/>
                <w:color w:val="000000"/>
                <w:sz w:val="21"/>
                <w:szCs w:val="21"/>
                <w:highlight w:val="none"/>
                <w:lang w:val="zh-CN" w:eastAsia="zh-CN" w:bidi="ar-SA"/>
              </w:rPr>
            </w:pPr>
            <w:r>
              <w:rPr>
                <w:rFonts w:hint="default" w:ascii="Times New Roman" w:hAnsi="Times New Roman" w:eastAsia="宋体" w:cs="Times New Roman"/>
                <w:b/>
                <w:bCs/>
                <w:color w:val="000000"/>
                <w:sz w:val="21"/>
                <w:szCs w:val="21"/>
                <w:lang w:val="en-US" w:eastAsia="zh-CN" w:bidi="ar-SA"/>
              </w:rPr>
              <w:t>治理措施</w:t>
            </w:r>
            <w:r>
              <w:rPr>
                <w:rFonts w:hint="default" w:ascii="Times New Roman" w:hAnsi="Times New Roman" w:eastAsia="宋体" w:cs="Times New Roman"/>
                <w:b w:val="0"/>
                <w:bCs w:val="0"/>
                <w:color w:val="000000"/>
                <w:sz w:val="21"/>
                <w:szCs w:val="21"/>
                <w:lang w:val="en-US" w:eastAsia="zh-CN" w:bidi="ar-SA"/>
              </w:rPr>
              <w:t>：本项目</w:t>
            </w:r>
            <w:r>
              <w:rPr>
                <w:rFonts w:hint="default" w:ascii="Times New Roman" w:hAnsi="Times New Roman" w:cs="Times New Roman"/>
                <w:color w:val="000000"/>
                <w:sz w:val="21"/>
                <w:szCs w:val="21"/>
                <w:lang w:val="en-US" w:eastAsia="zh-CN"/>
              </w:rPr>
              <w:t>职工生活盥洗污水经厂区化粪池处理，职工</w:t>
            </w:r>
            <w:r>
              <w:rPr>
                <w:rFonts w:hint="eastAsia" w:ascii="Times New Roman" w:hAnsi="Times New Roman" w:cs="Times New Roman"/>
                <w:color w:val="000000"/>
                <w:sz w:val="21"/>
                <w:szCs w:val="21"/>
                <w:lang w:val="en-US" w:eastAsia="zh-CN"/>
              </w:rPr>
              <w:t>食堂污水</w:t>
            </w:r>
            <w:r>
              <w:rPr>
                <w:rFonts w:hint="default" w:ascii="Times New Roman" w:hAnsi="Times New Roman" w:cs="Times New Roman"/>
                <w:color w:val="000000"/>
                <w:sz w:val="21"/>
                <w:szCs w:val="21"/>
                <w:lang w:val="en-US" w:eastAsia="zh-CN"/>
              </w:rPr>
              <w:t>经厂区隔油池处理</w:t>
            </w:r>
            <w:r>
              <w:rPr>
                <w:rFonts w:hint="eastAsia" w:ascii="Times New Roman" w:hAnsi="Times New Roman" w:cs="Times New Roman"/>
                <w:color w:val="000000"/>
                <w:sz w:val="21"/>
                <w:szCs w:val="21"/>
                <w:lang w:val="en-US" w:eastAsia="zh-CN"/>
              </w:rPr>
              <w:t>，处理后的废水</w:t>
            </w:r>
            <w:r>
              <w:rPr>
                <w:rFonts w:hint="default" w:ascii="Times New Roman" w:hAnsi="Times New Roman" w:cs="Times New Roman"/>
                <w:color w:val="000000"/>
                <w:sz w:val="21"/>
                <w:szCs w:val="21"/>
                <w:lang w:val="en-US" w:eastAsia="zh-CN"/>
              </w:rPr>
              <w:t>通过厂区</w:t>
            </w:r>
            <w:r>
              <w:rPr>
                <w:rFonts w:hint="eastAsia" w:ascii="Times New Roman" w:hAnsi="Times New Roman" w:cs="Times New Roman"/>
                <w:color w:val="000000"/>
                <w:sz w:val="21"/>
                <w:szCs w:val="21"/>
                <w:lang w:val="en-US" w:eastAsia="zh-CN"/>
              </w:rPr>
              <w:t>生活废水排放口</w:t>
            </w:r>
            <w:r>
              <w:rPr>
                <w:rFonts w:hint="default" w:ascii="Times New Roman" w:hAnsi="Times New Roman" w:cs="Times New Roman"/>
                <w:color w:val="000000"/>
                <w:sz w:val="21"/>
                <w:szCs w:val="21"/>
                <w:lang w:val="en-US" w:eastAsia="zh-CN"/>
              </w:rPr>
              <w:t>排入魏县经济开发区污水处理厂处理</w:t>
            </w:r>
            <w:r>
              <w:rPr>
                <w:rFonts w:hint="eastAsia" w:ascii="Times New Roman" w:hAnsi="Times New Roman" w:cs="Times New Roman"/>
                <w:color w:val="000000"/>
                <w:sz w:val="21"/>
                <w:szCs w:val="21"/>
                <w:lang w:val="en-US" w:eastAsia="zh-CN"/>
              </w:rPr>
              <w:t>，排放方式为间断排放</w:t>
            </w:r>
            <w:r>
              <w:rPr>
                <w:rFonts w:hint="default" w:ascii="Times New Roman" w:hAnsi="Times New Roman" w:eastAsia="宋体" w:cs="Times New Roman"/>
                <w:b w:val="0"/>
                <w:bCs w:val="0"/>
                <w:color w:val="000000"/>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000000"/>
                <w:sz w:val="21"/>
                <w:szCs w:val="21"/>
                <w:lang w:val="en-US" w:eastAsia="zh-CN" w:bidi="ar-SA"/>
              </w:rPr>
              <w:t>采取化粪池</w:t>
            </w:r>
            <w:r>
              <w:rPr>
                <w:rFonts w:hint="eastAsia" w:ascii="Times New Roman" w:hAnsi="Times New Roman" w:cs="Times New Roman"/>
                <w:b w:val="0"/>
                <w:bCs w:val="0"/>
                <w:color w:val="000000"/>
                <w:sz w:val="21"/>
                <w:szCs w:val="21"/>
                <w:lang w:val="en-US" w:eastAsia="zh-CN" w:bidi="ar-SA"/>
              </w:rPr>
              <w:t>、隔油池</w:t>
            </w:r>
            <w:r>
              <w:rPr>
                <w:rFonts w:hint="default" w:ascii="Times New Roman" w:hAnsi="Times New Roman" w:eastAsia="宋体" w:cs="Times New Roman"/>
                <w:b w:val="0"/>
                <w:bCs w:val="0"/>
                <w:color w:val="000000"/>
                <w:sz w:val="21"/>
                <w:szCs w:val="21"/>
                <w:lang w:val="en-US" w:eastAsia="zh-CN" w:bidi="ar-SA"/>
              </w:rPr>
              <w:t>预处理后排入园区污水处理厂属于可行性技术。化粪池</w:t>
            </w:r>
            <w:r>
              <w:rPr>
                <w:rFonts w:hint="eastAsia" w:ascii="Times New Roman" w:hAnsi="Times New Roman" w:cs="Times New Roman"/>
                <w:b w:val="0"/>
                <w:bCs w:val="0"/>
                <w:color w:val="000000"/>
                <w:sz w:val="21"/>
                <w:szCs w:val="21"/>
                <w:lang w:val="en-US" w:eastAsia="zh-CN" w:bidi="ar-SA"/>
              </w:rPr>
              <w:t>、隔油池</w:t>
            </w:r>
            <w:r>
              <w:rPr>
                <w:rFonts w:hint="default" w:ascii="Times New Roman" w:hAnsi="Times New Roman" w:eastAsia="宋体" w:cs="Times New Roman"/>
                <w:b w:val="0"/>
                <w:bCs w:val="0"/>
                <w:color w:val="000000"/>
                <w:sz w:val="21"/>
                <w:szCs w:val="21"/>
                <w:lang w:val="en-US" w:eastAsia="zh-CN" w:bidi="ar-SA"/>
              </w:rPr>
              <w:t>对SS的处理效率</w:t>
            </w:r>
            <w:r>
              <w:rPr>
                <w:rFonts w:hint="eastAsia" w:ascii="Times New Roman" w:hAnsi="Times New Roman" w:cs="Times New Roman"/>
                <w:b w:val="0"/>
                <w:bCs w:val="0"/>
                <w:color w:val="000000"/>
                <w:sz w:val="21"/>
                <w:szCs w:val="21"/>
                <w:lang w:val="en-US" w:eastAsia="zh-CN" w:bidi="ar-SA"/>
              </w:rPr>
              <w:t>均</w:t>
            </w:r>
            <w:r>
              <w:rPr>
                <w:rFonts w:hint="default" w:ascii="Times New Roman" w:hAnsi="Times New Roman" w:eastAsia="宋体" w:cs="Times New Roman"/>
                <w:b w:val="0"/>
                <w:bCs w:val="0"/>
                <w:color w:val="000000"/>
                <w:sz w:val="21"/>
                <w:szCs w:val="21"/>
                <w:lang w:val="en-US" w:eastAsia="zh-CN" w:bidi="ar-SA"/>
              </w:rPr>
              <w:t>为50%</w:t>
            </w:r>
            <w:r>
              <w:rPr>
                <w:rFonts w:hint="eastAsia" w:ascii="Times New Roman" w:hAnsi="Times New Roman" w:cs="Times New Roman"/>
                <w:b w:val="0"/>
                <w:bCs w:val="0"/>
                <w:color w:val="000000"/>
                <w:sz w:val="21"/>
                <w:szCs w:val="21"/>
                <w:lang w:val="en-US" w:eastAsia="zh-CN" w:bidi="ar-SA"/>
              </w:rPr>
              <w:t>；动植物油主要产生于食堂废水，经隔油池处理，隔油池对动植物油</w:t>
            </w:r>
            <w:r>
              <w:rPr>
                <w:rFonts w:hint="default" w:ascii="Times New Roman" w:hAnsi="Times New Roman" w:eastAsia="宋体" w:cs="Times New Roman"/>
                <w:b w:val="0"/>
                <w:bCs w:val="0"/>
                <w:color w:val="000000"/>
                <w:sz w:val="21"/>
                <w:szCs w:val="21"/>
                <w:lang w:val="en-US" w:eastAsia="zh-CN" w:bidi="ar-SA"/>
              </w:rPr>
              <w:t>的处理效率为50%，则污水</w:t>
            </w:r>
            <w:r>
              <w:rPr>
                <w:rFonts w:hint="default" w:ascii="Times New Roman" w:hAnsi="Times New Roman" w:eastAsia="宋体" w:cs="Times New Roman"/>
                <w:caps w:val="0"/>
                <w:smallCaps w:val="0"/>
                <w:color w:val="000000"/>
                <w:sz w:val="21"/>
                <w:szCs w:val="21"/>
                <w:highlight w:val="none"/>
                <w:lang w:val="zh-CN" w:eastAsia="zh-CN" w:bidi="ar-SA"/>
              </w:rPr>
              <w:t>污染物排放浓度值为：</w:t>
            </w:r>
            <w:r>
              <w:rPr>
                <w:rFonts w:hint="default" w:ascii="Times New Roman" w:hAnsi="Times New Roman" w:eastAsia="宋体" w:cs="Times New Roman"/>
                <w:b w:val="0"/>
                <w:bCs w:val="0"/>
                <w:color w:val="000000"/>
                <w:sz w:val="21"/>
                <w:szCs w:val="21"/>
                <w:lang w:val="en-US" w:eastAsia="zh-CN" w:bidi="ar-SA"/>
              </w:rPr>
              <w:t>COD：300mg/L，BOD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：150mg/L，SS：120mg/L，氨氮：25mg/L，动植物油：60mg/L</w:t>
            </w:r>
            <w:r>
              <w:rPr>
                <w:rFonts w:hint="default" w:ascii="Times New Roman" w:hAnsi="Times New Roman" w:eastAsia="宋体" w:cs="Times New Roman"/>
                <w:caps w:val="0"/>
                <w:smallCaps w:val="0"/>
                <w:color w:val="000000"/>
                <w:sz w:val="21"/>
                <w:szCs w:val="21"/>
                <w:highlight w:val="none"/>
                <w:lang w:val="zh-CN" w:eastAsia="zh-CN" w:bidi="ar-SA"/>
              </w:rPr>
              <w:t>。</w:t>
            </w:r>
            <w:r>
              <w:rPr>
                <w:rFonts w:hint="eastAsia" w:ascii="Times New Roman" w:hAnsi="Times New Roman" w:cs="Times New Roman"/>
                <w:b w:val="0"/>
                <w:bCs w:val="0"/>
                <w:color w:val="000000"/>
                <w:sz w:val="21"/>
                <w:szCs w:val="21"/>
                <w:lang w:val="en-US" w:eastAsia="zh-CN" w:bidi="ar-SA"/>
              </w:rPr>
              <w:t>生活污水各</w:t>
            </w:r>
            <w:r>
              <w:rPr>
                <w:rFonts w:hint="default" w:ascii="Times New Roman" w:hAnsi="Times New Roman" w:eastAsia="宋体" w:cs="Times New Roman"/>
                <w:b w:val="0"/>
                <w:bCs w:val="0"/>
                <w:color w:val="000000"/>
                <w:sz w:val="21"/>
                <w:szCs w:val="21"/>
                <w:lang w:val="en-US" w:eastAsia="zh-CN" w:bidi="ar-SA"/>
              </w:rPr>
              <w:t>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000000"/>
                <w:sz w:val="21"/>
                <w:szCs w:val="21"/>
                <w:vertAlign w:val="subscript"/>
                <w:lang w:val="en-US" w:eastAsia="zh-CN" w:bidi="ar-SA"/>
              </w:rPr>
              <w:t>3</w:t>
            </w:r>
            <w:r>
              <w:rPr>
                <w:rFonts w:hint="default" w:ascii="Times New Roman" w:hAnsi="Times New Roman" w:eastAsia="宋体" w:cs="Times New Roman"/>
                <w:b w:val="0"/>
                <w:bCs w:val="0"/>
                <w:color w:val="000000"/>
                <w:sz w:val="21"/>
                <w:szCs w:val="21"/>
                <w:lang w:val="en-US" w:eastAsia="zh-CN" w:bidi="ar-SA"/>
              </w:rPr>
              <w:t>-N ≤35mg/L、BOD</w:t>
            </w:r>
            <w:r>
              <w:rPr>
                <w:rFonts w:hint="default" w:ascii="Times New Roman" w:hAnsi="Times New Roman" w:eastAsia="宋体" w:cs="Times New Roman"/>
                <w:b w:val="0"/>
                <w:bCs w:val="0"/>
                <w:color w:val="000000"/>
                <w:sz w:val="21"/>
                <w:szCs w:val="21"/>
                <w:vertAlign w:val="subscript"/>
                <w:lang w:val="en-US" w:eastAsia="zh-CN" w:bidi="ar-SA"/>
              </w:rPr>
              <w:t>5</w:t>
            </w:r>
            <w:r>
              <w:rPr>
                <w:rFonts w:hint="default" w:ascii="Times New Roman" w:hAnsi="Times New Roman" w:eastAsia="宋体" w:cs="Times New Roman"/>
                <w:b w:val="0"/>
                <w:bCs w:val="0"/>
                <w:color w:val="000000"/>
                <w:sz w:val="21"/>
                <w:szCs w:val="21"/>
                <w:lang w:val="en-US" w:eastAsia="zh-CN" w:bidi="ar-SA"/>
              </w:rPr>
              <w:t>≤ 200mg/L、SS≤250mg/L</w:t>
            </w:r>
            <w:r>
              <w:rPr>
                <w:rFonts w:hint="default" w:ascii="Times New Roman" w:hAnsi="Times New Roman" w:eastAsia="宋体" w:cs="Times New Roman"/>
                <w:color w:val="000000"/>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000000"/>
                <w:spacing w:val="0"/>
                <w:kern w:val="2"/>
                <w:sz w:val="21"/>
                <w:szCs w:val="21"/>
                <w:lang w:val="en-US" w:eastAsia="en-US" w:bidi="ar-SA"/>
              </w:rPr>
            </w:pPr>
            <w:r>
              <w:rPr>
                <w:rFonts w:hint="default" w:ascii="Times New Roman" w:hAnsi="Times New Roman" w:eastAsia="宋体" w:cs="Times New Roman"/>
                <w:color w:val="000000"/>
                <w:spacing w:val="0"/>
                <w:kern w:val="2"/>
                <w:sz w:val="21"/>
                <w:szCs w:val="21"/>
                <w:lang w:val="en-US" w:eastAsia="en-US" w:bidi="ar-SA"/>
              </w:rPr>
              <w:t>根据《排污单位自行监测技术指南 总则》（</w:t>
            </w:r>
            <w:r>
              <w:rPr>
                <w:rFonts w:hint="default" w:ascii="Times New Roman" w:hAnsi="Times New Roman" w:eastAsia="Times New Roman" w:cs="Times New Roman"/>
                <w:color w:val="000000"/>
                <w:spacing w:val="0"/>
                <w:kern w:val="2"/>
                <w:sz w:val="21"/>
                <w:szCs w:val="21"/>
                <w:lang w:val="en-US" w:eastAsia="en-US" w:bidi="ar-SA"/>
              </w:rPr>
              <w:t>HJ819-2017</w:t>
            </w:r>
            <w:r>
              <w:rPr>
                <w:rFonts w:hint="default" w:ascii="Times New Roman" w:hAnsi="Times New Roman" w:eastAsia="宋体" w:cs="Times New Roman"/>
                <w:color w:val="000000"/>
                <w:spacing w:val="0"/>
                <w:kern w:val="2"/>
                <w:sz w:val="21"/>
                <w:szCs w:val="21"/>
                <w:lang w:val="en-US" w:eastAsia="en-US" w:bidi="ar-SA"/>
              </w:rPr>
              <w:t>）中的相关要求，提出相应的</w:t>
            </w:r>
            <w:r>
              <w:rPr>
                <w:rFonts w:hint="default" w:ascii="Times New Roman" w:hAnsi="Times New Roman" w:eastAsia="宋体" w:cs="Times New Roman"/>
                <w:color w:val="000000"/>
                <w:spacing w:val="0"/>
                <w:kern w:val="2"/>
                <w:sz w:val="21"/>
                <w:szCs w:val="21"/>
                <w:lang w:val="en-US" w:eastAsia="zh-CN" w:bidi="ar-SA"/>
              </w:rPr>
              <w:t>废水</w:t>
            </w:r>
            <w:r>
              <w:rPr>
                <w:rFonts w:hint="default" w:ascii="Times New Roman" w:hAnsi="Times New Roman" w:eastAsia="宋体" w:cs="Times New Roman"/>
                <w:color w:val="000000"/>
                <w:spacing w:val="0"/>
                <w:kern w:val="2"/>
                <w:sz w:val="21"/>
                <w:szCs w:val="21"/>
                <w:lang w:val="en-US" w:eastAsia="en-US" w:bidi="ar-SA"/>
              </w:rPr>
              <w:t>环境监测计划，定期监测项目主要污染源，掌握项目排污状况，为制定污染控制对策提供依据。</w:t>
            </w:r>
          </w:p>
          <w:p>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0" w:leftChars="0" w:right="0" w:firstLine="420" w:firstLineChars="200"/>
              <w:jc w:val="both"/>
              <w:textAlignment w:val="auto"/>
              <w:rPr>
                <w:rFonts w:hint="default" w:ascii="Times New Roman" w:hAnsi="Times New Roman" w:eastAsia="宋体" w:cs="Times New Roman"/>
                <w:color w:val="000000"/>
                <w:kern w:val="2"/>
                <w:sz w:val="21"/>
                <w:szCs w:val="21"/>
                <w:lang w:val="en-US" w:eastAsia="en-US" w:bidi="ar-SA"/>
              </w:rPr>
            </w:pPr>
            <w:r>
              <w:rPr>
                <w:rFonts w:hint="default" w:ascii="Times New Roman" w:hAnsi="Times New Roman" w:eastAsia="宋体" w:cs="Times New Roman"/>
                <w:color w:val="000000"/>
                <w:kern w:val="2"/>
                <w:sz w:val="21"/>
                <w:szCs w:val="21"/>
                <w:lang w:val="en-US" w:eastAsia="en-US" w:bidi="ar-SA"/>
              </w:rPr>
              <w:t>根据</w:t>
            </w:r>
            <w:r>
              <w:rPr>
                <w:rFonts w:hint="default" w:ascii="Times New Roman" w:hAnsi="Times New Roman" w:eastAsia="宋体" w:cs="Times New Roman"/>
                <w:color w:val="000000"/>
                <w:kern w:val="2"/>
                <w:sz w:val="21"/>
                <w:szCs w:val="21"/>
                <w:lang w:val="en-US" w:eastAsia="zh-CN" w:bidi="ar-SA"/>
              </w:rPr>
              <w:t>本</w:t>
            </w:r>
            <w:r>
              <w:rPr>
                <w:rFonts w:hint="default" w:ascii="Times New Roman" w:hAnsi="Times New Roman" w:eastAsia="宋体" w:cs="Times New Roman"/>
                <w:color w:val="000000"/>
                <w:kern w:val="2"/>
                <w:sz w:val="21"/>
                <w:szCs w:val="21"/>
                <w:lang w:val="en-US" w:eastAsia="en-US" w:bidi="ar-SA"/>
              </w:rPr>
              <w:t>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000000"/>
                <w:kern w:val="2"/>
                <w:sz w:val="21"/>
                <w:szCs w:val="21"/>
                <w:lang w:val="en-US" w:eastAsia="en-US" w:bidi="ar-SA"/>
              </w:rPr>
            </w:pPr>
            <w:r>
              <w:rPr>
                <w:rFonts w:hint="default" w:ascii="Times New Roman" w:hAnsi="Times New Roman" w:eastAsia="宋体" w:cs="Times New Roman"/>
                <w:b/>
                <w:bCs/>
                <w:color w:val="000000"/>
                <w:kern w:val="2"/>
                <w:sz w:val="21"/>
                <w:szCs w:val="21"/>
                <w:lang w:val="en-US" w:eastAsia="en-US" w:bidi="ar-SA"/>
              </w:rPr>
              <w:t>表</w:t>
            </w:r>
            <w:r>
              <w:rPr>
                <w:rFonts w:hint="default" w:ascii="Times New Roman" w:hAnsi="Times New Roman" w:cs="Times New Roman"/>
                <w:b/>
                <w:bCs/>
                <w:color w:val="000000"/>
                <w:spacing w:val="0"/>
                <w:kern w:val="2"/>
                <w:sz w:val="21"/>
                <w:szCs w:val="21"/>
                <w:lang w:val="en-US" w:eastAsia="zh-CN" w:bidi="ar-SA"/>
              </w:rPr>
              <w:t>4.</w:t>
            </w:r>
            <w:r>
              <w:rPr>
                <w:rFonts w:hint="eastAsia" w:ascii="Times New Roman" w:hAnsi="Times New Roman" w:cs="Times New Roman"/>
                <w:b/>
                <w:bCs/>
                <w:color w:val="000000"/>
                <w:spacing w:val="0"/>
                <w:kern w:val="2"/>
                <w:sz w:val="21"/>
                <w:szCs w:val="21"/>
                <w:lang w:val="en-US" w:eastAsia="zh-CN" w:bidi="ar-SA"/>
              </w:rPr>
              <w:t>9</w:t>
            </w:r>
            <w:r>
              <w:rPr>
                <w:rFonts w:hint="default" w:ascii="Times New Roman" w:hAnsi="Times New Roman" w:eastAsia="Times New Roman" w:cs="Times New Roman"/>
                <w:b/>
                <w:bCs/>
                <w:color w:val="000000"/>
                <w:spacing w:val="0"/>
                <w:kern w:val="2"/>
                <w:sz w:val="21"/>
                <w:szCs w:val="21"/>
                <w:lang w:val="en-US" w:eastAsia="en-US" w:bidi="ar-SA"/>
              </w:rPr>
              <w:tab/>
            </w:r>
            <w:r>
              <w:rPr>
                <w:rFonts w:hint="default" w:ascii="Times New Roman" w:hAnsi="Times New Roman" w:eastAsia="宋体" w:cs="Times New Roman"/>
                <w:b/>
                <w:bCs/>
                <w:color w:val="000000"/>
                <w:spacing w:val="0"/>
                <w:kern w:val="2"/>
                <w:sz w:val="21"/>
                <w:szCs w:val="21"/>
                <w:lang w:val="en-US" w:eastAsia="zh-CN" w:bidi="ar-SA"/>
              </w:rPr>
              <w:t>废水</w:t>
            </w:r>
            <w:r>
              <w:rPr>
                <w:rFonts w:hint="default" w:ascii="Times New Roman" w:hAnsi="Times New Roman" w:eastAsia="宋体" w:cs="Times New Roman"/>
                <w:b/>
                <w:bCs/>
                <w:color w:val="000000"/>
                <w:kern w:val="2"/>
                <w:sz w:val="21"/>
                <w:szCs w:val="21"/>
                <w:lang w:val="en-US" w:eastAsia="en-US" w:bidi="ar-SA"/>
              </w:rPr>
              <w:t>监测计划一览表</w:t>
            </w:r>
          </w:p>
          <w:tbl>
            <w:tblPr>
              <w:tblStyle w:val="25"/>
              <w:tblW w:w="7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41"/>
              <w:gridCol w:w="1093"/>
              <w:gridCol w:w="2229"/>
              <w:gridCol w:w="150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类型</w:t>
                  </w:r>
                </w:p>
              </w:tc>
              <w:tc>
                <w:tcPr>
                  <w:tcW w:w="10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项目</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监测因子</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取样位置</w:t>
                  </w:r>
                </w:p>
              </w:tc>
              <w:tc>
                <w:tcPr>
                  <w:tcW w:w="15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kern w:val="2"/>
                      <w:sz w:val="21"/>
                      <w:szCs w:val="22"/>
                      <w:lang w:val="en-US" w:eastAsia="en-US" w:bidi="ar-SA"/>
                    </w:rPr>
                  </w:pPr>
                  <w:r>
                    <w:rPr>
                      <w:rFonts w:hint="default" w:ascii="Times New Roman" w:hAnsi="Times New Roman" w:eastAsia="宋体" w:cs="Times New Roman"/>
                      <w:b/>
                      <w:bCs/>
                      <w:color w:val="000000"/>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zh-CN" w:bidi="ar-SA"/>
                    </w:rPr>
                  </w:pPr>
                  <w:r>
                    <w:rPr>
                      <w:rFonts w:hint="default" w:ascii="Times New Roman" w:hAnsi="Times New Roman" w:cs="Times New Roman"/>
                      <w:color w:val="000000"/>
                      <w:kern w:val="2"/>
                      <w:sz w:val="21"/>
                      <w:szCs w:val="22"/>
                      <w:lang w:val="en-US" w:eastAsia="zh-CN" w:bidi="ar-SA"/>
                    </w:rPr>
                    <w:t>废水</w:t>
                  </w:r>
                </w:p>
              </w:tc>
              <w:tc>
                <w:tcPr>
                  <w:tcW w:w="1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1"/>
                      <w:lang w:val="en-US" w:eastAsia="zh-CN" w:bidi="ar-SA"/>
                    </w:rPr>
                    <w:t>生活污水</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eastAsia" w:ascii="Times New Roman" w:hAnsi="Times New Roman" w:cs="Times New Roman"/>
                      <w:color w:val="000000"/>
                      <w:kern w:val="2"/>
                      <w:sz w:val="21"/>
                      <w:szCs w:val="22"/>
                      <w:lang w:val="en-US" w:eastAsia="zh-CN" w:bidi="ar-SA"/>
                    </w:rPr>
                    <w:t>生活废水排放口</w:t>
                  </w:r>
                </w:p>
              </w:tc>
              <w:tc>
                <w:tcPr>
                  <w:tcW w:w="1560"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2"/>
                      <w:lang w:val="en-US" w:eastAsia="en-US" w:bidi="ar-SA"/>
                    </w:rPr>
                  </w:pPr>
                  <w:r>
                    <w:rPr>
                      <w:rFonts w:hint="default" w:ascii="Times New Roman" w:hAnsi="Times New Roman" w:eastAsia="宋体" w:cs="Times New Roman"/>
                      <w:color w:val="000000"/>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val="0"/>
                <w:bCs w:val="0"/>
                <w:color w:val="000000"/>
                <w:kern w:val="2"/>
                <w:sz w:val="21"/>
                <w:szCs w:val="24"/>
                <w:lang w:val="en-US" w:eastAsia="zh-CN" w:bidi="ar-SA"/>
              </w:rPr>
            </w:pPr>
            <w:r>
              <w:rPr>
                <w:rFonts w:hint="eastAsia" w:ascii="Times New Roman" w:hAnsi="Times New Roman" w:cs="Times New Roman"/>
                <w:b w:val="0"/>
                <w:bCs w:val="0"/>
                <w:color w:val="000000"/>
                <w:kern w:val="2"/>
                <w:sz w:val="21"/>
                <w:szCs w:val="24"/>
                <w:lang w:val="en-US" w:eastAsia="zh-CN" w:bidi="ar-SA"/>
              </w:rPr>
              <w:t>生活废水排放口</w:t>
            </w:r>
            <w:r>
              <w:rPr>
                <w:rFonts w:hint="default" w:ascii="Times New Roman" w:hAnsi="Times New Roman" w:eastAsia="宋体" w:cs="Times New Roman"/>
                <w:b w:val="0"/>
                <w:bCs w:val="0"/>
                <w:color w:val="000000"/>
                <w:kern w:val="2"/>
                <w:sz w:val="21"/>
                <w:szCs w:val="24"/>
                <w:lang w:val="en-US" w:eastAsia="zh-CN" w:bidi="ar-SA"/>
              </w:rPr>
              <w:t>应按照《污染源监测技术规范》设置规范的采样点，设立标志牌，满足《环境保护图形标志排放口（源）》（GB15562.1~2-1995）。</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三、噪声</w:t>
            </w:r>
          </w:p>
          <w:p>
            <w:pPr>
              <w:pStyle w:val="20"/>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1、噪声排放及治理</w:t>
            </w:r>
          </w:p>
          <w:p>
            <w:pPr>
              <w:pStyle w:val="20"/>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本项目产生的噪声主要来源于各生产工序设备运行时产生的噪声，</w:t>
            </w:r>
            <w:r>
              <w:rPr>
                <w:rFonts w:hint="default" w:ascii="Times New Roman" w:hAnsi="Times New Roman" w:cs="Times New Roman"/>
                <w:bCs/>
                <w:color w:val="000000" w:themeColor="text1"/>
                <w:sz w:val="21"/>
                <w:szCs w:val="21"/>
                <w:lang w:eastAsia="zh-CN"/>
                <w14:textFill>
                  <w14:solidFill>
                    <w14:schemeClr w14:val="tx1"/>
                  </w14:solidFill>
                </w14:textFill>
              </w:rPr>
              <w:t>类比同类项目各设备源强</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cs="Times New Roman"/>
                <w:bCs/>
                <w:color w:val="000000" w:themeColor="text1"/>
                <w:sz w:val="21"/>
                <w:szCs w:val="21"/>
                <w:lang w:eastAsia="zh-CN"/>
                <w14:textFill>
                  <w14:solidFill>
                    <w14:schemeClr w14:val="tx1"/>
                  </w14:solidFill>
                </w14:textFill>
              </w:rPr>
              <w:t>预测各声源源强见下表</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0" w:firstLineChars="10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cs="Times New Roman"/>
                <w:b/>
                <w:bCs/>
                <w:color w:val="000000" w:themeColor="text1"/>
                <w:sz w:val="21"/>
                <w:szCs w:val="21"/>
                <w:lang w:val="en-US" w:eastAsia="zh-CN"/>
                <w14:textFill>
                  <w14:solidFill>
                    <w14:schemeClr w14:val="tx1"/>
                  </w14:solidFill>
                </w14:textFill>
              </w:rPr>
              <w:t>10</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噪声分析情况汇总表</w:t>
            </w:r>
          </w:p>
          <w:tbl>
            <w:tblPr>
              <w:tblStyle w:val="25"/>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 w:type="dxa"/>
                <w:bottom w:w="0" w:type="dxa"/>
                <w:right w:w="6" w:type="dxa"/>
              </w:tblCellMar>
            </w:tblPr>
            <w:tblGrid>
              <w:gridCol w:w="1729"/>
              <w:gridCol w:w="534"/>
              <w:gridCol w:w="940"/>
              <w:gridCol w:w="1154"/>
              <w:gridCol w:w="1237"/>
              <w:gridCol w:w="868"/>
              <w:gridCol w:w="1144"/>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98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w:t>
                  </w:r>
                </w:p>
              </w:tc>
              <w:tc>
                <w:tcPr>
                  <w:tcW w:w="30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类型</w:t>
                  </w:r>
                </w:p>
              </w:tc>
              <w:tc>
                <w:tcPr>
                  <w:tcW w:w="1896"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噪声源强</w:t>
                  </w:r>
                </w:p>
              </w:tc>
              <w:tc>
                <w:tcPr>
                  <w:tcW w:w="114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降噪措施</w:t>
                  </w:r>
                </w:p>
              </w:tc>
              <w:tc>
                <w:tcPr>
                  <w:tcW w:w="66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color w:val="000000" w:themeColor="text1"/>
                      <w:sz w:val="21"/>
                      <w:szCs w:val="21"/>
                      <w14:textFill>
                        <w14:solidFill>
                          <w14:schemeClr w14:val="tx1"/>
                        </w14:solidFill>
                      </w14:textFill>
                    </w:rPr>
                    <w:t>持续时间h</w:t>
                  </w:r>
                  <w:r>
                    <w:rPr>
                      <w:rFonts w:hint="default" w:ascii="Times New Roman" w:hAnsi="Times New Roman" w:cs="Times New Roman"/>
                      <w:b w:val="0"/>
                      <w:color w:val="000000" w:themeColor="text1"/>
                      <w:sz w:val="21"/>
                      <w:szCs w:val="21"/>
                      <w:lang w:val="en-US" w:eastAsia="zh-C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98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30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5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核算方法</w:t>
                  </w:r>
                </w:p>
              </w:tc>
              <w:tc>
                <w:tcPr>
                  <w:tcW w:w="65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台（套）数</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噪声值</w:t>
                  </w:r>
                  <w:r>
                    <w:rPr>
                      <w:rFonts w:hint="default" w:ascii="Times New Roman" w:hAnsi="Times New Roman" w:eastAsia="Times New Roman" w:cs="Times New Roman"/>
                      <w:color w:val="000000" w:themeColor="text1"/>
                      <w:sz w:val="21"/>
                      <w:szCs w:val="21"/>
                      <w14:textFill>
                        <w14:solidFill>
                          <w14:schemeClr w14:val="tx1"/>
                        </w14:solidFill>
                      </w14:textFill>
                    </w:rPr>
                    <w:t>dB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49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工艺</w:t>
                  </w:r>
                </w:p>
              </w:tc>
              <w:tc>
                <w:tcPr>
                  <w:tcW w:w="65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降噪</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效果</w:t>
                  </w:r>
                </w:p>
              </w:tc>
              <w:tc>
                <w:tcPr>
                  <w:tcW w:w="66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985"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冷镦机</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53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w:t>
                  </w: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50</w:t>
                  </w:r>
                </w:p>
              </w:tc>
              <w:tc>
                <w:tcPr>
                  <w:tcW w:w="703" w:type="pct"/>
                  <w:tcBorders>
                    <w:tl2br w:val="nil"/>
                    <w:tr2bl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zCs w:val="21"/>
                    </w:rPr>
                    <w:t>85</w:t>
                  </w:r>
                </w:p>
              </w:tc>
              <w:tc>
                <w:tcPr>
                  <w:tcW w:w="49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65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w:t>
                  </w: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985"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cs="Times New Roman"/>
                      <w:i w:val="0"/>
                      <w:iCs w:val="0"/>
                      <w:color w:val="auto"/>
                      <w:kern w:val="0"/>
                      <w:sz w:val="21"/>
                      <w:szCs w:val="21"/>
                      <w:u w:val="none"/>
                      <w:lang w:val="en-US" w:eastAsia="zh-CN" w:bidi="ar"/>
                    </w:rPr>
                    <w:t>搓牙</w:t>
                  </w:r>
                  <w:r>
                    <w:rPr>
                      <w:rFonts w:hint="default" w:ascii="Times New Roman" w:hAnsi="Times New Roman" w:eastAsia="宋体" w:cs="Times New Roman"/>
                      <w:i w:val="0"/>
                      <w:iCs w:val="0"/>
                      <w:color w:val="auto"/>
                      <w:kern w:val="0"/>
                      <w:sz w:val="21"/>
                      <w:szCs w:val="21"/>
                      <w:u w:val="none"/>
                      <w:lang w:val="en-US" w:eastAsia="zh-CN" w:bidi="ar"/>
                    </w:rPr>
                    <w:t>机</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color w:val="auto"/>
                      <w:kern w:val="0"/>
                      <w:sz w:val="21"/>
                      <w:szCs w:val="21"/>
                      <w:lang w:val="en-US" w:eastAsia="zh-CN" w:bidi="ar"/>
                    </w:rPr>
                    <w:t>50</w:t>
                  </w:r>
                </w:p>
              </w:tc>
              <w:tc>
                <w:tcPr>
                  <w:tcW w:w="703" w:type="pct"/>
                  <w:tcBorders>
                    <w:tl2br w:val="nil"/>
                    <w:tr2bl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65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000000" w:themeColor="text1"/>
                      <w:sz w:val="21"/>
                      <w:szCs w:val="21"/>
                      <w14:textFill>
                        <w14:solidFill>
                          <w14:schemeClr w14:val="tx1"/>
                        </w14:solidFill>
                      </w14:textFill>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highlight w:val="yellow"/>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985"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夹尾机</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i w:val="0"/>
                      <w:iCs w:val="0"/>
                      <w:color w:val="0000FF"/>
                      <w:kern w:val="0"/>
                      <w:sz w:val="20"/>
                      <w:szCs w:val="20"/>
                      <w:u w:val="none"/>
                      <w:lang w:val="en-US" w:eastAsia="zh-CN" w:bidi="ar"/>
                    </w:rPr>
                    <w:t>2</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65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985"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imes New Roman" w:hAnsi="Times New Roman" w:cs="Times New Roman"/>
                      <w:color w:val="auto"/>
                      <w:kern w:val="2"/>
                      <w:sz w:val="21"/>
                      <w:szCs w:val="24"/>
                      <w:u w:val="none" w:color="auto"/>
                      <w:lang w:val="en-US" w:eastAsia="zh-CN" w:bidi="ar-SA"/>
                    </w:rPr>
                    <w:t>空压机</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偶发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1</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65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985"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行车</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偶发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54" w:type="dxa"/>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i w:val="0"/>
                      <w:iCs w:val="0"/>
                      <w:color w:val="000000"/>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1</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65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985"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叉车</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偶发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54" w:type="dxa"/>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i w:val="0"/>
                      <w:iCs w:val="0"/>
                      <w:color w:val="000000"/>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1</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65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985"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kern w:val="2"/>
                      <w:sz w:val="21"/>
                      <w:szCs w:val="24"/>
                      <w:u w:val="none" w:color="auto"/>
                      <w:lang w:val="en-US" w:eastAsia="zh-CN" w:bidi="ar-SA"/>
                    </w:rPr>
                    <w:t>润滑油循环系统</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频发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54" w:type="dxa"/>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i w:val="0"/>
                      <w:color w:val="auto"/>
                      <w:kern w:val="0"/>
                      <w:sz w:val="21"/>
                      <w:szCs w:val="21"/>
                      <w:u w:val="none"/>
                      <w:lang w:val="en-US" w:eastAsia="zh-CN" w:bidi="ar"/>
                    </w:rPr>
                    <w:t>1</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65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r>
          </w:tbl>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拟采取的噪声污染防治措施：</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（1）合理布局：在满足工艺和安全生产前提下，尽量将噪声设备集中安排，增大主要噪声源与厂界的距离，并保持厂房密闭，以减小对厂界的影响；</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（2）选用低噪声设备：充分选用先进的低噪声设备，从声源上降低设备本身噪声；</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（3）加强设备的维护：确保设备处于良好的运转状态，杜绝因设备不正常运转时产生的高噪声现象；</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（4）对生产设备经常保持润滑，合理布置强噪声源，设置基础减震，安装消声器等。</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1" w:firstLineChars="200"/>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2、声环境影响评价</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（1）预测内容</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依据《环境影响的评价技术导则声环境》（</w:t>
            </w:r>
            <w:r>
              <w:rPr>
                <w:rFonts w:hint="eastAsia" w:ascii="Times New Roman" w:hAnsi="Times New Roman" w:cs="Times New Roman"/>
                <w:color w:val="000000" w:themeColor="text1"/>
                <w:sz w:val="21"/>
                <w:szCs w:val="21"/>
                <w:lang w:eastAsia="zh-CN"/>
                <w14:textFill>
                  <w14:solidFill>
                    <w14:schemeClr w14:val="tx1"/>
                  </w14:solidFill>
                </w14:textFill>
              </w:rPr>
              <w:t>HJ 2.4—2021</w:t>
            </w:r>
            <w:r>
              <w:rPr>
                <w:rFonts w:hint="default" w:ascii="Times New Roman" w:hAnsi="Times New Roman" w:cs="Times New Roman"/>
                <w:color w:val="000000" w:themeColor="text1"/>
                <w:sz w:val="21"/>
                <w:szCs w:val="21"/>
                <w14:textFill>
                  <w14:solidFill>
                    <w14:schemeClr w14:val="tx1"/>
                  </w14:solidFill>
                </w14:textFill>
              </w:rPr>
              <w:t>）中推荐的预测模式分别计算各声源对厂界的贡献值。</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（2）预测模式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室内声源首先换算为等效室外声源，再按各类声源模式计算。</w:t>
            </w:r>
          </w:p>
          <w:p>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首先计算出某个室内声源靠近围护结构处的倍频带声压级：</w:t>
            </w:r>
          </w:p>
          <w:p>
            <w:pPr>
              <w:keepNext w:val="0"/>
              <w:keepLines w:val="0"/>
              <w:pageBreakBefore w:val="0"/>
              <w:widowControl w:val="0"/>
              <w:suppressLineNumbers w:val="0"/>
              <w:kinsoku/>
              <w:wordWrap w:val="0"/>
              <w:overflowPunct/>
              <w:topLinePunct w:val="0"/>
              <w:autoSpaceDE/>
              <w:autoSpaceDN/>
              <w:bidi w:val="0"/>
              <w:adjustRightInd/>
              <w:snapToGrid/>
              <w:spacing w:before="0" w:beforeLines="50" w:beforeAutospacing="0" w:after="0" w:afterLines="50" w:afterAutospacing="0" w:line="400" w:lineRule="exact"/>
              <w:ind w:left="110" w:leftChars="50" w:right="110" w:rightChars="50" w:firstLine="420" w:firstLineChars="200"/>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m:oMathPara>
              <m:oMath>
                <m:sSub>
                  <m:sSubPr>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bidi="zh-CN"/>
                        <w14:textFill>
                          <w14:solidFill>
                            <w14:schemeClr w14:val="tx1"/>
                          </w14:solidFill>
                        </w14:textFill>
                      </w:rPr>
                      <m:t>L</m:t>
                    </m:r>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e>
                  <m:sub>
                    <m:r>
                      <m:rPr/>
                      <w:rPr>
                        <w:rFonts w:hint="default" w:ascii="Cambria Math" w:hAnsi="Cambria Math" w:cs="Times New Roman"/>
                        <w:color w:val="000000" w:themeColor="text1"/>
                        <w:sz w:val="21"/>
                        <w:szCs w:val="21"/>
                        <w:lang w:val="en-US" w:eastAsia="zh-CN" w:bidi="zh-CN"/>
                        <w14:textFill>
                          <w14:solidFill>
                            <w14:schemeClr w14:val="tx1"/>
                          </w14:solidFill>
                        </w14:textFill>
                      </w:rPr>
                      <m:t>p1</m:t>
                    </m:r>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sub>
                </m:sSub>
                <m:r>
                  <m:rPr/>
                  <w:rPr>
                    <w:rFonts w:hint="default" w:ascii="Cambria Math" w:hAnsi="Cambria Math" w:cs="Times New Roman"/>
                    <w:color w:val="000000" w:themeColor="text1"/>
                    <w:sz w:val="21"/>
                    <w:szCs w:val="21"/>
                    <w:lang w:val="en-US" w:eastAsia="zh-CN" w:bidi="zh-CN"/>
                    <w14:textFill>
                      <w14:solidFill>
                        <w14:schemeClr w14:val="tx1"/>
                      </w14:solidFill>
                    </w14:textFill>
                  </w:rPr>
                  <m:t>=</m:t>
                </m:r>
                <m:sSub>
                  <m:sSubPr>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bidi="zh-CN"/>
                        <w14:textFill>
                          <w14:solidFill>
                            <w14:schemeClr w14:val="tx1"/>
                          </w14:solidFill>
                        </w14:textFill>
                      </w:rPr>
                      <m:t>L</m:t>
                    </m:r>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e>
                  <m:sub>
                    <m:r>
                      <m:rPr/>
                      <w:rPr>
                        <w:rFonts w:hint="default" w:ascii="Cambria Math" w:hAnsi="Cambria Math" w:cs="Times New Roman"/>
                        <w:color w:val="000000" w:themeColor="text1"/>
                        <w:sz w:val="21"/>
                        <w:szCs w:val="21"/>
                        <w:lang w:val="en-US" w:eastAsia="zh-CN" w:bidi="zh-CN"/>
                        <w14:textFill>
                          <w14:solidFill>
                            <w14:schemeClr w14:val="tx1"/>
                          </w14:solidFill>
                        </w14:textFill>
                      </w:rPr>
                      <m:t>w</m:t>
                    </m:r>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sub>
                </m:sSub>
                <m:r>
                  <m:rPr/>
                  <w:rPr>
                    <w:rFonts w:hint="default" w:ascii="Cambria Math" w:hAnsi="Cambria Math" w:cs="Times New Roman"/>
                    <w:color w:val="000000" w:themeColor="text1"/>
                    <w:sz w:val="21"/>
                    <w:szCs w:val="21"/>
                    <w:lang w:val="en-US" w:eastAsia="zh-CN" w:bidi="zh-CN"/>
                    <w14:textFill>
                      <w14:solidFill>
                        <w14:schemeClr w14:val="tx1"/>
                      </w14:solidFill>
                    </w14:textFill>
                  </w:rPr>
                  <m:t>+10lg（</m:t>
                </m:r>
                <m:f>
                  <m:fPr>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fPr>
                  <m:num>
                    <m:r>
                      <m:rPr/>
                      <w:rPr>
                        <w:rFonts w:hint="default" w:ascii="Cambria Math" w:hAnsi="Cambria Math" w:cs="Times New Roman"/>
                        <w:color w:val="000000" w:themeColor="text1"/>
                        <w:sz w:val="21"/>
                        <w:szCs w:val="21"/>
                        <w:lang w:val="en-US" w:eastAsia="zh-CN" w:bidi="zh-CN"/>
                        <w14:textFill>
                          <w14:solidFill>
                            <w14:schemeClr w14:val="tx1"/>
                          </w14:solidFill>
                        </w14:textFill>
                      </w:rPr>
                      <m:t>Q</m:t>
                    </m:r>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num>
                  <m:den>
                    <m:sSup>
                      <m:sSupPr>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sSupPr>
                      <m:e>
                        <m:r>
                          <m:rPr/>
                          <w:rPr>
                            <w:rFonts w:hint="default" w:ascii="Cambria Math" w:hAnsi="Cambria Math" w:cs="Times New Roman"/>
                            <w:color w:val="000000" w:themeColor="text1"/>
                            <w:sz w:val="21"/>
                            <w:szCs w:val="21"/>
                            <w:lang w:val="en-US" w:eastAsia="zh-CN" w:bidi="zh-CN"/>
                            <w14:textFill>
                              <w14:solidFill>
                                <w14:schemeClr w14:val="tx1"/>
                              </w14:solidFill>
                            </w14:textFill>
                          </w:rPr>
                          <m:t>4πr</m:t>
                        </m:r>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e>
                      <m:sup>
                        <m:r>
                          <m:rPr/>
                          <w:rPr>
                            <w:rFonts w:hint="default" w:ascii="Cambria Math" w:hAnsi="Cambria Math" w:cs="Times New Roman"/>
                            <w:color w:val="000000" w:themeColor="text1"/>
                            <w:sz w:val="21"/>
                            <w:szCs w:val="21"/>
                            <w:lang w:val="en-US" w:eastAsia="zh-CN" w:bidi="zh-CN"/>
                            <w14:textFill>
                              <w14:solidFill>
                                <w14:schemeClr w14:val="tx1"/>
                              </w14:solidFill>
                            </w14:textFill>
                          </w:rPr>
                          <m:t>2</m:t>
                        </m:r>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sup>
                    </m:sSup>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den>
                </m:f>
                <m:r>
                  <m:rPr/>
                  <w:rPr>
                    <w:rFonts w:hint="default" w:ascii="Cambria Math" w:hAnsi="Cambria Math" w:cs="Times New Roman"/>
                    <w:color w:val="000000" w:themeColor="text1"/>
                    <w:sz w:val="21"/>
                    <w:szCs w:val="21"/>
                    <w:lang w:val="en-US" w:eastAsia="zh-CN" w:bidi="zh-CN"/>
                    <w14:textFill>
                      <w14:solidFill>
                        <w14:schemeClr w14:val="tx1"/>
                      </w14:solidFill>
                    </w14:textFill>
                  </w:rPr>
                  <m:t>+</m:t>
                </m:r>
                <m:f>
                  <m:fPr>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fPr>
                  <m:num>
                    <m:r>
                      <m:rPr/>
                      <w:rPr>
                        <w:rFonts w:hint="default" w:ascii="Cambria Math" w:hAnsi="Cambria Math" w:cs="Times New Roman"/>
                        <w:color w:val="000000" w:themeColor="text1"/>
                        <w:sz w:val="21"/>
                        <w:szCs w:val="21"/>
                        <w:lang w:val="en-US" w:eastAsia="zh-CN" w:bidi="zh-CN"/>
                        <w14:textFill>
                          <w14:solidFill>
                            <w14:schemeClr w14:val="tx1"/>
                          </w14:solidFill>
                        </w14:textFill>
                      </w:rPr>
                      <m:t>4</m:t>
                    </m:r>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num>
                  <m:den>
                    <m:r>
                      <m:rPr/>
                      <w:rPr>
                        <w:rFonts w:hint="default" w:ascii="Cambria Math" w:hAnsi="Cambria Math" w:cs="Times New Roman"/>
                        <w:color w:val="000000" w:themeColor="text1"/>
                        <w:sz w:val="21"/>
                        <w:szCs w:val="21"/>
                        <w:lang w:val="en-US" w:eastAsia="zh-CN" w:bidi="zh-CN"/>
                        <w14:textFill>
                          <w14:solidFill>
                            <w14:schemeClr w14:val="tx1"/>
                          </w14:solidFill>
                        </w14:textFill>
                      </w:rPr>
                      <m:t>R</m:t>
                    </m:r>
                    <m:ctrlPr>
                      <w:rPr>
                        <w:rFonts w:hint="default" w:ascii="Cambria Math" w:hAnsi="Cambria Math" w:cs="Times New Roman"/>
                        <w:i/>
                        <w:iCs/>
                        <w:color w:val="000000" w:themeColor="text1"/>
                        <w:sz w:val="21"/>
                        <w:szCs w:val="21"/>
                        <w:lang w:val="en-US" w:eastAsia="zh-CN" w:bidi="zh-CN"/>
                        <w14:textFill>
                          <w14:solidFill>
                            <w14:schemeClr w14:val="tx1"/>
                          </w14:solidFill>
                        </w14:textFill>
                      </w:rPr>
                    </m:ctrlPr>
                  </m:den>
                </m:f>
                <m:r>
                  <m:rPr/>
                  <w:rPr>
                    <w:rFonts w:hint="default" w:ascii="Cambria Math" w:hAnsi="Cambria Math" w:cs="Times New Roman"/>
                    <w:color w:val="000000" w:themeColor="text1"/>
                    <w:sz w:val="21"/>
                    <w:szCs w:val="21"/>
                    <w:lang w:val="en-US" w:eastAsia="zh-CN" w:bidi="zh-CN"/>
                    <w14:textFill>
                      <w14:solidFill>
                        <w14:schemeClr w14:val="tx1"/>
                      </w14:solidFill>
                    </w14:textFill>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式中：</w:t>
            </w:r>
            <m:oMath>
              <m:sSub>
                <m:sSubPr>
                  <m:ctrlPr>
                    <w:rPr>
                      <w:rFonts w:hint="default" w:ascii="Cambria Math" w:hAnsi="Cambria Math" w:cs="Times New Roman"/>
                      <w:i w:val="0"/>
                      <w:color w:val="000000" w:themeColor="text1"/>
                      <w:sz w:val="21"/>
                      <w:szCs w:val="21"/>
                      <w:lang w:val="en-US" w:eastAsia="zh-CN" w:bidi="zh-CN"/>
                      <w14:textFill>
                        <w14:solidFill>
                          <w14:schemeClr w14:val="tx1"/>
                        </w14:solidFill>
                      </w14:textFill>
                    </w:rPr>
                  </m:ctrlPr>
                </m:sSubPr>
                <m:e>
                  <m:r>
                    <m:rPr>
                      <m:sty m:val="p"/>
                    </m:rPr>
                    <w:rPr>
                      <w:rFonts w:hint="default" w:ascii="Cambria Math" w:hAnsi="Cambria Math" w:cs="Times New Roman"/>
                      <w:color w:val="000000" w:themeColor="text1"/>
                      <w:sz w:val="21"/>
                      <w:szCs w:val="21"/>
                      <w:lang w:val="en-US" w:eastAsia="zh-CN" w:bidi="zh-CN"/>
                      <w14:textFill>
                        <w14:solidFill>
                          <w14:schemeClr w14:val="tx1"/>
                        </w14:solidFill>
                      </w14:textFill>
                    </w:rPr>
                    <m:t>L</m:t>
                  </m:r>
                  <m:ctrlPr>
                    <w:rPr>
                      <w:rFonts w:hint="default" w:ascii="Cambria Math" w:hAnsi="Cambria Math" w:cs="Times New Roman"/>
                      <w:i w:val="0"/>
                      <w:color w:val="000000" w:themeColor="text1"/>
                      <w:sz w:val="21"/>
                      <w:szCs w:val="21"/>
                      <w:lang w:val="en-US" w:eastAsia="zh-CN" w:bidi="zh-CN"/>
                      <w14:textFill>
                        <w14:solidFill>
                          <w14:schemeClr w14:val="tx1"/>
                        </w14:solidFill>
                      </w14:textFill>
                    </w:rPr>
                  </m:ctrlPr>
                </m:e>
                <m:sub>
                  <m:r>
                    <m:rPr>
                      <m:sty m:val="p"/>
                    </m:rPr>
                    <w:rPr>
                      <w:rFonts w:hint="default" w:ascii="Cambria Math" w:hAnsi="Cambria Math" w:cs="Times New Roman"/>
                      <w:color w:val="000000" w:themeColor="text1"/>
                      <w:sz w:val="21"/>
                      <w:szCs w:val="21"/>
                      <w:lang w:val="en-US" w:eastAsia="zh-CN" w:bidi="zh-CN"/>
                      <w14:textFill>
                        <w14:solidFill>
                          <w14:schemeClr w14:val="tx1"/>
                        </w14:solidFill>
                      </w14:textFill>
                    </w:rPr>
                    <m:t>p1</m:t>
                  </m:r>
                  <m:ctrlPr>
                    <w:rPr>
                      <w:rFonts w:hint="default" w:ascii="Cambria Math" w:hAnsi="Cambria Math" w:cs="Times New Roman"/>
                      <w:i w:val="0"/>
                      <w:color w:val="000000" w:themeColor="text1"/>
                      <w:sz w:val="21"/>
                      <w:szCs w:val="21"/>
                      <w:lang w:val="en-US" w:eastAsia="zh-CN" w:bidi="zh-CN"/>
                      <w14:textFill>
                        <w14:solidFill>
                          <w14:schemeClr w14:val="tx1"/>
                        </w14:solidFill>
                      </w14:textFill>
                    </w:rPr>
                  </m:ctrlPr>
                </m:sub>
              </m:sSub>
            </m:oMath>
            <w:r>
              <w:rPr>
                <w:rFonts w:hint="default" w:ascii="Times New Roman" w:hAnsi="Times New Roman" w:cs="Times New Roman"/>
                <w:color w:val="000000" w:themeColor="text1"/>
                <w:sz w:val="21"/>
                <w:szCs w:val="21"/>
                <w14:textFill>
                  <w14:solidFill>
                    <w14:schemeClr w14:val="tx1"/>
                  </w14:solidFill>
                </w14:textFill>
              </w:rPr>
              <w:t>——靠近开口处（或窗户）室内某倍频带的声压级或 A 声级，dB；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m:oMath>
              <m:sSub>
                <m:sSubPr>
                  <m:ctrlPr>
                    <w:rPr>
                      <w:rFonts w:hint="default" w:ascii="Cambria Math" w:hAnsi="Cambria Math" w:cs="Times New Roman"/>
                      <w:color w:val="000000" w:themeColor="text1"/>
                      <w:sz w:val="21"/>
                      <w:szCs w:val="21"/>
                      <w:lang w:val="en-US" w:eastAsia="zh-CN" w:bidi="zh-CN"/>
                      <w14:textFill>
                        <w14:solidFill>
                          <w14:schemeClr w14:val="tx1"/>
                        </w14:solidFill>
                      </w14:textFill>
                    </w:rPr>
                  </m:ctrlPr>
                </m:sSubPr>
                <m:e>
                  <m:r>
                    <m:rPr>
                      <m:sty m:val="p"/>
                    </m:rPr>
                    <w:rPr>
                      <w:rFonts w:hint="default" w:ascii="Cambria Math" w:hAnsi="Cambria Math" w:cs="Times New Roman"/>
                      <w:color w:val="000000" w:themeColor="text1"/>
                      <w:sz w:val="21"/>
                      <w:szCs w:val="21"/>
                      <w:lang w:val="en-US" w:eastAsia="zh-CN" w:bidi="zh-CN"/>
                      <w14:textFill>
                        <w14:solidFill>
                          <w14:schemeClr w14:val="tx1"/>
                        </w14:solidFill>
                      </w14:textFill>
                    </w:rPr>
                    <m:t>L</m:t>
                  </m:r>
                  <m:ctrlPr>
                    <w:rPr>
                      <w:rFonts w:hint="default" w:ascii="Cambria Math" w:hAnsi="Cambria Math" w:cs="Times New Roman"/>
                      <w:color w:val="000000" w:themeColor="text1"/>
                      <w:sz w:val="21"/>
                      <w:szCs w:val="21"/>
                      <w:lang w:val="en-US" w:eastAsia="zh-CN" w:bidi="zh-CN"/>
                      <w14:textFill>
                        <w14:solidFill>
                          <w14:schemeClr w14:val="tx1"/>
                        </w14:solidFill>
                      </w14:textFill>
                    </w:rPr>
                  </m:ctrlPr>
                </m:e>
                <m:sub>
                  <m:r>
                    <m:rPr>
                      <m:sty m:val="p"/>
                    </m:rPr>
                    <w:rPr>
                      <w:rFonts w:hint="default" w:ascii="Cambria Math" w:hAnsi="Cambria Math" w:cs="Times New Roman"/>
                      <w:color w:val="000000" w:themeColor="text1"/>
                      <w:sz w:val="21"/>
                      <w:szCs w:val="21"/>
                      <w:lang w:val="en-US" w:eastAsia="zh-CN" w:bidi="zh-CN"/>
                      <w14:textFill>
                        <w14:solidFill>
                          <w14:schemeClr w14:val="tx1"/>
                        </w14:solidFill>
                      </w14:textFill>
                    </w:rPr>
                    <m:t>w</m:t>
                  </m:r>
                  <m:ctrlPr>
                    <w:rPr>
                      <w:rFonts w:hint="default" w:ascii="Cambria Math" w:hAnsi="Cambria Math" w:cs="Times New Roman"/>
                      <w:color w:val="000000" w:themeColor="text1"/>
                      <w:sz w:val="21"/>
                      <w:szCs w:val="21"/>
                      <w:lang w:val="en-US" w:eastAsia="zh-CN" w:bidi="zh-CN"/>
                      <w14:textFill>
                        <w14:solidFill>
                          <w14:schemeClr w14:val="tx1"/>
                        </w14:solidFill>
                      </w14:textFill>
                    </w:rPr>
                  </m:ctrlPr>
                </m:sub>
              </m:sSub>
            </m:oMath>
            <w:r>
              <w:rPr>
                <w:rFonts w:hint="default" w:ascii="Times New Roman" w:hAnsi="Times New Roman" w:cs="Times New Roman"/>
                <w:color w:val="000000" w:themeColor="text1"/>
                <w:sz w:val="21"/>
                <w:szCs w:val="21"/>
                <w14:textFill>
                  <w14:solidFill>
                    <w14:schemeClr w14:val="tx1"/>
                  </w14:solidFill>
                </w14:textFill>
              </w:rPr>
              <w:t>——点声源声功率级（A 计权或倍频带），dB；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iCs/>
                <w:color w:val="000000" w:themeColor="text1"/>
                <w:sz w:val="21"/>
                <w:szCs w:val="21"/>
                <w14:textFill>
                  <w14:solidFill>
                    <w14:schemeClr w14:val="tx1"/>
                  </w14:solidFill>
                </w14:textFill>
              </w:rPr>
              <w:t>r</w:t>
            </w:r>
            <w:r>
              <w:rPr>
                <w:rFonts w:hint="default" w:ascii="Times New Roman" w:hAnsi="Times New Roman" w:cs="Times New Roman"/>
                <w:color w:val="000000" w:themeColor="text1"/>
                <w:sz w:val="21"/>
                <w:szCs w:val="21"/>
                <w:vertAlign w:val="subscript"/>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——声源到靠近围护结构某点处的距离，m；</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R——房间常数；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Q——指向性因数。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b.计算出所有室内声源的靠近围护结构处产生的总倍频带声压级：</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157" w:beforeLines="50" w:beforeAutospacing="0" w:after="157" w:afterLines="50" w:afterAutospacing="0"/>
              <w:textAlignment w:val="auto"/>
              <w:rPr>
                <w:rFonts w:hint="default" w:hAnsi="Cambria Math" w:cs="Times New Roman"/>
                <w:i w:val="0"/>
                <w:color w:val="000000" w:themeColor="text1"/>
                <w:kern w:val="0"/>
                <w:sz w:val="21"/>
                <w:szCs w:val="21"/>
                <w:lang w:val="en-US" w:eastAsia="zh-CN"/>
                <w14:textFill>
                  <w14:solidFill>
                    <w14:schemeClr w14:val="tx1"/>
                  </w14:solidFill>
                </w14:textFill>
              </w:rPr>
            </w:pPr>
            <m:oMathPara>
              <m:oMath>
                <m:sSub>
                  <m:sSubPr>
                    <m:ctrlPr>
                      <w:rPr>
                        <w:rFonts w:hint="default" w:ascii="Cambria Math" w:hAnsi="Cambria Math" w:cs="Times New Roman"/>
                        <w:i/>
                        <w:color w:val="000000" w:themeColor="text1"/>
                        <w:kern w:val="0"/>
                        <w:sz w:val="21"/>
                        <w:szCs w:val="21"/>
                        <w14:textFill>
                          <w14:solidFill>
                            <w14:schemeClr w14:val="tx1"/>
                          </w14:solidFill>
                        </w14:textFill>
                      </w:rPr>
                    </m:ctrlPr>
                  </m:sSubPr>
                  <m:e>
                    <m:r>
                      <m:rPr/>
                      <w:rPr>
                        <w:rFonts w:hint="default" w:ascii="Cambria Math" w:hAnsi="Cambria Math" w:cs="Times New Roman"/>
                        <w:color w:val="000000" w:themeColor="text1"/>
                        <w:kern w:val="0"/>
                        <w:sz w:val="21"/>
                        <w:szCs w:val="21"/>
                        <w:lang w:val="en-US" w:eastAsia="zh-CN"/>
                        <w14:textFill>
                          <w14:solidFill>
                            <w14:schemeClr w14:val="tx1"/>
                          </w14:solidFill>
                        </w14:textFill>
                      </w:rPr>
                      <m:t>L</m:t>
                    </m:r>
                    <m:ctrlPr>
                      <w:rPr>
                        <w:rFonts w:hint="default" w:ascii="Cambria Math" w:hAnsi="Cambria Math" w:cs="Times New Roman"/>
                        <w:i/>
                        <w:color w:val="000000" w:themeColor="text1"/>
                        <w:kern w:val="0"/>
                        <w:sz w:val="21"/>
                        <w:szCs w:val="21"/>
                        <w14:textFill>
                          <w14:solidFill>
                            <w14:schemeClr w14:val="tx1"/>
                          </w14:solidFill>
                        </w14:textFill>
                      </w:rPr>
                    </m:ctrlPr>
                  </m:e>
                  <m:sub>
                    <m:r>
                      <m:rPr/>
                      <w:rPr>
                        <w:rFonts w:hint="default" w:ascii="Cambria Math" w:hAnsi="Cambria Math" w:cs="Times New Roman"/>
                        <w:color w:val="000000" w:themeColor="text1"/>
                        <w:kern w:val="0"/>
                        <w:sz w:val="21"/>
                        <w:szCs w:val="21"/>
                        <w:lang w:val="en-US" w:eastAsia="zh-CN"/>
                        <w14:textFill>
                          <w14:solidFill>
                            <w14:schemeClr w14:val="tx1"/>
                          </w14:solidFill>
                        </w14:textFill>
                      </w:rPr>
                      <m:t>pli</m:t>
                    </m:r>
                    <m:ctrlPr>
                      <w:rPr>
                        <w:rFonts w:hint="default" w:ascii="Cambria Math" w:hAnsi="Cambria Math" w:cs="Times New Roman"/>
                        <w:i/>
                        <w:color w:val="000000" w:themeColor="text1"/>
                        <w:kern w:val="0"/>
                        <w:sz w:val="21"/>
                        <w:szCs w:val="21"/>
                        <w14:textFill>
                          <w14:solidFill>
                            <w14:schemeClr w14:val="tx1"/>
                          </w14:solidFill>
                        </w14:textFill>
                      </w:rPr>
                    </m:ctrlPr>
                  </m:sub>
                </m:sSub>
                <m:r>
                  <m:rPr/>
                  <w:rPr>
                    <w:rFonts w:hint="default" w:ascii="Cambria Math" w:hAnsi="Cambria Math" w:cs="Times New Roman"/>
                    <w:color w:val="000000" w:themeColor="text1"/>
                    <w:kern w:val="0"/>
                    <w:sz w:val="21"/>
                    <w:szCs w:val="21"/>
                    <w:lang w:val="en-US" w:eastAsia="zh-CN"/>
                    <w14:textFill>
                      <w14:solidFill>
                        <w14:schemeClr w14:val="tx1"/>
                      </w14:solidFill>
                    </w14:textFill>
                  </w:rPr>
                  <m:t>(T)=10lg(</m:t>
                </m:r>
                <m:nary>
                  <m:naryPr>
                    <m:chr m:val="∑"/>
                    <m:limLoc m:val="undOvr"/>
                    <m:ctrlPr>
                      <w:rPr>
                        <w:rFonts w:hint="default" w:ascii="Cambria Math" w:hAnsi="Cambria Math" w:cs="Times New Roman"/>
                        <w:i/>
                        <w:color w:val="000000" w:themeColor="text1"/>
                        <w:kern w:val="0"/>
                        <w:sz w:val="21"/>
                        <w:szCs w:val="21"/>
                        <w:lang w:val="en-US" w:eastAsia="zh-CN"/>
                        <w14:textFill>
                          <w14:solidFill>
                            <w14:schemeClr w14:val="tx1"/>
                          </w14:solidFill>
                        </w14:textFill>
                      </w:rPr>
                    </m:ctrlPr>
                  </m:naryPr>
                  <m:sub>
                    <m:r>
                      <m:rPr/>
                      <w:rPr>
                        <w:rFonts w:hint="default" w:ascii="Cambria Math" w:hAnsi="Cambria Math" w:cs="Times New Roman"/>
                        <w:color w:val="000000" w:themeColor="text1"/>
                        <w:kern w:val="0"/>
                        <w:sz w:val="21"/>
                        <w:szCs w:val="21"/>
                        <w:lang w:val="en-US" w:eastAsia="zh-CN"/>
                        <w14:textFill>
                          <w14:solidFill>
                            <w14:schemeClr w14:val="tx1"/>
                          </w14:solidFill>
                        </w14:textFill>
                      </w:rPr>
                      <m:t>j=1</m:t>
                    </m:r>
                    <m:ctrlPr>
                      <w:rPr>
                        <w:rFonts w:hint="default" w:ascii="Cambria Math" w:hAnsi="Cambria Math" w:cs="Times New Roman"/>
                        <w:i/>
                        <w:color w:val="000000" w:themeColor="text1"/>
                        <w:kern w:val="0"/>
                        <w:sz w:val="21"/>
                        <w:szCs w:val="21"/>
                        <w:lang w:val="en-US" w:eastAsia="zh-CN"/>
                        <w14:textFill>
                          <w14:solidFill>
                            <w14:schemeClr w14:val="tx1"/>
                          </w14:solidFill>
                        </w14:textFill>
                      </w:rPr>
                    </m:ctrlPr>
                  </m:sub>
                  <m:sup>
                    <m:r>
                      <m:rPr/>
                      <w:rPr>
                        <w:rFonts w:hint="default" w:ascii="Cambria Math" w:hAnsi="Cambria Math" w:cs="Times New Roman"/>
                        <w:color w:val="000000" w:themeColor="text1"/>
                        <w:kern w:val="0"/>
                        <w:sz w:val="21"/>
                        <w:szCs w:val="21"/>
                        <w:lang w:val="en-US" w:eastAsia="zh-CN"/>
                        <w14:textFill>
                          <w14:solidFill>
                            <w14:schemeClr w14:val="tx1"/>
                          </w14:solidFill>
                        </w14:textFill>
                      </w:rPr>
                      <m:t>N</m:t>
                    </m:r>
                    <m:ctrlPr>
                      <w:rPr>
                        <w:rFonts w:hint="default" w:ascii="Cambria Math" w:hAnsi="Cambria Math" w:cs="Times New Roman"/>
                        <w:i/>
                        <w:color w:val="000000" w:themeColor="text1"/>
                        <w:kern w:val="0"/>
                        <w:sz w:val="21"/>
                        <w:szCs w:val="21"/>
                        <w:lang w:val="en-US" w:eastAsia="zh-CN"/>
                        <w14:textFill>
                          <w14:solidFill>
                            <w14:schemeClr w14:val="tx1"/>
                          </w14:solidFill>
                        </w14:textFill>
                      </w:rPr>
                    </m:ctrlPr>
                  </m:sup>
                  <m:e>
                    <m:sSup>
                      <m:sSupPr>
                        <m:ctrlPr>
                          <w:rPr>
                            <w:rFonts w:hint="default" w:ascii="Cambria Math" w:hAnsi="Cambria Math" w:cs="Times New Roman"/>
                            <w:i/>
                            <w:color w:val="000000" w:themeColor="text1"/>
                            <w:kern w:val="0"/>
                            <w:sz w:val="21"/>
                            <w:szCs w:val="21"/>
                            <w:lang w:val="en-US" w:eastAsia="zh-CN"/>
                            <w14:textFill>
                              <w14:solidFill>
                                <w14:schemeClr w14:val="tx1"/>
                              </w14:solidFill>
                            </w14:textFill>
                          </w:rPr>
                        </m:ctrlPr>
                      </m:sSupPr>
                      <m:e>
                        <m:r>
                          <m:rPr/>
                          <w:rPr>
                            <w:rFonts w:hint="default" w:ascii="Cambria Math" w:hAnsi="Cambria Math" w:cs="Times New Roman"/>
                            <w:color w:val="000000" w:themeColor="text1"/>
                            <w:kern w:val="0"/>
                            <w:sz w:val="21"/>
                            <w:szCs w:val="21"/>
                            <w:lang w:val="en-US" w:eastAsia="zh-CN"/>
                            <w14:textFill>
                              <w14:solidFill>
                                <w14:schemeClr w14:val="tx1"/>
                              </w14:solidFill>
                            </w14:textFill>
                          </w:rPr>
                          <m:t>10</m:t>
                        </m:r>
                        <m:ctrlPr>
                          <w:rPr>
                            <w:rFonts w:hint="default" w:ascii="Cambria Math" w:hAnsi="Cambria Math" w:cs="Times New Roman"/>
                            <w:i/>
                            <w:color w:val="000000" w:themeColor="text1"/>
                            <w:kern w:val="0"/>
                            <w:sz w:val="21"/>
                            <w:szCs w:val="21"/>
                            <w:lang w:val="en-US" w:eastAsia="zh-CN"/>
                            <w14:textFill>
                              <w14:solidFill>
                                <w14:schemeClr w14:val="tx1"/>
                              </w14:solidFill>
                            </w14:textFill>
                          </w:rPr>
                        </m:ctrlPr>
                      </m:e>
                      <m:sup>
                        <m:r>
                          <m:rPr/>
                          <w:rPr>
                            <w:rFonts w:hint="default" w:ascii="Cambria Math" w:hAnsi="Cambria Math" w:cs="Times New Roman"/>
                            <w:color w:val="000000" w:themeColor="text1"/>
                            <w:kern w:val="0"/>
                            <w:sz w:val="21"/>
                            <w:szCs w:val="21"/>
                            <w:lang w:val="en-US" w:eastAsia="zh-CN"/>
                            <w14:textFill>
                              <w14:solidFill>
                                <w14:schemeClr w14:val="tx1"/>
                              </w14:solidFill>
                            </w14:textFill>
                          </w:rPr>
                          <m:t>0.1</m:t>
                        </m:r>
                        <m:sSub>
                          <m:sSubPr>
                            <m:ctrlPr>
                              <w:rPr>
                                <w:rFonts w:hint="default" w:ascii="Cambria Math" w:hAnsi="Cambria Math" w:cs="Times New Roman"/>
                                <w:i/>
                                <w:color w:val="000000" w:themeColor="text1"/>
                                <w:kern w:val="0"/>
                                <w:sz w:val="21"/>
                                <w:szCs w:val="21"/>
                                <w:lang w:val="en-US" w:eastAsia="zh-CN"/>
                                <w14:textFill>
                                  <w14:solidFill>
                                    <w14:schemeClr w14:val="tx1"/>
                                  </w14:solidFill>
                                </w14:textFill>
                              </w:rPr>
                            </m:ctrlPr>
                          </m:sSubPr>
                          <m:e>
                            <m:r>
                              <m:rPr/>
                              <w:rPr>
                                <w:rFonts w:hint="default" w:ascii="Cambria Math" w:hAnsi="Cambria Math" w:cs="Times New Roman"/>
                                <w:color w:val="000000" w:themeColor="text1"/>
                                <w:kern w:val="0"/>
                                <w:sz w:val="21"/>
                                <w:szCs w:val="21"/>
                                <w:lang w:val="en-US" w:eastAsia="zh-CN"/>
                                <w14:textFill>
                                  <w14:solidFill>
                                    <w14:schemeClr w14:val="tx1"/>
                                  </w14:solidFill>
                                </w14:textFill>
                              </w:rPr>
                              <m:t>L</m:t>
                            </m:r>
                            <m:ctrlPr>
                              <w:rPr>
                                <w:rFonts w:hint="default" w:ascii="Cambria Math" w:hAnsi="Cambria Math" w:cs="Times New Roman"/>
                                <w:i/>
                                <w:color w:val="000000" w:themeColor="text1"/>
                                <w:kern w:val="0"/>
                                <w:sz w:val="21"/>
                                <w:szCs w:val="21"/>
                                <w:lang w:val="en-US" w:eastAsia="zh-CN"/>
                                <w14:textFill>
                                  <w14:solidFill>
                                    <w14:schemeClr w14:val="tx1"/>
                                  </w14:solidFill>
                                </w14:textFill>
                              </w:rPr>
                            </m:ctrlPr>
                          </m:e>
                          <m:sub>
                            <m:r>
                              <m:rPr/>
                              <w:rPr>
                                <w:rFonts w:hint="default" w:ascii="Cambria Math" w:hAnsi="Cambria Math" w:cs="Times New Roman"/>
                                <w:color w:val="000000" w:themeColor="text1"/>
                                <w:kern w:val="0"/>
                                <w:sz w:val="21"/>
                                <w:szCs w:val="21"/>
                                <w:lang w:val="en-US" w:eastAsia="zh-CN"/>
                                <w14:textFill>
                                  <w14:solidFill>
                                    <w14:schemeClr w14:val="tx1"/>
                                  </w14:solidFill>
                                </w14:textFill>
                              </w:rPr>
                              <m:t>plij</m:t>
                            </m:r>
                            <m:ctrlPr>
                              <w:rPr>
                                <w:rFonts w:hint="default" w:ascii="Cambria Math" w:hAnsi="Cambria Math" w:cs="Times New Roman"/>
                                <w:i/>
                                <w:color w:val="000000" w:themeColor="text1"/>
                                <w:kern w:val="0"/>
                                <w:sz w:val="21"/>
                                <w:szCs w:val="21"/>
                                <w:lang w:val="en-US" w:eastAsia="zh-CN"/>
                                <w14:textFill>
                                  <w14:solidFill>
                                    <w14:schemeClr w14:val="tx1"/>
                                  </w14:solidFill>
                                </w14:textFill>
                              </w:rPr>
                            </m:ctrlPr>
                          </m:sub>
                        </m:sSub>
                        <m:ctrlPr>
                          <w:rPr>
                            <w:rFonts w:hint="default" w:ascii="Cambria Math" w:hAnsi="Cambria Math" w:cs="Times New Roman"/>
                            <w:i/>
                            <w:color w:val="000000" w:themeColor="text1"/>
                            <w:kern w:val="0"/>
                            <w:sz w:val="21"/>
                            <w:szCs w:val="21"/>
                            <w:lang w:val="en-US" w:eastAsia="zh-CN"/>
                            <w14:textFill>
                              <w14:solidFill>
                                <w14:schemeClr w14:val="tx1"/>
                              </w14:solidFill>
                            </w14:textFill>
                          </w:rPr>
                        </m:ctrlPr>
                      </m:sup>
                    </m:sSup>
                    <m:ctrlPr>
                      <w:rPr>
                        <w:rFonts w:hint="default" w:ascii="Cambria Math" w:hAnsi="Cambria Math" w:cs="Times New Roman"/>
                        <w:i/>
                        <w:color w:val="000000" w:themeColor="text1"/>
                        <w:kern w:val="0"/>
                        <w:sz w:val="21"/>
                        <w:szCs w:val="21"/>
                        <w:lang w:val="en-US" w:eastAsia="zh-CN"/>
                        <w14:textFill>
                          <w14:solidFill>
                            <w14:schemeClr w14:val="tx1"/>
                          </w14:solidFill>
                        </w14:textFill>
                      </w:rPr>
                    </m:ctrlPr>
                  </m:e>
                </m:nary>
                <m:r>
                  <m:rPr/>
                  <w:rPr>
                    <w:rFonts w:hint="default" w:ascii="Cambria Math" w:hAnsi="Cambria Math" w:cs="Times New Roman"/>
                    <w:color w:val="000000" w:themeColor="text1"/>
                    <w:kern w:val="0"/>
                    <w:sz w:val="21"/>
                    <w:szCs w:val="21"/>
                    <w:lang w:val="en-US" w:eastAsia="zh-CN"/>
                    <w14:textFill>
                      <w14:solidFill>
                        <w14:schemeClr w14:val="tx1"/>
                      </w14:solidFill>
                    </w14:textFill>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m:oMath>
              <m:sSub>
                <m:sSubPr>
                  <m:ctrlPr>
                    <w:rPr>
                      <w:rFonts w:hint="default" w:ascii="Cambria Math" w:hAnsi="Cambria Math" w:cs="Times New Roman"/>
                      <w:i w:val="0"/>
                      <w:iCs/>
                      <w:color w:val="000000" w:themeColor="text1"/>
                      <w:kern w:val="0"/>
                      <w:sz w:val="21"/>
                      <w:szCs w:val="21"/>
                      <w14:textFill>
                        <w14:solidFill>
                          <w14:schemeClr w14:val="tx1"/>
                        </w14:solidFill>
                      </w14:textFill>
                    </w:rPr>
                  </m:ctrlPr>
                </m:sSubPr>
                <m:e>
                  <m:r>
                    <m:rPr>
                      <m:sty m:val="p"/>
                    </m:rPr>
                    <w:rPr>
                      <w:rFonts w:hint="default" w:ascii="Cambria Math" w:hAnsi="Cambria Math" w:cs="Times New Roman"/>
                      <w:color w:val="000000" w:themeColor="text1"/>
                      <w:kern w:val="0"/>
                      <w:sz w:val="21"/>
                      <w:szCs w:val="21"/>
                      <w:lang w:val="en-US" w:eastAsia="zh-CN"/>
                      <w14:textFill>
                        <w14:solidFill>
                          <w14:schemeClr w14:val="tx1"/>
                        </w14:solidFill>
                      </w14:textFill>
                    </w:rPr>
                    <m:t>L</m:t>
                  </m:r>
                  <m:ctrlPr>
                    <w:rPr>
                      <w:rFonts w:hint="default" w:ascii="Cambria Math" w:hAnsi="Cambria Math" w:cs="Times New Roman"/>
                      <w:i w:val="0"/>
                      <w:iCs/>
                      <w:color w:val="000000" w:themeColor="text1"/>
                      <w:kern w:val="0"/>
                      <w:sz w:val="21"/>
                      <w:szCs w:val="21"/>
                      <w14:textFill>
                        <w14:solidFill>
                          <w14:schemeClr w14:val="tx1"/>
                        </w14:solidFill>
                      </w14:textFill>
                    </w:rPr>
                  </m:ctrlPr>
                </m:e>
                <m:sub>
                  <m:r>
                    <m:rPr>
                      <m:sty m:val="p"/>
                    </m:rPr>
                    <w:rPr>
                      <w:rFonts w:hint="default" w:ascii="Cambria Math" w:hAnsi="Cambria Math" w:cs="Times New Roman"/>
                      <w:color w:val="000000" w:themeColor="text1"/>
                      <w:kern w:val="0"/>
                      <w:sz w:val="21"/>
                      <w:szCs w:val="21"/>
                      <w:lang w:val="en-US" w:eastAsia="zh-CN"/>
                      <w14:textFill>
                        <w14:solidFill>
                          <w14:schemeClr w14:val="tx1"/>
                        </w14:solidFill>
                      </w14:textFill>
                    </w:rPr>
                    <m:t>pli</m:t>
                  </m:r>
                  <m:ctrlPr>
                    <w:rPr>
                      <w:rFonts w:hint="default" w:ascii="Cambria Math" w:hAnsi="Cambria Math" w:cs="Times New Roman"/>
                      <w:i w:val="0"/>
                      <w:iCs/>
                      <w:color w:val="000000" w:themeColor="text1"/>
                      <w:kern w:val="0"/>
                      <w:sz w:val="21"/>
                      <w:szCs w:val="21"/>
                      <w14:textFill>
                        <w14:solidFill>
                          <w14:schemeClr w14:val="tx1"/>
                        </w14:solidFill>
                      </w14:textFill>
                    </w:rPr>
                  </m:ctrlPr>
                </m:sub>
              </m:sSub>
              <m:r>
                <m:rPr>
                  <m:sty m:val="p"/>
                </m:rPr>
                <w:rPr>
                  <w:rFonts w:hint="default" w:ascii="Cambria Math" w:hAnsi="Cambria Math" w:cs="Times New Roman"/>
                  <w:color w:val="000000" w:themeColor="text1"/>
                  <w:kern w:val="0"/>
                  <w:sz w:val="21"/>
                  <w:szCs w:val="21"/>
                  <w:lang w:val="en-US" w:eastAsia="zh-CN"/>
                  <w14:textFill>
                    <w14:solidFill>
                      <w14:schemeClr w14:val="tx1"/>
                    </w14:solidFill>
                  </w14:textFill>
                </w:rPr>
                <m:t>(T)</m:t>
              </m:r>
            </m:oMath>
            <w:r>
              <w:rPr>
                <w:rFonts w:hint="default" w:ascii="Times New Roman" w:hAnsi="Times New Roman" w:cs="Times New Roman"/>
                <w:color w:val="000000" w:themeColor="text1"/>
                <w:sz w:val="21"/>
                <w:szCs w:val="21"/>
                <w:lang w:val="en-US" w:eastAsia="zh-CN"/>
                <w14:textFill>
                  <w14:solidFill>
                    <w14:schemeClr w14:val="tx1"/>
                  </w14:solidFill>
                </w14:textFill>
              </w:rPr>
              <w:t xml:space="preserve">——靠近围护结构处室内 N 个声源 i 倍频带的叠加声压级，dB；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m:oMath>
              <m:sSub>
                <m:sSubPr>
                  <m:ctrlPr>
                    <w:rPr>
                      <w:rFonts w:hint="default" w:ascii="Cambria Math" w:hAnsi="Cambria Math" w:cs="Times New Roman"/>
                      <w:b w:val="0"/>
                      <w:bCs w:val="0"/>
                      <w:i w:val="0"/>
                      <w:iCs/>
                      <w:color w:val="000000" w:themeColor="text1"/>
                      <w:kern w:val="0"/>
                      <w:sz w:val="21"/>
                      <w:szCs w:val="21"/>
                      <w:lang w:val="en-US" w:eastAsia="zh-CN"/>
                      <w14:textFill>
                        <w14:solidFill>
                          <w14:schemeClr w14:val="tx1"/>
                        </w14:solidFill>
                      </w14:textFill>
                    </w:rPr>
                  </m:ctrlPr>
                </m:sSubPr>
                <m:e>
                  <m:r>
                    <m:rPr>
                      <m:sty m:val="p"/>
                    </m:rPr>
                    <w:rPr>
                      <w:rFonts w:hint="default" w:ascii="Cambria Math" w:hAnsi="Cambria Math" w:cs="Times New Roman"/>
                      <w:color w:val="000000" w:themeColor="text1"/>
                      <w:kern w:val="0"/>
                      <w:sz w:val="21"/>
                      <w:szCs w:val="21"/>
                      <w:lang w:val="en-US" w:eastAsia="zh-CN"/>
                      <w14:textFill>
                        <w14:solidFill>
                          <w14:schemeClr w14:val="tx1"/>
                        </w14:solidFill>
                      </w14:textFill>
                    </w:rPr>
                    <m:t>L</m:t>
                  </m:r>
                  <m:ctrlPr>
                    <w:rPr>
                      <w:rFonts w:hint="default" w:ascii="Cambria Math" w:hAnsi="Cambria Math" w:cs="Times New Roman"/>
                      <w:b w:val="0"/>
                      <w:bCs w:val="0"/>
                      <w:i w:val="0"/>
                      <w:iCs/>
                      <w:color w:val="000000" w:themeColor="text1"/>
                      <w:kern w:val="0"/>
                      <w:sz w:val="21"/>
                      <w:szCs w:val="21"/>
                      <w:lang w:val="en-US" w:eastAsia="zh-CN"/>
                      <w14:textFill>
                        <w14:solidFill>
                          <w14:schemeClr w14:val="tx1"/>
                        </w14:solidFill>
                      </w14:textFill>
                    </w:rPr>
                  </m:ctrlPr>
                </m:e>
                <m:sub>
                  <m:r>
                    <m:rPr>
                      <m:sty m:val="p"/>
                    </m:rPr>
                    <w:rPr>
                      <w:rFonts w:hint="default" w:ascii="Cambria Math" w:hAnsi="Cambria Math" w:cs="Times New Roman"/>
                      <w:color w:val="000000" w:themeColor="text1"/>
                      <w:kern w:val="0"/>
                      <w:sz w:val="21"/>
                      <w:szCs w:val="21"/>
                      <w:lang w:val="en-US" w:eastAsia="zh-CN"/>
                      <w14:textFill>
                        <w14:solidFill>
                          <w14:schemeClr w14:val="tx1"/>
                        </w14:solidFill>
                      </w14:textFill>
                    </w:rPr>
                    <m:t>plij</m:t>
                  </m:r>
                  <m:ctrlPr>
                    <w:rPr>
                      <w:rFonts w:hint="default" w:ascii="Cambria Math" w:hAnsi="Cambria Math" w:cs="Times New Roman"/>
                      <w:b w:val="0"/>
                      <w:bCs w:val="0"/>
                      <w:i w:val="0"/>
                      <w:iCs/>
                      <w:color w:val="000000" w:themeColor="text1"/>
                      <w:kern w:val="0"/>
                      <w:sz w:val="21"/>
                      <w:szCs w:val="21"/>
                      <w:lang w:val="en-US" w:eastAsia="zh-CN"/>
                      <w14:textFill>
                        <w14:solidFill>
                          <w14:schemeClr w14:val="tx1"/>
                        </w14:solidFill>
                      </w14:textFill>
                    </w:rPr>
                  </m:ctrlPr>
                </m:sub>
              </m:sSub>
            </m:oMath>
            <w:r>
              <w:rPr>
                <w:rFonts w:hint="default" w:ascii="Times New Roman" w:hAnsi="Times New Roman" w:cs="Times New Roman"/>
                <w:color w:val="000000" w:themeColor="text1"/>
                <w:sz w:val="21"/>
                <w:szCs w:val="21"/>
                <w:lang w:val="en-US" w:eastAsia="zh-CN"/>
                <w14:textFill>
                  <w14:solidFill>
                    <w14:schemeClr w14:val="tx1"/>
                  </w14:solidFill>
                </w14:textFill>
              </w:rPr>
              <w:t xml:space="preserve">——室内 j 声源 i 倍频带的声压级，dB；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N ——室内声源总数。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c.计算出室外靠近围护结构处的声压级：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m:oMathPara>
              <m:oMath>
                <m:sSub>
                  <m:sSubPr>
                    <m:ctrlPr>
                      <w:rPr>
                        <w:rFonts w:hint="default" w:ascii="Cambria Math" w:hAnsi="Cambria Math" w:cs="Times New Roman"/>
                        <w:i/>
                        <w:color w:val="000000" w:themeColor="text1"/>
                        <w:sz w:val="21"/>
                        <w:szCs w:val="21"/>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L</m:t>
                    </m:r>
                    <m:ctrlPr>
                      <w:rPr>
                        <w:rFonts w:hint="default" w:ascii="Cambria Math" w:hAnsi="Cambria Math" w:cs="Times New Roman"/>
                        <w:i/>
                        <w:color w:val="000000" w:themeColor="text1"/>
                        <w:sz w:val="21"/>
                        <w:szCs w:val="21"/>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P2i</m:t>
                    </m:r>
                    <m:ctrlPr>
                      <w:rPr>
                        <w:rFonts w:hint="default" w:ascii="Cambria Math" w:hAnsi="Cambria Math" w:cs="Times New Roman"/>
                        <w:i/>
                        <w:color w:val="000000" w:themeColor="text1"/>
                        <w:sz w:val="21"/>
                        <w:szCs w:val="21"/>
                        <w14:textFill>
                          <w14:solidFill>
                            <w14:schemeClr w14:val="tx1"/>
                          </w14:solidFill>
                        </w14:textFill>
                      </w:rPr>
                    </m:ctrlPr>
                  </m:sub>
                </m:sSub>
                <m:r>
                  <m:rPr/>
                  <w:rPr>
                    <w:rFonts w:hint="default" w:ascii="Cambria Math" w:hAnsi="Cambria Math" w:cs="Times New Roman"/>
                    <w:color w:val="000000" w:themeColor="text1"/>
                    <w:sz w:val="21"/>
                    <w:szCs w:val="21"/>
                    <w:lang w:val="en-US" w:eastAsia="zh-CN"/>
                    <w14:textFill>
                      <w14:solidFill>
                        <w14:schemeClr w14:val="tx1"/>
                      </w14:solidFill>
                    </w14:textFill>
                  </w:rPr>
                  <m:t>(T)=</m:t>
                </m:r>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L</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pli</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r>
                  <m:rPr/>
                  <w:rPr>
                    <w:rFonts w:hint="default" w:ascii="Cambria Math" w:hAnsi="Cambria Math" w:cs="Times New Roman"/>
                    <w:color w:val="000000" w:themeColor="text1"/>
                    <w:sz w:val="21"/>
                    <w:szCs w:val="21"/>
                    <w:lang w:val="en-US" w:eastAsia="zh-CN"/>
                    <w14:textFill>
                      <w14:solidFill>
                        <w14:schemeClr w14:val="tx1"/>
                      </w14:solidFill>
                    </w14:textFill>
                  </w:rPr>
                  <m:t>(T)−(T</m:t>
                </m:r>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L</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i</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r>
                  <m:rPr/>
                  <w:rPr>
                    <w:rFonts w:hint="default" w:ascii="Cambria Math" w:hAnsi="Cambria Math" w:cs="Times New Roman"/>
                    <w:color w:val="000000" w:themeColor="text1"/>
                    <w:sz w:val="21"/>
                    <w:szCs w:val="21"/>
                    <w:lang w:val="en-US" w:eastAsia="zh-CN"/>
                    <w14:textFill>
                      <w14:solidFill>
                        <w14:schemeClr w14:val="tx1"/>
                      </w14:solidFill>
                    </w14:textFill>
                  </w:rPr>
                  <m:t>+6)</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m:oMath>
              <m:sSub>
                <m:sSubPr>
                  <m:ctrlPr>
                    <w:rPr>
                      <w:rFonts w:hint="default" w:ascii="Cambria Math" w:hAnsi="Cambria Math" w:cs="Times New Roman"/>
                      <w:i/>
                      <w:color w:val="000000" w:themeColor="text1"/>
                      <w:sz w:val="21"/>
                      <w:szCs w:val="21"/>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L</m:t>
                  </m:r>
                  <m:ctrlPr>
                    <w:rPr>
                      <w:rFonts w:hint="default" w:ascii="Cambria Math" w:hAnsi="Cambria Math" w:cs="Times New Roman"/>
                      <w:i/>
                      <w:color w:val="000000" w:themeColor="text1"/>
                      <w:sz w:val="21"/>
                      <w:szCs w:val="21"/>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P2i</m:t>
                  </m:r>
                  <m:ctrlPr>
                    <w:rPr>
                      <w:rFonts w:hint="default" w:ascii="Cambria Math" w:hAnsi="Cambria Math" w:cs="Times New Roman"/>
                      <w:i/>
                      <w:color w:val="000000" w:themeColor="text1"/>
                      <w:sz w:val="21"/>
                      <w:szCs w:val="21"/>
                      <w14:textFill>
                        <w14:solidFill>
                          <w14:schemeClr w14:val="tx1"/>
                        </w14:solidFill>
                      </w14:textFill>
                    </w:rPr>
                  </m:ctrlPr>
                </m:sub>
              </m:sSub>
              <m:r>
                <m:rPr/>
                <w:rPr>
                  <w:rFonts w:hint="default" w:ascii="Cambria Math" w:hAnsi="Cambria Math" w:cs="Times New Roman"/>
                  <w:color w:val="000000" w:themeColor="text1"/>
                  <w:sz w:val="21"/>
                  <w:szCs w:val="21"/>
                  <w:lang w:val="en-US" w:eastAsia="zh-CN"/>
                  <w14:textFill>
                    <w14:solidFill>
                      <w14:schemeClr w14:val="tx1"/>
                    </w14:solidFill>
                  </w14:textFill>
                </w:rPr>
                <m:t>(T)</m:t>
              </m:r>
            </m:oMath>
            <w:r>
              <w:rPr>
                <w:rFonts w:hint="default" w:ascii="Times New Roman" w:hAnsi="Times New Roman" w:cs="Times New Roman"/>
                <w:color w:val="000000" w:themeColor="text1"/>
                <w:sz w:val="21"/>
                <w:szCs w:val="21"/>
                <w14:textFill>
                  <w14:solidFill>
                    <w14:schemeClr w14:val="tx1"/>
                  </w14:solidFill>
                </w14:textFill>
              </w:rPr>
              <w:t>——围护结构倍频带隔声损失，厂房内的噪声与围护结构距离较近，整个厂房实际起着一个大隔声罩的作用。在本次预测中，</w:t>
            </w:r>
            <w:r>
              <w:rPr>
                <w:rFonts w:hint="eastAsia" w:ascii="Times New Roman" w:hAnsi="Times New Roman" w:cs="Times New Roman"/>
                <w:color w:val="000000" w:themeColor="text1"/>
                <w:sz w:val="21"/>
                <w:szCs w:val="21"/>
                <w:lang w:eastAsia="zh-CN"/>
                <w14:textFill>
                  <w14:solidFill>
                    <w14:schemeClr w14:val="tx1"/>
                  </w14:solidFill>
                </w14:textFill>
              </w:rPr>
              <w:t>类比同类项目</w:t>
            </w:r>
            <w:r>
              <w:rPr>
                <w:rFonts w:hint="default" w:ascii="Times New Roman" w:hAnsi="Times New Roman" w:cs="Times New Roman"/>
                <w:color w:val="000000" w:themeColor="text1"/>
                <w:sz w:val="21"/>
                <w:szCs w:val="21"/>
                <w14:textFill>
                  <w14:solidFill>
                    <w14:schemeClr w14:val="tx1"/>
                  </w14:solidFill>
                </w14:textFill>
              </w:rPr>
              <w:t>，确定以</w:t>
            </w:r>
            <w:r>
              <w:rPr>
                <w:rFonts w:hint="eastAsia" w:ascii="Times New Roman" w:hAnsi="Times New Roman" w:cs="Times New Roman"/>
                <w:color w:val="000000" w:themeColor="text1"/>
                <w:sz w:val="21"/>
                <w:szCs w:val="21"/>
                <w:lang w:val="en-US" w:eastAsia="zh-CN"/>
                <w14:textFill>
                  <w14:solidFill>
                    <w14:schemeClr w14:val="tx1"/>
                  </w14:solidFill>
                </w14:textFill>
              </w:rPr>
              <w:t>25</w:t>
            </w:r>
            <w:r>
              <w:rPr>
                <w:rFonts w:hint="default" w:ascii="Times New Roman" w:hAnsi="Times New Roman" w:cs="Times New Roman"/>
                <w:color w:val="000000" w:themeColor="text1"/>
                <w:sz w:val="21"/>
                <w:szCs w:val="21"/>
                <w14:textFill>
                  <w14:solidFill>
                    <w14:schemeClr w14:val="tx1"/>
                  </w14:solidFill>
                </w14:textFill>
              </w:rPr>
              <w:t>dB(A)作为厂房围护的隔声量。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d.将室外声源的声压级和透过面积换算成等效的室外声源，计算出中心位置位于透声面积（S）处的等效声源的倍频带声功率级；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m:oMathPara>
              <m:oMath>
                <m:sSub>
                  <m:sSubPr>
                    <m:ctrlPr>
                      <w:rPr>
                        <w:rFonts w:hint="default" w:ascii="Cambria Math" w:hAnsi="Cambria Math" w:cs="Times New Roman"/>
                        <w:i/>
                        <w:color w:val="000000" w:themeColor="text1"/>
                        <w:sz w:val="21"/>
                        <w:szCs w:val="21"/>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L</m:t>
                    </m:r>
                    <m:ctrlPr>
                      <w:rPr>
                        <w:rFonts w:hint="default" w:ascii="Cambria Math" w:hAnsi="Cambria Math" w:cs="Times New Roman"/>
                        <w:i/>
                        <w:color w:val="000000" w:themeColor="text1"/>
                        <w:sz w:val="21"/>
                        <w:szCs w:val="21"/>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w</m:t>
                    </m:r>
                    <m:ctrlPr>
                      <w:rPr>
                        <w:rFonts w:hint="default" w:ascii="Cambria Math" w:hAnsi="Cambria Math" w:cs="Times New Roman"/>
                        <w:i/>
                        <w:color w:val="000000" w:themeColor="text1"/>
                        <w:sz w:val="21"/>
                        <w:szCs w:val="21"/>
                        <w14:textFill>
                          <w14:solidFill>
                            <w14:schemeClr w14:val="tx1"/>
                          </w14:solidFill>
                        </w14:textFill>
                      </w:rPr>
                    </m:ctrlPr>
                  </m:sub>
                </m:sSub>
                <m:r>
                  <m:rPr/>
                  <w:rPr>
                    <w:rFonts w:hint="default" w:ascii="Cambria Math" w:hAnsi="Cambria Math" w:cs="Times New Roman"/>
                    <w:color w:val="000000" w:themeColor="text1"/>
                    <w:sz w:val="21"/>
                    <w:szCs w:val="21"/>
                    <w:lang w:val="en-US" w:eastAsia="zh-CN"/>
                    <w14:textFill>
                      <w14:solidFill>
                        <w14:schemeClr w14:val="tx1"/>
                      </w14:solidFill>
                    </w14:textFill>
                  </w:rPr>
                  <m:t>=</m:t>
                </m:r>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L</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p2</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r>
                  <m:rPr/>
                  <w:rPr>
                    <w:rFonts w:hint="default" w:ascii="Cambria Math" w:hAnsi="Cambria Math" w:cs="Times New Roman"/>
                    <w:color w:val="000000" w:themeColor="text1"/>
                    <w:sz w:val="21"/>
                    <w:szCs w:val="21"/>
                    <w:lang w:val="en-US" w:eastAsia="zh-CN"/>
                    <w14:textFill>
                      <w14:solidFill>
                        <w14:schemeClr w14:val="tx1"/>
                      </w14:solidFill>
                    </w14:textFill>
                  </w:rPr>
                  <m:t>(T)+10lgS</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S——透声面积，m</w:t>
            </w:r>
            <w:r>
              <w:rPr>
                <w:rFonts w:hint="default" w:ascii="Times New Roman" w:hAnsi="Times New Roman" w:cs="Times New Roman"/>
                <w:color w:val="000000" w:themeColor="text1"/>
                <w:sz w:val="21"/>
                <w:szCs w:val="21"/>
                <w:vertAlign w:val="superscript"/>
                <w14:textFill>
                  <w14:solidFill>
                    <w14:schemeClr w14:val="tx1"/>
                  </w14:solidFill>
                </w14:textFill>
              </w:rPr>
              <w:t>2</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m:oMath>
              <m:sSub>
                <m:sSubPr>
                  <m:ctrlPr>
                    <w:rPr>
                      <w:rFonts w:hint="default" w:ascii="Cambria Math" w:hAnsi="Cambria Math" w:cs="Times New Roman"/>
                      <w:i/>
                      <w:color w:val="000000" w:themeColor="text1"/>
                      <w:sz w:val="21"/>
                      <w:szCs w:val="21"/>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L</m:t>
                  </m:r>
                  <m:ctrlPr>
                    <w:rPr>
                      <w:rFonts w:hint="default" w:ascii="Cambria Math" w:hAnsi="Cambria Math" w:cs="Times New Roman"/>
                      <w:i/>
                      <w:color w:val="000000" w:themeColor="text1"/>
                      <w:sz w:val="21"/>
                      <w:szCs w:val="21"/>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w</m:t>
                  </m:r>
                  <m:ctrlPr>
                    <w:rPr>
                      <w:rFonts w:hint="default" w:ascii="Cambria Math" w:hAnsi="Cambria Math" w:cs="Times New Roman"/>
                      <w:i/>
                      <w:color w:val="000000" w:themeColor="text1"/>
                      <w:sz w:val="21"/>
                      <w:szCs w:val="21"/>
                      <w14:textFill>
                        <w14:solidFill>
                          <w14:schemeClr w14:val="tx1"/>
                        </w14:solidFill>
                      </w14:textFill>
                    </w:rPr>
                  </m:ctrlPr>
                </m:sub>
              </m:sSub>
            </m:oMath>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中心位置位于透声面积（</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S</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）处的等效声源的倍频带声功率级，</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dB</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e.设第i个室外声源在预测点产生的A声级为L</w:t>
            </w:r>
            <w:r>
              <w:rPr>
                <w:rFonts w:hint="default" w:ascii="Times New Roman" w:hAnsi="Times New Roman" w:cs="Times New Roman"/>
                <w:color w:val="000000" w:themeColor="text1"/>
                <w:sz w:val="21"/>
                <w:szCs w:val="21"/>
                <w:vertAlign w:val="subscript"/>
                <w14:textFill>
                  <w14:solidFill>
                    <w14:schemeClr w14:val="tx1"/>
                  </w14:solidFill>
                </w14:textFill>
              </w:rPr>
              <w:t>Ai</w:t>
            </w:r>
            <w:r>
              <w:rPr>
                <w:rFonts w:hint="default" w:ascii="Times New Roman" w:hAnsi="Times New Roman" w:cs="Times New Roman"/>
                <w:color w:val="000000" w:themeColor="text1"/>
                <w:sz w:val="21"/>
                <w:szCs w:val="21"/>
                <w14:textFill>
                  <w14:solidFill>
                    <w14:schemeClr w14:val="tx1"/>
                  </w14:solidFill>
                </w14:textFill>
              </w:rPr>
              <w:t>，在T时间内该声源工作时间为t</w:t>
            </w:r>
            <w:r>
              <w:rPr>
                <w:rFonts w:hint="default" w:ascii="Times New Roman" w:hAnsi="Times New Roman" w:cs="Times New Roman"/>
                <w:color w:val="000000" w:themeColor="text1"/>
                <w:sz w:val="21"/>
                <w:szCs w:val="21"/>
                <w:vertAlign w:val="subscript"/>
                <w14:textFill>
                  <w14:solidFill>
                    <w14:schemeClr w14:val="tx1"/>
                  </w14:solidFill>
                </w14:textFill>
              </w:rPr>
              <w:t>i</w:t>
            </w:r>
            <w:r>
              <w:rPr>
                <w:rFonts w:hint="default" w:ascii="Times New Roman" w:hAnsi="Times New Roman" w:cs="Times New Roman"/>
                <w:color w:val="000000" w:themeColor="text1"/>
                <w:sz w:val="21"/>
                <w:szCs w:val="21"/>
                <w14:textFill>
                  <w14:solidFill>
                    <w14:schemeClr w14:val="tx1"/>
                  </w14:solidFill>
                </w14:textFill>
              </w:rPr>
              <w:t>；第j等效室外声源在预测点产生的A声级为L</w:t>
            </w:r>
            <w:r>
              <w:rPr>
                <w:rFonts w:hint="default" w:ascii="Times New Roman" w:hAnsi="Times New Roman" w:cs="Times New Roman"/>
                <w:color w:val="000000" w:themeColor="text1"/>
                <w:sz w:val="21"/>
                <w:szCs w:val="21"/>
                <w:vertAlign w:val="subscript"/>
                <w14:textFill>
                  <w14:solidFill>
                    <w14:schemeClr w14:val="tx1"/>
                  </w14:solidFill>
                </w14:textFill>
              </w:rPr>
              <w:t>Aj</w:t>
            </w:r>
            <w:r>
              <w:rPr>
                <w:rFonts w:hint="default" w:ascii="Times New Roman" w:hAnsi="Times New Roman" w:cs="Times New Roman"/>
                <w:color w:val="000000" w:themeColor="text1"/>
                <w:sz w:val="21"/>
                <w:szCs w:val="21"/>
                <w14:textFill>
                  <w14:solidFill>
                    <w14:schemeClr w14:val="tx1"/>
                  </w14:solidFill>
                </w14:textFill>
              </w:rPr>
              <w:t>，在T时间内该声源工作时间为t</w:t>
            </w:r>
            <w:r>
              <w:rPr>
                <w:rFonts w:hint="default" w:ascii="Times New Roman" w:hAnsi="Times New Roman" w:cs="Times New Roman"/>
                <w:color w:val="000000" w:themeColor="text1"/>
                <w:sz w:val="21"/>
                <w:szCs w:val="21"/>
                <w:vertAlign w:val="subscript"/>
                <w14:textFill>
                  <w14:solidFill>
                    <w14:schemeClr w14:val="tx1"/>
                  </w14:solidFill>
                </w14:textFill>
              </w:rPr>
              <w:t>j</w:t>
            </w:r>
            <w:r>
              <w:rPr>
                <w:rFonts w:hint="default" w:ascii="Times New Roman" w:hAnsi="Times New Roman" w:cs="Times New Roman"/>
                <w:color w:val="000000" w:themeColor="text1"/>
                <w:sz w:val="21"/>
                <w:szCs w:val="21"/>
                <w14:textFill>
                  <w14:solidFill>
                    <w14:schemeClr w14:val="tx1"/>
                  </w14:solidFill>
                </w14:textFill>
              </w:rPr>
              <w:t>，则拟建工程声源对预测点产生的贡献值（L</w:t>
            </w:r>
            <w:r>
              <w:rPr>
                <w:rFonts w:hint="default" w:ascii="Times New Roman" w:hAnsi="Times New Roman" w:cs="Times New Roman"/>
                <w:color w:val="000000" w:themeColor="text1"/>
                <w:sz w:val="21"/>
                <w:szCs w:val="21"/>
                <w:vertAlign w:val="subscript"/>
                <w14:textFill>
                  <w14:solidFill>
                    <w14:schemeClr w14:val="tx1"/>
                  </w14:solidFill>
                </w14:textFill>
              </w:rPr>
              <w:t>eqg</w:t>
            </w:r>
            <w:r>
              <w:rPr>
                <w:rFonts w:hint="default" w:ascii="Times New Roman" w:hAnsi="Times New Roman" w:cs="Times New Roman"/>
                <w:color w:val="000000" w:themeColor="text1"/>
                <w:sz w:val="21"/>
                <w:szCs w:val="21"/>
                <w14:textFill>
                  <w14:solidFill>
                    <w14:schemeClr w14:val="tx1"/>
                  </w14:solidFill>
                </w14:textFill>
              </w:rPr>
              <w:t>）为：</w:t>
            </w:r>
          </w:p>
          <w:p>
            <w:pPr>
              <w:keepNext w:val="0"/>
              <w:keepLines w:val="0"/>
              <w:pageBreakBefore w:val="0"/>
              <w:widowControl w:val="0"/>
              <w:suppressLineNumbers w:val="0"/>
              <w:kinsoku/>
              <w:wordWrap w:val="0"/>
              <w:overflowPunct/>
              <w:topLinePunct w:val="0"/>
              <w:autoSpaceDE/>
              <w:autoSpaceDN/>
              <w:bidi w:val="0"/>
              <w:adjustRightInd/>
              <w:snapToGrid/>
              <w:spacing w:before="157" w:beforeLines="50" w:beforeAutospacing="0" w:after="157" w:afterLines="50" w:afterAutospacing="0" w:line="400" w:lineRule="exact"/>
              <w:ind w:left="110" w:leftChars="50" w:right="110" w:rightChars="50" w:firstLine="420" w:firstLineChars="200"/>
              <w:jc w:val="center"/>
              <w:textAlignment w:val="auto"/>
              <w:rPr>
                <w:rFonts w:hint="default" w:ascii="Times New Roman" w:hAnsi="Times New Roman" w:cs="Times New Roman"/>
                <w:b w:val="0"/>
                <w:bCs w:val="0"/>
                <w:i/>
                <w:iCs/>
                <w:color w:val="000000" w:themeColor="text1"/>
                <w:sz w:val="21"/>
                <w:szCs w:val="21"/>
                <w:lang w:val="en-US"/>
                <w14:textFill>
                  <w14:solidFill>
                    <w14:schemeClr w14:val="tx1"/>
                  </w14:solidFill>
                </w14:textFill>
              </w:rPr>
            </w:pPr>
            <m:oMathPara>
              <m:oMath>
                <m:sSub>
                  <m:sSubP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SubPr>
                  <m:e>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L</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e>
                  <m: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eqg</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ub>
                </m:s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=10lg</m:t>
                </m:r>
                <m:d>
                  <m:dPr>
                    <m:begChr m:val="["/>
                    <m:endChr m:val="]"/>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dPr>
                  <m:e>
                    <m:f>
                      <m:fP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fPr>
                      <m:num>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1</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num>
                      <m:den>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T</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den>
                    </m:f>
                    <m:d>
                      <m:dP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dPr>
                      <m:e>
                        <m:nary>
                          <m:naryPr>
                            <m:chr m:val="∑"/>
                            <m:limLoc m:val="undOv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naryPr>
                          <m: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i=1</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ub>
                          <m:sup>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N</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up>
                          <m:e>
                            <m:sSub>
                              <m:sSubP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SubPr>
                              <m:e>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t</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e>
                              <m: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i</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ub>
                            </m:sSub>
                            <m:sSup>
                              <m:sSupP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SupPr>
                              <m:e>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10</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e>
                              <m:sup>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0.1</m:t>
                                </m:r>
                                <m:sSub>
                                  <m:sSubP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SubPr>
                                  <m:e>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L</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e>
                                  <m: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Ai</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ub>
                                </m:sSub>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up>
                            </m:sSup>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m:t>
                            </m:r>
                            <m:nary>
                              <m:naryPr>
                                <m:chr m:val="∑"/>
                                <m:limLoc m:val="undOv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naryPr>
                              <m: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j=1</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ub>
                              <m:sup>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M</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up>
                              <m:e>
                                <m:sSub>
                                  <m:sSubP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SubPr>
                                  <m:e>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t</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e>
                                  <m: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j</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ub>
                                </m:sSub>
                                <m:sSup>
                                  <m:sSupP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SupPr>
                                  <m:e>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10</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e>
                                  <m:sup>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0.1</m:t>
                                    </m:r>
                                    <m:sSub>
                                      <m:sSubP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SubPr>
                                      <m:e>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L</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e>
                                      <m: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Aj</m:t>
                                        </m:r>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ub>
                                    </m:sSub>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sup>
                                </m:sSup>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e>
                            </m:nary>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e>
                        </m:nary>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e>
                    </m:d>
                    <m:ctrlPr>
                      <w:rPr>
                        <w:rFonts w:hint="default" w:ascii="Cambria Math" w:hAnsi="Cambria Math" w:cs="Times New Roman"/>
                        <w:b w:val="0"/>
                        <w:bCs w:val="0"/>
                        <w:i/>
                        <w:iCs/>
                        <w:color w:val="000000" w:themeColor="text1"/>
                        <w:kern w:val="2"/>
                        <w:sz w:val="21"/>
                        <w:szCs w:val="21"/>
                        <w:lang w:val="en-US" w:eastAsia="zh-CN" w:bidi="ar-SA"/>
                        <w14:textFill>
                          <w14:solidFill>
                            <w14:schemeClr w14:val="tx1"/>
                          </w14:solidFill>
                        </w14:textFill>
                      </w:rPr>
                    </m:ctrlPr>
                  </m:e>
                </m:d>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L</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eqg</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——建设项目声源在预测点产生的噪声贡献值，dB；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T ——用于计算等效声级的时间，s；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N ——室外声源个数；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t</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i</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——在 T 时间内 i 声源工作时间，s；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M ——等效室外声源个数；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t</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j</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——在 T 时间内 j 声源工作时间，s。</w:t>
            </w:r>
          </w:p>
          <w:p>
            <w:pPr>
              <w:pStyle w:val="6"/>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14:textFill>
                  <w14:solidFill>
                    <w14:schemeClr w14:val="tx1"/>
                  </w14:solidFill>
                </w14:textFill>
              </w:rPr>
              <w:t>）预测结果与评价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计算本项目所有噪声源的噪声贡献值，该值作为</w:t>
            </w:r>
            <w:r>
              <w:rPr>
                <w:rFonts w:hint="default" w:ascii="Times New Roman" w:hAnsi="Times New Roman" w:cs="Times New Roman"/>
                <w:color w:val="000000" w:themeColor="text1"/>
                <w:sz w:val="21"/>
                <w:szCs w:val="21"/>
                <w:lang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的噪声评价值</w:t>
            </w:r>
            <w:r>
              <w:rPr>
                <w:rFonts w:hint="default" w:ascii="Times New Roman" w:hAnsi="Times New Roman" w:cs="Times New Roman"/>
                <w:color w:val="000000" w:themeColor="text1"/>
                <w:sz w:val="21"/>
                <w:szCs w:val="21"/>
                <w:lang w:eastAsia="zh-CN"/>
                <w14:textFill>
                  <w14:solidFill>
                    <w14:schemeClr w14:val="tx1"/>
                  </w14:solidFill>
                </w14:textFill>
              </w:rPr>
              <w:t>，本项目夜间不生产</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厂界</w:t>
            </w:r>
            <w:r>
              <w:rPr>
                <w:rFonts w:hint="default" w:ascii="Times New Roman" w:hAnsi="Times New Roman" w:eastAsia="宋体" w:cs="Times New Roman"/>
                <w:color w:val="000000" w:themeColor="text1"/>
                <w:sz w:val="21"/>
                <w:szCs w:val="21"/>
                <w14:textFill>
                  <w14:solidFill>
                    <w14:schemeClr w14:val="tx1"/>
                  </w14:solidFill>
                </w14:textFill>
              </w:rPr>
              <w:t>噪声预测结果见</w:t>
            </w:r>
            <w:r>
              <w:rPr>
                <w:rFonts w:hint="default" w:ascii="Times New Roman" w:hAnsi="Times New Roman" w:cs="Times New Roman"/>
                <w:color w:val="000000" w:themeColor="text1"/>
                <w:sz w:val="21"/>
                <w:szCs w:val="21"/>
                <w:lang w:val="en-US" w:eastAsia="zh-CN"/>
                <w14:textFill>
                  <w14:solidFill>
                    <w14:schemeClr w14:val="tx1"/>
                  </w14:solidFill>
                </w14:textFill>
              </w:rPr>
              <w:t>下</w:t>
            </w:r>
            <w:r>
              <w:rPr>
                <w:rFonts w:hint="default" w:ascii="Times New Roman" w:hAnsi="Times New Roman" w:eastAsia="宋体" w:cs="Times New Roman"/>
                <w:color w:val="000000" w:themeColor="text1"/>
                <w:sz w:val="21"/>
                <w:szCs w:val="21"/>
                <w14:textFill>
                  <w14:solidFill>
                    <w14:schemeClr w14:val="tx1"/>
                  </w14:solidFill>
                </w14:textFill>
              </w:rPr>
              <w:t>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auto"/>
                <w:sz w:val="21"/>
                <w:szCs w:val="21"/>
              </w:rPr>
            </w:pP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cs="Times New Roman"/>
                <w:b/>
                <w:color w:val="auto"/>
                <w:sz w:val="21"/>
                <w:szCs w:val="21"/>
                <w:lang w:val="en-US" w:eastAsia="zh-CN"/>
              </w:rPr>
              <w:t>4.</w:t>
            </w:r>
            <w:r>
              <w:rPr>
                <w:rFonts w:hint="eastAsia" w:ascii="Times New Roman" w:hAnsi="Times New Roman" w:cs="Times New Roman"/>
                <w:b/>
                <w:color w:val="auto"/>
                <w:sz w:val="21"/>
                <w:szCs w:val="21"/>
                <w:lang w:val="en-US" w:eastAsia="zh-CN"/>
              </w:rPr>
              <w:t>11</w:t>
            </w:r>
            <w:r>
              <w:rPr>
                <w:rFonts w:hint="default" w:ascii="Times New Roman" w:hAnsi="Times New Roman"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噪声预测结果一览表</w:t>
            </w:r>
          </w:p>
          <w:tbl>
            <w:tblPr>
              <w:tblStyle w:val="25"/>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1867"/>
              <w:gridCol w:w="794"/>
              <w:gridCol w:w="159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预测点</w:t>
                  </w:r>
                </w:p>
              </w:tc>
              <w:tc>
                <w:tcPr>
                  <w:tcW w:w="1867"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b/>
                      <w:bCs w:val="0"/>
                      <w:color w:val="auto"/>
                      <w:sz w:val="21"/>
                      <w:szCs w:val="21"/>
                    </w:rPr>
                  </w:pPr>
                  <w:r>
                    <w:rPr>
                      <w:rFonts w:hint="eastAsia" w:ascii="Times New Roman" w:hAnsi="Times New Roman" w:cs="Times New Roman"/>
                      <w:b/>
                      <w:color w:val="auto"/>
                      <w:sz w:val="21"/>
                      <w:szCs w:val="21"/>
                      <w:lang w:eastAsia="zh-CN"/>
                    </w:rPr>
                    <w:t>贡献值</w:t>
                  </w:r>
                  <w:r>
                    <w:rPr>
                      <w:rFonts w:hint="default" w:ascii="Times New Roman" w:hAnsi="Times New Roman" w:cs="Times New Roman"/>
                      <w:b/>
                      <w:color w:val="auto"/>
                      <w:sz w:val="21"/>
                      <w:szCs w:val="21"/>
                    </w:rPr>
                    <w:t>[dB(A)]</w:t>
                  </w:r>
                </w:p>
              </w:tc>
              <w:tc>
                <w:tcPr>
                  <w:tcW w:w="2389"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lang w:val="zh-CN" w:eastAsia="zh-CN" w:bidi="zh-CN"/>
                    </w:rPr>
                  </w:pPr>
                  <w:r>
                    <w:rPr>
                      <w:rFonts w:hint="default" w:ascii="Times New Roman" w:hAnsi="Times New Roman" w:eastAsia="宋体" w:cs="Times New Roman"/>
                      <w:b/>
                      <w:bCs w:val="0"/>
                      <w:color w:val="auto"/>
                      <w:sz w:val="21"/>
                      <w:szCs w:val="21"/>
                    </w:rPr>
                    <w:t>标准值[dB(A)]</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ascii="Times New Roman" w:hAnsi="Times New Roman"/>
                      <w:color w:val="auto"/>
                      <w:sz w:val="21"/>
                      <w:szCs w:val="21"/>
                      <w:vertAlign w:val="baseline"/>
                      <w:lang w:eastAsia="zh-CN"/>
                    </w:rPr>
                    <w:t>南</w:t>
                  </w:r>
                  <w:r>
                    <w:rPr>
                      <w:rFonts w:hint="default"/>
                      <w:color w:val="auto"/>
                      <w:sz w:val="21"/>
                      <w:szCs w:val="21"/>
                    </w:rPr>
                    <w:t>侧厂界外</w:t>
                  </w:r>
                  <w:r>
                    <w:rPr>
                      <w:rFonts w:hint="default" w:ascii="Times New Roman" w:eastAsia="Times New Roman"/>
                      <w:color w:val="auto"/>
                      <w:sz w:val="21"/>
                      <w:szCs w:val="21"/>
                    </w:rPr>
                    <w:t>1m</w:t>
                  </w:r>
                </w:p>
              </w:tc>
              <w:tc>
                <w:tcPr>
                  <w:tcW w:w="186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39.6660 </w:t>
                  </w:r>
                </w:p>
              </w:tc>
              <w:tc>
                <w:tcPr>
                  <w:tcW w:w="7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eastAsia="宋体" w:cs="Times New Roman"/>
                      <w:color w:val="auto"/>
                      <w:sz w:val="21"/>
                      <w:szCs w:val="21"/>
                      <w:lang w:val="en-US" w:eastAsia="zh-CN" w:bidi="zh-CN"/>
                    </w:rPr>
                    <w:t>昼</w:t>
                  </w:r>
                </w:p>
              </w:tc>
              <w:tc>
                <w:tcPr>
                  <w:tcW w:w="159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olor w:val="auto"/>
                      <w:sz w:val="21"/>
                      <w:szCs w:val="21"/>
                      <w:vertAlign w:val="baseline"/>
                      <w:lang w:val="en-US" w:eastAsia="zh-CN"/>
                    </w:rPr>
                    <w:t>65</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rPr>
                  </w:pPr>
                  <w:r>
                    <w:rPr>
                      <w:rFonts w:hint="eastAsia"/>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color w:val="auto"/>
                      <w:sz w:val="21"/>
                      <w:szCs w:val="21"/>
                      <w:lang w:val="en-US" w:eastAsia="zh-CN"/>
                    </w:rPr>
                    <w:t>东</w:t>
                  </w:r>
                  <w:r>
                    <w:rPr>
                      <w:rFonts w:hint="default"/>
                      <w:color w:val="auto"/>
                      <w:sz w:val="21"/>
                      <w:szCs w:val="21"/>
                    </w:rPr>
                    <w:t>侧厂界外</w:t>
                  </w:r>
                  <w:r>
                    <w:rPr>
                      <w:rFonts w:hint="default" w:ascii="Times New Roman" w:eastAsia="Times New Roman"/>
                      <w:color w:val="auto"/>
                      <w:sz w:val="21"/>
                      <w:szCs w:val="21"/>
                    </w:rPr>
                    <w:t>1m</w:t>
                  </w:r>
                </w:p>
              </w:tc>
              <w:tc>
                <w:tcPr>
                  <w:tcW w:w="186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27.9175 </w:t>
                  </w:r>
                </w:p>
              </w:tc>
              <w:tc>
                <w:tcPr>
                  <w:tcW w:w="7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en-US" w:eastAsia="zh-CN" w:bidi="zh-CN"/>
                    </w:rPr>
                    <w:t>昼</w:t>
                  </w:r>
                </w:p>
              </w:tc>
              <w:tc>
                <w:tcPr>
                  <w:tcW w:w="159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olor w:val="auto"/>
                      <w:sz w:val="21"/>
                      <w:szCs w:val="21"/>
                      <w:vertAlign w:val="baseline"/>
                      <w:lang w:val="en-US" w:eastAsia="zh-CN"/>
                    </w:rPr>
                    <w:t>65</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r>
                    <w:rPr>
                      <w:rFonts w:hint="eastAsia"/>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color w:val="auto"/>
                      <w:sz w:val="21"/>
                      <w:szCs w:val="21"/>
                      <w:lang w:val="en-US" w:eastAsia="zh-CN"/>
                    </w:rPr>
                    <w:t>北</w:t>
                  </w:r>
                  <w:r>
                    <w:rPr>
                      <w:rFonts w:hint="default"/>
                      <w:color w:val="auto"/>
                      <w:sz w:val="21"/>
                      <w:szCs w:val="21"/>
                    </w:rPr>
                    <w:t>侧厂界外</w:t>
                  </w:r>
                  <w:r>
                    <w:rPr>
                      <w:rFonts w:hint="default" w:ascii="Times New Roman" w:eastAsia="Times New Roman"/>
                      <w:color w:val="auto"/>
                      <w:sz w:val="21"/>
                      <w:szCs w:val="21"/>
                    </w:rPr>
                    <w:t>1m</w:t>
                  </w:r>
                </w:p>
              </w:tc>
              <w:tc>
                <w:tcPr>
                  <w:tcW w:w="186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31.9837 </w:t>
                  </w:r>
                </w:p>
              </w:tc>
              <w:tc>
                <w:tcPr>
                  <w:tcW w:w="7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en-US" w:eastAsia="zh-CN" w:bidi="zh-CN"/>
                    </w:rPr>
                    <w:t>昼</w:t>
                  </w:r>
                </w:p>
              </w:tc>
              <w:tc>
                <w:tcPr>
                  <w:tcW w:w="159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olor w:val="auto"/>
                      <w:sz w:val="21"/>
                      <w:szCs w:val="21"/>
                      <w:vertAlign w:val="baseline"/>
                      <w:lang w:val="en-US" w:eastAsia="zh-CN"/>
                    </w:rPr>
                    <w:t>65</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r>
                    <w:rPr>
                      <w:rFonts w:hint="eastAsia"/>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color w:val="auto"/>
                      <w:sz w:val="21"/>
                      <w:szCs w:val="21"/>
                      <w:lang w:val="en-US" w:eastAsia="zh-CN"/>
                    </w:rPr>
                    <w:t>西</w:t>
                  </w:r>
                  <w:r>
                    <w:rPr>
                      <w:rFonts w:hint="default"/>
                      <w:color w:val="auto"/>
                      <w:sz w:val="21"/>
                      <w:szCs w:val="21"/>
                    </w:rPr>
                    <w:t>侧厂界外</w:t>
                  </w:r>
                  <w:r>
                    <w:rPr>
                      <w:rFonts w:hint="default" w:ascii="Times New Roman" w:eastAsia="Times New Roman"/>
                      <w:color w:val="auto"/>
                      <w:sz w:val="21"/>
                      <w:szCs w:val="21"/>
                    </w:rPr>
                    <w:t>1m</w:t>
                  </w:r>
                </w:p>
              </w:tc>
              <w:tc>
                <w:tcPr>
                  <w:tcW w:w="186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36.7584 </w:t>
                  </w:r>
                </w:p>
              </w:tc>
              <w:tc>
                <w:tcPr>
                  <w:tcW w:w="7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en-US" w:eastAsia="zh-CN" w:bidi="zh-CN"/>
                    </w:rPr>
                    <w:t>昼</w:t>
                  </w:r>
                </w:p>
              </w:tc>
              <w:tc>
                <w:tcPr>
                  <w:tcW w:w="159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olor w:val="auto"/>
                      <w:sz w:val="21"/>
                      <w:szCs w:val="21"/>
                      <w:vertAlign w:val="baseline"/>
                      <w:lang w:val="en-US" w:eastAsia="zh-CN"/>
                    </w:rPr>
                    <w:t>65</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r>
                    <w:rPr>
                      <w:rFonts w:hint="eastAsia"/>
                      <w:color w:val="auto"/>
                      <w:sz w:val="21"/>
                      <w:szCs w:val="21"/>
                      <w:lang w:eastAsia="zh-CN"/>
                    </w:rPr>
                    <w:t>达标</w:t>
                  </w:r>
                </w:p>
              </w:tc>
            </w:tr>
          </w:tbl>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通过采取上述措施后，再经过距离衰减及绿化吸声后厂界噪声可达到《工业企业厂界环境噪声排放标准》（GB 12348-2008）中3类标准限值的要求，可避免噪声对周围环境的影响。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5" w:firstLineChars="200"/>
              <w:jc w:val="both"/>
              <w:textAlignment w:val="auto"/>
              <w:rPr>
                <w:rFonts w:hint="default" w:ascii="Times New Roman" w:hAnsi="Times New Roman" w:eastAsia="宋体" w:cs="Times New Roman"/>
                <w:b/>
                <w:bCs/>
                <w:color w:val="000000" w:themeColor="text1"/>
                <w:spacing w:val="-4"/>
                <w:sz w:val="21"/>
                <w:szCs w:val="21"/>
                <w:lang w:val="en-US" w:eastAsia="zh-CN" w:bidi="ar-SA"/>
                <w14:textFill>
                  <w14:solidFill>
                    <w14:schemeClr w14:val="tx1"/>
                  </w14:solidFill>
                </w14:textFill>
              </w:rPr>
            </w:pPr>
            <w:r>
              <w:rPr>
                <w:rFonts w:hint="eastAsia" w:ascii="Times New Roman" w:hAnsi="Times New Roman" w:cs="Times New Roman"/>
                <w:b/>
                <w:bCs/>
                <w:color w:val="000000" w:themeColor="text1"/>
                <w:spacing w:val="-4"/>
                <w:sz w:val="21"/>
                <w:szCs w:val="21"/>
                <w:lang w:val="en-US" w:eastAsia="zh-CN" w:bidi="ar-SA"/>
                <w14:textFill>
                  <w14:solidFill>
                    <w14:schemeClr w14:val="tx1"/>
                  </w14:solidFill>
                </w14:textFill>
              </w:rPr>
              <w:t>3</w:t>
            </w:r>
            <w:r>
              <w:rPr>
                <w:rFonts w:hint="default" w:ascii="Times New Roman" w:hAnsi="Times New Roman" w:cs="Times New Roman"/>
                <w:b/>
                <w:bCs/>
                <w:color w:val="000000" w:themeColor="text1"/>
                <w:spacing w:val="-4"/>
                <w:sz w:val="21"/>
                <w:szCs w:val="21"/>
                <w:lang w:val="en-US" w:eastAsia="zh-CN" w:bidi="ar-SA"/>
                <w14:textFill>
                  <w14:solidFill>
                    <w14:schemeClr w14:val="tx1"/>
                  </w14:solidFill>
                </w14:textFill>
              </w:rPr>
              <w:t>、自行监测要求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根据《排污单位自行监测技术指南 总则》</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Times New Roman" w:cs="Times New Roman"/>
                <w:color w:val="000000" w:themeColor="text1"/>
                <w:sz w:val="21"/>
                <w:szCs w:val="21"/>
                <w:lang w:val="en-US" w:eastAsia="en-US" w:bidi="ar-SA"/>
                <w14:textFill>
                  <w14:solidFill>
                    <w14:schemeClr w14:val="tx1"/>
                  </w14:solidFill>
                </w14:textFill>
              </w:rPr>
              <w:t>HJ819-2017</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w:t>
            </w:r>
            <w:r>
              <w:rPr>
                <w:rFonts w:hint="default" w:ascii="Times New Roman" w:hAnsi="Times New Roman" w:eastAsia="宋体" w:cs="Times New Roman"/>
                <w:color w:val="000000" w:themeColor="text1"/>
                <w:spacing w:val="-4"/>
                <w:sz w:val="21"/>
                <w:szCs w:val="21"/>
                <w:lang w:val="en-US" w:eastAsia="en-US" w:bidi="ar-SA"/>
                <w14:textFill>
                  <w14:solidFill>
                    <w14:schemeClr w14:val="tx1"/>
                  </w14:solidFill>
                </w14:textFill>
              </w:rPr>
              <w:t>中的相关要求，提出相</w:t>
            </w: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应的环境监测计划，定期监测项目主要污染源，掌握项目排污状况，为制定污染控制对策提供依据。</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t>根据本项目特征和污染物排放情况，制定本项目的监测计划，具体内容见下表</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cs="Times New Roman"/>
                <w:b/>
                <w:bCs/>
                <w:color w:val="000000" w:themeColor="text1"/>
                <w:spacing w:val="0"/>
                <w:sz w:val="21"/>
                <w:szCs w:val="21"/>
                <w:lang w:val="en-US" w:eastAsia="zh-CN" w:bidi="ar-SA"/>
                <w14:textFill>
                  <w14:solidFill>
                    <w14:schemeClr w14:val="tx1"/>
                  </w14:solidFill>
                </w14:textFill>
              </w:rPr>
              <w:t>4.1</w:t>
            </w:r>
            <w:r>
              <w:rPr>
                <w:rFonts w:hint="eastAsia" w:ascii="Times New Roman" w:hAnsi="Times New Roman" w:cs="Times New Roman"/>
                <w:b/>
                <w:bCs/>
                <w:color w:val="000000" w:themeColor="text1"/>
                <w:spacing w:val="0"/>
                <w:sz w:val="21"/>
                <w:szCs w:val="21"/>
                <w:lang w:val="en-US" w:eastAsia="zh-CN" w:bidi="ar-SA"/>
                <w14:textFill>
                  <w14:solidFill>
                    <w14:schemeClr w14:val="tx1"/>
                  </w14:solidFill>
                </w14:textFill>
              </w:rPr>
              <w:t>2</w:t>
            </w:r>
            <w:r>
              <w:rPr>
                <w:rFonts w:hint="default" w:ascii="Times New Roman" w:hAnsi="Times New Roman" w:eastAsia="Times New Roman" w:cs="Times New Roman"/>
                <w:b/>
                <w:bCs/>
                <w:color w:val="000000" w:themeColor="text1"/>
                <w:spacing w:val="0"/>
                <w:sz w:val="21"/>
                <w:szCs w:val="21"/>
                <w:lang w:val="en-US" w:eastAsia="en-US" w:bidi="ar-SA"/>
                <w14:textFill>
                  <w14:solidFill>
                    <w14:schemeClr w14:val="tx1"/>
                  </w14:solidFill>
                </w14:textFill>
              </w:rPr>
              <w:tab/>
            </w:r>
            <w:r>
              <w:rPr>
                <w:rFonts w:hint="default" w:ascii="Times New Roman" w:hAnsi="Times New Roman" w:eastAsia="宋体" w:cs="Times New Roman"/>
                <w:b/>
                <w:bCs/>
                <w:color w:val="000000" w:themeColor="text1"/>
                <w:spacing w:val="0"/>
                <w:sz w:val="21"/>
                <w:szCs w:val="21"/>
                <w:lang w:val="en-US" w:eastAsia="zh-CN" w:bidi="ar-SA"/>
                <w14:textFill>
                  <w14:solidFill>
                    <w14:schemeClr w14:val="tx1"/>
                  </w14:solidFill>
                </w14:textFill>
              </w:rPr>
              <w:t>噪声</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监测计划一览表</w:t>
            </w:r>
          </w:p>
          <w:tbl>
            <w:tblPr>
              <w:tblStyle w:val="25"/>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监测因子</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取样位置</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b/>
                      <w:bCs/>
                      <w:color w:val="000000" w:themeColor="text1"/>
                      <w:kern w:val="2"/>
                      <w:sz w:val="21"/>
                      <w:szCs w:val="22"/>
                      <w:lang w:val="en-US" w:eastAsia="en-US" w:bidi="ar-SA"/>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等效连续A声级</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东、南、西、北厂界外 1m</w:t>
                  </w:r>
                </w:p>
              </w:tc>
              <w:tc>
                <w:tcPr>
                  <w:tcW w:w="945"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en-US" w:bidi="ar-SA"/>
                      <w14:textFill>
                        <w14:solidFill>
                          <w14:schemeClr w14:val="tx1"/>
                        </w14:solidFill>
                      </w14:textFill>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四、固体废物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color w:val="auto"/>
                <w:kern w:val="2"/>
                <w:sz w:val="21"/>
                <w:szCs w:val="21"/>
                <w:lang w:val="zh-CN" w:eastAsia="zh-CN" w:bidi="ar-SA"/>
              </w:rPr>
              <w:t>本项目运营产生固体废物为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废活性炭、废过滤棉、</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3</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color w:val="000000" w:themeColor="text1"/>
                <w:sz w:val="21"/>
                <w:szCs w:val="21"/>
                <w:lang w:eastAsia="zh-CN"/>
                <w14:textFill>
                  <w14:solidFill>
                    <w14:schemeClr w14:val="tx1"/>
                  </w14:solidFill>
                </w14:textFill>
              </w:rPr>
              <w:t>建成后</w:t>
            </w:r>
            <w:r>
              <w:rPr>
                <w:rFonts w:hint="default" w:ascii="Times New Roman" w:hAnsi="Times New Roman" w:cs="Times New Roman"/>
                <w:b/>
                <w:color w:val="000000" w:themeColor="text1"/>
                <w:sz w:val="21"/>
                <w:szCs w:val="21"/>
                <w:lang w:val="en-US" w:eastAsia="zh-CN"/>
                <w14:textFill>
                  <w14:solidFill>
                    <w14:schemeClr w14:val="tx1"/>
                  </w14:solidFill>
                </w14:textFill>
              </w:rPr>
              <w:t>固体废物汇总表</w:t>
            </w:r>
          </w:p>
          <w:tbl>
            <w:tblPr>
              <w:tblStyle w:val="25"/>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1129"/>
              <w:gridCol w:w="1279"/>
              <w:gridCol w:w="1628"/>
              <w:gridCol w:w="612"/>
              <w:gridCol w:w="949"/>
              <w:gridCol w:w="1056"/>
              <w:gridCol w:w="813"/>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63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71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产生环节</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物理性状</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产生量</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环境危险特性</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6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7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职工生活、办公</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auto"/>
                      <w:sz w:val="21"/>
                      <w:szCs w:val="21"/>
                      <w:lang w:val="en-US" w:eastAsia="zh-CN"/>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6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厨余垃圾</w:t>
                  </w:r>
                </w:p>
              </w:tc>
              <w:tc>
                <w:tcPr>
                  <w:tcW w:w="7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职工餐饮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6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pacing w:val="-10"/>
                      <w:sz w:val="21"/>
                      <w:szCs w:val="21"/>
                      <w:lang w:eastAsia="zh-CN"/>
                    </w:rPr>
                    <w:t>含油抹布、手套</w:t>
                  </w:r>
                </w:p>
              </w:tc>
              <w:tc>
                <w:tcPr>
                  <w:tcW w:w="7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sz w:val="21"/>
                      <w:szCs w:val="21"/>
                      <w:lang w:eastAsia="zh-CN"/>
                      <w14:textFill>
                        <w14:solidFill>
                          <w14:schemeClr w14:val="tx1"/>
                        </w14:solidFill>
                      </w14:textFill>
                    </w:rPr>
                    <w:t>职工办公</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0"/>
                      <w:sz w:val="21"/>
                      <w:szCs w:val="21"/>
                      <w:lang w:val="en-US" w:eastAsia="zh-CN"/>
                    </w:rPr>
                    <w:t>(豁免)</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6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7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各生产工序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存放于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sz w:val="21"/>
                      <w:szCs w:val="21"/>
                      <w:lang w:val="en-US" w:eastAsia="zh-CN"/>
                    </w:rPr>
                    <w:t>5</w:t>
                  </w:r>
                </w:p>
              </w:tc>
              <w:tc>
                <w:tcPr>
                  <w:tcW w:w="6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pacing w:val="-10"/>
                      <w:sz w:val="21"/>
                      <w:szCs w:val="21"/>
                      <w:lang w:val="zh-CN" w:eastAsia="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7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冷镦、夹尾、搓牙工序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cs="Times New Roman"/>
                      <w:color w:val="auto"/>
                      <w:kern w:val="2"/>
                      <w:sz w:val="21"/>
                      <w:szCs w:val="24"/>
                      <w:lang w:val="en-US" w:eastAsia="zh-CN" w:bidi="ar-SA"/>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T，I</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w:t>
                  </w:r>
                </w:p>
              </w:tc>
              <w:tc>
                <w:tcPr>
                  <w:tcW w:w="6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7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油料储存</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cs="Times New Roman"/>
                      <w:color w:val="auto"/>
                      <w:kern w:val="2"/>
                      <w:sz w:val="21"/>
                      <w:szCs w:val="21"/>
                      <w:lang w:val="en-US" w:eastAsia="zh-CN" w:bidi="ar-SA"/>
                    </w:rPr>
                    <w:t>0.0325</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6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7</w:t>
                  </w:r>
                </w:p>
              </w:tc>
              <w:tc>
                <w:tcPr>
                  <w:tcW w:w="63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废活性炭</w:t>
                  </w:r>
                </w:p>
              </w:tc>
              <w:tc>
                <w:tcPr>
                  <w:tcW w:w="71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FF0000"/>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sz w:val="21"/>
                      <w:szCs w:val="21"/>
                      <w:lang w:val="en-US" w:eastAsia="zh-CN"/>
                    </w:rPr>
                    <w:t>8</w:t>
                  </w:r>
                </w:p>
              </w:tc>
              <w:tc>
                <w:tcPr>
                  <w:tcW w:w="6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7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cs="Times New Roman"/>
                      <w:color w:val="auto"/>
                      <w:spacing w:val="0"/>
                      <w:sz w:val="21"/>
                      <w:szCs w:val="21"/>
                      <w:lang w:val="en-US" w:eastAsia="zh-CN"/>
                    </w:rPr>
                    <w:t>0.2729</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w:t>
                  </w:r>
                </w:p>
              </w:tc>
              <w:tc>
                <w:tcPr>
                  <w:tcW w:w="6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7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检维修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0.04t/a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6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spacing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废过滤棉</w:t>
                  </w:r>
                </w:p>
              </w:tc>
              <w:tc>
                <w:tcPr>
                  <w:tcW w:w="7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废气处理设备</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0.05t/a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T</w:t>
                  </w:r>
                  <w:r>
                    <w:rPr>
                      <w:rFonts w:hint="default" w:ascii="Times New Roman" w:hAnsi="Times New Roman" w:cs="Times New Roman"/>
                      <w:color w:val="000000" w:themeColor="text1"/>
                      <w:sz w:val="21"/>
                      <w:szCs w:val="21"/>
                      <w:lang w:val="en-US" w:eastAsia="zh-CN"/>
                      <w14:textFill>
                        <w14:solidFill>
                          <w14:schemeClr w14:val="tx1"/>
                        </w14:solidFill>
                      </w14:textFill>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4.1</w:t>
            </w:r>
            <w:r>
              <w:rPr>
                <w:rFonts w:hint="eastAsia" w:ascii="Times New Roman" w:hAnsi="Times New Roman" w:cs="Times New Roman"/>
                <w:b/>
                <w:color w:val="000000" w:themeColor="text1"/>
                <w:sz w:val="21"/>
                <w:szCs w:val="21"/>
                <w:lang w:val="en-US" w:eastAsia="zh-CN"/>
                <w14:textFill>
                  <w14:solidFill>
                    <w14:schemeClr w14:val="tx1"/>
                  </w14:solidFill>
                </w14:textFill>
              </w:rPr>
              <w:t>4</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本项目</w:t>
            </w:r>
            <w:r>
              <w:rPr>
                <w:rFonts w:hint="default" w:ascii="Times New Roman" w:hAnsi="Times New Roman" w:cs="Times New Roman"/>
                <w:b/>
                <w:bCs/>
                <w:color w:val="000000" w:themeColor="text1"/>
                <w:sz w:val="21"/>
                <w:szCs w:val="21"/>
                <w14:textFill>
                  <w14:solidFill>
                    <w14:schemeClr w14:val="tx1"/>
                  </w14:solidFill>
                </w14:textFill>
              </w:rPr>
              <w:t>固废利用处置方式</w:t>
            </w:r>
            <w:r>
              <w:rPr>
                <w:rFonts w:hint="default" w:ascii="Times New Roman" w:hAnsi="Times New Roman" w:cs="Times New Roman"/>
                <w:b/>
                <w:bCs/>
                <w:color w:val="000000" w:themeColor="text1"/>
                <w:sz w:val="21"/>
                <w:szCs w:val="21"/>
                <w:lang w:eastAsia="zh-CN"/>
                <w14:textFill>
                  <w14:solidFill>
                    <w14:schemeClr w14:val="tx1"/>
                  </w14:solidFill>
                </w14:textFill>
              </w:rPr>
              <w:t>一览表</w:t>
            </w:r>
          </w:p>
          <w:tbl>
            <w:tblPr>
              <w:tblStyle w:val="25"/>
              <w:tblW w:w="47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723"/>
              <w:gridCol w:w="2545"/>
              <w:gridCol w:w="1339"/>
              <w:gridCol w:w="1323"/>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98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固废名称</w:t>
                  </w:r>
                </w:p>
              </w:tc>
              <w:tc>
                <w:tcPr>
                  <w:tcW w:w="1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利用处置方式</w:t>
                  </w:r>
                </w:p>
              </w:tc>
              <w:tc>
                <w:tcPr>
                  <w:tcW w:w="76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属性</w:t>
                  </w:r>
                </w:p>
              </w:tc>
              <w:tc>
                <w:tcPr>
                  <w:tcW w:w="75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废物代码</w:t>
                  </w:r>
                </w:p>
              </w:tc>
              <w:tc>
                <w:tcPr>
                  <w:tcW w:w="71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9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职工生活垃圾</w:t>
                  </w:r>
                </w:p>
              </w:tc>
              <w:tc>
                <w:tcPr>
                  <w:tcW w:w="1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76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生活垃圾</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71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sz w:val="21"/>
                      <w:szCs w:val="21"/>
                      <w:lang w:val="en-US" w:eastAsia="zh-CN"/>
                    </w:rPr>
                    <w:t>2</w:t>
                  </w:r>
                </w:p>
              </w:tc>
              <w:tc>
                <w:tcPr>
                  <w:tcW w:w="9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厨余垃圾</w:t>
                  </w:r>
                </w:p>
              </w:tc>
              <w:tc>
                <w:tcPr>
                  <w:tcW w:w="1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76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eastAsia="zh-CN"/>
                    </w:rPr>
                    <w:t>生活垃圾</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71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9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10"/>
                      <w:sz w:val="21"/>
                      <w:szCs w:val="21"/>
                      <w:lang w:eastAsia="zh-CN"/>
                    </w:rPr>
                    <w:t>含油抹布、手套</w:t>
                  </w:r>
                </w:p>
              </w:tc>
              <w:tc>
                <w:tcPr>
                  <w:tcW w:w="1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76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(豁免)</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zh-CN" w:eastAsia="zh-CN" w:bidi="ar-SA"/>
                    </w:rPr>
                    <w:t>900-041-49</w:t>
                  </w:r>
                </w:p>
              </w:tc>
              <w:tc>
                <w:tcPr>
                  <w:tcW w:w="71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9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lang w:val="en-US" w:eastAsia="zh-CN"/>
                    </w:rPr>
                    <w:t>下脚料及废金属件</w:t>
                  </w:r>
                </w:p>
              </w:tc>
              <w:tc>
                <w:tcPr>
                  <w:tcW w:w="1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7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348-002-09</w:t>
                  </w:r>
                </w:p>
              </w:tc>
              <w:tc>
                <w:tcPr>
                  <w:tcW w:w="71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sz w:val="21"/>
                      <w:szCs w:val="21"/>
                      <w:lang w:val="en-US" w:eastAsia="zh-CN"/>
                    </w:rPr>
                    <w:t>5</w:t>
                  </w:r>
                </w:p>
              </w:tc>
              <w:tc>
                <w:tcPr>
                  <w:tcW w:w="9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1456"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7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71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sz w:val="21"/>
                      <w:szCs w:val="21"/>
                      <w:lang w:val="en-US" w:eastAsia="zh-CN"/>
                    </w:rPr>
                    <w:t>6</w:t>
                  </w:r>
                </w:p>
              </w:tc>
              <w:tc>
                <w:tcPr>
                  <w:tcW w:w="9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废油桶</w:t>
                  </w:r>
                </w:p>
              </w:tc>
              <w:tc>
                <w:tcPr>
                  <w:tcW w:w="1456"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7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71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7</w:t>
                  </w:r>
                </w:p>
              </w:tc>
              <w:tc>
                <w:tcPr>
                  <w:tcW w:w="98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废活性炭</w:t>
                  </w:r>
                </w:p>
              </w:tc>
              <w:tc>
                <w:tcPr>
                  <w:tcW w:w="1456"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7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900-039-49</w:t>
                  </w:r>
                </w:p>
              </w:tc>
              <w:tc>
                <w:tcPr>
                  <w:tcW w:w="71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sz w:val="21"/>
                      <w:szCs w:val="21"/>
                      <w:lang w:val="en-US" w:eastAsia="zh-CN"/>
                    </w:rPr>
                    <w:t>8</w:t>
                  </w:r>
                </w:p>
              </w:tc>
              <w:tc>
                <w:tcPr>
                  <w:tcW w:w="9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1456"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lang w:eastAsia="zh-CN"/>
                    </w:rPr>
                    <w:t>经存油池沉淀后循环使用</w:t>
                  </w:r>
                </w:p>
              </w:tc>
              <w:tc>
                <w:tcPr>
                  <w:tcW w:w="7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71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w:t>
                  </w:r>
                </w:p>
              </w:tc>
              <w:tc>
                <w:tcPr>
                  <w:tcW w:w="9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1456"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cs="Times New Roman"/>
                      <w:color w:val="auto"/>
                      <w:kern w:val="0"/>
                      <w:sz w:val="21"/>
                      <w:szCs w:val="21"/>
                      <w:lang w:eastAsia="zh-CN"/>
                    </w:rPr>
                    <w:t>经存油池沉淀后循环使用</w:t>
                  </w:r>
                </w:p>
              </w:tc>
              <w:tc>
                <w:tcPr>
                  <w:tcW w:w="7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71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98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废过滤棉</w:t>
                  </w:r>
                </w:p>
              </w:tc>
              <w:tc>
                <w:tcPr>
                  <w:tcW w:w="1456"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暂存危废间，定期由资质单位处置</w:t>
                  </w:r>
                </w:p>
              </w:tc>
              <w:tc>
                <w:tcPr>
                  <w:tcW w:w="7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危险废物</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900-041-49</w:t>
                  </w:r>
                </w:p>
              </w:tc>
              <w:tc>
                <w:tcPr>
                  <w:tcW w:w="71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0"/>
                      <w:sz w:val="21"/>
                      <w:szCs w:val="21"/>
                      <w:lang w:eastAsia="zh-CN"/>
                      <w14:textFill>
                        <w14:solidFill>
                          <w14:schemeClr w14:val="tx1"/>
                        </w14:solidFill>
                      </w14:textFill>
                    </w:rPr>
                    <w:t>是</w:t>
                  </w:r>
                </w:p>
              </w:tc>
            </w:tr>
          </w:tbl>
          <w:p>
            <w:pPr>
              <w:pStyle w:val="15"/>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（1）职工生活垃圾</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①职工生活办公产生的生活垃圾：</w:t>
            </w:r>
            <w:r>
              <w:rPr>
                <w:rFonts w:hint="default" w:ascii="Times New Roman" w:hAnsi="Times New Roman" w:cs="Times New Roman"/>
                <w:color w:val="auto"/>
                <w:sz w:val="21"/>
                <w:szCs w:val="21"/>
                <w:lang w:val="en-US" w:eastAsia="zh-CN"/>
              </w:rPr>
              <w:t>按每人每日产生0.5kg计，项目劳动定员</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人，则职工生活垃圾产生量为</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US" w:eastAsia="zh-CN"/>
              </w:rPr>
              <w:t>t/a，集中收集后交由环卫部门清运。</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②厨余垃圾：</w:t>
            </w:r>
            <w:r>
              <w:rPr>
                <w:rFonts w:hint="default" w:ascii="Times New Roman" w:hAnsi="Times New Roman" w:cs="Times New Roman"/>
                <w:color w:val="auto"/>
                <w:sz w:val="21"/>
                <w:szCs w:val="21"/>
                <w:lang w:val="en-US" w:eastAsia="zh-CN"/>
              </w:rPr>
              <w:t>项目人均产生量按0.2kg/(人·次)计，项目劳动定员</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人，每日提供两餐，则厨余垃圾产生量为</w:t>
            </w:r>
            <w:r>
              <w:rPr>
                <w:rFonts w:hint="eastAsia"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lang w:val="en-US" w:eastAsia="zh-CN"/>
              </w:rPr>
              <w:t>t/a。集中收集后交由环卫部门清运。</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zh-CN" w:eastAsia="zh-CN" w:bidi="ar-SA"/>
              </w:rPr>
              <w:t>①</w:t>
            </w:r>
            <w:r>
              <w:rPr>
                <w:rFonts w:hint="default" w:ascii="Times New Roman" w:hAnsi="Times New Roman" w:eastAsia="宋体" w:cs="Times New Roman"/>
                <w:b/>
                <w:bCs/>
                <w:color w:val="auto"/>
                <w:kern w:val="2"/>
                <w:sz w:val="21"/>
                <w:szCs w:val="21"/>
                <w:lang w:val="en-US" w:eastAsia="zh-CN" w:bidi="ar-SA"/>
              </w:rPr>
              <w:t>下脚料及废金属件：</w:t>
            </w:r>
            <w:r>
              <w:rPr>
                <w:rFonts w:hint="default" w:ascii="Times New Roman" w:hAnsi="Times New Roman" w:eastAsia="宋体" w:cs="Times New Roman"/>
                <w:color w:val="auto"/>
                <w:kern w:val="2"/>
                <w:sz w:val="21"/>
                <w:szCs w:val="21"/>
                <w:lang w:val="en-US" w:eastAsia="zh-CN" w:bidi="ar-SA"/>
              </w:rPr>
              <w:t>在机加工过程中会产生金属边角料，包含冷镦机下料裁下的边料以及加工过程产生的金属碎屑以及机加工过程</w:t>
            </w:r>
            <w:r>
              <w:rPr>
                <w:rFonts w:hint="eastAsia" w:ascii="Times New Roman" w:hAnsi="Times New Roman" w:cs="Times New Roman"/>
                <w:color w:val="auto"/>
                <w:kern w:val="2"/>
                <w:sz w:val="21"/>
                <w:szCs w:val="21"/>
                <w:lang w:val="en-US" w:eastAsia="zh-CN" w:bidi="ar-SA"/>
              </w:rPr>
              <w:t>、检验过程中的</w:t>
            </w:r>
            <w:r>
              <w:rPr>
                <w:rFonts w:hint="default" w:ascii="Times New Roman" w:hAnsi="Times New Roman" w:eastAsia="宋体" w:cs="Times New Roman"/>
                <w:color w:val="auto"/>
                <w:kern w:val="2"/>
                <w:sz w:val="21"/>
                <w:szCs w:val="21"/>
                <w:lang w:val="en-US" w:eastAsia="zh-CN" w:bidi="ar-SA"/>
              </w:rPr>
              <w:t>不合格产品废金属件，固体。</w:t>
            </w:r>
            <w:r>
              <w:rPr>
                <w:rFonts w:hint="default" w:ascii="Times New Roman" w:hAnsi="Times New Roman" w:eastAsia="宋体" w:cs="Times New Roman"/>
                <w:color w:val="auto"/>
                <w:kern w:val="2"/>
                <w:sz w:val="21"/>
                <w:szCs w:val="21"/>
                <w:lang w:val="zh-CN" w:eastAsia="zh-CN" w:bidi="ar-SA"/>
              </w:rPr>
              <w:t>根据企业提供的下脚料及废金属件产生情况，其</w:t>
            </w:r>
            <w:r>
              <w:rPr>
                <w:rFonts w:hint="default" w:ascii="Times New Roman" w:hAnsi="Times New Roman" w:eastAsia="宋体" w:cs="Times New Roman"/>
                <w:color w:val="auto"/>
                <w:kern w:val="2"/>
                <w:sz w:val="21"/>
                <w:szCs w:val="21"/>
                <w:lang w:val="en-US" w:eastAsia="zh-CN" w:bidi="ar-SA"/>
              </w:rPr>
              <w:t>产生量约占原料用量的1‰，则</w:t>
            </w:r>
            <w:r>
              <w:rPr>
                <w:rFonts w:hint="default" w:ascii="Times New Roman" w:hAnsi="Times New Roman" w:eastAsia="宋体" w:cs="Times New Roman"/>
                <w:color w:val="auto"/>
                <w:kern w:val="2"/>
                <w:sz w:val="21"/>
                <w:szCs w:val="21"/>
                <w:lang w:val="zh-CN" w:eastAsia="zh-CN" w:bidi="ar-SA"/>
              </w:rPr>
              <w:t>建成后下脚料及废金属件产生量为</w:t>
            </w: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t/a，集中收集后外售处理。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default" w:ascii="Times New Roman" w:hAnsi="Times New Roman" w:eastAsia="宋体" w:cs="Times New Roman"/>
                <w:b/>
                <w:bCs/>
                <w:color w:val="auto"/>
                <w:kern w:val="2"/>
                <w:sz w:val="21"/>
                <w:szCs w:val="21"/>
                <w:lang w:val="zh-CN" w:eastAsia="zh-CN" w:bidi="ar-SA"/>
              </w:rPr>
              <w:t>含油抹布、手套：</w:t>
            </w:r>
            <w:r>
              <w:rPr>
                <w:rFonts w:hint="default" w:ascii="Times New Roman" w:hAnsi="Times New Roman" w:eastAsia="宋体" w:cs="Times New Roman"/>
                <w:color w:val="auto"/>
                <w:kern w:val="2"/>
                <w:sz w:val="21"/>
                <w:szCs w:val="21"/>
                <w:lang w:val="zh-CN" w:eastAsia="zh-CN" w:bidi="ar-SA"/>
              </w:rPr>
              <w:t>根据</w:t>
            </w:r>
            <w:r>
              <w:rPr>
                <w:rFonts w:hint="default" w:ascii="Times New Roman" w:hAnsi="Times New Roman" w:eastAsia="宋体" w:cs="Times New Roman"/>
                <w:color w:val="auto"/>
                <w:kern w:val="2"/>
                <w:sz w:val="21"/>
                <w:szCs w:val="21"/>
                <w:lang w:val="en-US" w:eastAsia="zh-CN" w:bidi="ar-SA"/>
              </w:rPr>
              <w:t>《国家危险废物名录》（2021年）附录</w:t>
            </w:r>
            <w:r>
              <w:rPr>
                <w:rFonts w:hint="default" w:ascii="Times New Roman" w:hAnsi="Times New Roman" w:eastAsia="宋体" w:cs="Times New Roman"/>
                <w:color w:val="auto"/>
                <w:kern w:val="2"/>
                <w:sz w:val="21"/>
                <w:szCs w:val="21"/>
                <w:lang w:val="zh-CN" w:eastAsia="zh-CN" w:bidi="ar-SA"/>
              </w:rPr>
              <w:t>《危险废物豁免管理清单》可知，含油抹布、手套属于</w:t>
            </w:r>
            <w:r>
              <w:rPr>
                <w:rFonts w:hint="eastAsia" w:ascii="Times New Roman" w:hAnsi="Times New Roman" w:eastAsia="宋体" w:cs="Times New Roman"/>
                <w:color w:val="auto"/>
                <w:kern w:val="2"/>
                <w:sz w:val="21"/>
                <w:szCs w:val="21"/>
                <w:lang w:val="en-US" w:eastAsia="zh-CN" w:bidi="ar-SA"/>
              </w:rPr>
              <w:t>HW49，</w:t>
            </w:r>
            <w:r>
              <w:rPr>
                <w:rFonts w:hint="default" w:ascii="Times New Roman" w:hAnsi="Times New Roman" w:eastAsia="宋体" w:cs="Times New Roman"/>
                <w:color w:val="auto"/>
                <w:kern w:val="2"/>
                <w:sz w:val="21"/>
                <w:szCs w:val="21"/>
                <w:lang w:val="zh-CN" w:eastAsia="zh-CN" w:bidi="ar-SA"/>
              </w:rPr>
              <w:t>900-041-49废弃的含油抹布、劳保用品，全过程不按危险废物管理。本项目建成后产生含油抹布、手套约</w:t>
            </w:r>
            <w:r>
              <w:rPr>
                <w:rFonts w:hint="eastAsia" w:ascii="Times New Roman" w:hAnsi="Times New Roman" w:cs="Times New Roman"/>
                <w:color w:val="auto"/>
                <w:kern w:val="2"/>
                <w:sz w:val="21"/>
                <w:szCs w:val="21"/>
                <w:lang w:val="en-US" w:eastAsia="zh-CN" w:bidi="ar-SA"/>
              </w:rPr>
              <w:t>0.036</w:t>
            </w:r>
            <w:r>
              <w:rPr>
                <w:rFonts w:hint="default" w:ascii="Times New Roman" w:hAnsi="Times New Roman" w:eastAsia="宋体" w:cs="Times New Roman"/>
                <w:color w:val="auto"/>
                <w:kern w:val="2"/>
                <w:sz w:val="21"/>
                <w:szCs w:val="21"/>
                <w:lang w:val="zh-CN" w:eastAsia="zh-CN" w:bidi="ar-SA"/>
              </w:rPr>
              <w:t>t/a。集中收集后由环卫部门统一清运。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②废油桶：</w:t>
            </w:r>
            <w:r>
              <w:rPr>
                <w:rFonts w:hint="default" w:ascii="Times New Roman" w:hAnsi="Times New Roman" w:eastAsia="宋体" w:cs="Times New Roman"/>
                <w:b w:val="0"/>
                <w:bCs w:val="0"/>
                <w:color w:val="auto"/>
                <w:kern w:val="2"/>
                <w:sz w:val="21"/>
                <w:szCs w:val="21"/>
                <w:lang w:val="en-US" w:eastAsia="zh-CN" w:bidi="ar-SA"/>
              </w:rPr>
              <w:t>主要为润滑油</w:t>
            </w:r>
            <w:r>
              <w:rPr>
                <w:rFonts w:hint="eastAsia" w:ascii="Times New Roman" w:hAnsi="Times New Roman" w:eastAsia="宋体" w:cs="Times New Roman"/>
                <w:b w:val="0"/>
                <w:bCs w:val="0"/>
                <w:color w:val="auto"/>
                <w:kern w:val="2"/>
                <w:sz w:val="21"/>
                <w:szCs w:val="21"/>
                <w:lang w:val="en-US" w:eastAsia="zh-CN" w:bidi="ar-SA"/>
              </w:rPr>
              <w:t>、机油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使用后的包装油桶。根据《国家危险废物名录》（2021年），废包装桶属于危险废物（HW08，危废代码：900-249-08）</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空桶重量约占桶装原辅料重量的</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%，则</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zh-CN" w:eastAsia="zh-CN" w:bidi="ar-SA"/>
              </w:rPr>
              <w:t>建成后废油桶产生约为</w:t>
            </w:r>
            <w:r>
              <w:rPr>
                <w:rFonts w:hint="eastAsia" w:ascii="Times New Roman" w:hAnsi="Times New Roman" w:cs="Times New Roman"/>
                <w:color w:val="auto"/>
                <w:kern w:val="2"/>
                <w:sz w:val="21"/>
                <w:szCs w:val="21"/>
                <w:lang w:val="en-US" w:eastAsia="zh-CN" w:bidi="ar-SA"/>
              </w:rPr>
              <w:t>0.0325</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③</w:t>
            </w:r>
            <w:r>
              <w:rPr>
                <w:rFonts w:hint="eastAsia" w:ascii="Times New Roman" w:hAnsi="Times New Roman" w:cs="Times New Roman"/>
                <w:b/>
                <w:bCs/>
                <w:color w:val="auto"/>
                <w:kern w:val="2"/>
                <w:sz w:val="21"/>
                <w:szCs w:val="21"/>
                <w:lang w:val="en-US" w:eastAsia="zh-CN" w:bidi="ar-SA"/>
              </w:rPr>
              <w:t>油泥</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本项目使用</w:t>
            </w:r>
            <w:r>
              <w:rPr>
                <w:rFonts w:hint="eastAsia" w:ascii="Times New Roman" w:hAnsi="Times New Roman" w:cs="Times New Roman"/>
                <w:color w:val="auto"/>
                <w:kern w:val="2"/>
                <w:sz w:val="21"/>
                <w:szCs w:val="21"/>
                <w:lang w:val="en-US" w:eastAsia="zh-CN" w:bidi="ar-SA"/>
              </w:rPr>
              <w:t>油池</w:t>
            </w:r>
            <w:r>
              <w:rPr>
                <w:rFonts w:hint="default" w:ascii="Times New Roman" w:hAnsi="Times New Roman" w:eastAsia="宋体" w:cs="Times New Roman"/>
                <w:color w:val="auto"/>
                <w:kern w:val="2"/>
                <w:sz w:val="21"/>
                <w:szCs w:val="21"/>
                <w:lang w:val="en-US" w:eastAsia="zh-CN" w:bidi="ar-SA"/>
              </w:rPr>
              <w:t>需定期</w:t>
            </w:r>
            <w:r>
              <w:rPr>
                <w:rFonts w:hint="eastAsia" w:ascii="Times New Roman" w:hAnsi="Times New Roman" w:cs="Times New Roman"/>
                <w:color w:val="auto"/>
                <w:kern w:val="2"/>
                <w:sz w:val="21"/>
                <w:szCs w:val="21"/>
                <w:lang w:val="en-US" w:eastAsia="zh-CN" w:bidi="ar-SA"/>
              </w:rPr>
              <w:t>清掏底部</w:t>
            </w:r>
            <w:r>
              <w:rPr>
                <w:rFonts w:hint="default" w:ascii="Times New Roman" w:hAnsi="Times New Roman" w:eastAsia="宋体" w:cs="Times New Roman"/>
                <w:color w:val="auto"/>
                <w:kern w:val="2"/>
                <w:sz w:val="21"/>
                <w:szCs w:val="21"/>
                <w:lang w:val="en-US" w:eastAsia="zh-CN" w:bidi="ar-SA"/>
              </w:rPr>
              <w:t>润滑油</w:t>
            </w:r>
            <w:r>
              <w:rPr>
                <w:rFonts w:hint="eastAsia" w:ascii="Times New Roman" w:hAnsi="Times New Roman" w:eastAsia="宋体" w:cs="Times New Roman"/>
                <w:color w:val="auto"/>
                <w:kern w:val="2"/>
                <w:sz w:val="21"/>
                <w:szCs w:val="21"/>
                <w:lang w:val="en-US" w:eastAsia="zh-CN" w:bidi="ar-SA"/>
              </w:rPr>
              <w:t>（油泥）</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，根据《国家危险废物名录》（2021年），此类废油属于危险废物（HW08，危废代码：900-213-08）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根据</w:t>
            </w:r>
            <w:r>
              <w:rPr>
                <w:rFonts w:hint="eastAsia" w:ascii="Times New Roman" w:hAnsi="Times New Roman" w:cs="Times New Roman"/>
                <w:color w:val="auto"/>
                <w:kern w:val="2"/>
                <w:sz w:val="21"/>
                <w:szCs w:val="21"/>
                <w:lang w:val="zh-CN" w:eastAsia="zh-CN" w:bidi="ar-SA"/>
              </w:rPr>
              <w:t>业主提供的资料</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eastAsia="宋体" w:cs="Times New Roman"/>
                <w:color w:val="auto"/>
                <w:kern w:val="2"/>
                <w:sz w:val="21"/>
                <w:szCs w:val="21"/>
                <w:lang w:val="zh-CN" w:eastAsia="zh-CN" w:bidi="ar-SA"/>
              </w:rPr>
              <w:t>项目</w:t>
            </w:r>
            <w:r>
              <w:rPr>
                <w:rFonts w:hint="default" w:ascii="Times New Roman" w:hAnsi="Times New Roman" w:eastAsia="宋体" w:cs="Times New Roman"/>
                <w:color w:val="auto"/>
                <w:kern w:val="2"/>
                <w:sz w:val="21"/>
                <w:szCs w:val="21"/>
                <w:lang w:val="zh-CN" w:eastAsia="zh-CN" w:bidi="ar-SA"/>
              </w:rPr>
              <w:t>建成后定期更换产生的</w:t>
            </w:r>
            <w:r>
              <w:rPr>
                <w:rFonts w:hint="eastAsia" w:ascii="Times New Roman" w:hAnsi="Times New Roman" w:cs="Times New Roman"/>
                <w:color w:val="auto"/>
                <w:kern w:val="2"/>
                <w:sz w:val="21"/>
                <w:szCs w:val="21"/>
                <w:lang w:val="zh-CN" w:eastAsia="zh-CN" w:bidi="ar-SA"/>
              </w:rPr>
              <w:t>油泥</w:t>
            </w:r>
            <w:r>
              <w:rPr>
                <w:rFonts w:hint="default" w:ascii="Times New Roman" w:hAnsi="Times New Roman" w:eastAsia="宋体" w:cs="Times New Roman"/>
                <w:color w:val="auto"/>
                <w:kern w:val="2"/>
                <w:sz w:val="21"/>
                <w:szCs w:val="21"/>
                <w:lang w:val="zh-CN" w:eastAsia="zh-CN" w:bidi="ar-SA"/>
              </w:rPr>
              <w:t>量</w:t>
            </w:r>
            <w:r>
              <w:rPr>
                <w:rFonts w:hint="eastAsia" w:ascii="Times New Roman" w:hAnsi="Times New Roman" w:cs="Times New Roman"/>
                <w:color w:val="auto"/>
                <w:kern w:val="2"/>
                <w:sz w:val="21"/>
                <w:szCs w:val="24"/>
                <w:lang w:val="en-US" w:eastAsia="zh-CN" w:bidi="ar-SA"/>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r>
              <w:rPr>
                <w:rFonts w:hint="default" w:ascii="Times New Roman" w:hAnsi="Times New Roman" w:eastAsia="宋体" w:cs="Times New Roman"/>
                <w:color w:val="auto"/>
                <w:spacing w:val="0"/>
                <w:kern w:val="2"/>
                <w:sz w:val="21"/>
                <w:szCs w:val="21"/>
                <w:lang w:val="en-US" w:eastAsia="zh-CN" w:bidi="ar-SA"/>
              </w:rPr>
              <w:t>。暂存危废间，定期由资质单位处置。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spacing w:val="0"/>
                <w:sz w:val="21"/>
                <w:szCs w:val="21"/>
                <w:lang w:val="en-US" w:eastAsia="zh-CN"/>
              </w:rPr>
              <w:t>④</w:t>
            </w:r>
            <w:r>
              <w:rPr>
                <w:rFonts w:hint="default" w:ascii="Times New Roman" w:hAnsi="Times New Roman" w:eastAsia="宋体" w:cs="Times New Roman"/>
                <w:b/>
                <w:bCs/>
                <w:color w:val="auto"/>
                <w:spacing w:val="0"/>
                <w:sz w:val="21"/>
                <w:szCs w:val="21"/>
                <w:lang w:val="zh-CN" w:eastAsia="zh-CN"/>
              </w:rPr>
              <w:t>净化装置回收的润滑油</w:t>
            </w:r>
            <w:r>
              <w:rPr>
                <w:rFonts w:hint="default" w:ascii="Times New Roman" w:hAnsi="Times New Roman" w:eastAsia="宋体" w:cs="Times New Roman"/>
                <w:b/>
                <w:bCs/>
                <w:color w:val="auto"/>
                <w:spacing w:val="0"/>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主要为</w:t>
            </w:r>
            <w:r>
              <w:rPr>
                <w:rFonts w:hint="eastAsia" w:ascii="Times New Roman" w:hAnsi="Times New Roman" w:cs="Times New Roman"/>
                <w:b w:val="0"/>
                <w:bCs w:val="0"/>
                <w:color w:val="auto"/>
                <w:spacing w:val="0"/>
                <w:kern w:val="2"/>
                <w:sz w:val="21"/>
                <w:szCs w:val="21"/>
                <w:lang w:val="en-US" w:eastAsia="zh-CN" w:bidi="ar-SA"/>
              </w:rPr>
              <w:t>过滤网</w:t>
            </w:r>
            <w:r>
              <w:rPr>
                <w:rFonts w:hint="eastAsia" w:ascii="Times New Roman" w:hAnsi="Times New Roman" w:eastAsia="宋体" w:cs="Times New Roman"/>
                <w:b w:val="0"/>
                <w:bCs w:val="0"/>
                <w:color w:val="auto"/>
                <w:spacing w:val="0"/>
                <w:kern w:val="2"/>
                <w:sz w:val="21"/>
                <w:szCs w:val="21"/>
                <w:lang w:val="en-US" w:eastAsia="zh-CN" w:bidi="ar-SA"/>
              </w:rPr>
              <w:t>及</w:t>
            </w:r>
            <w:r>
              <w:rPr>
                <w:rFonts w:hint="eastAsia" w:ascii="Times New Roman" w:hAnsi="Times New Roman" w:cs="Times New Roman"/>
                <w:b w:val="0"/>
                <w:bCs w:val="0"/>
                <w:color w:val="auto"/>
                <w:spacing w:val="0"/>
                <w:kern w:val="2"/>
                <w:sz w:val="21"/>
                <w:szCs w:val="21"/>
                <w:lang w:val="en-US" w:eastAsia="zh-CN" w:bidi="ar-SA"/>
              </w:rPr>
              <w:t>高压静电</w:t>
            </w:r>
            <w:r>
              <w:rPr>
                <w:rFonts w:hint="eastAsia" w:ascii="Times New Roman" w:hAnsi="Times New Roman" w:eastAsia="宋体" w:cs="Times New Roman"/>
                <w:b w:val="0"/>
                <w:bCs w:val="0"/>
                <w:color w:val="auto"/>
                <w:spacing w:val="0"/>
                <w:kern w:val="2"/>
                <w:sz w:val="21"/>
                <w:szCs w:val="21"/>
                <w:lang w:val="en-US" w:eastAsia="zh-CN" w:bidi="ar-SA"/>
              </w:rPr>
              <w:t>式油雾净化器</w:t>
            </w:r>
            <w:r>
              <w:rPr>
                <w:rFonts w:hint="default" w:ascii="Times New Roman" w:hAnsi="Times New Roman" w:eastAsia="宋体" w:cs="Times New Roman"/>
                <w:b w:val="0"/>
                <w:bCs w:val="0"/>
                <w:color w:val="auto"/>
                <w:spacing w:val="0"/>
                <w:kern w:val="2"/>
                <w:sz w:val="21"/>
                <w:szCs w:val="21"/>
                <w:lang w:val="en-US" w:eastAsia="zh-CN" w:bidi="ar-SA"/>
              </w:rPr>
              <w:t>回收</w:t>
            </w:r>
            <w:r>
              <w:rPr>
                <w:rFonts w:hint="eastAsia" w:ascii="Times New Roman" w:hAnsi="Times New Roman" w:eastAsia="宋体" w:cs="Times New Roman"/>
                <w:b w:val="0"/>
                <w:bCs w:val="0"/>
                <w:color w:val="auto"/>
                <w:spacing w:val="0"/>
                <w:kern w:val="2"/>
                <w:sz w:val="21"/>
                <w:szCs w:val="21"/>
                <w:lang w:val="en-US" w:eastAsia="zh-CN" w:bidi="ar-SA"/>
              </w:rPr>
              <w:t>过滤</w:t>
            </w:r>
            <w:r>
              <w:rPr>
                <w:rFonts w:hint="default" w:ascii="Times New Roman" w:hAnsi="Times New Roman" w:eastAsia="宋体" w:cs="Times New Roman"/>
                <w:b w:val="0"/>
                <w:bCs w:val="0"/>
                <w:color w:val="auto"/>
                <w:spacing w:val="0"/>
                <w:kern w:val="2"/>
                <w:sz w:val="21"/>
                <w:szCs w:val="21"/>
                <w:lang w:val="en-US" w:eastAsia="zh-CN" w:bidi="ar-SA"/>
              </w:rPr>
              <w:t>产生的润滑油。</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eastAsia" w:ascii="Times New Roman" w:hAnsi="Times New Roman" w:cs="Times New Roman"/>
                <w:color w:val="auto"/>
                <w:kern w:val="2"/>
                <w:sz w:val="21"/>
                <w:szCs w:val="21"/>
                <w:lang w:val="en-US" w:eastAsia="zh-CN" w:bidi="ar-SA"/>
              </w:rPr>
              <w:t>过滤网</w:t>
            </w:r>
            <w:r>
              <w:rPr>
                <w:rFonts w:hint="default" w:ascii="Times New Roman" w:hAnsi="Times New Roman" w:cs="Times New Roman"/>
                <w:color w:val="auto"/>
                <w:kern w:val="2"/>
                <w:sz w:val="21"/>
                <w:szCs w:val="21"/>
                <w:lang w:val="en-US" w:eastAsia="zh-CN" w:bidi="ar-SA"/>
              </w:rPr>
              <w:t>的效率为50%，</w:t>
            </w:r>
            <w:r>
              <w:rPr>
                <w:rFonts w:hint="default" w:ascii="Times New Roman" w:hAnsi="Times New Roman" w:eastAsia="宋体" w:cs="Times New Roman"/>
                <w:color w:val="auto"/>
                <w:kern w:val="2"/>
                <w:sz w:val="21"/>
                <w:szCs w:val="21"/>
                <w:lang w:val="en-US" w:eastAsia="zh-CN" w:bidi="ar-SA"/>
              </w:rPr>
              <w:t>油雾净化器的效率为80%</w:t>
            </w:r>
            <w:r>
              <w:rPr>
                <w:rFonts w:hint="default" w:ascii="Times New Roman" w:hAnsi="Times New Roman" w:eastAsia="宋体" w:cs="Times New Roman"/>
                <w:b w:val="0"/>
                <w:bCs w:val="0"/>
                <w:color w:val="auto"/>
                <w:spacing w:val="0"/>
                <w:kern w:val="2"/>
                <w:sz w:val="21"/>
                <w:szCs w:val="21"/>
                <w:lang w:val="en-US" w:eastAsia="zh-CN" w:bidi="ar-SA"/>
              </w:rPr>
              <w:t>，根据物料守恒的原则，</w:t>
            </w:r>
            <w:r>
              <w:rPr>
                <w:rFonts w:hint="eastAsia" w:ascii="Times New Roman" w:hAnsi="Times New Roman" w:eastAsia="宋体" w:cs="Times New Roman"/>
                <w:b w:val="0"/>
                <w:bCs w:val="0"/>
                <w:color w:val="auto"/>
                <w:spacing w:val="0"/>
                <w:kern w:val="2"/>
                <w:sz w:val="21"/>
                <w:szCs w:val="21"/>
                <w:lang w:val="en-US" w:eastAsia="zh-CN" w:bidi="ar-SA"/>
              </w:rPr>
              <w:t>项目</w:t>
            </w:r>
            <w:r>
              <w:rPr>
                <w:rFonts w:hint="default" w:ascii="Times New Roman" w:hAnsi="Times New Roman" w:eastAsia="宋体" w:cs="Times New Roman"/>
                <w:color w:val="auto"/>
                <w:spacing w:val="0"/>
                <w:kern w:val="2"/>
                <w:sz w:val="21"/>
                <w:szCs w:val="21"/>
                <w:lang w:val="zh-CN" w:eastAsia="zh-CN" w:bidi="ar-SA"/>
              </w:rPr>
              <w:t>建成后</w:t>
            </w:r>
            <w:r>
              <w:rPr>
                <w:rFonts w:hint="default" w:ascii="Times New Roman" w:hAnsi="Times New Roman" w:eastAsia="宋体" w:cs="Times New Roman"/>
                <w:color w:val="auto"/>
                <w:spacing w:val="0"/>
                <w:sz w:val="21"/>
                <w:szCs w:val="21"/>
                <w:lang w:val="zh-CN" w:eastAsia="zh-CN"/>
              </w:rPr>
              <w:t>净化装置回收的润滑油</w:t>
            </w:r>
            <w:r>
              <w:rPr>
                <w:rFonts w:hint="default" w:ascii="Times New Roman" w:hAnsi="Times New Roman" w:eastAsia="宋体" w:cs="Times New Roman"/>
                <w:color w:val="auto"/>
                <w:spacing w:val="0"/>
                <w:sz w:val="21"/>
                <w:szCs w:val="21"/>
                <w:lang w:val="en-US" w:eastAsia="zh-CN"/>
              </w:rPr>
              <w:t>产生量为</w:t>
            </w:r>
            <w:r>
              <w:rPr>
                <w:rFonts w:hint="eastAsia" w:ascii="Times New Roman" w:hAnsi="Times New Roman" w:cs="Times New Roman"/>
                <w:color w:val="auto"/>
                <w:spacing w:val="0"/>
                <w:sz w:val="21"/>
                <w:szCs w:val="21"/>
                <w:lang w:val="en-US" w:eastAsia="zh-CN"/>
              </w:rPr>
              <w:t>0.2729</w:t>
            </w:r>
            <w:r>
              <w:rPr>
                <w:rFonts w:hint="default" w:ascii="Times New Roman" w:hAnsi="Times New Roman" w:eastAsia="宋体" w:cs="Times New Roman"/>
                <w:color w:val="auto"/>
                <w:spacing w:val="0"/>
                <w:sz w:val="21"/>
                <w:szCs w:val="21"/>
                <w:lang w:val="en-US" w:eastAsia="zh-CN"/>
              </w:rPr>
              <w:t>t/a。因油雾净化器回收的润滑油质量较好，且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将净化装置回收的润滑油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⑤废活性炭：</w:t>
            </w:r>
            <w:r>
              <w:rPr>
                <w:rFonts w:hint="default" w:ascii="Times New Roman" w:hAnsi="Times New Roman" w:eastAsia="宋体" w:cs="Times New Roman"/>
                <w:b w:val="0"/>
                <w:bCs w:val="0"/>
                <w:color w:val="auto"/>
                <w:spacing w:val="0"/>
                <w:kern w:val="2"/>
                <w:sz w:val="21"/>
                <w:szCs w:val="21"/>
                <w:lang w:val="en-US" w:eastAsia="zh-CN" w:bidi="ar-SA"/>
              </w:rPr>
              <w:t>项目使用</w:t>
            </w:r>
            <w:r>
              <w:rPr>
                <w:rFonts w:hint="eastAsia" w:ascii="Times New Roman" w:hAnsi="Times New Roman" w:cs="Times New Roman"/>
                <w:b w:val="0"/>
                <w:bCs w:val="0"/>
                <w:color w:val="auto"/>
                <w:spacing w:val="0"/>
                <w:kern w:val="2"/>
                <w:sz w:val="21"/>
                <w:szCs w:val="21"/>
                <w:lang w:val="en-US" w:eastAsia="zh-CN" w:bidi="ar-SA"/>
              </w:rPr>
              <w:t>活性炭吸附装置</w:t>
            </w:r>
            <w:r>
              <w:rPr>
                <w:rFonts w:hint="default" w:ascii="Times New Roman" w:hAnsi="Times New Roman" w:eastAsia="宋体" w:cs="Times New Roman"/>
                <w:b w:val="0"/>
                <w:bCs w:val="0"/>
                <w:color w:val="auto"/>
                <w:spacing w:val="0"/>
                <w:kern w:val="2"/>
                <w:sz w:val="21"/>
                <w:szCs w:val="21"/>
                <w:lang w:val="en-US" w:eastAsia="zh-CN" w:bidi="ar-SA"/>
              </w:rPr>
              <w:t>对废气进行吸附处理，需定期更换活性炭</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，危废代码：900-039-49）</w:t>
            </w:r>
            <w:r>
              <w:rPr>
                <w:rFonts w:hint="eastAsia"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类比同类项目，按1公斤活性炭吸附0.3公斤有机废气计算，活性炭吸附效率为50%，根据物料守恒的原则，估算</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b w:val="0"/>
                <w:bCs w:val="0"/>
                <w:color w:val="auto"/>
                <w:kern w:val="2"/>
                <w:sz w:val="21"/>
                <w:szCs w:val="21"/>
                <w:lang w:val="en-US" w:eastAsia="zh-CN" w:bidi="ar-SA"/>
              </w:rPr>
              <w:t>建成后废活性炭年产生量约为</w:t>
            </w: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⑦</w:t>
            </w:r>
            <w:r>
              <w:rPr>
                <w:rFonts w:hint="eastAsia" w:ascii="Times New Roman" w:hAnsi="Times New Roman" w:cs="Times New Roman"/>
                <w:b/>
                <w:bCs/>
                <w:color w:val="auto"/>
                <w:kern w:val="0"/>
                <w:sz w:val="21"/>
                <w:szCs w:val="21"/>
                <w:lang w:val="en-US" w:eastAsia="zh-CN" w:bidi="ar-SA"/>
              </w:rPr>
              <w:t>检修过程中产生的废油</w:t>
            </w:r>
            <w:r>
              <w:rPr>
                <w:rFonts w:hint="eastAsia"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项目使用</w:t>
            </w:r>
            <w:r>
              <w:rPr>
                <w:rFonts w:hint="eastAsia" w:ascii="Times New Roman" w:hAnsi="Times New Roman" w:cs="Times New Roman"/>
                <w:b w:val="0"/>
                <w:bCs w:val="0"/>
                <w:color w:val="auto"/>
                <w:kern w:val="2"/>
                <w:sz w:val="21"/>
                <w:szCs w:val="21"/>
                <w:lang w:val="en-US" w:eastAsia="zh-CN" w:bidi="ar-SA"/>
              </w:rPr>
              <w:t>的部分</w:t>
            </w:r>
            <w:r>
              <w:rPr>
                <w:rFonts w:hint="eastAsia" w:ascii="Times New Roman" w:hAnsi="Times New Roman" w:eastAsia="宋体" w:cs="Times New Roman"/>
                <w:b w:val="0"/>
                <w:bCs w:val="0"/>
                <w:color w:val="auto"/>
                <w:kern w:val="2"/>
                <w:sz w:val="21"/>
                <w:szCs w:val="21"/>
                <w:lang w:val="en-US" w:eastAsia="zh-CN" w:bidi="ar-SA"/>
              </w:rPr>
              <w:t>设备需定期进行检修，检修过程中会产生废油。根据《国家危险废物名录》（2021年），废油属于危险废物（HW08，危废代码：900-214-08）。</w:t>
            </w:r>
            <w:r>
              <w:rPr>
                <w:rFonts w:hint="eastAsia" w:ascii="Times New Roman" w:hAnsi="Times New Roman" w:cs="Times New Roman"/>
                <w:b w:val="0"/>
                <w:bCs w:val="0"/>
                <w:color w:val="auto"/>
                <w:kern w:val="2"/>
                <w:sz w:val="21"/>
                <w:szCs w:val="21"/>
                <w:lang w:val="en-US" w:eastAsia="zh-CN" w:bidi="ar-SA"/>
              </w:rPr>
              <w:t>根据油量平衡一览表</w:t>
            </w:r>
            <w:r>
              <w:rPr>
                <w:rFonts w:hint="eastAsia" w:ascii="Times New Roman" w:hAnsi="Times New Roman" w:eastAsia="宋体" w:cs="Times New Roman"/>
                <w:b w:val="0"/>
                <w:bCs w:val="0"/>
                <w:color w:val="auto"/>
                <w:kern w:val="2"/>
                <w:sz w:val="21"/>
                <w:szCs w:val="21"/>
                <w:lang w:val="en-US" w:eastAsia="zh-CN" w:bidi="ar-SA"/>
              </w:rPr>
              <w:t>，产生量约为</w:t>
            </w:r>
            <w:r>
              <w:rPr>
                <w:rFonts w:hint="eastAsia" w:ascii="Times New Roman" w:hAnsi="Times New Roman" w:cs="Times New Roman"/>
                <w:b w:val="0"/>
                <w:bCs w:val="0"/>
                <w:color w:val="auto"/>
                <w:kern w:val="2"/>
                <w:sz w:val="21"/>
                <w:szCs w:val="21"/>
                <w:lang w:val="en-US" w:eastAsia="zh-CN" w:bidi="ar-SA"/>
              </w:rPr>
              <w:t>0.04t/a</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color w:val="auto"/>
                <w:kern w:val="0"/>
                <w:sz w:val="21"/>
                <w:szCs w:val="21"/>
                <w:lang w:val="en-US" w:eastAsia="zh-CN" w:bidi="ar-SA"/>
              </w:rPr>
              <w:t>检修过程中产生的废油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eastAsia" w:ascii="Times New Roman" w:hAnsi="Times New Roman" w:cs="Times New Roman"/>
                <w:color w:val="auto"/>
                <w:spacing w:val="0"/>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⑧废过滤棉：</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本项目预处理箱采用玻璃纤维过滤棉</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对油雾</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中的固</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、液态大</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颗粒</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进行收集。过滤网为一次性使用，收集效率随使用时间的增加而降低，项目采用指针压差测量风压，当风压大于450Pa时，此时过滤棉已堵塞，需更换。</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根据《国家危险废物名录》（2021年），此类</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废物</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属于危险废物（HW</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49</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，危废代码：</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900-041-49</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根据设备厂家提供的资料，</w:t>
            </w:r>
            <w:r>
              <w:rPr>
                <w:rFonts w:hint="default" w:ascii="Times New Roman" w:hAnsi="Times New Roman" w:cs="Times New Roman"/>
                <w:color w:val="000000" w:themeColor="text1"/>
                <w:sz w:val="21"/>
                <w:szCs w:val="21"/>
                <w:lang w:val="en-US" w:eastAsia="zh-CN"/>
                <w14:textFill>
                  <w14:solidFill>
                    <w14:schemeClr w14:val="tx1"/>
                  </w14:solidFill>
                </w14:textFill>
              </w:rPr>
              <w:t>估算废过滤棉年</w:t>
            </w:r>
            <w:r>
              <w:rPr>
                <w:rFonts w:hint="eastAsia" w:ascii="Times New Roman" w:hAnsi="Times New Roman" w:cs="Times New Roman"/>
                <w:color w:val="000000" w:themeColor="text1"/>
                <w:sz w:val="21"/>
                <w:szCs w:val="21"/>
                <w:lang w:val="en-US" w:eastAsia="zh-CN"/>
                <w14:textFill>
                  <w14:solidFill>
                    <w14:schemeClr w14:val="tx1"/>
                  </w14:solidFill>
                </w14:textFill>
              </w:rPr>
              <w:t>更换</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量约为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0.05t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/a</w:t>
            </w:r>
            <w:r>
              <w:rPr>
                <w:rFonts w:hint="default" w:ascii="Times New Roman" w:hAnsi="Times New Roman" w:cs="Times New Roman"/>
                <w:color w:val="000000" w:themeColor="text1"/>
                <w:sz w:val="21"/>
                <w:szCs w:val="21"/>
                <w:lang w:val="en-US" w:eastAsia="zh-CN"/>
                <w14:textFill>
                  <w14:solidFill>
                    <w14:schemeClr w14:val="tx1"/>
                  </w14:solidFill>
                </w14:textFill>
              </w:rPr>
              <w:t>。暂存于危废间，定期由具有危险废物处理资质的单位回收处理</w:t>
            </w:r>
            <w:r>
              <w:rPr>
                <w:rFonts w:hint="eastAsia"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color w:val="auto"/>
                <w:sz w:val="21"/>
                <w:szCs w:val="21"/>
                <w:lang w:val="en-US" w:eastAsia="zh-CN"/>
              </w:rPr>
              <w:t>项目所产生的固体废物全部得到综合利用和妥善处置</w:t>
            </w:r>
            <w:r>
              <w:rPr>
                <w:rFonts w:hint="default" w:ascii="Times New Roman" w:hAnsi="Times New Roman" w:cs="Times New Roman"/>
                <w:color w:val="auto"/>
                <w:kern w:val="2"/>
                <w:sz w:val="21"/>
                <w:szCs w:val="21"/>
                <w:vertAlign w:val="baseline"/>
                <w:lang w:val="en-US" w:eastAsia="zh-CN" w:bidi="ar-SA"/>
              </w:rPr>
              <w:t>。</w:t>
            </w:r>
          </w:p>
          <w:p>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firstLine="421" w:firstLineChars="200"/>
              <w:jc w:val="both"/>
              <w:textAlignment w:val="auto"/>
              <w:outlineLvl w:val="3"/>
              <w:rPr>
                <w:rFonts w:hint="eastAsia" w:ascii="Times New Roman" w:hAnsi="Times New Roman" w:eastAsia="宋体" w:cs="Times New Roman"/>
                <w:b/>
                <w:bCs/>
                <w:snapToGrid/>
                <w:color w:val="auto"/>
                <w:kern w:val="2"/>
                <w:sz w:val="21"/>
                <w:szCs w:val="21"/>
                <w:lang w:val="en-US" w:eastAsia="zh-CN" w:bidi="ar-SA"/>
              </w:rPr>
            </w:pPr>
            <w:r>
              <w:rPr>
                <w:rFonts w:hint="eastAsia" w:ascii="Times New Roman" w:hAnsi="Times New Roman" w:eastAsia="宋体" w:cs="Times New Roman"/>
                <w:b/>
                <w:bCs/>
                <w:snapToGrid/>
                <w:color w:val="auto"/>
                <w:kern w:val="2"/>
                <w:sz w:val="21"/>
                <w:szCs w:val="21"/>
                <w:lang w:val="en-US" w:eastAsia="zh-CN" w:bidi="ar-SA"/>
              </w:rPr>
              <w:t>2、环境管理要求</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b w:val="0"/>
                <w:bCs w:val="0"/>
                <w:snapToGrid/>
                <w:color w:val="auto"/>
                <w:kern w:val="2"/>
                <w:sz w:val="21"/>
                <w:szCs w:val="21"/>
                <w:lang w:val="en-US" w:eastAsia="zh-CN" w:bidi="ar-SA"/>
              </w:rPr>
              <w:t>（1）</w:t>
            </w:r>
            <w:r>
              <w:rPr>
                <w:rFonts w:hint="default" w:ascii="Times New Roman" w:hAnsi="Times New Roman" w:eastAsia="宋体" w:cs="Times New Roman"/>
                <w:color w:val="auto"/>
                <w:kern w:val="0"/>
                <w:sz w:val="21"/>
                <w:szCs w:val="21"/>
                <w:highlight w:val="none"/>
                <w:lang w:val="en-US" w:eastAsia="zh-CN" w:bidi="ar"/>
              </w:rPr>
              <w:t>一般固废暂存要求</w:t>
            </w:r>
          </w:p>
          <w:p>
            <w:pPr>
              <w:pStyle w:val="15"/>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项目各类废物分类收集、定点堆放在厂房一般固废暂存区，定期外售综合利用。按照《环境保护图形标志-固体废物贮存（处置）场》（GB15562.2-1995）的规定设置环境保护标志，根据《一般工业固体废物贮存、处置场污染控制标准》（GB18599-2001）及修改单的相关要求，采取防扬散、防流失、防渗漏等措施。禁止危险废物和生活垃圾混入一般工业固体废物贮存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baseline"/>
              <w:rPr>
                <w:rFonts w:hint="eastAsia" w:ascii="Times New Roman" w:hAnsi="Times New Roman" w:cs="Times New Roman"/>
                <w:b w:val="0"/>
                <w:bCs w:val="0"/>
                <w:snapToGrid/>
                <w:color w:val="auto"/>
                <w:kern w:val="2"/>
                <w:sz w:val="21"/>
                <w:szCs w:val="21"/>
                <w:lang w:val="en-US" w:eastAsia="zh-CN" w:bidi="ar-SA"/>
              </w:rPr>
            </w:pPr>
            <w:r>
              <w:rPr>
                <w:rFonts w:hint="eastAsia" w:ascii="Times New Roman" w:hAnsi="Times New Roman" w:cs="Times New Roman"/>
                <w:b w:val="0"/>
                <w:bCs w:val="0"/>
                <w:snapToGrid/>
                <w:color w:val="auto"/>
                <w:kern w:val="2"/>
                <w:sz w:val="21"/>
                <w:szCs w:val="21"/>
                <w:lang w:val="en-US" w:eastAsia="zh-CN" w:bidi="ar-SA"/>
              </w:rPr>
              <w:t>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贮存场应设置清晰、完整的一般工业固体废物标志牌等。排污单位生产运营期间一般工业固体废物自行贮存/利用/处置设施的环境管理和相关设施运行维护要求还应符合 GB 15562.2、GB 18599、GB 30485 和 HJ 2035 等相关标准规范要求。</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snapToGrid/>
                <w:color w:val="auto"/>
                <w:kern w:val="2"/>
                <w:sz w:val="21"/>
                <w:szCs w:val="21"/>
                <w:lang w:val="en-US" w:eastAsia="zh-CN" w:bidi="ar-SA"/>
              </w:rPr>
              <w:t>（2）</w:t>
            </w:r>
            <w:r>
              <w:rPr>
                <w:rFonts w:hint="eastAsia" w:ascii="Times New Roman" w:hAnsi="Times New Roman" w:eastAsia="宋体" w:cs="Times New Roman"/>
                <w:b w:val="0"/>
                <w:bCs w:val="0"/>
                <w:snapToGrid/>
                <w:color w:val="auto"/>
                <w:kern w:val="2"/>
                <w:sz w:val="21"/>
                <w:szCs w:val="21"/>
                <w:lang w:val="en-US" w:eastAsia="zh-CN" w:bidi="ar-SA"/>
              </w:rPr>
              <w:t>危废暂存间贮存管理要求</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①</w:t>
            </w:r>
            <w:r>
              <w:rPr>
                <w:rFonts w:hint="default" w:ascii="Times New Roman" w:hAnsi="Times New Roman" w:cs="Times New Roman"/>
                <w:color w:val="000000" w:themeColor="text1"/>
                <w:sz w:val="21"/>
                <w:szCs w:val="21"/>
                <w14:textFill>
                  <w14:solidFill>
                    <w14:schemeClr w14:val="tx1"/>
                  </w14:solidFill>
                </w14:textFill>
              </w:rPr>
              <w:t>危险废物判定</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2021年版</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《危险废物鉴别标准 通则》（GB5085.7）等进行属性判定。本项目</w:t>
            </w:r>
            <w:r>
              <w:rPr>
                <w:rFonts w:hint="eastAsia" w:ascii="Times New Roman" w:hAnsi="Times New Roman" w:cs="Times New Roman"/>
                <w:color w:val="000000" w:themeColor="text1"/>
                <w:sz w:val="21"/>
                <w:szCs w:val="21"/>
                <w:lang w:eastAsia="zh-CN"/>
                <w14:textFill>
                  <w14:solidFill>
                    <w14:schemeClr w14:val="tx1"/>
                  </w14:solidFill>
                </w14:textFill>
              </w:rPr>
              <w:t>生产</w:t>
            </w:r>
            <w:r>
              <w:rPr>
                <w:rFonts w:hint="default" w:ascii="Times New Roman" w:hAnsi="Times New Roman" w:cs="Times New Roman"/>
                <w:color w:val="000000" w:themeColor="text1"/>
                <w:sz w:val="21"/>
                <w:szCs w:val="21"/>
                <w14:textFill>
                  <w14:solidFill>
                    <w14:schemeClr w14:val="tx1"/>
                  </w14:solidFill>
                </w14:textFill>
              </w:rPr>
              <w:t>过程中产生的</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全过程不按危险废物管理；油泥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废活性炭、废过滤棉</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以及检修过程中产生的废油</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color w:val="auto"/>
                <w:kern w:val="2"/>
                <w:sz w:val="21"/>
                <w:szCs w:val="21"/>
                <w:lang w:val="en-US" w:eastAsia="zh-CN" w:bidi="ar-SA"/>
              </w:rPr>
              <w:t>经存油池沉淀后循环使用；</w:t>
            </w:r>
            <w:r>
              <w:rPr>
                <w:rFonts w:hint="eastAsia" w:ascii="Times New Roman" w:hAnsi="Times New Roman" w:cs="Times New Roman"/>
                <w:color w:val="000000" w:themeColor="text1"/>
                <w:sz w:val="21"/>
                <w:szCs w:val="21"/>
                <w:lang w:eastAsia="zh-CN"/>
                <w14:textFill>
                  <w14:solidFill>
                    <w14:schemeClr w14:val="tx1"/>
                  </w14:solidFill>
                </w14:textFill>
              </w:rPr>
              <w:t>若设备检维修时</w:t>
            </w:r>
            <w:r>
              <w:rPr>
                <w:rFonts w:hint="eastAsia" w:ascii="Times New Roman" w:hAnsi="Times New Roman" w:cs="Times New Roman"/>
                <w:color w:val="auto"/>
                <w:spacing w:val="0"/>
                <w:sz w:val="21"/>
                <w:szCs w:val="21"/>
                <w:lang w:val="en-US" w:eastAsia="zh-CN"/>
              </w:rPr>
              <w:t>存油池也在进行检维修，检修过程中产生的废油不得随意储存，应暂存于危废间，待存油池检维修完毕后排入存油池循环使用</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000000" w:themeColor="text1"/>
                <w:sz w:val="21"/>
                <w:szCs w:val="21"/>
                <w14:textFill>
                  <w14:solidFill>
                    <w14:schemeClr w14:val="tx1"/>
                  </w14:solidFill>
                </w14:textFill>
              </w:rPr>
              <w:t>厂区危险废物的名称、数量、类别、形态、危险特性和污染防治措施等内容一览表如下：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 xml:space="preserve">  厂区危险废物汇总表</w:t>
            </w:r>
          </w:p>
          <w:tbl>
            <w:tblPr>
              <w:tblStyle w:val="2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
              <w:gridCol w:w="1328"/>
              <w:gridCol w:w="657"/>
              <w:gridCol w:w="1318"/>
              <w:gridCol w:w="784"/>
              <w:gridCol w:w="1088"/>
              <w:gridCol w:w="362"/>
              <w:gridCol w:w="587"/>
              <w:gridCol w:w="746"/>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9"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序号</w:t>
                  </w:r>
                </w:p>
              </w:tc>
              <w:tc>
                <w:tcPr>
                  <w:tcW w:w="132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危险废物名称</w:t>
                  </w:r>
                </w:p>
              </w:tc>
              <w:tc>
                <w:tcPr>
                  <w:tcW w:w="65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危险废物类别</w:t>
                  </w:r>
                </w:p>
              </w:tc>
              <w:tc>
                <w:tcPr>
                  <w:tcW w:w="131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危险废物代码</w:t>
                  </w:r>
                </w:p>
              </w:tc>
              <w:tc>
                <w:tcPr>
                  <w:tcW w:w="784"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产生量</w:t>
                  </w:r>
                </w:p>
              </w:tc>
              <w:tc>
                <w:tcPr>
                  <w:tcW w:w="108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产生工序及装置</w:t>
                  </w:r>
                </w:p>
              </w:tc>
              <w:tc>
                <w:tcPr>
                  <w:tcW w:w="36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形态</w:t>
                  </w:r>
                </w:p>
              </w:tc>
              <w:tc>
                <w:tcPr>
                  <w:tcW w:w="58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成分</w:t>
                  </w:r>
                </w:p>
              </w:tc>
              <w:tc>
                <w:tcPr>
                  <w:tcW w:w="746"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周期</w:t>
                  </w:r>
                </w:p>
              </w:tc>
              <w:tc>
                <w:tcPr>
                  <w:tcW w:w="173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9"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132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含油抹布、手套</w:t>
                  </w:r>
                </w:p>
              </w:tc>
              <w:tc>
                <w:tcPr>
                  <w:tcW w:w="65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31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900-041-49</w:t>
                  </w:r>
                </w:p>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全过程不按危险废物管理</w:t>
                  </w:r>
                  <w:r>
                    <w:rPr>
                      <w:rFonts w:hint="eastAsia" w:ascii="Times New Roman" w:hAnsi="Times New Roman" w:cs="Times New Roman"/>
                      <w:color w:val="auto"/>
                      <w:kern w:val="2"/>
                      <w:sz w:val="21"/>
                      <w:szCs w:val="21"/>
                      <w:lang w:val="en-US" w:eastAsia="zh-CN" w:bidi="ar-SA"/>
                    </w:rPr>
                    <w:t>)</w:t>
                  </w:r>
                </w:p>
              </w:tc>
              <w:tc>
                <w:tcPr>
                  <w:tcW w:w="78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08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职工办公</w:t>
                  </w:r>
                </w:p>
              </w:tc>
              <w:tc>
                <w:tcPr>
                  <w:tcW w:w="36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587"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4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每天</w:t>
                  </w:r>
                </w:p>
              </w:tc>
              <w:tc>
                <w:tcPr>
                  <w:tcW w:w="173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9"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13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rPr>
                    <w:t>油泥</w:t>
                  </w:r>
                </w:p>
              </w:tc>
              <w:tc>
                <w:tcPr>
                  <w:tcW w:w="65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78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cs="Times New Roman"/>
                      <w:color w:val="auto"/>
                      <w:kern w:val="2"/>
                      <w:sz w:val="21"/>
                      <w:szCs w:val="24"/>
                      <w:lang w:val="en-US" w:eastAsia="zh-CN" w:bidi="ar-SA"/>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0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冷镦、夹尾、搓牙工序</w:t>
                  </w:r>
                </w:p>
              </w:tc>
              <w:tc>
                <w:tcPr>
                  <w:tcW w:w="36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5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4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两年</w:t>
                  </w:r>
                </w:p>
              </w:tc>
              <w:tc>
                <w:tcPr>
                  <w:tcW w:w="173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9"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65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78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0.0325</w:t>
                  </w:r>
                  <w:r>
                    <w:rPr>
                      <w:rFonts w:hint="default" w:ascii="Times New Roman" w:hAnsi="Times New Roman" w:eastAsia="宋体" w:cs="Times New Roman"/>
                      <w:color w:val="auto"/>
                      <w:kern w:val="2"/>
                      <w:sz w:val="21"/>
                      <w:szCs w:val="21"/>
                      <w:lang w:val="en-US" w:eastAsia="zh-CN" w:bidi="ar-SA"/>
                    </w:rPr>
                    <w:t>t/a</w:t>
                  </w:r>
                </w:p>
              </w:tc>
              <w:tc>
                <w:tcPr>
                  <w:tcW w:w="10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bidi="zh-CN"/>
                    </w:rPr>
                    <w:t>油料储存</w:t>
                  </w:r>
                </w:p>
              </w:tc>
              <w:tc>
                <w:tcPr>
                  <w:tcW w:w="36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5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4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3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9"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2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65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78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08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5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4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3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9"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3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 w:val="21"/>
                      <w:szCs w:val="21"/>
                      <w:lang w:val="en-US" w:eastAsia="zh-CN" w:bidi="ar-SA"/>
                    </w:rPr>
                    <w:t>净化装置回收的润滑油</w:t>
                  </w:r>
                </w:p>
              </w:tc>
              <w:tc>
                <w:tcPr>
                  <w:tcW w:w="65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900-209-08</w:t>
                  </w:r>
                  <w:r>
                    <w:rPr>
                      <w:rFonts w:hint="eastAsia" w:ascii="Times New Roman" w:hAnsi="Times New Roman" w:cs="Times New Roman"/>
                      <w:color w:val="auto"/>
                      <w:kern w:val="2"/>
                      <w:sz w:val="21"/>
                      <w:szCs w:val="21"/>
                      <w:lang w:val="en-US" w:eastAsia="zh-CN" w:bidi="ar-SA"/>
                    </w:rPr>
                    <w:t>（回用）</w:t>
                  </w:r>
                </w:p>
              </w:tc>
              <w:tc>
                <w:tcPr>
                  <w:tcW w:w="78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0.2729</w:t>
                  </w:r>
                  <w:r>
                    <w:rPr>
                      <w:rFonts w:hint="default" w:ascii="Times New Roman" w:hAnsi="Times New Roman" w:eastAsia="宋体" w:cs="Times New Roman"/>
                      <w:color w:val="auto"/>
                      <w:kern w:val="2"/>
                      <w:sz w:val="21"/>
                      <w:szCs w:val="21"/>
                      <w:lang w:val="en-US" w:eastAsia="zh-CN" w:bidi="ar-SA"/>
                    </w:rPr>
                    <w:t>t/a</w:t>
                  </w:r>
                </w:p>
              </w:tc>
              <w:tc>
                <w:tcPr>
                  <w:tcW w:w="10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5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4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3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9"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13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0"/>
                      <w:sz w:val="21"/>
                      <w:szCs w:val="21"/>
                      <w:lang w:val="en-US" w:eastAsia="zh-CN" w:bidi="ar-SA"/>
                    </w:rPr>
                    <w:t>检修过程中产生的废油</w:t>
                  </w:r>
                </w:p>
              </w:tc>
              <w:tc>
                <w:tcPr>
                  <w:tcW w:w="65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r>
                    <w:rPr>
                      <w:rFonts w:hint="eastAsia" w:ascii="Times New Roman" w:hAnsi="Times New Roman" w:cs="Times New Roman"/>
                      <w:color w:val="auto"/>
                      <w:kern w:val="2"/>
                      <w:sz w:val="21"/>
                      <w:szCs w:val="21"/>
                      <w:lang w:val="en-US" w:eastAsia="zh-CN" w:bidi="ar-SA"/>
                    </w:rPr>
                    <w:t>（回用）</w:t>
                  </w:r>
                </w:p>
              </w:tc>
              <w:tc>
                <w:tcPr>
                  <w:tcW w:w="78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FF0000"/>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0.04t/a</w:t>
                  </w:r>
                </w:p>
              </w:tc>
              <w:tc>
                <w:tcPr>
                  <w:tcW w:w="10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定期检修</w:t>
                  </w:r>
                </w:p>
              </w:tc>
              <w:tc>
                <w:tcPr>
                  <w:tcW w:w="36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5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4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3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9"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p>
              </w:tc>
              <w:tc>
                <w:tcPr>
                  <w:tcW w:w="13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废过滤棉</w:t>
                  </w:r>
                </w:p>
              </w:tc>
              <w:tc>
                <w:tcPr>
                  <w:tcW w:w="65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HW</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49</w:t>
                  </w:r>
                </w:p>
              </w:tc>
              <w:tc>
                <w:tcPr>
                  <w:tcW w:w="13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900-041-49</w:t>
                  </w:r>
                </w:p>
              </w:tc>
              <w:tc>
                <w:tcPr>
                  <w:tcW w:w="78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0.05t/a</w:t>
                  </w:r>
                </w:p>
              </w:tc>
              <w:tc>
                <w:tcPr>
                  <w:tcW w:w="10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废气处理工序</w:t>
                  </w:r>
                </w:p>
              </w:tc>
              <w:tc>
                <w:tcPr>
                  <w:tcW w:w="36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固态</w:t>
                  </w:r>
                </w:p>
              </w:tc>
              <w:tc>
                <w:tcPr>
                  <w:tcW w:w="5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废矿物油</w:t>
                  </w:r>
                </w:p>
              </w:tc>
              <w:tc>
                <w:tcPr>
                  <w:tcW w:w="74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一年</w:t>
                  </w:r>
                </w:p>
              </w:tc>
              <w:tc>
                <w:tcPr>
                  <w:tcW w:w="173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暂存危废间，定期由资质单位处置</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4.1</w:t>
            </w:r>
            <w:r>
              <w:rPr>
                <w:rFonts w:hint="eastAsia" w:ascii="Times New Roman" w:hAnsi="Times New Roman"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14:textFill>
                  <w14:solidFill>
                    <w14:schemeClr w14:val="tx1"/>
                  </w14:solidFill>
                </w14:textFill>
              </w:rPr>
              <w:t xml:space="preserve">  建设项目危险废物贮存场所（设施）基本情况</w:t>
            </w:r>
          </w:p>
          <w:tbl>
            <w:tblPr>
              <w:tblStyle w:val="25"/>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397"/>
              <w:gridCol w:w="1207"/>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39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贮存场所（设施）名称</w:t>
                  </w:r>
                </w:p>
              </w:tc>
              <w:tc>
                <w:tcPr>
                  <w:tcW w:w="120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397" w:type="dxa"/>
                  <w:vMerge w:val="restart"/>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pacing w:val="0"/>
                      <w:sz w:val="21"/>
                      <w:szCs w:val="21"/>
                      <w:lang w:val="en-US" w:eastAsia="zh-CN"/>
                    </w:rPr>
                    <w:t>油泥</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900-213-08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397"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397"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0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397"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废过滤棉</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HW</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900-041-49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0.1m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0.1</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397"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0"/>
                      <w:sz w:val="21"/>
                      <w:szCs w:val="21"/>
                      <w:lang w:val="en-US" w:eastAsia="zh-CN" w:bidi="ar-SA"/>
                    </w:rPr>
                    <w:t>检修过程中产生的废油</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1397"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spacing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检修过程中产生的废油</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0.5m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建设单位</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计划</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在</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1-2#厂房内建设5</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应当使用符合标准的</w:t>
            </w:r>
            <w:r>
              <w:rPr>
                <w:rFonts w:hint="default" w:ascii="Times New Roman" w:hAnsi="Times New Roman" w:cs="Times New Roman"/>
                <w:color w:val="000000" w:themeColor="text1"/>
                <w:sz w:val="21"/>
                <w:szCs w:val="21"/>
                <w:lang w:eastAsia="zh-CN"/>
                <w14:textFill>
                  <w14:solidFill>
                    <w14:schemeClr w14:val="tx1"/>
                  </w14:solidFill>
                </w14:textFill>
              </w:rPr>
              <w:t>密闭</w:t>
            </w:r>
            <w:r>
              <w:rPr>
                <w:rFonts w:hint="default" w:ascii="Times New Roman" w:hAnsi="Times New Roman" w:cs="Times New Roman"/>
                <w:color w:val="000000" w:themeColor="text1"/>
                <w:sz w:val="21"/>
                <w:szCs w:val="21"/>
                <w14:textFill>
                  <w14:solidFill>
                    <w14:schemeClr w14:val="tx1"/>
                  </w14:solidFill>
                </w14:textFill>
              </w:rPr>
              <w:t>容器盛放危险物；</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选址应在易燃易爆等危险品仓库、高压输电线路防护区域以外；</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选址应位于居民区常年主导风向下风向；</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不相容的危险废物必须分开存放，并设置隔离间隔离；</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基础必须防渗，防渗层至少有1m厚粘土层（渗透系数≤10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cm/s），或2mm厚高密度聚乙烯，或至少2mm厚的其他人工材料，渗透系数≤10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鉴于以上要求，本项目</w:t>
            </w:r>
            <w:r>
              <w:rPr>
                <w:rFonts w:hint="eastAsia" w:ascii="Times New Roman" w:hAnsi="Times New Roman" w:cs="Times New Roman"/>
                <w:color w:val="000000" w:themeColor="text1"/>
                <w:sz w:val="21"/>
                <w:szCs w:val="21"/>
                <w:lang w:eastAsia="zh-CN"/>
                <w14:textFill>
                  <w14:solidFill>
                    <w14:schemeClr w14:val="tx1"/>
                  </w14:solidFill>
                </w14:textFill>
              </w:rPr>
              <w:t>建设</w:t>
            </w:r>
            <w:r>
              <w:rPr>
                <w:rFonts w:hint="default" w:ascii="Times New Roman" w:hAnsi="Times New Roman" w:cs="Times New Roman"/>
                <w:color w:val="000000" w:themeColor="text1"/>
                <w:sz w:val="21"/>
                <w:szCs w:val="21"/>
                <w14:textFill>
                  <w14:solidFill>
                    <w14:schemeClr w14:val="tx1"/>
                  </w14:solidFill>
                </w14:textFill>
              </w:rPr>
              <w:t>危险废物暂存间，</w:t>
            </w:r>
            <w:r>
              <w:rPr>
                <w:rFonts w:hint="eastAsia" w:ascii="Times New Roman" w:hAnsi="Times New Roman" w:cs="Times New Roman"/>
                <w:color w:val="000000" w:themeColor="text1"/>
                <w:sz w:val="21"/>
                <w:szCs w:val="21"/>
                <w:lang w:eastAsia="zh-CN"/>
                <w14:textFill>
                  <w14:solidFill>
                    <w14:schemeClr w14:val="tx1"/>
                  </w14:solidFill>
                </w14:textFill>
              </w:rPr>
              <w:t>占地共计</w:t>
            </w:r>
            <w:r>
              <w:rPr>
                <w:rFonts w:hint="default" w:ascii="Times New Roman" w:hAnsi="Times New Roman" w:cs="Times New Roman"/>
                <w:color w:val="000000" w:themeColor="text1"/>
                <w:sz w:val="21"/>
                <w:szCs w:val="21"/>
                <w14:textFill>
                  <w14:solidFill>
                    <w14:schemeClr w14:val="tx1"/>
                  </w14:solidFill>
                </w14:textFill>
              </w:rPr>
              <w:t>为</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m</w:t>
            </w:r>
            <w:r>
              <w:rPr>
                <w:rFonts w:hint="default" w:ascii="Times New Roman" w:hAnsi="Times New Roman" w:cs="Times New Roman"/>
                <w:color w:val="000000" w:themeColor="text1"/>
                <w:sz w:val="21"/>
                <w:szCs w:val="21"/>
                <w:vertAlign w:val="super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，在危险废物贮存设施处，设立危险废物标志；危险废物贮存间建设时满足以下要求：</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应建有堵截泄漏的</w:t>
            </w:r>
            <w:r>
              <w:rPr>
                <w:rFonts w:hint="default" w:ascii="Times New Roman" w:hAnsi="Times New Roman" w:cs="Times New Roman"/>
                <w:color w:val="000000" w:themeColor="text1"/>
                <w:sz w:val="21"/>
                <w:szCs w:val="21"/>
                <w:highlight w:val="none"/>
                <w14:textFill>
                  <w14:solidFill>
                    <w14:schemeClr w14:val="tx1"/>
                  </w14:solidFill>
                </w14:textFill>
              </w:rPr>
              <w:t>裙脚</w:t>
            </w:r>
            <w:r>
              <w:rPr>
                <w:rFonts w:hint="default" w:ascii="Times New Roman" w:hAnsi="Times New Roman" w:cs="Times New Roman"/>
                <w:color w:val="000000" w:themeColor="text1"/>
                <w:sz w:val="21"/>
                <w:szCs w:val="21"/>
                <w14:textFill>
                  <w14:solidFill>
                    <w14:schemeClr w14:val="tx1"/>
                  </w14:solidFill>
                </w14:textFill>
              </w:rPr>
              <w:t>，地面与裙脚要用坚固防渗的材料建造；</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基础防渗层为粘土层的，其厚度应在1m以上，渗透系数应小于1.0×10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cm/s；基础防渗层也可用厚度在2mm以上的高密度聚乙烯或其他人工防渗材料组成，渗透系数应小于1.0×10</w:t>
            </w:r>
            <w:r>
              <w:rPr>
                <w:rFonts w:hint="default" w:ascii="Times New Roman" w:hAnsi="Times New Roman" w:cs="Times New Roman"/>
                <w:color w:val="000000" w:themeColor="text1"/>
                <w:sz w:val="21"/>
                <w:szCs w:val="21"/>
                <w:vertAlign w:val="super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cm/s；</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须有泄漏液体收集装置；</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用于存放危险废物的地方，还须有耐腐蚀的硬化地面，地面无裂隙；</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表4.</w:t>
            </w:r>
            <w:r>
              <w:rPr>
                <w:rFonts w:hint="eastAsia" w:ascii="Times New Roman" w:hAnsi="Times New Roman" w:cs="Times New Roman"/>
                <w:b/>
                <w:bCs/>
                <w:color w:val="000000" w:themeColor="text1"/>
                <w:kern w:val="2"/>
                <w:sz w:val="21"/>
                <w:szCs w:val="21"/>
                <w:lang w:val="en-US" w:eastAsia="zh-CN" w:bidi="ar-SA"/>
                <w14:textFill>
                  <w14:solidFill>
                    <w14:schemeClr w14:val="tx1"/>
                  </w14:solidFill>
                </w14:textFill>
              </w:rPr>
              <w:t>17</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危险废物暂存间及储存容器标签示例一览表</w:t>
            </w:r>
          </w:p>
          <w:tbl>
            <w:tblPr>
              <w:tblStyle w:val="26"/>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2642"/>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drawing>
                      <wp:inline distT="0" distB="0" distL="114300" distR="114300">
                        <wp:extent cx="1229995" cy="1160780"/>
                        <wp:effectExtent l="0" t="0" r="8255" b="1270"/>
                        <wp:docPr id="34" name="图片 15" descr="16276341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15" descr="1627634182(1)"/>
                                <pic:cNvPicPr>
                                  <a:picLocks noChangeAspect="true"/>
                                </pic:cNvPicPr>
                              </pic:nvPicPr>
                              <pic:blipFill>
                                <a:blip r:embed="rId17"/>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275" cy="1078865"/>
                        <wp:effectExtent l="0" t="0" r="9525" b="6985"/>
                        <wp:docPr id="33" name="图片 16" descr="1627634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16" descr="1627634190(1)"/>
                                <pic:cNvPicPr>
                                  <a:picLocks noChangeAspect="true"/>
                                </pic:cNvPicPr>
                              </pic:nvPicPr>
                              <pic:blipFill>
                                <a:blip r:embed="rId18"/>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8"/>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drawing>
                      <wp:inline distT="0" distB="0" distL="114300" distR="114300">
                        <wp:extent cx="1438910" cy="1079500"/>
                        <wp:effectExtent l="0" t="0" r="8890" b="6350"/>
                        <wp:docPr id="32" name="图片 17" descr="162763419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7" descr="1627634199(1)"/>
                                <pic:cNvPicPr>
                                  <a:picLocks noChangeAspect="true"/>
                                </pic:cNvPicPr>
                              </pic:nvPicPr>
                              <pic:blipFill>
                                <a:blip r:embed="rId18"/>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9"/>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2、危险类别：按危险废物种类选择</w:t>
                  </w:r>
                </w:p>
              </w:tc>
            </w:tr>
          </w:tbl>
          <w:p>
            <w:pPr>
              <w:pStyle w:val="15"/>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建设项目危废收集贮存后委托有资质单位处置</w:t>
            </w:r>
            <w:r>
              <w:rPr>
                <w:rFonts w:hint="default" w:ascii="Times New Roman" w:hAnsi="Times New Roman" w:cs="Times New Roman"/>
                <w:color w:val="000000" w:themeColor="text1"/>
                <w:sz w:val="21"/>
                <w:szCs w:val="21"/>
                <w14:textFill>
                  <w14:solidFill>
                    <w14:schemeClr w14:val="tx1"/>
                  </w14:solidFill>
                </w14:textFill>
              </w:rPr>
              <w:t>，本项目产生的固废均得到合理处理，不排入外环境</w:t>
            </w:r>
            <w: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（3）危废转运管理要求：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按照2022年1月1日施行的生态环境部公安部交通运输部部令第23号《危险废物转移联单管理办法》中五联单的规定。在转移危险废物前，报批危险废物转移计划，申请领取联单。在转移前三日内报告当地生态环境局，并同时将预期到达时间报告接受地生态环境局。每转移一次同类危险废物，填写一份联单。每次有多类危险废物时，分别填写联单，并加盖公章。交付运输单位核实验收签字后，将联单第一联副联自留存档，将联单第二联交当地环境保护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危废外运时，公司应当向当地生态环境局提交下列材料：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Ⅰ拟转移危险废物的名称、种类、特性、形态、包装方式、数量、转移时间、主要危险废物成分等基本情况；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Ⅱ运输单位具有运输危险货物资格的证明材料；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Ⅲ接受单位具有利用和处置危险废物资格及同意接受的证明材料。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经过采取以上措施，危险废物处理与处置符合《危险废物贮存污染控制标准》（GB 18597-2001）（2013年修改单）有关要求。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由上述分析可知，工程产生的工业固体废物全部得到了妥善处置或合理安置。在建设单位认真落实评价建议，采取相应的防渗措施，日常生产过程中加强对固废临时堆放场所管理的基础上，固体废物不会对周围环境产生污染影响</w:t>
            </w: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lang w:val="en-US" w:eastAsia="zh-CN" w:bidi="ar-SA"/>
                <w14:textFill>
                  <w14:solidFill>
                    <w14:schemeClr w14:val="tx1"/>
                  </w14:solidFill>
                </w14:textFill>
              </w:rPr>
              <w:t>五</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lang w:val="zh-CN" w:eastAsia="zh-CN" w:bidi="ar-SA"/>
                <w14:textFill>
                  <w14:solidFill>
                    <w14:schemeClr w14:val="tx1"/>
                  </w14:solidFill>
                </w14:textFill>
              </w:rPr>
              <w:t>地下水</w:t>
            </w:r>
            <w:r>
              <w:rPr>
                <w:rFonts w:hint="default" w:ascii="Times New Roman" w:hAnsi="Times New Roman" w:cs="Times New Roman"/>
                <w:b/>
                <w:bCs/>
                <w:color w:val="000000" w:themeColor="text1"/>
                <w:kern w:val="2"/>
                <w:sz w:val="21"/>
                <w:szCs w:val="21"/>
                <w:lang w:val="zh-CN" w:eastAsia="zh-CN" w:bidi="ar-SA"/>
                <w14:textFill>
                  <w14:solidFill>
                    <w14:schemeClr w14:val="tx1"/>
                  </w14:solidFill>
                </w14:textFill>
              </w:rPr>
              <w:t>、土壤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（1）地下水防控措施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项目采取以下措施防止污染物断续渗入地下水：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①非污染区</w:t>
            </w:r>
            <w:r>
              <w:rPr>
                <w:rFonts w:hint="default" w:ascii="Times New Roman" w:hAnsi="Times New Roman" w:cs="Times New Roman"/>
                <w:color w:val="auto"/>
                <w:szCs w:val="21"/>
              </w:rPr>
              <w:t>厂区道路、办公区、门卫</w:t>
            </w:r>
            <w:r>
              <w:rPr>
                <w:rFonts w:hint="eastAsia" w:ascii="Times New Roman" w:hAnsi="Times New Roman" w:cs="Times New Roman"/>
                <w:color w:val="auto"/>
                <w:szCs w:val="21"/>
                <w:lang w:eastAsia="zh-CN"/>
              </w:rPr>
              <w:t>已</w:t>
            </w:r>
            <w:r>
              <w:rPr>
                <w:rFonts w:hint="default" w:ascii="Times New Roman" w:hAnsi="Times New Roman" w:cs="Times New Roman"/>
                <w:color w:val="auto"/>
                <w:szCs w:val="21"/>
              </w:rPr>
              <w:t>按常规工程进行设计和建设，地面混凝土硬化，未硬化地点</w:t>
            </w:r>
            <w:r>
              <w:rPr>
                <w:rFonts w:hint="eastAsia" w:ascii="Times New Roman" w:hAnsi="Times New Roman" w:cs="Times New Roman"/>
                <w:color w:val="auto"/>
                <w:szCs w:val="21"/>
                <w:lang w:eastAsia="zh-CN"/>
              </w:rPr>
              <w:t>已全部</w:t>
            </w:r>
            <w:r>
              <w:rPr>
                <w:rFonts w:hint="default" w:ascii="Times New Roman" w:hAnsi="Times New Roman" w:cs="Times New Roman"/>
                <w:color w:val="auto"/>
                <w:szCs w:val="21"/>
              </w:rPr>
              <w:t>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w:t>
            </w:r>
            <w:r>
              <w:rPr>
                <w:rFonts w:hint="default" w:ascii="Times New Roman" w:hAnsi="Times New Roman" w:cs="Times New Roman"/>
                <w:color w:val="auto"/>
                <w:szCs w:val="21"/>
              </w:rPr>
              <w:t>原料暂存区</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③</w:t>
            </w:r>
            <w:r>
              <w:rPr>
                <w:rFonts w:hint="default" w:ascii="Times New Roman" w:hAnsi="Times New Roman" w:eastAsia="宋体" w:cs="Times New Roman"/>
                <w:color w:val="auto"/>
                <w:szCs w:val="21"/>
                <w:lang w:val="en-US" w:eastAsia="zh-CN"/>
              </w:rPr>
              <w:t>生产车间</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highlight w:val="none"/>
                <w:lang w:eastAsia="zh-CN"/>
                <w14:textFill>
                  <w14:solidFill>
                    <w14:schemeClr w14:val="tx1"/>
                  </w14:solidFill>
                </w14:textFill>
              </w:rPr>
              <w:t>④存油池、化粪池、隔油池采用</w:t>
            </w:r>
            <w:r>
              <w:rPr>
                <w:rFonts w:hint="default" w:ascii="Times New Roman" w:hAnsi="Times New Roman" w:eastAsia="宋体" w:cs="Times New Roman"/>
                <w:snapToGrid w:val="0"/>
                <w:color w:val="000000"/>
                <w:sz w:val="21"/>
                <w:szCs w:val="21"/>
                <w:highlight w:val="none"/>
              </w:rPr>
              <w:t>原土压（夯）实；4cm厚度混凝土垫层；防渗钢筋混凝土池底板；防渗表面上喷涂防腐、防渗涂料</w:t>
            </w:r>
            <w:r>
              <w:rPr>
                <w:rFonts w:hint="default" w:ascii="Times New Roman" w:hAnsi="Times New Roman" w:cs="Times New Roman"/>
                <w:bCs/>
                <w:color w:val="000000" w:themeColor="text1"/>
                <w:sz w:val="21"/>
                <w:szCs w:val="2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⑤</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000000" w:themeColor="text1"/>
                <w:kern w:val="2"/>
                <w:sz w:val="21"/>
                <w:szCs w:val="21"/>
                <w:vertAlign w:val="superscript"/>
                <w:lang w:val="en-US" w:eastAsia="zh-CN" w:bidi="ar-SA"/>
                <w14:textFill>
                  <w14:solidFill>
                    <w14:schemeClr w14:val="tx1"/>
                  </w14:solidFill>
                </w14:textFill>
              </w:rPr>
              <w:t>-10</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cm/s，以达到防腐防渗漏的目的。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采取以上措施后，可有效防止污染物通过跑、冒、滴、漏对地下水环境带来的威胁。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（2）土壤环境保护措施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eastAsia="zh-CN"/>
                <w14:textFill>
                  <w14:solidFill>
                    <w14:schemeClr w14:val="tx1"/>
                  </w14:solidFill>
                </w14:textFill>
              </w:rPr>
              <w:t>七</w:t>
            </w:r>
            <w:r>
              <w:rPr>
                <w:rFonts w:hint="default" w:ascii="Times New Roman" w:hAnsi="Times New Roman" w:cs="Times New Roman"/>
                <w:b/>
                <w:color w:val="000000" w:themeColor="text1"/>
                <w:sz w:val="21"/>
                <w:szCs w:val="21"/>
                <w14:textFill>
                  <w14:solidFill>
                    <w14:schemeClr w14:val="tx1"/>
                  </w14:solidFill>
                </w14:textFill>
              </w:rPr>
              <w:t>、生态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八</w:t>
            </w:r>
            <w:r>
              <w:rPr>
                <w:rFonts w:hint="default" w:ascii="Times New Roman" w:hAnsi="Times New Roman" w:cs="Times New Roman"/>
                <w:b/>
                <w:color w:val="000000" w:themeColor="text1"/>
                <w:sz w:val="21"/>
                <w:szCs w:val="21"/>
                <w14:textFill>
                  <w14:solidFill>
                    <w14:schemeClr w14:val="tx1"/>
                  </w14:solidFill>
                </w14:textFill>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eastAsia" w:ascii="Times New Roman" w:hAnsi="Times New Roman" w:cs="Times New Roman"/>
                <w:b/>
                <w:bCs/>
                <w:color w:val="auto"/>
                <w:sz w:val="21"/>
                <w:szCs w:val="21"/>
                <w:lang w:eastAsia="zh-CN"/>
              </w:rPr>
              <w:t>、机油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000000"/>
                <w:sz w:val="21"/>
                <w:szCs w:val="21"/>
                <w:lang w:val="en-US" w:eastAsia="zh-CN"/>
              </w:rPr>
              <w:t>4.25t</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桶）</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存油池存油</w:t>
            </w:r>
            <w:r>
              <w:rPr>
                <w:rFonts w:hint="eastAsia" w:ascii="Times New Roman" w:hAnsi="Times New Roman" w:cs="Times New Roman"/>
                <w:color w:val="auto"/>
                <w:sz w:val="21"/>
                <w:szCs w:val="21"/>
                <w:lang w:val="en-US" w:eastAsia="zh-CN"/>
              </w:rPr>
              <w:t>52.2t（3m×4m×5m）、</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油泥</w:t>
            </w:r>
            <w:r>
              <w:rPr>
                <w:rFonts w:hint="eastAsia" w:ascii="Times New Roman" w:hAnsi="Times New Roman" w:cs="Times New Roman"/>
                <w:color w:val="auto"/>
                <w:sz w:val="21"/>
                <w:szCs w:val="21"/>
                <w:lang w:val="en-US" w:eastAsia="zh-CN"/>
              </w:rPr>
              <w:t>1t、危废间检修废油1t</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58.45</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18</w:t>
            </w:r>
            <w:r>
              <w:rPr>
                <w:rFonts w:hint="default" w:ascii="Times New Roman" w:hAnsi="Times New Roman" w:cs="Times New Roman"/>
                <w:b/>
                <w:bCs/>
                <w:color w:val="auto"/>
                <w:sz w:val="21"/>
                <w:szCs w:val="21"/>
              </w:rPr>
              <w:t xml:space="preserve">    危险物质成分及危险性表</w:t>
            </w:r>
          </w:p>
          <w:tbl>
            <w:tblPr>
              <w:tblStyle w:val="25"/>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7"/>
              <w:gridCol w:w="551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随雨水污染地表水，若及时发现，立即采取措施，消除其影响。本项目若废气处理设施出现故障，未经处理或处理不完全的有机废气会直接排入大气，加重对周围大气的影响，从而对人体健康产生危害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若及时发现，可立即采取措施消除影响。本项目贮存区</w:t>
            </w:r>
            <w:r>
              <w:rPr>
                <w:rFonts w:hint="default" w:ascii="Times New Roman" w:hAnsi="Times New Roman" w:cs="Times New Roman"/>
                <w:color w:val="auto"/>
                <w:sz w:val="21"/>
                <w:szCs w:val="21"/>
                <w:lang w:eastAsia="zh-CN"/>
              </w:rPr>
              <w:t>火灾、爆炸</w:t>
            </w:r>
            <w:r>
              <w:rPr>
                <w:rFonts w:hint="default" w:ascii="Times New Roman" w:hAnsi="Times New Roman" w:cs="Times New Roman"/>
                <w:color w:val="auto"/>
                <w:sz w:val="21"/>
                <w:szCs w:val="21"/>
              </w:rPr>
              <w:t>事故的发生概率不为零，本项目原料</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19</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5"/>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83"/>
              <w:gridCol w:w="1656"/>
              <w:gridCol w:w="806"/>
              <w:gridCol w:w="919"/>
              <w:gridCol w:w="277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1-2#厂房</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存油池</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危险物质泄漏、火灾、爆炸</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油泥、检修油</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r>
              <w:rPr>
                <w:rFonts w:hint="default"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000000" w:themeColor="text1"/>
                <w:sz w:val="21"/>
                <w:lang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default" w:ascii="Times New Roman" w:hAnsi="Times New Roman" w:eastAsia="宋体" w:cs="Times New Roman"/>
                <w:color w:val="000000" w:themeColor="text1"/>
                <w:sz w:val="21"/>
                <w:lang w:eastAsia="zh-CN"/>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9"/>
        <w:spacing w:before="8"/>
        <w:rPr>
          <w:rFonts w:hint="default" w:ascii="Times New Roman" w:hAnsi="Times New Roman" w:cs="Times New Roman"/>
          <w:color w:val="000000" w:themeColor="text1"/>
          <w:sz w:val="25"/>
          <w14:textFill>
            <w14:solidFill>
              <w14:schemeClr w14:val="tx1"/>
            </w14:solidFill>
          </w14:textFill>
        </w:rPr>
      </w:pPr>
    </w:p>
    <w:p>
      <w:pPr>
        <w:pStyle w:val="9"/>
        <w:numPr>
          <w:ilvl w:val="0"/>
          <w:numId w:val="10"/>
        </w:numPr>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环境保护措施监督检查清单</w:t>
      </w:r>
    </w:p>
    <w:tbl>
      <w:tblPr>
        <w:tblStyle w:val="25"/>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986"/>
        <w:gridCol w:w="2460"/>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名称)/污染源</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污染物项目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大气环境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冷镦、夹尾、搓牙</w:t>
            </w:r>
            <w:r>
              <w:rPr>
                <w:rFonts w:hint="default" w:ascii="Times New Roman" w:hAnsi="Times New Roman" w:cs="Times New Roman"/>
                <w:color w:val="auto"/>
                <w:spacing w:val="0"/>
                <w:kern w:val="21"/>
                <w:sz w:val="21"/>
                <w:szCs w:val="21"/>
                <w:highlight w:val="none"/>
                <w:lang w:val="en-US" w:eastAsia="zh-CN" w:bidi="ar-SA"/>
              </w:rPr>
              <w:t>废气排放口（DA001）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kern w:val="21"/>
                <w:sz w:val="21"/>
                <w:szCs w:val="21"/>
                <w:highlight w:val="none"/>
                <w:lang w:val="en-US" w:eastAsia="zh-CN" w:bidi="ar-SA"/>
              </w:rPr>
              <w:t>/</w:t>
            </w:r>
            <w:r>
              <w:rPr>
                <w:rFonts w:hint="eastAsia" w:ascii="Times New Roman" w:hAnsi="Times New Roman" w:cs="Times New Roman"/>
                <w:color w:val="auto"/>
                <w:spacing w:val="0"/>
                <w:kern w:val="21"/>
                <w:sz w:val="21"/>
                <w:szCs w:val="21"/>
                <w:highlight w:val="none"/>
                <w:lang w:val="en-US" w:eastAsia="zh-CN" w:bidi="ar-SA"/>
              </w:rPr>
              <w:t>冷镦、夹尾、搓牙</w:t>
            </w:r>
            <w:r>
              <w:rPr>
                <w:rFonts w:hint="default" w:ascii="Times New Roman" w:hAnsi="Times New Roman" w:cs="Times New Roman"/>
                <w:color w:val="auto"/>
                <w:spacing w:val="0"/>
                <w:kern w:val="21"/>
                <w:sz w:val="21"/>
                <w:szCs w:val="21"/>
                <w:highlight w:val="none"/>
                <w:lang w:val="en-US" w:eastAsia="zh-CN" w:bidi="ar-SA"/>
              </w:rPr>
              <w:t>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0"/>
                <w:kern w:val="21"/>
                <w:sz w:val="21"/>
                <w:szCs w:val="21"/>
                <w:highlight w:val="none"/>
                <w:lang w:val="en-US" w:eastAsia="zh-CN" w:bidi="ar-SA"/>
                <w14:textFill>
                  <w14:solidFill>
                    <w14:schemeClr w14:val="tx1"/>
                  </w14:solidFill>
                </w14:textFill>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2325"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rPr>
              <w:t>河北省地方标准《工业企业挥发性有机物排放控制标准》（DB13/2322-2016）表1中其他行业排放标准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p>
        </w:tc>
        <w:tc>
          <w:tcPr>
            <w:tcW w:w="2313" w:type="dxa"/>
            <w:vMerge w:val="restar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rPr>
              <w:t>厂界无组织废气</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auto"/>
                <w:szCs w:val="21"/>
                <w:lang w:val="en-US" w:eastAsia="zh-CN"/>
              </w:rPr>
              <w:t>非甲烷总烃</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szCs w:val="21"/>
                <w:lang w:eastAsia="zh-CN"/>
              </w:rPr>
              <w:t>，密闭油池</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Cs w:val="21"/>
              </w:rPr>
              <w:t>河北省地方标准《工业企业挥发性有机物排放控制标准》(DB13/2322-2016)表2其他行业浓度限值</w:t>
            </w:r>
            <w:r>
              <w:rPr>
                <w:rFonts w:hint="default" w:ascii="Times New Roman" w:hAnsi="Times New Roman" w:eastAsia="宋体" w:cs="Times New Roman"/>
                <w:color w:val="auto"/>
                <w:spacing w:val="-10"/>
                <w:szCs w:val="21"/>
                <w:lang w:eastAsia="zh-CN"/>
              </w:rPr>
              <w:t>以及</w:t>
            </w:r>
            <w:r>
              <w:rPr>
                <w:rFonts w:hint="default" w:ascii="Times New Roman" w:hAnsi="Times New Roman" w:cs="Times New Roman"/>
                <w:bCs/>
                <w:color w:val="auto"/>
                <w:szCs w:val="21"/>
              </w:rPr>
              <w:t>《挥发性有机物无组织排放控制标准》（GB37822-2019）表A.1厂区内VOCs</w:t>
            </w:r>
            <w:r>
              <w:rPr>
                <w:rFonts w:hint="default" w:ascii="Times New Roman" w:hAnsi="Times New Roman" w:cs="Times New Roman"/>
                <w:bCs/>
                <w:color w:val="auto"/>
                <w:szCs w:val="21"/>
                <w:lang w:eastAsia="zh-CN"/>
              </w:rPr>
              <w:t>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rPr>
            </w:pPr>
          </w:p>
        </w:tc>
        <w:tc>
          <w:tcPr>
            <w:tcW w:w="23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rPr>
            </w:pP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 w:val="22"/>
                <w:szCs w:val="21"/>
                <w:lang w:val="en-US" w:eastAsia="zh-CN" w:bidi="zh-CN"/>
              </w:rPr>
            </w:pPr>
            <w:r>
              <w:rPr>
                <w:rFonts w:hint="eastAsia" w:ascii="Times New Roman" w:hAnsi="Times New Roman" w:cs="Times New Roman"/>
                <w:color w:val="auto"/>
                <w:szCs w:val="21"/>
                <w:lang w:val="en-US" w:eastAsia="zh-CN"/>
              </w:rPr>
              <w:t>颗粒物</w:t>
            </w:r>
          </w:p>
        </w:tc>
        <w:tc>
          <w:tcPr>
            <w:tcW w:w="24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 w:val="22"/>
                <w:szCs w:val="21"/>
                <w:lang w:val="en-US" w:eastAsia="zh-CN" w:bidi="zh-CN"/>
              </w:rPr>
            </w:pPr>
            <w:r>
              <w:rPr>
                <w:rFonts w:hint="default" w:ascii="Times New Roman" w:hAnsi="Times New Roman" w:cs="Times New Roman"/>
                <w:color w:val="auto"/>
                <w:szCs w:val="21"/>
                <w:lang w:eastAsia="zh-CN"/>
              </w:rPr>
              <w:t>厂房密闭</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b/>
                <w:bCs/>
                <w:color w:val="auto"/>
                <w:sz w:val="22"/>
                <w:szCs w:val="21"/>
                <w:lang w:val="en-US" w:eastAsia="zh-CN" w:bidi="zh-CN"/>
              </w:rPr>
            </w:pPr>
            <w:r>
              <w:rPr>
                <w:rFonts w:hint="default" w:ascii="Times New Roman" w:hAnsi="Times New Roman" w:eastAsia="宋体" w:cs="Times New Roman"/>
                <w:color w:val="auto"/>
                <w:szCs w:val="21"/>
              </w:rPr>
              <w:t>《大气污染物综合排放标准》（GB16297-1996）表2无组织排放浓度限值要求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地表水环境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w:t>
            </w:r>
            <w:r>
              <w:rPr>
                <w:rFonts w:hint="eastAsia" w:ascii="Times New Roman" w:hAnsi="Times New Roman" w:cs="Times New Roman"/>
                <w:color w:val="000000" w:themeColor="text1"/>
                <w:sz w:val="21"/>
                <w:szCs w:val="21"/>
                <w:lang w:val="en-US" w:eastAsia="zh-CN"/>
                <w14:textFill>
                  <w14:solidFill>
                    <w14:schemeClr w14:val="tx1"/>
                  </w14:solidFill>
                </w14:textFill>
              </w:rPr>
              <w:t>生活</w:t>
            </w:r>
            <w:r>
              <w:rPr>
                <w:rFonts w:hint="default" w:ascii="Times New Roman" w:hAnsi="Times New Roman" w:cs="Times New Roman"/>
                <w:color w:val="000000" w:themeColor="text1"/>
                <w:sz w:val="21"/>
                <w:szCs w:val="21"/>
                <w:lang w:val="en-US" w:eastAsia="zh-CN"/>
                <w14:textFill>
                  <w14:solidFill>
                    <w14:schemeClr w14:val="tx1"/>
                  </w14:solidFill>
                </w14:textFill>
              </w:rPr>
              <w:t>污水</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经化粪池预处理后排入魏县经济开发区污水处理</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《污水综合排放标准》(GB8978-1996)表4三级标准及魏县经济开发区污水处理厂进水水质要求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生活废水排放口（DW001）/食堂污水</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kern w:val="2"/>
                <w:sz w:val="21"/>
                <w:szCs w:val="22"/>
                <w:lang w:val="en-US" w:eastAsia="zh-CN" w:bidi="ar-SA"/>
              </w:rPr>
              <w:t>COD、BOD</w:t>
            </w:r>
            <w:r>
              <w:rPr>
                <w:rFonts w:hint="default" w:ascii="Times New Roman" w:hAnsi="Times New Roman" w:cs="Times New Roman"/>
                <w:color w:val="000000"/>
                <w:kern w:val="2"/>
                <w:sz w:val="21"/>
                <w:szCs w:val="22"/>
                <w:vertAlign w:val="subscript"/>
                <w:lang w:val="en-US" w:eastAsia="zh-CN" w:bidi="ar-SA"/>
              </w:rPr>
              <w:t>5</w:t>
            </w:r>
            <w:r>
              <w:rPr>
                <w:rFonts w:hint="default" w:ascii="Times New Roman" w:hAnsi="Times New Roman" w:cs="Times New Roman"/>
                <w:color w:val="000000"/>
                <w:kern w:val="2"/>
                <w:sz w:val="21"/>
                <w:szCs w:val="22"/>
                <w:lang w:val="en-US" w:eastAsia="zh-CN" w:bidi="ar-SA"/>
              </w:rPr>
              <w:t>、SS、氨氮、动植物油</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经隔油池预处理后排入魏县经济开发区污水处理</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各生产设备</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/设备噪声</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等效噪声</w:t>
            </w:r>
          </w:p>
        </w:tc>
        <w:tc>
          <w:tcPr>
            <w:tcW w:w="2460"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低噪设备、基础减震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厂界周围执行《工业企业厂界环境噪声排放标准》（GB12348-2008）中的</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default" w:ascii="Times New Roman" w:hAnsi="Times New Roman" w:cs="Times New Roman"/>
                <w:color w:val="auto"/>
                <w:spacing w:val="-10"/>
                <w:szCs w:val="21"/>
                <w:lang w:eastAsia="zh-CN"/>
              </w:rPr>
              <w:t>含油抹布、手套</w:t>
            </w:r>
          </w:p>
        </w:tc>
        <w:tc>
          <w:tcPr>
            <w:tcW w:w="3446" w:type="dxa"/>
            <w:gridSpan w:val="2"/>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2325" w:type="dxa"/>
            <w:vMerge w:val="restar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auto"/>
                <w:spacing w:val="0"/>
                <w:szCs w:val="21"/>
                <w:lang w:val="en-US" w:eastAsia="zh-CN"/>
              </w:rPr>
              <w:t>下脚料及废金属件</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Cs w:val="21"/>
                <w:lang w:val="en-US" w:eastAsia="zh-CN"/>
              </w:rPr>
              <w:t>集中收集后外售处理</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pacing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w:t>
            </w:r>
            <w:r>
              <w:rPr>
                <w:rFonts w:hint="eastAsia" w:ascii="Times New Roman" w:hAnsi="Times New Roman" w:cs="Times New Roman"/>
                <w:color w:val="auto"/>
                <w:spacing w:val="0"/>
                <w:szCs w:val="21"/>
                <w:lang w:val="en-US" w:eastAsia="zh-CN"/>
              </w:rPr>
              <w:t>、废过滤棉</w:t>
            </w:r>
            <w:r>
              <w:rPr>
                <w:rFonts w:hint="default" w:ascii="Times New Roman" w:hAnsi="Times New Roman" w:cs="Times New Roman"/>
                <w:color w:val="auto"/>
                <w:spacing w:val="0"/>
                <w:szCs w:val="21"/>
                <w:lang w:val="en-US" w:eastAsia="zh-CN"/>
              </w:rPr>
              <w:t>、废油桶</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pacing w:val="0"/>
                <w:szCs w:val="21"/>
                <w:lang w:val="en-US" w:eastAsia="zh-CN"/>
              </w:rPr>
              <w:t>暂存危废间，定期由资质单位处置</w:t>
            </w:r>
          </w:p>
        </w:tc>
        <w:tc>
          <w:tcPr>
            <w:tcW w:w="232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FF0000"/>
                <w:spacing w:val="0"/>
                <w:sz w:val="21"/>
                <w:szCs w:val="21"/>
                <w:lang w:val="en-US" w:eastAsia="zh-CN" w:bidi="zh-CN"/>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b w:val="0"/>
                <w:bCs w:val="0"/>
                <w:color w:val="auto"/>
                <w:kern w:val="0"/>
                <w:sz w:val="21"/>
                <w:szCs w:val="21"/>
                <w:lang w:val="en-US" w:eastAsia="zh-CN" w:bidi="ar-SA"/>
              </w:rPr>
              <w:t>检修过程中产生的废油</w:t>
            </w:r>
          </w:p>
        </w:tc>
        <w:tc>
          <w:tcPr>
            <w:tcW w:w="344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2325"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污染防治措施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①非污染区</w:t>
            </w:r>
            <w:r>
              <w:rPr>
                <w:rFonts w:hint="default" w:ascii="Times New Roman" w:hAnsi="Times New Roman" w:cs="Times New Roman"/>
                <w:color w:val="auto"/>
                <w:sz w:val="21"/>
                <w:szCs w:val="21"/>
                <w:lang w:eastAsia="zh-CN"/>
              </w:rPr>
              <w:t>厂区道路、办公区、门卫按常规工程进行设计和建设，地面混凝土硬化，未硬化地点绿化。</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w:t>
            </w:r>
            <w:r>
              <w:rPr>
                <w:rFonts w:hint="default" w:ascii="Times New Roman" w:hAnsi="Times New Roman" w:cs="Times New Roman"/>
                <w:color w:val="auto"/>
                <w:sz w:val="21"/>
                <w:szCs w:val="21"/>
                <w:lang w:eastAsia="zh-CN"/>
              </w:rPr>
              <w:t>原料暂存区地面采取15cm三合土铺底，再用10～15cm的水泥混凝土浇筑硬化，防渗表面上喷涂防腐、防渗涂料</w:t>
            </w:r>
            <w:r>
              <w:rPr>
                <w:rFonts w:hint="default" w:ascii="Times New Roman" w:hAnsi="Times New Roman" w:cs="Times New Roman"/>
                <w:color w:val="auto"/>
                <w:sz w:val="21"/>
                <w:szCs w:val="21"/>
                <w:lang w:val="en-US" w:eastAsia="zh-CN"/>
              </w:rPr>
              <w:t>。</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③生产车间</w:t>
            </w:r>
            <w:r>
              <w:rPr>
                <w:rFonts w:hint="default" w:ascii="Times New Roman" w:hAnsi="Times New Roman" w:cs="Times New Roman"/>
                <w:color w:val="auto"/>
                <w:sz w:val="21"/>
                <w:szCs w:val="21"/>
                <w:lang w:eastAsia="zh-CN"/>
              </w:rPr>
              <w:t>地面采取15cm三合土铺底，再用10～15cm的水泥混凝土浇筑硬化，防渗表面上喷涂防腐、防渗涂料。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④</w:t>
            </w:r>
            <w:r>
              <w:rPr>
                <w:rFonts w:hint="eastAsia" w:ascii="Times New Roman" w:hAnsi="Times New Roman" w:cs="Times New Roman"/>
                <w:color w:val="auto"/>
                <w:sz w:val="21"/>
                <w:szCs w:val="21"/>
                <w:lang w:eastAsia="zh-CN"/>
              </w:rPr>
              <w:t>存油池、</w:t>
            </w:r>
            <w:r>
              <w:rPr>
                <w:rFonts w:hint="default" w:ascii="Times New Roman" w:hAnsi="Times New Roman" w:cs="Times New Roman"/>
                <w:color w:val="auto"/>
                <w:sz w:val="21"/>
                <w:szCs w:val="21"/>
                <w:lang w:eastAsia="zh-CN"/>
              </w:rPr>
              <w:t>化粪池、隔油池采用原土压（夯）实；4cm厚度混凝土垫层；防渗钢筋混凝土池底板；防渗表面上喷涂防腐、防渗涂料。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⑤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cs="Times New Roman"/>
                <w:color w:val="auto"/>
                <w:sz w:val="21"/>
                <w:szCs w:val="21"/>
                <w:vertAlign w:val="superscript"/>
                <w:lang w:val="en-US" w:eastAsia="zh-CN"/>
              </w:rPr>
              <w:t>-10</w:t>
            </w:r>
            <w:r>
              <w:rPr>
                <w:rFonts w:hint="default" w:ascii="Times New Roman" w:hAnsi="Times New Roman" w:cs="Times New Roman"/>
                <w:color w:val="auto"/>
                <w:sz w:val="21"/>
                <w:szCs w:val="21"/>
                <w:lang w:val="en-US" w:eastAsia="zh-CN"/>
              </w:rPr>
              <w:t>cm/s，以达到防腐防渗漏的目的。</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000000" w:themeColor="text1"/>
                <w:spacing w:val="-8"/>
                <w:sz w:val="21"/>
                <w:szCs w:val="21"/>
                <w14:textFill>
                  <w14:solidFill>
                    <w14:schemeClr w14:val="tx1"/>
                  </w14:solidFill>
                </w14:textFill>
              </w:rPr>
            </w:pPr>
            <w:r>
              <w:rPr>
                <w:rFonts w:hint="default" w:ascii="Times New Roman" w:hAnsi="Times New Roman" w:cs="Times New Roman"/>
                <w:b w:val="0"/>
                <w:bCs w:val="0"/>
                <w:color w:val="000000" w:themeColor="text1"/>
                <w:spacing w:val="-8"/>
                <w:sz w:val="21"/>
                <w:szCs w:val="21"/>
                <w14:textFill>
                  <w14:solidFill>
                    <w14:schemeClr w14:val="tx1"/>
                  </w14:solidFill>
                </w14:textFill>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leftChars="0" w:right="0" w:rightChars="0" w:firstLine="420" w:firstLineChars="200"/>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1、</w:t>
            </w:r>
            <w:r>
              <w:rPr>
                <w:rFonts w:hint="default" w:ascii="Times New Roman" w:hAnsi="Times New Roman" w:cs="Times New Roman"/>
                <w:b/>
                <w:bCs/>
                <w:color w:val="000000" w:themeColor="text1"/>
                <w:sz w:val="21"/>
                <w:szCs w:val="21"/>
                <w14:textFill>
                  <w14:solidFill>
                    <w14:schemeClr w14:val="tx1"/>
                  </w14:solidFill>
                </w14:textFill>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000000" w:themeColor="text1"/>
                <w:sz w:val="21"/>
                <w:szCs w:val="21"/>
                <w:lang w:eastAsia="zh-CN"/>
                <w14:textFill>
                  <w14:solidFill>
                    <w14:schemeClr w14:val="tx1"/>
                  </w14:solidFill>
                </w14:textFill>
              </w:rPr>
              <w:t>五</w:t>
            </w:r>
            <w:r>
              <w:rPr>
                <w:rFonts w:hint="default" w:ascii="Times New Roman" w:hAnsi="Times New Roman" w:cs="Times New Roman"/>
                <w:color w:val="000000" w:themeColor="text1"/>
                <w:sz w:val="21"/>
                <w:szCs w:val="21"/>
                <w14:textFill>
                  <w14:solidFill>
                    <w14:schemeClr w14:val="tx1"/>
                  </w14:solidFill>
                </w14:textFill>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7</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搞好厂区内绿化工作</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eastAsia="zh-CN"/>
                <w14:textFill>
                  <w14:solidFill>
                    <w14:schemeClr w14:val="tx1"/>
                  </w14:solidFill>
                </w14:textFill>
              </w:rPr>
              <w:t>）项目的建设遵循“三同时”制度，即项目环保措施与主体工程同时设计、同时施工、同时投产使用</w:t>
            </w:r>
            <w:r>
              <w:rPr>
                <w:rFonts w:hint="eastAsia" w:ascii="Times New Roman" w:hAnsi="Times New Roman" w:cs="Times New Roman"/>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000000"/>
                <w:sz w:val="21"/>
                <w:szCs w:val="21"/>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sz w:val="21"/>
                <w:szCs w:val="21"/>
              </w:rPr>
              <w:t>排污许可制度衔接。根据《固定污染源排污许可分类管理名录（2019年版）》，本项目属于“</w:t>
            </w:r>
            <w:r>
              <w:rPr>
                <w:rFonts w:hint="default" w:ascii="Times New Roman" w:hAnsi="Times New Roman" w:cs="Times New Roman"/>
                <w:color w:val="000000"/>
                <w:sz w:val="21"/>
                <w:szCs w:val="21"/>
                <w:lang w:val="en-US" w:eastAsia="zh-CN"/>
              </w:rPr>
              <w:t>二十</w:t>
            </w:r>
            <w:r>
              <w:rPr>
                <w:rFonts w:hint="eastAsia" w:ascii="Times New Roman" w:hAnsi="Times New Roman" w:cs="Times New Roman"/>
                <w:color w:val="000000"/>
                <w:sz w:val="21"/>
                <w:szCs w:val="21"/>
                <w:lang w:val="en-US" w:eastAsia="zh-CN"/>
              </w:rPr>
              <w:t>九</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通用设备制造业—83通用零部件制造348—其他</w:t>
            </w:r>
            <w:r>
              <w:rPr>
                <w:rFonts w:hint="default" w:ascii="Times New Roman" w:hAnsi="Times New Roman" w:cs="Times New Roman"/>
                <w:color w:val="000000"/>
                <w:sz w:val="21"/>
                <w:szCs w:val="21"/>
              </w:rPr>
              <w:t>”，实施</w:t>
            </w:r>
            <w:r>
              <w:rPr>
                <w:rFonts w:hint="eastAsia" w:ascii="Times New Roman" w:hAnsi="Times New Roman" w:cs="Times New Roman"/>
                <w:color w:val="000000"/>
                <w:sz w:val="21"/>
                <w:szCs w:val="21"/>
                <w:lang w:eastAsia="zh-CN"/>
              </w:rPr>
              <w:t>登记</w:t>
            </w:r>
            <w:r>
              <w:rPr>
                <w:rFonts w:hint="default" w:ascii="Times New Roman" w:hAnsi="Times New Roman" w:cs="Times New Roman"/>
                <w:color w:val="000000"/>
                <w:sz w:val="21"/>
                <w:szCs w:val="21"/>
              </w:rPr>
              <w:t>管理的行业。建设单位应按照《排污许可管理条例）》、《固定污染源排污许可分类管理名录（2019年版）》等排污许可证相关管理要求，在规定时限内申请变更排污许可证。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3</w:t>
            </w:r>
            <w:r>
              <w:rPr>
                <w:rFonts w:hint="eastAsia" w:ascii="Times New Roman" w:hAnsi="Times New Roman" w:cs="Times New Roman"/>
                <w:color w:val="000000"/>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4</w:t>
            </w:r>
            <w:r>
              <w:rPr>
                <w:rFonts w:hint="eastAsia" w:ascii="Times New Roman" w:hAnsi="Times New Roman" w:cs="Times New Roman"/>
                <w:color w:val="000000"/>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5</w:t>
            </w:r>
            <w:r>
              <w:rPr>
                <w:rFonts w:hint="eastAsia" w:ascii="Times New Roman" w:hAnsi="Times New Roman" w:cs="Times New Roman"/>
                <w:color w:val="000000"/>
                <w:sz w:val="21"/>
                <w:szCs w:val="21"/>
                <w:lang w:eastAsia="zh-CN"/>
              </w:rPr>
              <w:t>）建设单位按照《环境保护信息公开办法》进行相关信息的公开。</w:t>
            </w:r>
          </w:p>
          <w:p>
            <w:pPr>
              <w:keepNext w:val="0"/>
              <w:keepLines w:val="0"/>
              <w:suppressLineNumbers w:val="0"/>
              <w:adjustRightInd w:val="0"/>
              <w:snapToGrid w:val="0"/>
              <w:spacing w:beforeAutospacing="0" w:afterAutospacing="0"/>
              <w:ind w:firstLine="420" w:firstLineChars="200"/>
              <w:rPr>
                <w:rFonts w:hint="default" w:ascii="Times New Roman" w:hAnsi="Times New Roman" w:cs="Times New Roman"/>
                <w:color w:val="000000" w:themeColor="text1"/>
                <w:sz w:val="21"/>
                <w:szCs w:val="21"/>
                <w14:textFill>
                  <w14:solidFill>
                    <w14:schemeClr w14:val="tx1"/>
                  </w14:solidFill>
                </w14:textFill>
              </w:rPr>
            </w:pPr>
          </w:p>
        </w:tc>
      </w:tr>
    </w:tbl>
    <w:p>
      <w:pPr>
        <w:spacing w:after="0"/>
        <w:rPr>
          <w:rFonts w:hint="default" w:ascii="Times New Roman" w:hAnsi="Times New Roman" w:cs="Times New Roman"/>
          <w:color w:val="000000" w:themeColor="text1"/>
          <w:sz w:val="21"/>
          <w14:textFill>
            <w14:solidFill>
              <w14:schemeClr w14:val="tx1"/>
            </w14:solidFill>
          </w14:textFill>
        </w:rPr>
        <w:sectPr>
          <w:pgSz w:w="11910" w:h="16840"/>
          <w:pgMar w:top="1531"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9"/>
        <w:spacing w:before="58"/>
        <w:ind w:left="635" w:right="65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六、结论</w:t>
      </w:r>
    </w:p>
    <w:p>
      <w:pPr>
        <w:pStyle w:val="9"/>
        <w:spacing w:before="10"/>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0" distR="0" simplePos="0" relativeHeight="251663360" behindDoc="1" locked="0" layoutInCell="1" allowOverlap="1">
                <wp:simplePos x="0" y="0"/>
                <wp:positionH relativeFrom="page">
                  <wp:posOffset>964565</wp:posOffset>
                </wp:positionH>
                <wp:positionV relativeFrom="paragraph">
                  <wp:posOffset>184150</wp:posOffset>
                </wp:positionV>
                <wp:extent cx="5631180" cy="7628890"/>
                <wp:effectExtent l="4445" t="4445" r="22225" b="5715"/>
                <wp:wrapTopAndBottom/>
                <wp:docPr id="6" name="文本框 3"/>
                <wp:cNvGraphicFramePr/>
                <a:graphic xmlns:a="http://schemas.openxmlformats.org/drawingml/2006/main">
                  <a:graphicData uri="http://schemas.microsoft.com/office/word/2010/wordprocessingShape">
                    <wps:wsp>
                      <wps:cNvSpPr txBox="true"/>
                      <wps:spPr>
                        <a:xfrm>
                          <a:off x="0" y="0"/>
                          <a:ext cx="5631180"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75.95pt;margin-top:14.5pt;height:600.7pt;width:443.4pt;mso-position-horizontal-relative:page;mso-wrap-distance-bottom:0pt;mso-wrap-distance-top:0pt;z-index:-251653120;mso-width-relative:page;mso-height-relative:page;" filled="f" stroked="t" coordsize="21600,21600" o:gfxdata="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uOizm2wAAAAwBAAAPAAAA&#10;AAAAAAEAIAAAADgAAABkcnMvZG93bnJldi54bWxQSwECFAAUAAAACACHTuJAqXmdoPwBAADqAwAA&#10;DgAAAAAAAAABACAAAABAAQAAZHJzL2Uyb0RvYy54bWxQSwUGAAAAAAYABgBZAQAArgU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000000" w:themeColor="text1"/>
          <w:sz w:val="18"/>
          <w14:textFill>
            <w14:solidFill>
              <w14:schemeClr w14:val="tx1"/>
            </w14:solidFill>
          </w14:textFill>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sectPr>
          <w:footerReference r:id="rId11" w:type="default"/>
          <w:footerReference r:id="rId12" w:type="even"/>
          <w:pgSz w:w="11910" w:h="16840"/>
          <w:pgMar w:top="1420" w:right="1000" w:bottom="1380" w:left="110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附表</w:t>
      </w:r>
    </w:p>
    <w:p>
      <w:pPr>
        <w:pStyle w:val="9"/>
        <w:rPr>
          <w:rFonts w:hint="default" w:ascii="Times New Roman" w:hAnsi="Times New Roman" w:cs="Times New Roman"/>
          <w:color w:val="000000" w:themeColor="text1"/>
          <w:sz w:val="20"/>
          <w14:textFill>
            <w14:solidFill>
              <w14:schemeClr w14:val="tx1"/>
            </w14:solidFill>
          </w14:textFill>
        </w:rPr>
      </w:pPr>
    </w:p>
    <w:p>
      <w:pPr>
        <w:pStyle w:val="4"/>
        <w:spacing w:before="173"/>
        <w:ind w:left="4550" w:right="451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建设项目污染物排放量汇总表</w:t>
      </w:r>
    </w:p>
    <w:p>
      <w:pPr>
        <w:pStyle w:val="9"/>
        <w:spacing w:before="10"/>
        <w:rPr>
          <w:rFonts w:hint="default" w:ascii="Times New Roman" w:hAnsi="Times New Roman" w:cs="Times New Roman"/>
          <w:color w:val="000000" w:themeColor="text1"/>
          <w:sz w:val="24"/>
          <w14:textFill>
            <w14:solidFill>
              <w14:schemeClr w14:val="tx1"/>
            </w14:solidFill>
          </w14:textFill>
        </w:rPr>
      </w:pPr>
    </w:p>
    <w:tbl>
      <w:tblPr>
        <w:tblStyle w:val="2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1695"/>
        <w:gridCol w:w="1548"/>
        <w:gridCol w:w="1277"/>
        <w:gridCol w:w="1590"/>
        <w:gridCol w:w="1705"/>
        <w:gridCol w:w="1504"/>
        <w:gridCol w:w="1856"/>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bottom w:val="single" w:color="000000" w:sz="8" w:space="0"/>
              <w:right w:val="single" w:color="000000" w:sz="8" w:space="0"/>
              <w:tl2br w:val="single" w:color="000000" w:sz="8"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pacing w:val="-15"/>
                <w:sz w:val="21"/>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15"/>
                <w:sz w:val="21"/>
                <w:szCs w:val="21"/>
                <w14:textFill>
                  <w14:solidFill>
                    <w14:schemeClr w14:val="tx1"/>
                  </w14:solidFill>
                </w14:textFill>
              </w:rPr>
              <w:t>项目</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0" w:firstLineChars="100"/>
              <w:jc w:val="left"/>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分类</w:t>
            </w:r>
          </w:p>
        </w:tc>
        <w:tc>
          <w:tcPr>
            <w:tcW w:w="1695" w:type="dxa"/>
            <w:tcBorders>
              <w:left w:val="single" w:color="000000" w:sz="8"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污染物名称</w:t>
            </w:r>
          </w:p>
        </w:tc>
        <w:tc>
          <w:tcPr>
            <w:tcW w:w="1548"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①</w:t>
            </w:r>
          </w:p>
        </w:tc>
        <w:tc>
          <w:tcPr>
            <w:tcW w:w="1277"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现有工程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许可排放量</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②</w:t>
            </w:r>
          </w:p>
        </w:tc>
        <w:tc>
          <w:tcPr>
            <w:tcW w:w="1590"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在建工程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③</w:t>
            </w:r>
          </w:p>
        </w:tc>
        <w:tc>
          <w:tcPr>
            <w:tcW w:w="1705"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排放量（固体废物产生量）</w:t>
            </w:r>
            <w:r>
              <w:rPr>
                <w:rFonts w:hint="default" w:ascii="Times New Roman" w:hAnsi="Times New Roman" w:eastAsia="黑体" w:cs="Times New Roman"/>
                <w:color w:val="000000"/>
                <w:spacing w:val="0"/>
                <w:kern w:val="21"/>
                <w:sz w:val="21"/>
                <w:szCs w:val="21"/>
                <w:lang w:val="en-US" w:eastAsia="zh-CN" w:bidi="ar"/>
              </w:rPr>
              <w:t>④</w:t>
            </w:r>
          </w:p>
        </w:tc>
        <w:tc>
          <w:tcPr>
            <w:tcW w:w="1504"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以新带老削减量</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（新建项目不填）</w:t>
            </w:r>
            <w:r>
              <w:rPr>
                <w:rFonts w:hint="default" w:ascii="Times New Roman" w:hAnsi="Times New Roman" w:eastAsia="黑体" w:cs="Times New Roman"/>
                <w:color w:val="000000"/>
                <w:spacing w:val="0"/>
                <w:kern w:val="21"/>
                <w:sz w:val="21"/>
                <w:szCs w:val="21"/>
                <w:lang w:val="en-US" w:eastAsia="zh-CN" w:bidi="ar"/>
              </w:rPr>
              <w:t>⑤</w:t>
            </w:r>
          </w:p>
        </w:tc>
        <w:tc>
          <w:tcPr>
            <w:tcW w:w="1856"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本项目建成后</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eastAsia" w:ascii="黑体" w:hAnsi="宋体" w:eastAsia="黑体" w:cs="黑体"/>
                <w:color w:val="000000"/>
                <w:spacing w:val="0"/>
                <w:kern w:val="21"/>
                <w:sz w:val="21"/>
                <w:szCs w:val="21"/>
                <w:lang w:val="en-US" w:eastAsia="zh-CN" w:bidi="ar"/>
              </w:rPr>
              <w:t>全厂排放量（固体废物产生量）</w:t>
            </w:r>
            <w:r>
              <w:rPr>
                <w:rFonts w:hint="default" w:ascii="Times New Roman" w:hAnsi="Times New Roman" w:eastAsia="黑体" w:cs="Times New Roman"/>
                <w:color w:val="000000"/>
                <w:spacing w:val="0"/>
                <w:kern w:val="21"/>
                <w:sz w:val="21"/>
                <w:szCs w:val="21"/>
                <w:lang w:val="en-US" w:eastAsia="zh-CN" w:bidi="ar"/>
              </w:rPr>
              <w:t>⑥</w:t>
            </w:r>
          </w:p>
        </w:tc>
        <w:tc>
          <w:tcPr>
            <w:tcW w:w="1153" w:type="dxa"/>
            <w:tcBorders>
              <w:left w:val="single" w:color="000000" w:sz="4" w:space="0"/>
              <w:bottom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000000"/>
                <w:spacing w:val="0"/>
                <w:kern w:val="21"/>
                <w:sz w:val="21"/>
                <w:szCs w:val="21"/>
              </w:rPr>
            </w:pPr>
            <w:r>
              <w:rPr>
                <w:rFonts w:hint="eastAsia" w:ascii="黑体" w:hAnsi="宋体" w:eastAsia="黑体" w:cs="黑体"/>
                <w:color w:val="000000"/>
                <w:spacing w:val="0"/>
                <w:kern w:val="21"/>
                <w:sz w:val="21"/>
                <w:szCs w:val="21"/>
                <w:lang w:val="en-US" w:eastAsia="zh-CN" w:bidi="ar"/>
              </w:rPr>
              <w:t>变化量</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spacing w:val="0"/>
                <w:kern w:val="21"/>
                <w:sz w:val="21"/>
                <w:szCs w:val="21"/>
                <w:lang w:val="en-US" w:eastAsia="zh-CN" w:bidi="ar"/>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 w:hRule="atLeast"/>
          <w:jc w:val="center"/>
        </w:trPr>
        <w:tc>
          <w:tcPr>
            <w:tcW w:w="146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非甲烷总烃</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0.0489</w:t>
            </w:r>
            <w:r>
              <w:rPr>
                <w:rFonts w:hint="default" w:ascii="Times New Roman" w:hAnsi="Times New Roman" w:cs="Times New Roman"/>
                <w:b w:val="0"/>
                <w:bCs w:val="0"/>
                <w:color w:val="000000" w:themeColor="text1"/>
                <w:spacing w:val="0"/>
                <w:kern w:val="2"/>
                <w:sz w:val="21"/>
                <w:szCs w:val="21"/>
                <w:highlight w:val="none"/>
                <w:vertAlign w:val="baselin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spacing w:val="0"/>
                <w:kern w:val="2"/>
                <w:sz w:val="21"/>
                <w:szCs w:val="21"/>
                <w:highlight w:val="none"/>
                <w:vertAlign w:val="baseline"/>
                <w:lang w:val="en-US" w:eastAsia="zh-CN"/>
                <w14:textFill>
                  <w14:solidFill>
                    <w14:schemeClr w14:val="tx1"/>
                  </w14:solidFill>
                </w14:textFill>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FF0000"/>
                <w:sz w:val="21"/>
                <w:szCs w:val="21"/>
              </w:rPr>
            </w:pPr>
            <w:r>
              <w:rPr>
                <w:rFonts w:hint="eastAsia" w:ascii="Times New Roman" w:hAnsi="Times New Roman" w:cs="Times New Roman"/>
                <w:color w:val="auto"/>
                <w:kern w:val="2"/>
                <w:sz w:val="21"/>
                <w:szCs w:val="21"/>
                <w:lang w:val="en-US" w:eastAsia="zh-CN" w:bidi="ar-SA"/>
              </w:rPr>
              <w:t>0.0489</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 w:hRule="atLeast"/>
          <w:jc w:val="center"/>
        </w:trPr>
        <w:tc>
          <w:tcPr>
            <w:tcW w:w="1464" w:type="dxa"/>
            <w:vMerge w:val="continue"/>
            <w:tcBorders>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bidi="ar-SA"/>
              </w:rPr>
              <w:t>颗粒物</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eastAsia="宋体" w:cs="Times New Roman"/>
                <w:color w:val="auto"/>
                <w:kern w:val="2"/>
                <w:sz w:val="21"/>
                <w:szCs w:val="24"/>
                <w:lang w:val="en-US" w:eastAsia="zh-CN" w:bidi="ar-SA"/>
              </w:rPr>
              <w:t>06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eastAsia="宋体" w:cs="Times New Roman"/>
                <w:color w:val="auto"/>
                <w:kern w:val="2"/>
                <w:sz w:val="21"/>
                <w:szCs w:val="24"/>
                <w:lang w:val="en-US" w:eastAsia="zh-CN" w:bidi="ar-SA"/>
              </w:rPr>
              <w:t>06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576t/a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576t/a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000000"/>
                <w:kern w:val="2"/>
                <w:sz w:val="21"/>
                <w:szCs w:val="21"/>
                <w:highlight w:val="none"/>
                <w:vertAlign w:val="subscript"/>
                <w:lang w:val="en-US" w:eastAsia="zh-CN" w:bidi="ar-SA"/>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288t/a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w w:val="100"/>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288t/a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氨氮</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48t/a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48t/a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SS</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0.023t/a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i w:val="0"/>
                <w:iCs w:val="0"/>
                <w:color w:val="000000"/>
                <w:kern w:val="0"/>
                <w:sz w:val="21"/>
                <w:szCs w:val="21"/>
                <w:u w:val="none"/>
                <w:lang w:val="en-US" w:eastAsia="zh-CN" w:bidi="ar"/>
              </w:rPr>
              <w:t>0.023t/a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aps w:val="0"/>
                <w:smallCaps w:val="0"/>
                <w:color w:val="000000"/>
                <w:kern w:val="2"/>
                <w:sz w:val="21"/>
                <w:szCs w:val="21"/>
                <w:highlight w:val="none"/>
                <w:lang w:val="zh-CN" w:eastAsia="zh-CN" w:bidi="ar-SA"/>
              </w:rPr>
              <w:t>动植物油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0.0115t/a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eastAsia" w:ascii="Times New Roman" w:hAnsi="Times New Roman" w:cs="Times New Roman"/>
                <w:i w:val="0"/>
                <w:iCs w:val="0"/>
                <w:color w:val="000000"/>
                <w:kern w:val="0"/>
                <w:sz w:val="21"/>
                <w:szCs w:val="21"/>
                <w:u w:val="none"/>
                <w:lang w:val="en-US" w:eastAsia="zh-CN" w:bidi="ar"/>
              </w:rPr>
              <w:t>0.0115t/a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生活垃圾</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职工生活垃圾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color w:val="auto"/>
                <w:sz w:val="21"/>
                <w:szCs w:val="21"/>
                <w:lang w:val="en-US" w:eastAsia="zh-CN"/>
              </w:rPr>
              <w:t>3</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auto"/>
                <w:spacing w:val="-10"/>
                <w:sz w:val="21"/>
                <w:szCs w:val="21"/>
                <w:lang w:eastAsia="zh-CN"/>
              </w:rPr>
              <w:t>厨余垃圾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2.4</w:t>
            </w: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一般工业固体废物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下脚料及废金属件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危险废物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color w:val="auto"/>
                <w:sz w:val="21"/>
                <w:szCs w:val="21"/>
              </w:rPr>
              <w:t>含油抹布、手套</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color w:val="auto"/>
                <w:kern w:val="2"/>
                <w:sz w:val="21"/>
                <w:szCs w:val="21"/>
                <w:lang w:val="en-US" w:eastAsia="zh-CN" w:bidi="ar-SA"/>
              </w:rPr>
              <w:t>0.036</w:t>
            </w:r>
            <w:r>
              <w:rPr>
                <w:rFonts w:hint="eastAsia"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color w:val="auto"/>
                <w:spacing w:val="0"/>
                <w:sz w:val="21"/>
                <w:szCs w:val="21"/>
                <w:lang w:val="en-US" w:eastAsia="zh-CN"/>
              </w:rPr>
              <w:t>油泥</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4"/>
                <w:lang w:val="en-US" w:eastAsia="zh-CN" w:bidi="ar-SA"/>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color w:val="auto"/>
                <w:kern w:val="2"/>
                <w:sz w:val="21"/>
                <w:szCs w:val="24"/>
                <w:lang w:val="en-US" w:eastAsia="zh-CN" w:bidi="ar-SA"/>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w w:val="100"/>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废油桶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zh-CN"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0.0325</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0.0325</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spacing w:val="0"/>
                <w:sz w:val="21"/>
                <w:szCs w:val="21"/>
                <w:lang w:val="en-US" w:eastAsia="zh-CN"/>
              </w:rPr>
              <w:t>废活性炭</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0.0657</w:t>
            </w:r>
            <w:r>
              <w:rPr>
                <w:rFonts w:hint="default" w:ascii="Times New Roman" w:hAnsi="Times New Roman" w:eastAsia="宋体" w:cs="Times New Roman"/>
                <w:b w:val="0"/>
                <w:bCs w:val="0"/>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spacing w:val="0"/>
                <w:sz w:val="21"/>
                <w:szCs w:val="21"/>
                <w:lang w:val="en-US" w:eastAsia="zh-CN"/>
                <w14:textFill>
                  <w14:solidFill>
                    <w14:schemeClr w14:val="tx1"/>
                  </w14:solidFill>
                </w14:textFill>
              </w:rPr>
              <w:t>废过滤棉</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000000" w:themeColor="text1"/>
                <w:sz w:val="21"/>
                <w:szCs w:val="21"/>
                <w:lang w:val="en-US" w:eastAsia="zh-CN" w:bidi="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0.05t/a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w w:val="100"/>
                <w:sz w:val="21"/>
                <w:szCs w:val="21"/>
                <w:lang w:val="en-US"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bidi="ar-SA"/>
                <w14:textFill>
                  <w14:solidFill>
                    <w14:schemeClr w14:val="tx1"/>
                  </w14:solidFill>
                </w14:textFill>
              </w:rPr>
              <w:t>0.05t/a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color w:val="000000" w:themeColor="text1"/>
                <w:sz w:val="21"/>
                <w:szCs w:val="21"/>
                <w:lang w:val="en-US" w:eastAsia="zh-CN" w:bidi="zh-CN"/>
                <w14:textFill>
                  <w14:solidFill>
                    <w14:schemeClr w14:val="tx1"/>
                  </w14:solidFill>
                </w14:textFill>
              </w:rPr>
            </w:pPr>
            <w:r>
              <w:rPr>
                <w:rFonts w:hint="default" w:ascii="Times New Roman" w:hAnsi="Times New Roman" w:cs="Times New Roman"/>
                <w:b w:val="0"/>
                <w:bCs w:val="0"/>
                <w:color w:val="000000" w:themeColor="text1"/>
                <w:w w:val="100"/>
                <w:sz w:val="21"/>
                <w:szCs w:val="21"/>
                <w:lang w:val="en-US"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pacing w:val="-10"/>
                <w:sz w:val="21"/>
                <w:szCs w:val="21"/>
                <w:lang w:val="zh-CN" w:eastAsia="zh-CN" w:bidi="zh-CN"/>
                <w14:textFill>
                  <w14:solidFill>
                    <w14:schemeClr w14:val="tx1"/>
                  </w14:solidFill>
                </w14:textFill>
              </w:rPr>
            </w:pPr>
            <w:r>
              <w:rPr>
                <w:rFonts w:hint="default" w:ascii="Times New Roman" w:hAnsi="Times New Roman" w:cs="Times New Roman"/>
                <w:color w:val="auto"/>
                <w:kern w:val="0"/>
                <w:sz w:val="21"/>
                <w:szCs w:val="21"/>
                <w:lang w:val="en-US" w:eastAsia="zh-CN" w:bidi="ar-SA"/>
              </w:rPr>
              <w:t>净化装置回收的润滑油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0.2729</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0.2729</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0.04t/a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0.04t/a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r>
    </w:tbl>
    <w:p>
      <w:pPr>
        <w:pStyle w:val="9"/>
        <w:spacing w:before="11"/>
        <w:rPr>
          <w:rFonts w:hint="default" w:ascii="Times New Roman" w:hAnsi="Times New Roman" w:cs="Times New Roman"/>
          <w:color w:val="000000" w:themeColor="text1"/>
          <w:sz w:val="6"/>
          <w14:textFill>
            <w14:solidFill>
              <w14:schemeClr w14:val="tx1"/>
            </w14:solidFill>
          </w14:textFill>
        </w:rPr>
      </w:pPr>
    </w:p>
    <w:p>
      <w:pPr>
        <w:pStyle w:val="15"/>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注：⑥=①+③+④-⑤；⑦=⑥-①</w:t>
      </w:r>
      <w:r>
        <w:rPr>
          <w:rFonts w:hint="default" w:ascii="Times New Roman" w:hAnsi="Times New Roman" w:cs="Times New Roman"/>
          <w:color w:val="000000" w:themeColor="text1"/>
          <w:sz w:val="21"/>
          <w:lang w:val="en-US" w:eastAsia="zh-CN"/>
          <w14:textFill>
            <w14:solidFill>
              <w14:schemeClr w14:val="tx1"/>
            </w14:solidFill>
          </w14:textFill>
        </w:rPr>
        <w:t>.</w:t>
      </w:r>
    </w:p>
    <w:sectPr>
      <w:footerReference r:id="rId13" w:type="default"/>
      <w:footerReference r:id="rId14"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Arial Unicode MS">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uBYs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z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vuBYsHgIAACsEAAAOAAAAAAAAAAEAIAAAADUBAABkcnMvZTJvRG9jLnhtbFBL&#10;BQYAAAAABgAGAFkBAADF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0Ss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aB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P7RKw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OaIQ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f3VB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E5ohA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D8F059"/>
    <w:multiLevelType w:val="singleLevel"/>
    <w:tmpl w:val="B4D8F059"/>
    <w:lvl w:ilvl="0" w:tentative="0">
      <w:start w:val="1"/>
      <w:numFmt w:val="decimal"/>
      <w:suff w:val="nothing"/>
      <w:lvlText w:val="%1、"/>
      <w:lvlJc w:val="left"/>
    </w:lvl>
  </w:abstractNum>
  <w:abstractNum w:abstractNumId="2">
    <w:nsid w:val="0000006C"/>
    <w:multiLevelType w:val="multilevel"/>
    <w:tmpl w:val="0000006C"/>
    <w:lvl w:ilvl="0" w:tentative="0">
      <w:start w:val="1"/>
      <w:numFmt w:val="decimal"/>
      <w:pStyle w:val="13"/>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C32162"/>
    <w:multiLevelType w:val="singleLevel"/>
    <w:tmpl w:val="0DC32162"/>
    <w:lvl w:ilvl="0" w:tentative="0">
      <w:start w:val="5"/>
      <w:numFmt w:val="chineseCounting"/>
      <w:suff w:val="nothing"/>
      <w:lvlText w:val="%1、"/>
      <w:lvlJc w:val="left"/>
      <w:rPr>
        <w:rFonts w:hint="eastAsia"/>
      </w:rPr>
    </w:lvl>
  </w:abstractNum>
  <w:abstractNum w:abstractNumId="4">
    <w:nsid w:val="0F2FF8E5"/>
    <w:multiLevelType w:val="singleLevel"/>
    <w:tmpl w:val="0F2FF8E5"/>
    <w:lvl w:ilvl="0" w:tentative="0">
      <w:start w:val="1"/>
      <w:numFmt w:val="decimal"/>
      <w:suff w:val="nothing"/>
      <w:lvlText w:val="%1、"/>
      <w:lvlJc w:val="left"/>
    </w:lvl>
  </w:abstractNum>
  <w:abstractNum w:abstractNumId="5">
    <w:nsid w:val="1A2E4518"/>
    <w:multiLevelType w:val="singleLevel"/>
    <w:tmpl w:val="1A2E4518"/>
    <w:lvl w:ilvl="0" w:tentative="0">
      <w:start w:val="1"/>
      <w:numFmt w:val="lowerLetter"/>
      <w:lvlText w:val="%1."/>
      <w:lvlJc w:val="left"/>
      <w:pPr>
        <w:tabs>
          <w:tab w:val="left" w:pos="312"/>
        </w:tabs>
      </w:pPr>
    </w:lvl>
  </w:abstractNum>
  <w:abstractNum w:abstractNumId="6">
    <w:nsid w:val="2D4A5E00"/>
    <w:multiLevelType w:val="singleLevel"/>
    <w:tmpl w:val="2D4A5E00"/>
    <w:lvl w:ilvl="0" w:tentative="0">
      <w:start w:val="1"/>
      <w:numFmt w:val="lowerLetter"/>
      <w:suff w:val="nothing"/>
      <w:lvlText w:val="%1、"/>
      <w:lvlJc w:val="left"/>
    </w:lvl>
  </w:abstractNum>
  <w:abstractNum w:abstractNumId="7">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8">
    <w:nsid w:val="6783FBE8"/>
    <w:multiLevelType w:val="singleLevel"/>
    <w:tmpl w:val="6783FBE8"/>
    <w:lvl w:ilvl="0" w:tentative="0">
      <w:start w:val="1"/>
      <w:numFmt w:val="decimal"/>
      <w:suff w:val="nothing"/>
      <w:lvlText w:val="%1、"/>
      <w:lvlJc w:val="left"/>
      <w:rPr>
        <w:rFonts w:hint="default"/>
        <w:b/>
        <w:bCs/>
      </w:rPr>
    </w:lvl>
  </w:abstractNum>
  <w:abstractNum w:abstractNumId="9">
    <w:nsid w:val="6DDFED5A"/>
    <w:multiLevelType w:val="singleLevel"/>
    <w:tmpl w:val="6DDFED5A"/>
    <w:lvl w:ilvl="0" w:tentative="0">
      <w:start w:val="1"/>
      <w:numFmt w:val="decimal"/>
      <w:suff w:val="nothing"/>
      <w:lvlText w:val="%1、"/>
      <w:lvlJc w:val="left"/>
    </w:lvl>
  </w:abstractNum>
  <w:num w:numId="1">
    <w:abstractNumId w:val="2"/>
  </w:num>
  <w:num w:numId="2">
    <w:abstractNumId w:val="7"/>
  </w:num>
  <w:num w:numId="3">
    <w:abstractNumId w:val="8"/>
  </w:num>
  <w:num w:numId="4">
    <w:abstractNumId w:val="5"/>
  </w:num>
  <w:num w:numId="5">
    <w:abstractNumId w:val="6"/>
  </w:num>
  <w:num w:numId="6">
    <w:abstractNumId w:val="0"/>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GQ3ZTAzZjY3Zjc4Y2NmMzQ1YjY5NzdhNzg4ZTYifQ=="/>
  </w:docVars>
  <w:rsids>
    <w:rsidRoot w:val="00000000"/>
    <w:rsid w:val="000D0552"/>
    <w:rsid w:val="00C47441"/>
    <w:rsid w:val="00E5160F"/>
    <w:rsid w:val="014D12BC"/>
    <w:rsid w:val="021C2443"/>
    <w:rsid w:val="03084CFA"/>
    <w:rsid w:val="03920A67"/>
    <w:rsid w:val="03F624FD"/>
    <w:rsid w:val="044C1079"/>
    <w:rsid w:val="04934A97"/>
    <w:rsid w:val="051E244E"/>
    <w:rsid w:val="055C69EA"/>
    <w:rsid w:val="05C72C4A"/>
    <w:rsid w:val="06141C07"/>
    <w:rsid w:val="06416583"/>
    <w:rsid w:val="065169B7"/>
    <w:rsid w:val="076E727B"/>
    <w:rsid w:val="08110276"/>
    <w:rsid w:val="08D613F6"/>
    <w:rsid w:val="095A3DD5"/>
    <w:rsid w:val="095F3199"/>
    <w:rsid w:val="096661BA"/>
    <w:rsid w:val="0A152D7A"/>
    <w:rsid w:val="0CA830A9"/>
    <w:rsid w:val="0CC35813"/>
    <w:rsid w:val="0D277652"/>
    <w:rsid w:val="0D7E7A46"/>
    <w:rsid w:val="0DB03824"/>
    <w:rsid w:val="0F30253E"/>
    <w:rsid w:val="11043A3F"/>
    <w:rsid w:val="121B057C"/>
    <w:rsid w:val="124928F9"/>
    <w:rsid w:val="14394E19"/>
    <w:rsid w:val="144F2C25"/>
    <w:rsid w:val="14F3116A"/>
    <w:rsid w:val="15282F06"/>
    <w:rsid w:val="153578EF"/>
    <w:rsid w:val="1553598B"/>
    <w:rsid w:val="15D7763D"/>
    <w:rsid w:val="15D93747"/>
    <w:rsid w:val="15DC559B"/>
    <w:rsid w:val="16351E52"/>
    <w:rsid w:val="1662772A"/>
    <w:rsid w:val="175B2B4D"/>
    <w:rsid w:val="17EF1281"/>
    <w:rsid w:val="18310B92"/>
    <w:rsid w:val="187D1248"/>
    <w:rsid w:val="187F1BF8"/>
    <w:rsid w:val="1A373F7A"/>
    <w:rsid w:val="1A6C52B9"/>
    <w:rsid w:val="1A9C070B"/>
    <w:rsid w:val="1B7513AB"/>
    <w:rsid w:val="1C5B3FD2"/>
    <w:rsid w:val="1C622ED5"/>
    <w:rsid w:val="1C6D307A"/>
    <w:rsid w:val="1D384FE2"/>
    <w:rsid w:val="1E6D251A"/>
    <w:rsid w:val="1EAA2CB1"/>
    <w:rsid w:val="1EEE2819"/>
    <w:rsid w:val="1FB8197E"/>
    <w:rsid w:val="20542ED4"/>
    <w:rsid w:val="22AF614A"/>
    <w:rsid w:val="23EE3640"/>
    <w:rsid w:val="249B351C"/>
    <w:rsid w:val="24F92789"/>
    <w:rsid w:val="25886807"/>
    <w:rsid w:val="25FE3A4B"/>
    <w:rsid w:val="26992F49"/>
    <w:rsid w:val="26C56D34"/>
    <w:rsid w:val="27033146"/>
    <w:rsid w:val="279A5D8C"/>
    <w:rsid w:val="27A82278"/>
    <w:rsid w:val="286D2403"/>
    <w:rsid w:val="288E001C"/>
    <w:rsid w:val="28E663D8"/>
    <w:rsid w:val="29B73BA1"/>
    <w:rsid w:val="29F83596"/>
    <w:rsid w:val="2AA13343"/>
    <w:rsid w:val="2ABE203E"/>
    <w:rsid w:val="2ACC11D0"/>
    <w:rsid w:val="2B0022FD"/>
    <w:rsid w:val="2B87497C"/>
    <w:rsid w:val="2BC96E6C"/>
    <w:rsid w:val="2C7548FE"/>
    <w:rsid w:val="2CB731FA"/>
    <w:rsid w:val="2D1149B2"/>
    <w:rsid w:val="2E647B9A"/>
    <w:rsid w:val="2E832D6D"/>
    <w:rsid w:val="2EAE7CAE"/>
    <w:rsid w:val="2EF868EE"/>
    <w:rsid w:val="2F4C5F7E"/>
    <w:rsid w:val="2F685B5E"/>
    <w:rsid w:val="2FB00615"/>
    <w:rsid w:val="30054FF9"/>
    <w:rsid w:val="30204528"/>
    <w:rsid w:val="312C3607"/>
    <w:rsid w:val="31AB08BE"/>
    <w:rsid w:val="31B23F96"/>
    <w:rsid w:val="32694104"/>
    <w:rsid w:val="337C0132"/>
    <w:rsid w:val="33831A06"/>
    <w:rsid w:val="344A2D88"/>
    <w:rsid w:val="344D51E1"/>
    <w:rsid w:val="34B7513D"/>
    <w:rsid w:val="34E6679B"/>
    <w:rsid w:val="37CD7F0C"/>
    <w:rsid w:val="390521E1"/>
    <w:rsid w:val="3A3978D4"/>
    <w:rsid w:val="3A4413D9"/>
    <w:rsid w:val="3AE16670"/>
    <w:rsid w:val="3B092F2A"/>
    <w:rsid w:val="3B1B2B15"/>
    <w:rsid w:val="3BE41159"/>
    <w:rsid w:val="3C5C5CD9"/>
    <w:rsid w:val="3CBD176B"/>
    <w:rsid w:val="3CCB2319"/>
    <w:rsid w:val="3DC26234"/>
    <w:rsid w:val="3DD16A04"/>
    <w:rsid w:val="3DD6719E"/>
    <w:rsid w:val="3E814225"/>
    <w:rsid w:val="3F0809F2"/>
    <w:rsid w:val="3F3C1640"/>
    <w:rsid w:val="3F972DE6"/>
    <w:rsid w:val="3FBF51ED"/>
    <w:rsid w:val="4028738E"/>
    <w:rsid w:val="404B4255"/>
    <w:rsid w:val="40AC57FF"/>
    <w:rsid w:val="411D073E"/>
    <w:rsid w:val="41CE6D6A"/>
    <w:rsid w:val="41EB24A6"/>
    <w:rsid w:val="420A5691"/>
    <w:rsid w:val="42206E95"/>
    <w:rsid w:val="42313FFC"/>
    <w:rsid w:val="43103AA5"/>
    <w:rsid w:val="43322A70"/>
    <w:rsid w:val="442A4729"/>
    <w:rsid w:val="45156D57"/>
    <w:rsid w:val="45AF0BD2"/>
    <w:rsid w:val="467C71F6"/>
    <w:rsid w:val="47A7358C"/>
    <w:rsid w:val="483F7FF4"/>
    <w:rsid w:val="492D336C"/>
    <w:rsid w:val="49497FB0"/>
    <w:rsid w:val="4950084E"/>
    <w:rsid w:val="49634005"/>
    <w:rsid w:val="498D259F"/>
    <w:rsid w:val="49C6777F"/>
    <w:rsid w:val="49CE4B34"/>
    <w:rsid w:val="4A522BA5"/>
    <w:rsid w:val="4AFE09EB"/>
    <w:rsid w:val="4B6953A5"/>
    <w:rsid w:val="4BB6256B"/>
    <w:rsid w:val="4BD55445"/>
    <w:rsid w:val="4BEA5AAE"/>
    <w:rsid w:val="4BF72BD1"/>
    <w:rsid w:val="4C545E87"/>
    <w:rsid w:val="4CCD7B11"/>
    <w:rsid w:val="4D1B275A"/>
    <w:rsid w:val="4DF73CFF"/>
    <w:rsid w:val="4E0A11FB"/>
    <w:rsid w:val="4EC1405C"/>
    <w:rsid w:val="4F52426A"/>
    <w:rsid w:val="5017329F"/>
    <w:rsid w:val="50C81DAD"/>
    <w:rsid w:val="51724C24"/>
    <w:rsid w:val="51856AE2"/>
    <w:rsid w:val="51AA19E6"/>
    <w:rsid w:val="51B40ABA"/>
    <w:rsid w:val="52C45DCA"/>
    <w:rsid w:val="55156288"/>
    <w:rsid w:val="55AF2380"/>
    <w:rsid w:val="56C64A72"/>
    <w:rsid w:val="56C93935"/>
    <w:rsid w:val="56E77440"/>
    <w:rsid w:val="56FA0648"/>
    <w:rsid w:val="5730090A"/>
    <w:rsid w:val="57413FBB"/>
    <w:rsid w:val="57E47A9A"/>
    <w:rsid w:val="580E65FD"/>
    <w:rsid w:val="59C06AC3"/>
    <w:rsid w:val="5AA93800"/>
    <w:rsid w:val="5B125E36"/>
    <w:rsid w:val="5B8502CC"/>
    <w:rsid w:val="5B936881"/>
    <w:rsid w:val="5BF65BE9"/>
    <w:rsid w:val="5CFC2B52"/>
    <w:rsid w:val="5D2378DB"/>
    <w:rsid w:val="5D3E6250"/>
    <w:rsid w:val="5DDF2273"/>
    <w:rsid w:val="5E174F66"/>
    <w:rsid w:val="5F87304F"/>
    <w:rsid w:val="60021C23"/>
    <w:rsid w:val="6113320C"/>
    <w:rsid w:val="614148B9"/>
    <w:rsid w:val="6200521E"/>
    <w:rsid w:val="622C05BC"/>
    <w:rsid w:val="62540537"/>
    <w:rsid w:val="62B44897"/>
    <w:rsid w:val="62C918FF"/>
    <w:rsid w:val="639815B5"/>
    <w:rsid w:val="63CA0164"/>
    <w:rsid w:val="648F0C7F"/>
    <w:rsid w:val="64E85E3C"/>
    <w:rsid w:val="64F4666B"/>
    <w:rsid w:val="650B7419"/>
    <w:rsid w:val="653E3F30"/>
    <w:rsid w:val="65462E1B"/>
    <w:rsid w:val="65B8702E"/>
    <w:rsid w:val="669D7EF7"/>
    <w:rsid w:val="67B62E41"/>
    <w:rsid w:val="680470AA"/>
    <w:rsid w:val="69433902"/>
    <w:rsid w:val="6A244C92"/>
    <w:rsid w:val="6A513574"/>
    <w:rsid w:val="6A7143B2"/>
    <w:rsid w:val="6A8F6798"/>
    <w:rsid w:val="6B2F7D93"/>
    <w:rsid w:val="6B3E1D84"/>
    <w:rsid w:val="6B424598"/>
    <w:rsid w:val="6B5131AB"/>
    <w:rsid w:val="6B983E66"/>
    <w:rsid w:val="6B9D4C04"/>
    <w:rsid w:val="6C3F3551"/>
    <w:rsid w:val="6E561102"/>
    <w:rsid w:val="71404476"/>
    <w:rsid w:val="71AF05B6"/>
    <w:rsid w:val="720F6184"/>
    <w:rsid w:val="735C5512"/>
    <w:rsid w:val="74CF15D7"/>
    <w:rsid w:val="75202044"/>
    <w:rsid w:val="760E3F60"/>
    <w:rsid w:val="76C60D84"/>
    <w:rsid w:val="770803CA"/>
    <w:rsid w:val="77B73F4B"/>
    <w:rsid w:val="77DB152D"/>
    <w:rsid w:val="781D6CC2"/>
    <w:rsid w:val="788C0827"/>
    <w:rsid w:val="799874A4"/>
    <w:rsid w:val="79E308DA"/>
    <w:rsid w:val="7A326200"/>
    <w:rsid w:val="7AE90622"/>
    <w:rsid w:val="7AF12EF3"/>
    <w:rsid w:val="7B145C2D"/>
    <w:rsid w:val="7B3637B9"/>
    <w:rsid w:val="7BB51E52"/>
    <w:rsid w:val="7BC6090D"/>
    <w:rsid w:val="7C2B5337"/>
    <w:rsid w:val="7C33476D"/>
    <w:rsid w:val="7C344764"/>
    <w:rsid w:val="7C8F04C8"/>
    <w:rsid w:val="7D3B3C5E"/>
    <w:rsid w:val="7D414E36"/>
    <w:rsid w:val="7D691FC0"/>
    <w:rsid w:val="7DC66033"/>
    <w:rsid w:val="7EC65A3B"/>
    <w:rsid w:val="7F4C760B"/>
    <w:rsid w:val="7F5F7D05"/>
    <w:rsid w:val="7FAE1C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5">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7">
    <w:name w:val="Default Paragraph Font"/>
    <w:link w:val="28"/>
    <w:semiHidden/>
    <w:unhideWhenUsed/>
    <w:qFormat/>
    <w:uiPriority w:val="1"/>
    <w:rPr>
      <w:sz w:val="21"/>
      <w:szCs w:val="24"/>
    </w:rPr>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adjustRightInd w:val="0"/>
      <w:snapToGrid w:val="0"/>
      <w:spacing w:line="460" w:lineRule="atLeast"/>
      <w:ind w:firstLine="200" w:firstLineChars="200"/>
    </w:pPr>
    <w:rPr>
      <w:sz w:val="28"/>
    </w:rPr>
  </w:style>
  <w:style w:type="paragraph" w:styleId="7">
    <w:name w:val="Note Heading"/>
    <w:basedOn w:val="1"/>
    <w:next w:val="1"/>
    <w:qFormat/>
    <w:uiPriority w:val="0"/>
    <w:pPr>
      <w:jc w:val="center"/>
    </w:pPr>
    <w:rPr>
      <w:szCs w:val="20"/>
    </w:rPr>
  </w:style>
  <w:style w:type="paragraph" w:styleId="8">
    <w:name w:val="annotation text"/>
    <w:basedOn w:val="1"/>
    <w:qFormat/>
    <w:uiPriority w:val="0"/>
    <w:pPr>
      <w:jc w:val="left"/>
    </w:pPr>
  </w:style>
  <w:style w:type="paragraph" w:styleId="9">
    <w:name w:val="Body Text"/>
    <w:basedOn w:val="1"/>
    <w:qFormat/>
    <w:uiPriority w:val="1"/>
    <w:rPr>
      <w:rFonts w:ascii="黑体" w:hAnsi="黑体" w:eastAsia="黑体" w:cs="黑体"/>
      <w:sz w:val="30"/>
      <w:szCs w:val="30"/>
      <w:lang w:val="zh-CN" w:eastAsia="zh-CN" w:bidi="zh-CN"/>
    </w:rPr>
  </w:style>
  <w:style w:type="paragraph" w:styleId="10">
    <w:name w:val="Body Text Indent"/>
    <w:basedOn w:val="1"/>
    <w:next w:val="11"/>
    <w:qFormat/>
    <w:uiPriority w:val="0"/>
    <w:pPr>
      <w:spacing w:line="340" w:lineRule="exact"/>
      <w:ind w:firstLine="522"/>
    </w:pPr>
    <w:rPr>
      <w:color w:val="000000"/>
      <w:sz w:val="28"/>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样式5"/>
    <w:basedOn w:val="13"/>
    <w:qFormat/>
    <w:uiPriority w:val="0"/>
    <w:pPr>
      <w:keepNext/>
      <w:spacing w:line="240" w:lineRule="auto"/>
      <w:jc w:val="left"/>
      <w:outlineLvl w:val="0"/>
    </w:pPr>
    <w:rPr>
      <w:rFonts w:ascii="黑体" w:hAnsi="黑体"/>
      <w:spacing w:val="5"/>
      <w:sz w:val="25"/>
      <w:szCs w:val="25"/>
    </w:rPr>
  </w:style>
  <w:style w:type="paragraph" w:customStyle="1" w:styleId="13">
    <w:name w:val="我的标题3"/>
    <w:basedOn w:val="6"/>
    <w:qFormat/>
    <w:uiPriority w:val="0"/>
    <w:pPr>
      <w:numPr>
        <w:ilvl w:val="0"/>
        <w:numId w:val="1"/>
      </w:numPr>
      <w:spacing w:before="0" w:after="0" w:line="360" w:lineRule="auto"/>
    </w:pPr>
    <w:rPr>
      <w:rFonts w:eastAsia="黑体"/>
      <w:color w:val="000000"/>
      <w:sz w:val="24"/>
      <w:szCs w:val="24"/>
      <w:lang w:val="zh-CN"/>
    </w:rPr>
  </w:style>
  <w:style w:type="paragraph" w:styleId="14">
    <w:name w:val="Block Text"/>
    <w:basedOn w:val="1"/>
    <w:next w:val="1"/>
    <w:qFormat/>
    <w:uiPriority w:val="0"/>
    <w:pPr>
      <w:ind w:left="137" w:right="116" w:firstLine="317"/>
    </w:pPr>
    <w:rPr>
      <w:rFonts w:ascii="Calibri" w:hAnsi="Calibri"/>
      <w:sz w:val="28"/>
    </w:rPr>
  </w:style>
  <w:style w:type="paragraph" w:styleId="15">
    <w:name w:val="Body Text Indent 2"/>
    <w:basedOn w:val="1"/>
    <w:next w:val="16"/>
    <w:qFormat/>
    <w:uiPriority w:val="0"/>
    <w:pPr>
      <w:spacing w:line="480" w:lineRule="exact"/>
      <w:ind w:firstLine="570"/>
    </w:pPr>
    <w:rPr>
      <w:sz w:val="28"/>
    </w:rPr>
  </w:style>
  <w:style w:type="paragraph" w:customStyle="1" w:styleId="16">
    <w:name w:val="reader-word-layer reader-word-s46-2"/>
    <w:basedOn w:val="1"/>
    <w:next w:val="17"/>
    <w:qFormat/>
    <w:uiPriority w:val="0"/>
    <w:pPr>
      <w:widowControl/>
      <w:spacing w:before="280" w:after="280" w:line="240" w:lineRule="auto"/>
    </w:pPr>
    <w:rPr>
      <w:rFonts w:ascii="宋体"/>
    </w:rPr>
  </w:style>
  <w:style w:type="paragraph" w:customStyle="1" w:styleId="17">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8">
    <w:name w:val="footer"/>
    <w:basedOn w:val="1"/>
    <w:qFormat/>
    <w:uiPriority w:val="99"/>
    <w:pPr>
      <w:tabs>
        <w:tab w:val="center" w:pos="4153"/>
        <w:tab w:val="right" w:pos="8306"/>
      </w:tabs>
      <w:snapToGrid w:val="0"/>
      <w:jc w:val="left"/>
    </w:pPr>
    <w:rPr>
      <w:kern w:val="0"/>
      <w:sz w:val="18"/>
      <w:szCs w:val="20"/>
    </w:rPr>
  </w:style>
  <w:style w:type="paragraph" w:styleId="19">
    <w:name w:val="toc 1"/>
    <w:basedOn w:val="1"/>
    <w:next w:val="1"/>
    <w:qFormat/>
    <w:uiPriority w:val="0"/>
    <w:pPr>
      <w:adjustRightInd w:val="0"/>
      <w:snapToGrid w:val="0"/>
      <w:spacing w:line="280" w:lineRule="exact"/>
      <w:jc w:val="center"/>
    </w:pPr>
    <w:rPr>
      <w:sz w:val="24"/>
      <w:szCs w:val="20"/>
    </w:rPr>
  </w:style>
  <w:style w:type="paragraph" w:styleId="20">
    <w:name w:val="toc 2"/>
    <w:basedOn w:val="1"/>
    <w:next w:val="1"/>
    <w:qFormat/>
    <w:uiPriority w:val="0"/>
    <w:pPr>
      <w:ind w:left="420" w:leftChars="200"/>
    </w:pPr>
  </w:style>
  <w:style w:type="paragraph" w:styleId="21">
    <w:name w:val="Body Text 2"/>
    <w:basedOn w:val="1"/>
    <w:qFormat/>
    <w:uiPriority w:val="0"/>
    <w:pPr>
      <w:spacing w:after="120" w:line="480" w:lineRule="auto"/>
    </w:pPr>
  </w:style>
  <w:style w:type="paragraph" w:styleId="22">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3">
    <w:name w:val="Body Text First Indent"/>
    <w:basedOn w:val="9"/>
    <w:qFormat/>
    <w:uiPriority w:val="0"/>
    <w:pPr>
      <w:ind w:firstLine="420" w:firstLineChars="100"/>
    </w:pPr>
    <w:rPr>
      <w:szCs w:val="24"/>
    </w:rPr>
  </w:style>
  <w:style w:type="paragraph" w:styleId="24">
    <w:name w:val="Body Text First Indent 2"/>
    <w:basedOn w:val="10"/>
    <w:next w:val="1"/>
    <w:qFormat/>
    <w:uiPriority w:val="0"/>
    <w:pPr>
      <w:spacing w:after="120" w:afterLines="0" w:line="240" w:lineRule="auto"/>
      <w:ind w:left="420" w:leftChars="200" w:firstLine="420" w:firstLineChars="200"/>
    </w:pPr>
    <w:rPr>
      <w:spacing w:val="0"/>
      <w:sz w:val="21"/>
    </w:rPr>
  </w:style>
  <w:style w:type="table" w:styleId="26">
    <w:name w:val="Table Grid"/>
    <w:basedOn w:val="2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8">
    <w:name w:val="_Style 632"/>
    <w:basedOn w:val="1"/>
    <w:link w:val="27"/>
    <w:qFormat/>
    <w:uiPriority w:val="0"/>
    <w:pPr>
      <w:adjustRightInd w:val="0"/>
      <w:snapToGrid w:val="0"/>
      <w:spacing w:line="360" w:lineRule="auto"/>
      <w:ind w:firstLine="200" w:firstLineChars="200"/>
    </w:pPr>
    <w:rPr>
      <w:sz w:val="21"/>
      <w:szCs w:val="24"/>
    </w:rPr>
  </w:style>
  <w:style w:type="character" w:styleId="29">
    <w:name w:val="Strong"/>
    <w:basedOn w:val="27"/>
    <w:qFormat/>
    <w:uiPriority w:val="0"/>
    <w:rPr>
      <w:b/>
    </w:rPr>
  </w:style>
  <w:style w:type="character" w:styleId="30">
    <w:name w:val="page number"/>
    <w:basedOn w:val="27"/>
    <w:qFormat/>
    <w:uiPriority w:val="0"/>
  </w:style>
  <w:style w:type="character" w:styleId="31">
    <w:name w:val="Emphasis"/>
    <w:basedOn w:val="27"/>
    <w:qFormat/>
    <w:uiPriority w:val="0"/>
    <w:rPr>
      <w:i/>
    </w:rPr>
  </w:style>
  <w:style w:type="character" w:styleId="32">
    <w:name w:val="Hyperlink"/>
    <w:basedOn w:val="27"/>
    <w:qFormat/>
    <w:uiPriority w:val="0"/>
    <w:rPr>
      <w:color w:val="0000FF"/>
      <w:u w:val="single"/>
    </w:rPr>
  </w:style>
  <w:style w:type="paragraph" w:customStyle="1" w:styleId="33">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4">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rPr>
      <w:lang w:val="zh-CN" w:eastAsia="zh-CN" w:bidi="zh-CN"/>
    </w:rPr>
  </w:style>
  <w:style w:type="paragraph" w:customStyle="1" w:styleId="37">
    <w:name w:val="Table Paragraph"/>
    <w:basedOn w:val="1"/>
    <w:qFormat/>
    <w:uiPriority w:val="1"/>
    <w:rPr>
      <w:rFonts w:ascii="宋体" w:hAnsi="宋体" w:eastAsia="宋体" w:cs="宋体"/>
      <w:lang w:val="zh-CN" w:eastAsia="zh-CN" w:bidi="zh-CN"/>
    </w:rPr>
  </w:style>
  <w:style w:type="paragraph" w:customStyle="1" w:styleId="38">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9">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40">
    <w:name w:val="表头"/>
    <w:basedOn w:val="2"/>
    <w:next w:val="2"/>
    <w:qFormat/>
    <w:uiPriority w:val="0"/>
    <w:pPr>
      <w:spacing w:line="480" w:lineRule="exact"/>
      <w:ind w:firstLine="0" w:firstLineChars="0"/>
      <w:jc w:val="center"/>
    </w:pPr>
    <w:rPr>
      <w:b/>
      <w:snapToGrid w:val="0"/>
      <w:sz w:val="24"/>
    </w:rPr>
  </w:style>
  <w:style w:type="paragraph" w:customStyle="1" w:styleId="41">
    <w:name w:val="表格"/>
    <w:basedOn w:val="9"/>
    <w:next w:val="1"/>
    <w:qFormat/>
    <w:uiPriority w:val="0"/>
    <w:pPr>
      <w:adjustRightInd w:val="0"/>
      <w:snapToGrid w:val="0"/>
      <w:spacing w:line="360" w:lineRule="exact"/>
      <w:ind w:firstLine="0"/>
      <w:jc w:val="center"/>
      <w:textAlignment w:val="baseline"/>
    </w:pPr>
    <w:rPr>
      <w:kern w:val="0"/>
    </w:rPr>
  </w:style>
  <w:style w:type="paragraph" w:customStyle="1" w:styleId="42">
    <w:name w:val="表内容@"/>
    <w:basedOn w:val="1"/>
    <w:qFormat/>
    <w:uiPriority w:val="0"/>
    <w:pPr>
      <w:spacing w:line="0" w:lineRule="atLeast"/>
      <w:jc w:val="center"/>
    </w:pPr>
    <w:rPr>
      <w:rFonts w:cs="宋体"/>
      <w:szCs w:val="22"/>
    </w:rPr>
  </w:style>
  <w:style w:type="character" w:customStyle="1" w:styleId="43">
    <w:name w:val="fontstyle11"/>
    <w:qFormat/>
    <w:uiPriority w:val="0"/>
    <w:rPr>
      <w:rFonts w:ascii="TimesNewRomanPSMT" w:hAnsi="TimesNewRomanPSMT" w:eastAsia="TimesNewRomanPSMT" w:cs="TimesNewRomanPSMT"/>
      <w:color w:val="000000"/>
      <w:sz w:val="24"/>
      <w:szCs w:val="24"/>
    </w:rPr>
  </w:style>
  <w:style w:type="paragraph" w:customStyle="1" w:styleId="44">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45">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46">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47">
    <w:name w:val="正文首行缩进 Char"/>
    <w:semiHidden/>
    <w:qFormat/>
    <w:uiPriority w:val="0"/>
    <w:rPr>
      <w:rFonts w:ascii="Arial" w:hAnsi="Arial" w:eastAsia="宋体"/>
      <w:snapToGrid w:val="0"/>
      <w:kern w:val="28"/>
      <w:sz w:val="24"/>
      <w:szCs w:val="24"/>
      <w:lang w:val="en-US" w:eastAsia="zh-CN" w:bidi="ar-SA"/>
    </w:rPr>
  </w:style>
  <w:style w:type="paragraph" w:customStyle="1" w:styleId="48">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49">
    <w:name w:val="font21"/>
    <w:basedOn w:val="27"/>
    <w:qFormat/>
    <w:uiPriority w:val="0"/>
    <w:rPr>
      <w:rFonts w:hint="eastAsia" w:ascii="宋体" w:hAnsi="宋体" w:eastAsia="宋体" w:cs="宋体"/>
      <w:color w:val="000000"/>
      <w:sz w:val="22"/>
      <w:szCs w:val="22"/>
      <w:u w:val="none"/>
    </w:rPr>
  </w:style>
  <w:style w:type="character" w:customStyle="1" w:styleId="50">
    <w:name w:val="font11"/>
    <w:basedOn w:val="27"/>
    <w:qFormat/>
    <w:uiPriority w:val="0"/>
    <w:rPr>
      <w:rFonts w:hint="default" w:ascii="Times New Roman" w:hAnsi="Times New Roman" w:cs="Times New Roman"/>
      <w:color w:val="000000"/>
      <w:sz w:val="22"/>
      <w:szCs w:val="22"/>
      <w:u w:val="none"/>
    </w:rPr>
  </w:style>
  <w:style w:type="character" w:customStyle="1" w:styleId="51">
    <w:name w:val="font31"/>
    <w:basedOn w:val="27"/>
    <w:qFormat/>
    <w:uiPriority w:val="0"/>
    <w:rPr>
      <w:rFonts w:hint="eastAsia" w:ascii="宋体" w:hAnsi="宋体" w:eastAsia="宋体" w:cs="宋体"/>
      <w:color w:val="000000"/>
      <w:sz w:val="21"/>
      <w:szCs w:val="21"/>
      <w:u w:val="none"/>
    </w:rPr>
  </w:style>
  <w:style w:type="paragraph" w:customStyle="1" w:styleId="52">
    <w:name w:val="样式 正文文本 + 首行缩进:  2 字符"/>
    <w:basedOn w:val="9"/>
    <w:qFormat/>
    <w:uiPriority w:val="0"/>
    <w:pPr>
      <w:spacing w:after="0" w:line="540" w:lineRule="exact"/>
      <w:jc w:val="center"/>
    </w:pPr>
    <w:rPr>
      <w:rFonts w:ascii="黑体" w:hAnsi="黑体" w:eastAsia="黑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44791</Words>
  <Characters>49859</Characters>
  <Lines>1</Lines>
  <Paragraphs>1</Paragraphs>
  <TotalTime>9</TotalTime>
  <ScaleCrop>false</ScaleCrop>
  <LinksUpToDate>false</LinksUpToDate>
  <CharactersWithSpaces>54044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2021-03-19T08:58:00Z</dcterms:created>
  <dc:creator>lhj</dc:creator>
  <cp:lastModifiedBy>wxak</cp:lastModifiedBy>
  <cp:lastPrinted>2021-09-22T10:22:00Z</cp:lastPrinted>
  <dcterms:modified xsi:type="dcterms:W3CDTF">2024-09-12T10:17:27Z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9B5BDB90BE9243BD8E4A05EC911A9D39</vt:lpwstr>
  </property>
</Properties>
</file>