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一、魏县魏城镇人民政府本级收支预算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一、魏县魏城镇人民政府本级收支预算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912001魏县魏城镇人民政府本级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1171.25</w:t>
            </w:r>
          </w:p>
        </w:tc>
        <w:tc>
          <w:tcPr>
            <w:tcW w:w="4535" w:type="dxa"/>
            <w:vAlign w:val="center"/>
          </w:tcPr>
          <w:p>
            <w:pPr>
              <w:pStyle w:val="12"/>
            </w:pPr>
            <w:r>
              <w:t>一、一般公共服务支出</w:t>
            </w:r>
          </w:p>
        </w:tc>
        <w:tc>
          <w:tcPr>
            <w:tcW w:w="2126" w:type="dxa"/>
            <w:vAlign w:val="center"/>
          </w:tcPr>
          <w:p>
            <w:pPr>
              <w:pStyle w:val="11"/>
            </w:pPr>
            <w:r>
              <w:t>645.13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1171.25</w:t>
            </w:r>
          </w:p>
        </w:tc>
        <w:tc>
          <w:tcPr>
            <w:tcW w:w="4535" w:type="dxa"/>
            <w:vAlign w:val="center"/>
          </w:tcPr>
          <w:p>
            <w:pPr>
              <w:pStyle w:val="14"/>
            </w:pPr>
            <w:r>
              <w:t>本年支出合计</w:t>
            </w:r>
          </w:p>
        </w:tc>
        <w:tc>
          <w:tcPr>
            <w:tcW w:w="2126" w:type="dxa"/>
            <w:vAlign w:val="center"/>
          </w:tcPr>
          <w:p>
            <w:pPr>
              <w:pStyle w:val="15"/>
            </w:pPr>
            <w:r>
              <w:t>1171.25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1171.25</w:t>
            </w:r>
          </w:p>
        </w:tc>
        <w:tc>
          <w:tcPr>
            <w:tcW w:w="4535" w:type="dxa"/>
            <w:vAlign w:val="center"/>
          </w:tcPr>
          <w:p>
            <w:pPr>
              <w:pStyle w:val="14"/>
            </w:pPr>
            <w:r>
              <w:t>支出总计</w:t>
            </w:r>
          </w:p>
        </w:tc>
        <w:tc>
          <w:tcPr>
            <w:tcW w:w="2126" w:type="dxa"/>
            <w:vAlign w:val="center"/>
          </w:tcPr>
          <w:p>
            <w:pPr>
              <w:pStyle w:val="15"/>
            </w:pPr>
            <w:r>
              <w:t>1171.25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912001魏县魏城镇人民政府本级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1171.25</w:t>
            </w:r>
          </w:p>
        </w:tc>
        <w:tc>
          <w:tcPr>
            <w:tcW w:w="1134" w:type="dxa"/>
            <w:vAlign w:val="center"/>
          </w:tcPr>
          <w:p>
            <w:pPr>
              <w:pStyle w:val="15"/>
            </w:pPr>
            <w:r>
              <w:t>1171.25</w:t>
            </w:r>
          </w:p>
        </w:tc>
        <w:tc>
          <w:tcPr>
            <w:tcW w:w="1134" w:type="dxa"/>
            <w:vAlign w:val="center"/>
          </w:tcPr>
          <w:p>
            <w:pPr>
              <w:pStyle w:val="15"/>
            </w:pPr>
            <w:r>
              <w:t>1171.25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645.13</w:t>
            </w:r>
          </w:p>
        </w:tc>
        <w:tc>
          <w:tcPr>
            <w:tcW w:w="1134" w:type="dxa"/>
            <w:vAlign w:val="center"/>
          </w:tcPr>
          <w:p>
            <w:pPr>
              <w:pStyle w:val="11"/>
            </w:pPr>
            <w:r>
              <w:t>645.13</w:t>
            </w:r>
          </w:p>
        </w:tc>
        <w:tc>
          <w:tcPr>
            <w:tcW w:w="1134" w:type="dxa"/>
            <w:vAlign w:val="center"/>
          </w:tcPr>
          <w:p>
            <w:pPr>
              <w:pStyle w:val="11"/>
            </w:pPr>
            <w:r>
              <w:t>645.13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645.13</w:t>
            </w:r>
          </w:p>
        </w:tc>
        <w:tc>
          <w:tcPr>
            <w:tcW w:w="1134" w:type="dxa"/>
            <w:vAlign w:val="center"/>
          </w:tcPr>
          <w:p>
            <w:pPr>
              <w:pStyle w:val="11"/>
            </w:pPr>
            <w:r>
              <w:t>645.13</w:t>
            </w:r>
          </w:p>
        </w:tc>
        <w:tc>
          <w:tcPr>
            <w:tcW w:w="1134" w:type="dxa"/>
            <w:vAlign w:val="center"/>
          </w:tcPr>
          <w:p>
            <w:pPr>
              <w:pStyle w:val="11"/>
            </w:pPr>
            <w:r>
              <w:t>645.13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645.13</w:t>
            </w:r>
          </w:p>
        </w:tc>
        <w:tc>
          <w:tcPr>
            <w:tcW w:w="1134" w:type="dxa"/>
            <w:vAlign w:val="center"/>
          </w:tcPr>
          <w:p>
            <w:pPr>
              <w:pStyle w:val="11"/>
            </w:pPr>
            <w:r>
              <w:t>645.13</w:t>
            </w:r>
          </w:p>
        </w:tc>
        <w:tc>
          <w:tcPr>
            <w:tcW w:w="1134" w:type="dxa"/>
            <w:vAlign w:val="center"/>
          </w:tcPr>
          <w:p>
            <w:pPr>
              <w:pStyle w:val="11"/>
            </w:pPr>
            <w:r>
              <w:t>645.13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24.68</w:t>
            </w:r>
          </w:p>
        </w:tc>
        <w:tc>
          <w:tcPr>
            <w:tcW w:w="1134" w:type="dxa"/>
            <w:vAlign w:val="center"/>
          </w:tcPr>
          <w:p>
            <w:pPr>
              <w:pStyle w:val="11"/>
            </w:pPr>
            <w:r>
              <w:t>24.68</w:t>
            </w:r>
          </w:p>
        </w:tc>
        <w:tc>
          <w:tcPr>
            <w:tcW w:w="1134" w:type="dxa"/>
            <w:vAlign w:val="center"/>
          </w:tcPr>
          <w:p>
            <w:pPr>
              <w:pStyle w:val="11"/>
            </w:pPr>
            <w:r>
              <w:t>24.68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28.35</w:t>
            </w:r>
          </w:p>
        </w:tc>
        <w:tc>
          <w:tcPr>
            <w:tcW w:w="1134" w:type="dxa"/>
            <w:vAlign w:val="center"/>
          </w:tcPr>
          <w:p>
            <w:pPr>
              <w:pStyle w:val="11"/>
            </w:pPr>
            <w:r>
              <w:t>28.35</w:t>
            </w:r>
          </w:p>
        </w:tc>
        <w:tc>
          <w:tcPr>
            <w:tcW w:w="1134" w:type="dxa"/>
            <w:vAlign w:val="center"/>
          </w:tcPr>
          <w:p>
            <w:pPr>
              <w:pStyle w:val="11"/>
            </w:pPr>
            <w:r>
              <w:t>28.35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14.17</w:t>
            </w:r>
          </w:p>
        </w:tc>
        <w:tc>
          <w:tcPr>
            <w:tcW w:w="1134" w:type="dxa"/>
            <w:vAlign w:val="center"/>
          </w:tcPr>
          <w:p>
            <w:pPr>
              <w:pStyle w:val="11"/>
            </w:pPr>
            <w:r>
              <w:t>14.17</w:t>
            </w:r>
          </w:p>
        </w:tc>
        <w:tc>
          <w:tcPr>
            <w:tcW w:w="1134" w:type="dxa"/>
            <w:vAlign w:val="center"/>
          </w:tcPr>
          <w:p>
            <w:pPr>
              <w:pStyle w:val="11"/>
            </w:pPr>
            <w:r>
              <w:t>14.17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438.24</w:t>
            </w:r>
          </w:p>
        </w:tc>
        <w:tc>
          <w:tcPr>
            <w:tcW w:w="1134" w:type="dxa"/>
            <w:vAlign w:val="center"/>
          </w:tcPr>
          <w:p>
            <w:pPr>
              <w:pStyle w:val="11"/>
            </w:pPr>
            <w:r>
              <w:t>438.24</w:t>
            </w:r>
          </w:p>
        </w:tc>
        <w:tc>
          <w:tcPr>
            <w:tcW w:w="1134" w:type="dxa"/>
            <w:vAlign w:val="center"/>
          </w:tcPr>
          <w:p>
            <w:pPr>
              <w:pStyle w:val="11"/>
            </w:pPr>
            <w:r>
              <w:t>438.24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438.24</w:t>
            </w:r>
          </w:p>
        </w:tc>
        <w:tc>
          <w:tcPr>
            <w:tcW w:w="1134" w:type="dxa"/>
            <w:vAlign w:val="center"/>
          </w:tcPr>
          <w:p>
            <w:pPr>
              <w:pStyle w:val="11"/>
            </w:pPr>
            <w:r>
              <w:t>438.24</w:t>
            </w:r>
          </w:p>
        </w:tc>
        <w:tc>
          <w:tcPr>
            <w:tcW w:w="1134" w:type="dxa"/>
            <w:vAlign w:val="center"/>
          </w:tcPr>
          <w:p>
            <w:pPr>
              <w:pStyle w:val="11"/>
            </w:pPr>
            <w:r>
              <w:t>438.24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438.24</w:t>
            </w:r>
          </w:p>
        </w:tc>
        <w:tc>
          <w:tcPr>
            <w:tcW w:w="1134" w:type="dxa"/>
            <w:vAlign w:val="center"/>
          </w:tcPr>
          <w:p>
            <w:pPr>
              <w:pStyle w:val="11"/>
            </w:pPr>
            <w:r>
              <w:t>438.24</w:t>
            </w:r>
          </w:p>
        </w:tc>
        <w:tc>
          <w:tcPr>
            <w:tcW w:w="1134" w:type="dxa"/>
            <w:vAlign w:val="center"/>
          </w:tcPr>
          <w:p>
            <w:pPr>
              <w:pStyle w:val="11"/>
            </w:pPr>
            <w:r>
              <w:t>438.24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1171.25</w:t>
            </w:r>
          </w:p>
        </w:tc>
        <w:tc>
          <w:tcPr>
            <w:tcW w:w="1361" w:type="dxa"/>
            <w:vAlign w:val="center"/>
          </w:tcPr>
          <w:p>
            <w:pPr>
              <w:pStyle w:val="15"/>
            </w:pPr>
            <w:r>
              <w:t>474.44</w:t>
            </w:r>
          </w:p>
        </w:tc>
        <w:tc>
          <w:tcPr>
            <w:tcW w:w="1361" w:type="dxa"/>
            <w:vAlign w:val="center"/>
          </w:tcPr>
          <w:p>
            <w:pPr>
              <w:pStyle w:val="15"/>
            </w:pPr>
            <w:r>
              <w:t>696.81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645.13</w:t>
            </w:r>
          </w:p>
        </w:tc>
        <w:tc>
          <w:tcPr>
            <w:tcW w:w="1361" w:type="dxa"/>
            <w:vAlign w:val="center"/>
          </w:tcPr>
          <w:p>
            <w:pPr>
              <w:pStyle w:val="11"/>
            </w:pPr>
            <w:r>
              <w:t>386.56</w:t>
            </w:r>
          </w:p>
        </w:tc>
        <w:tc>
          <w:tcPr>
            <w:tcW w:w="1361" w:type="dxa"/>
            <w:vAlign w:val="center"/>
          </w:tcPr>
          <w:p>
            <w:pPr>
              <w:pStyle w:val="11"/>
            </w:pPr>
            <w:r>
              <w:t>258.57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645.13</w:t>
            </w:r>
          </w:p>
        </w:tc>
        <w:tc>
          <w:tcPr>
            <w:tcW w:w="1361" w:type="dxa"/>
            <w:vAlign w:val="center"/>
          </w:tcPr>
          <w:p>
            <w:pPr>
              <w:pStyle w:val="11"/>
            </w:pPr>
            <w:r>
              <w:t>386.56</w:t>
            </w:r>
          </w:p>
        </w:tc>
        <w:tc>
          <w:tcPr>
            <w:tcW w:w="1361" w:type="dxa"/>
            <w:vAlign w:val="center"/>
          </w:tcPr>
          <w:p>
            <w:pPr>
              <w:pStyle w:val="11"/>
            </w:pPr>
            <w:r>
              <w:t>258.57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645.13</w:t>
            </w:r>
          </w:p>
        </w:tc>
        <w:tc>
          <w:tcPr>
            <w:tcW w:w="1361" w:type="dxa"/>
            <w:vAlign w:val="center"/>
          </w:tcPr>
          <w:p>
            <w:pPr>
              <w:pStyle w:val="11"/>
            </w:pPr>
            <w:r>
              <w:t>386.56</w:t>
            </w:r>
          </w:p>
        </w:tc>
        <w:tc>
          <w:tcPr>
            <w:tcW w:w="1361" w:type="dxa"/>
            <w:vAlign w:val="center"/>
          </w:tcPr>
          <w:p>
            <w:pPr>
              <w:pStyle w:val="11"/>
            </w:pPr>
            <w:r>
              <w:t>258.57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67.21</w:t>
            </w:r>
          </w:p>
        </w:tc>
        <w:tc>
          <w:tcPr>
            <w:tcW w:w="1361" w:type="dxa"/>
            <w:vAlign w:val="center"/>
          </w:tcPr>
          <w:p>
            <w:pPr>
              <w:pStyle w:val="11"/>
            </w:pPr>
            <w:r>
              <w:t>67.21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67.21</w:t>
            </w:r>
          </w:p>
        </w:tc>
        <w:tc>
          <w:tcPr>
            <w:tcW w:w="1361" w:type="dxa"/>
            <w:vAlign w:val="center"/>
          </w:tcPr>
          <w:p>
            <w:pPr>
              <w:pStyle w:val="11"/>
            </w:pPr>
            <w:r>
              <w:t>67.21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24.68</w:t>
            </w:r>
          </w:p>
        </w:tc>
        <w:tc>
          <w:tcPr>
            <w:tcW w:w="1361" w:type="dxa"/>
            <w:vAlign w:val="center"/>
          </w:tcPr>
          <w:p>
            <w:pPr>
              <w:pStyle w:val="11"/>
            </w:pPr>
            <w:r>
              <w:t>24.68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28.35</w:t>
            </w:r>
          </w:p>
        </w:tc>
        <w:tc>
          <w:tcPr>
            <w:tcW w:w="1361" w:type="dxa"/>
            <w:vAlign w:val="center"/>
          </w:tcPr>
          <w:p>
            <w:pPr>
              <w:pStyle w:val="11"/>
            </w:pPr>
            <w:r>
              <w:t>28.35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14.17</w:t>
            </w:r>
          </w:p>
        </w:tc>
        <w:tc>
          <w:tcPr>
            <w:tcW w:w="1361" w:type="dxa"/>
            <w:vAlign w:val="center"/>
          </w:tcPr>
          <w:p>
            <w:pPr>
              <w:pStyle w:val="11"/>
            </w:pPr>
            <w:r>
              <w:t>14.17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20.67</w:t>
            </w:r>
          </w:p>
        </w:tc>
        <w:tc>
          <w:tcPr>
            <w:tcW w:w="1361" w:type="dxa"/>
            <w:vAlign w:val="center"/>
          </w:tcPr>
          <w:p>
            <w:pPr>
              <w:pStyle w:val="11"/>
            </w:pPr>
            <w:r>
              <w:t>20.67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20.67</w:t>
            </w:r>
          </w:p>
        </w:tc>
        <w:tc>
          <w:tcPr>
            <w:tcW w:w="1361" w:type="dxa"/>
            <w:vAlign w:val="center"/>
          </w:tcPr>
          <w:p>
            <w:pPr>
              <w:pStyle w:val="11"/>
            </w:pPr>
            <w:r>
              <w:t>20.67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20.67</w:t>
            </w:r>
          </w:p>
        </w:tc>
        <w:tc>
          <w:tcPr>
            <w:tcW w:w="1361" w:type="dxa"/>
            <w:vAlign w:val="center"/>
          </w:tcPr>
          <w:p>
            <w:pPr>
              <w:pStyle w:val="11"/>
            </w:pPr>
            <w:r>
              <w:t>20.67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438.24</w:t>
            </w:r>
          </w:p>
        </w:tc>
        <w:tc>
          <w:tcPr>
            <w:tcW w:w="1361" w:type="dxa"/>
            <w:vAlign w:val="center"/>
          </w:tcPr>
          <w:p>
            <w:pPr>
              <w:pStyle w:val="11"/>
            </w:pPr>
          </w:p>
        </w:tc>
        <w:tc>
          <w:tcPr>
            <w:tcW w:w="1361" w:type="dxa"/>
            <w:vAlign w:val="center"/>
          </w:tcPr>
          <w:p>
            <w:pPr>
              <w:pStyle w:val="11"/>
            </w:pPr>
            <w:r>
              <w:t>438.24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438.24</w:t>
            </w:r>
          </w:p>
        </w:tc>
        <w:tc>
          <w:tcPr>
            <w:tcW w:w="1361" w:type="dxa"/>
            <w:vAlign w:val="center"/>
          </w:tcPr>
          <w:p>
            <w:pPr>
              <w:pStyle w:val="11"/>
            </w:pPr>
          </w:p>
        </w:tc>
        <w:tc>
          <w:tcPr>
            <w:tcW w:w="1361" w:type="dxa"/>
            <w:vAlign w:val="center"/>
          </w:tcPr>
          <w:p>
            <w:pPr>
              <w:pStyle w:val="11"/>
            </w:pPr>
            <w:r>
              <w:t>438.24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438.24</w:t>
            </w:r>
          </w:p>
        </w:tc>
        <w:tc>
          <w:tcPr>
            <w:tcW w:w="1361" w:type="dxa"/>
            <w:vAlign w:val="center"/>
          </w:tcPr>
          <w:p>
            <w:pPr>
              <w:pStyle w:val="11"/>
            </w:pPr>
          </w:p>
        </w:tc>
        <w:tc>
          <w:tcPr>
            <w:tcW w:w="1361" w:type="dxa"/>
            <w:vAlign w:val="center"/>
          </w:tcPr>
          <w:p>
            <w:pPr>
              <w:pStyle w:val="11"/>
            </w:pPr>
            <w:r>
              <w:t>438.24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1171.25</w:t>
            </w:r>
          </w:p>
        </w:tc>
        <w:tc>
          <w:tcPr>
            <w:tcW w:w="3402" w:type="dxa"/>
            <w:vAlign w:val="center"/>
          </w:tcPr>
          <w:p>
            <w:pPr>
              <w:pStyle w:val="12"/>
            </w:pPr>
            <w:r>
              <w:t>一、一般公共服务支出</w:t>
            </w:r>
          </w:p>
        </w:tc>
        <w:tc>
          <w:tcPr>
            <w:tcW w:w="1474" w:type="dxa"/>
            <w:vAlign w:val="center"/>
          </w:tcPr>
          <w:p>
            <w:pPr>
              <w:pStyle w:val="11"/>
            </w:pPr>
            <w:r>
              <w:t>645.13</w:t>
            </w:r>
          </w:p>
        </w:tc>
        <w:tc>
          <w:tcPr>
            <w:tcW w:w="1474" w:type="dxa"/>
            <w:vAlign w:val="center"/>
          </w:tcPr>
          <w:p>
            <w:pPr>
              <w:pStyle w:val="11"/>
            </w:pPr>
            <w:r>
              <w:t>645.13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67.21</w:t>
            </w:r>
          </w:p>
        </w:tc>
        <w:tc>
          <w:tcPr>
            <w:tcW w:w="1474" w:type="dxa"/>
            <w:vAlign w:val="center"/>
          </w:tcPr>
          <w:p>
            <w:pPr>
              <w:pStyle w:val="11"/>
            </w:pPr>
            <w:r>
              <w:t>67.21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20.67</w:t>
            </w:r>
          </w:p>
        </w:tc>
        <w:tc>
          <w:tcPr>
            <w:tcW w:w="1474" w:type="dxa"/>
            <w:vAlign w:val="center"/>
          </w:tcPr>
          <w:p>
            <w:pPr>
              <w:pStyle w:val="11"/>
            </w:pPr>
            <w:r>
              <w:t>20.67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438.24</w:t>
            </w:r>
          </w:p>
        </w:tc>
        <w:tc>
          <w:tcPr>
            <w:tcW w:w="1474" w:type="dxa"/>
            <w:vAlign w:val="center"/>
          </w:tcPr>
          <w:p>
            <w:pPr>
              <w:pStyle w:val="11"/>
            </w:pPr>
            <w:r>
              <w:t>438.24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1171.25</w:t>
            </w:r>
          </w:p>
        </w:tc>
        <w:tc>
          <w:tcPr>
            <w:tcW w:w="3402" w:type="dxa"/>
            <w:vAlign w:val="center"/>
          </w:tcPr>
          <w:p>
            <w:pPr>
              <w:pStyle w:val="14"/>
            </w:pPr>
            <w:r>
              <w:t>本年支出合计</w:t>
            </w:r>
          </w:p>
        </w:tc>
        <w:tc>
          <w:tcPr>
            <w:tcW w:w="1474" w:type="dxa"/>
            <w:vAlign w:val="center"/>
          </w:tcPr>
          <w:p>
            <w:pPr>
              <w:pStyle w:val="15"/>
            </w:pPr>
            <w:r>
              <w:t>1171.25</w:t>
            </w:r>
          </w:p>
        </w:tc>
        <w:tc>
          <w:tcPr>
            <w:tcW w:w="1474" w:type="dxa"/>
            <w:vAlign w:val="center"/>
          </w:tcPr>
          <w:p>
            <w:pPr>
              <w:pStyle w:val="15"/>
            </w:pPr>
            <w:r>
              <w:t>1171.25</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1171.25</w:t>
            </w:r>
          </w:p>
        </w:tc>
        <w:tc>
          <w:tcPr>
            <w:tcW w:w="3402" w:type="dxa"/>
            <w:vAlign w:val="center"/>
          </w:tcPr>
          <w:p>
            <w:pPr>
              <w:pStyle w:val="14"/>
            </w:pPr>
            <w:r>
              <w:t>支出总计</w:t>
            </w:r>
          </w:p>
        </w:tc>
        <w:tc>
          <w:tcPr>
            <w:tcW w:w="1474" w:type="dxa"/>
            <w:vAlign w:val="center"/>
          </w:tcPr>
          <w:p>
            <w:pPr>
              <w:pStyle w:val="15"/>
            </w:pPr>
            <w:r>
              <w:t>1171.25</w:t>
            </w:r>
          </w:p>
        </w:tc>
        <w:tc>
          <w:tcPr>
            <w:tcW w:w="1474" w:type="dxa"/>
            <w:vAlign w:val="center"/>
          </w:tcPr>
          <w:p>
            <w:pPr>
              <w:pStyle w:val="15"/>
            </w:pPr>
            <w:r>
              <w:t>1171.25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1171.25</w:t>
            </w:r>
          </w:p>
        </w:tc>
        <w:tc>
          <w:tcPr>
            <w:tcW w:w="2551" w:type="dxa"/>
            <w:vAlign w:val="center"/>
          </w:tcPr>
          <w:p>
            <w:pPr>
              <w:pStyle w:val="15"/>
            </w:pPr>
            <w:r>
              <w:t>474.44</w:t>
            </w:r>
          </w:p>
        </w:tc>
        <w:tc>
          <w:tcPr>
            <w:tcW w:w="2551" w:type="dxa"/>
            <w:vAlign w:val="center"/>
          </w:tcPr>
          <w:p>
            <w:pPr>
              <w:pStyle w:val="15"/>
            </w:pPr>
            <w:r>
              <w:t>696.81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645.13</w:t>
            </w:r>
          </w:p>
        </w:tc>
        <w:tc>
          <w:tcPr>
            <w:tcW w:w="2551" w:type="dxa"/>
            <w:vAlign w:val="center"/>
          </w:tcPr>
          <w:p>
            <w:pPr>
              <w:pStyle w:val="11"/>
            </w:pPr>
            <w:r>
              <w:t>386.56</w:t>
            </w:r>
          </w:p>
        </w:tc>
        <w:tc>
          <w:tcPr>
            <w:tcW w:w="2551" w:type="dxa"/>
            <w:vAlign w:val="center"/>
          </w:tcPr>
          <w:p>
            <w:pPr>
              <w:pStyle w:val="11"/>
            </w:pPr>
            <w:r>
              <w:t>258.57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645.13</w:t>
            </w:r>
          </w:p>
        </w:tc>
        <w:tc>
          <w:tcPr>
            <w:tcW w:w="2551" w:type="dxa"/>
            <w:vAlign w:val="center"/>
          </w:tcPr>
          <w:p>
            <w:pPr>
              <w:pStyle w:val="11"/>
            </w:pPr>
            <w:r>
              <w:t>386.56</w:t>
            </w:r>
          </w:p>
        </w:tc>
        <w:tc>
          <w:tcPr>
            <w:tcW w:w="2551" w:type="dxa"/>
            <w:vAlign w:val="center"/>
          </w:tcPr>
          <w:p>
            <w:pPr>
              <w:pStyle w:val="11"/>
            </w:pPr>
            <w:r>
              <w:t>258.57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645.13</w:t>
            </w:r>
          </w:p>
        </w:tc>
        <w:tc>
          <w:tcPr>
            <w:tcW w:w="2551" w:type="dxa"/>
            <w:vAlign w:val="center"/>
          </w:tcPr>
          <w:p>
            <w:pPr>
              <w:pStyle w:val="11"/>
            </w:pPr>
            <w:r>
              <w:t>386.56</w:t>
            </w:r>
          </w:p>
        </w:tc>
        <w:tc>
          <w:tcPr>
            <w:tcW w:w="2551" w:type="dxa"/>
            <w:vAlign w:val="center"/>
          </w:tcPr>
          <w:p>
            <w:pPr>
              <w:pStyle w:val="11"/>
            </w:pPr>
            <w:r>
              <w:t>258.57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67.21</w:t>
            </w:r>
          </w:p>
        </w:tc>
        <w:tc>
          <w:tcPr>
            <w:tcW w:w="2551" w:type="dxa"/>
            <w:vAlign w:val="center"/>
          </w:tcPr>
          <w:p>
            <w:pPr>
              <w:pStyle w:val="11"/>
            </w:pPr>
            <w:r>
              <w:t>67.21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67.21</w:t>
            </w:r>
          </w:p>
        </w:tc>
        <w:tc>
          <w:tcPr>
            <w:tcW w:w="2551" w:type="dxa"/>
            <w:vAlign w:val="center"/>
          </w:tcPr>
          <w:p>
            <w:pPr>
              <w:pStyle w:val="11"/>
            </w:pPr>
            <w:r>
              <w:t>67.21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28.35</w:t>
            </w:r>
          </w:p>
        </w:tc>
        <w:tc>
          <w:tcPr>
            <w:tcW w:w="2551" w:type="dxa"/>
            <w:vAlign w:val="center"/>
          </w:tcPr>
          <w:p>
            <w:pPr>
              <w:pStyle w:val="11"/>
            </w:pPr>
            <w:r>
              <w:t>28.35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14.17</w:t>
            </w:r>
          </w:p>
        </w:tc>
        <w:tc>
          <w:tcPr>
            <w:tcW w:w="2551" w:type="dxa"/>
            <w:vAlign w:val="center"/>
          </w:tcPr>
          <w:p>
            <w:pPr>
              <w:pStyle w:val="11"/>
            </w:pPr>
            <w:r>
              <w:t>14.17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20.67</w:t>
            </w:r>
          </w:p>
        </w:tc>
        <w:tc>
          <w:tcPr>
            <w:tcW w:w="2551" w:type="dxa"/>
            <w:vAlign w:val="center"/>
          </w:tcPr>
          <w:p>
            <w:pPr>
              <w:pStyle w:val="11"/>
            </w:pPr>
            <w:r>
              <w:t>20.67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20.67</w:t>
            </w:r>
          </w:p>
        </w:tc>
        <w:tc>
          <w:tcPr>
            <w:tcW w:w="2551" w:type="dxa"/>
            <w:vAlign w:val="center"/>
          </w:tcPr>
          <w:p>
            <w:pPr>
              <w:pStyle w:val="11"/>
            </w:pPr>
            <w:r>
              <w:t>20.67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20.67</w:t>
            </w:r>
          </w:p>
        </w:tc>
        <w:tc>
          <w:tcPr>
            <w:tcW w:w="2551" w:type="dxa"/>
            <w:vAlign w:val="center"/>
          </w:tcPr>
          <w:p>
            <w:pPr>
              <w:pStyle w:val="11"/>
            </w:pPr>
            <w:r>
              <w:t>20.67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438.24</w:t>
            </w:r>
          </w:p>
        </w:tc>
        <w:tc>
          <w:tcPr>
            <w:tcW w:w="2551" w:type="dxa"/>
            <w:vAlign w:val="center"/>
          </w:tcPr>
          <w:p>
            <w:pPr>
              <w:pStyle w:val="11"/>
            </w:pPr>
          </w:p>
        </w:tc>
        <w:tc>
          <w:tcPr>
            <w:tcW w:w="2551" w:type="dxa"/>
            <w:vAlign w:val="center"/>
          </w:tcPr>
          <w:p>
            <w:pPr>
              <w:pStyle w:val="11"/>
            </w:pPr>
            <w:r>
              <w:t>438.24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438.24</w:t>
            </w:r>
          </w:p>
        </w:tc>
        <w:tc>
          <w:tcPr>
            <w:tcW w:w="2551" w:type="dxa"/>
            <w:vAlign w:val="center"/>
          </w:tcPr>
          <w:p>
            <w:pPr>
              <w:pStyle w:val="11"/>
            </w:pPr>
          </w:p>
        </w:tc>
        <w:tc>
          <w:tcPr>
            <w:tcW w:w="2551" w:type="dxa"/>
            <w:vAlign w:val="center"/>
          </w:tcPr>
          <w:p>
            <w:pPr>
              <w:pStyle w:val="11"/>
            </w:pPr>
            <w:r>
              <w:t>438.24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438.24</w:t>
            </w:r>
          </w:p>
        </w:tc>
        <w:tc>
          <w:tcPr>
            <w:tcW w:w="2551" w:type="dxa"/>
            <w:vAlign w:val="center"/>
          </w:tcPr>
          <w:p>
            <w:pPr>
              <w:pStyle w:val="11"/>
            </w:pPr>
          </w:p>
        </w:tc>
        <w:tc>
          <w:tcPr>
            <w:tcW w:w="2551" w:type="dxa"/>
            <w:vAlign w:val="center"/>
          </w:tcPr>
          <w:p>
            <w:pPr>
              <w:pStyle w:val="11"/>
            </w:pPr>
            <w:r>
              <w:t>438.24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474.44</w:t>
            </w:r>
          </w:p>
        </w:tc>
        <w:tc>
          <w:tcPr>
            <w:tcW w:w="2551" w:type="dxa"/>
            <w:vAlign w:val="center"/>
          </w:tcPr>
          <w:p>
            <w:pPr>
              <w:pStyle w:val="15"/>
            </w:pPr>
            <w:r>
              <w:t>349.30</w:t>
            </w:r>
          </w:p>
        </w:tc>
        <w:tc>
          <w:tcPr>
            <w:tcW w:w="2551" w:type="dxa"/>
            <w:vAlign w:val="center"/>
          </w:tcPr>
          <w:p>
            <w:pPr>
              <w:pStyle w:val="15"/>
            </w:pPr>
            <w:r>
              <w:t>125.14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318.89</w:t>
            </w:r>
          </w:p>
        </w:tc>
        <w:tc>
          <w:tcPr>
            <w:tcW w:w="2551" w:type="dxa"/>
            <w:vAlign w:val="center"/>
          </w:tcPr>
          <w:p>
            <w:pPr>
              <w:pStyle w:val="11"/>
            </w:pPr>
            <w:r>
              <w:t>318.89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164.72</w:t>
            </w:r>
          </w:p>
        </w:tc>
        <w:tc>
          <w:tcPr>
            <w:tcW w:w="2551" w:type="dxa"/>
            <w:vAlign w:val="center"/>
          </w:tcPr>
          <w:p>
            <w:pPr>
              <w:pStyle w:val="11"/>
            </w:pPr>
            <w:r>
              <w:t>164.72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35.01</w:t>
            </w:r>
          </w:p>
        </w:tc>
        <w:tc>
          <w:tcPr>
            <w:tcW w:w="2551" w:type="dxa"/>
            <w:vAlign w:val="center"/>
          </w:tcPr>
          <w:p>
            <w:pPr>
              <w:pStyle w:val="11"/>
            </w:pPr>
            <w:r>
              <w:t>35.01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47.04</w:t>
            </w:r>
          </w:p>
        </w:tc>
        <w:tc>
          <w:tcPr>
            <w:tcW w:w="2551" w:type="dxa"/>
            <w:vAlign w:val="center"/>
          </w:tcPr>
          <w:p>
            <w:pPr>
              <w:pStyle w:val="11"/>
            </w:pPr>
            <w:r>
              <w:t>47.04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28.35</w:t>
            </w:r>
          </w:p>
        </w:tc>
        <w:tc>
          <w:tcPr>
            <w:tcW w:w="2551" w:type="dxa"/>
            <w:vAlign w:val="center"/>
          </w:tcPr>
          <w:p>
            <w:pPr>
              <w:pStyle w:val="11"/>
            </w:pPr>
            <w:r>
              <w:t>28.35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14.17</w:t>
            </w:r>
          </w:p>
        </w:tc>
        <w:tc>
          <w:tcPr>
            <w:tcW w:w="2551" w:type="dxa"/>
            <w:vAlign w:val="center"/>
          </w:tcPr>
          <w:p>
            <w:pPr>
              <w:pStyle w:val="11"/>
            </w:pPr>
            <w:r>
              <w:t>14.17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20.67</w:t>
            </w:r>
          </w:p>
        </w:tc>
        <w:tc>
          <w:tcPr>
            <w:tcW w:w="2551" w:type="dxa"/>
            <w:vAlign w:val="center"/>
          </w:tcPr>
          <w:p>
            <w:pPr>
              <w:pStyle w:val="11"/>
            </w:pPr>
            <w:r>
              <w:t>20.67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125.14</w:t>
            </w:r>
          </w:p>
        </w:tc>
        <w:tc>
          <w:tcPr>
            <w:tcW w:w="2551" w:type="dxa"/>
            <w:vAlign w:val="center"/>
          </w:tcPr>
          <w:p>
            <w:pPr>
              <w:pStyle w:val="11"/>
            </w:pPr>
          </w:p>
        </w:tc>
        <w:tc>
          <w:tcPr>
            <w:tcW w:w="2551" w:type="dxa"/>
            <w:vAlign w:val="center"/>
          </w:tcPr>
          <w:p>
            <w:pPr>
              <w:pStyle w:val="11"/>
            </w:pPr>
            <w:r>
              <w:t>125.14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109.00</w:t>
            </w:r>
          </w:p>
        </w:tc>
        <w:tc>
          <w:tcPr>
            <w:tcW w:w="2551" w:type="dxa"/>
            <w:vAlign w:val="center"/>
          </w:tcPr>
          <w:p>
            <w:pPr>
              <w:pStyle w:val="11"/>
            </w:pPr>
          </w:p>
        </w:tc>
        <w:tc>
          <w:tcPr>
            <w:tcW w:w="2551" w:type="dxa"/>
            <w:vAlign w:val="center"/>
          </w:tcPr>
          <w:p>
            <w:pPr>
              <w:pStyle w:val="11"/>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16.14</w:t>
            </w:r>
          </w:p>
        </w:tc>
        <w:tc>
          <w:tcPr>
            <w:tcW w:w="2551" w:type="dxa"/>
            <w:vAlign w:val="center"/>
          </w:tcPr>
          <w:p>
            <w:pPr>
              <w:pStyle w:val="11"/>
            </w:pPr>
          </w:p>
        </w:tc>
        <w:tc>
          <w:tcPr>
            <w:tcW w:w="2551" w:type="dxa"/>
            <w:vAlign w:val="center"/>
          </w:tcPr>
          <w:p>
            <w:pPr>
              <w:pStyle w:val="11"/>
            </w:pPr>
            <w:r>
              <w:t>16.14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30.41</w:t>
            </w:r>
          </w:p>
        </w:tc>
        <w:tc>
          <w:tcPr>
            <w:tcW w:w="2551" w:type="dxa"/>
            <w:vAlign w:val="center"/>
          </w:tcPr>
          <w:p>
            <w:pPr>
              <w:pStyle w:val="11"/>
            </w:pPr>
            <w:r>
              <w:t>30.41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5.73</w:t>
            </w:r>
          </w:p>
        </w:tc>
        <w:tc>
          <w:tcPr>
            <w:tcW w:w="2551" w:type="dxa"/>
            <w:vAlign w:val="center"/>
          </w:tcPr>
          <w:p>
            <w:pPr>
              <w:pStyle w:val="11"/>
            </w:pPr>
            <w:r>
              <w:t>5.73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魏县魏城镇人民政府本级2024年单位预算信息公开情况说明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按照《中华人民共和国预算法》、《地方预决算公开操作规程》和《关于进一步推进预算公开工作的实施意见》规定，现将魏县魏城镇人民政府本级2024年单位预算公开如下：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7"/>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（二）机构设置：</w:t>
      </w:r>
    </w:p>
    <w:p>
      <w:pPr>
        <w:pStyle w:val="17"/>
      </w:pPr>
      <w:r>
        <w:t>镇内设行政机构和事业机构共计10个，分别为党政综合办公室、党建工作办公室、应急管理办公室、自然资源和生态环境办公室、综合执法队、行政综合服务中心、农业综合服务中心、退役军人事务站、社会事业服务中心、综合指挥和信息化网络中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魏县魏城镇人民政府本级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1171.25万元，其中：一般公共预算收入1171.25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魏城镇人民政府本级年度单位预算中支出预算的总体情况。2024年支出预算1171.25万元，其中基本支出474.44万元，包括人员经费349.30万元和日常公用经费125.14万元；项目支出696.81万元，主要为2024年自收自支人员补助193.2万元，2024年服务基层专项经费65.37万元，2024年村办公经费62.42万元，2024年村干部补贴375.84万元。</w:t>
      </w:r>
    </w:p>
    <w:p>
      <w:pPr>
        <w:pStyle w:val="18"/>
      </w:pPr>
      <w:r>
        <w:t>3、比上年增减情况</w:t>
      </w:r>
    </w:p>
    <w:p>
      <w:pPr>
        <w:pStyle w:val="18"/>
      </w:pPr>
      <w:r>
        <w:t>2024年预算收支安排1171.25万元，较2023年预算增加64.08万元，其中：基本支出增加77.22万元，主要为增加人员工资和社会保险等费用。项目支出减少13.14万元，主要为2024年较2023年项目较少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比较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13043424P000008102876</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62.42</w:t>
            </w:r>
          </w:p>
        </w:tc>
        <w:tc>
          <w:tcPr>
            <w:tcW w:w="2835" w:type="dxa"/>
            <w:vAlign w:val="center"/>
          </w:tcPr>
          <w:p>
            <w:pPr>
              <w:pStyle w:val="10"/>
            </w:pPr>
            <w:r>
              <w:t>其中：财政    资金</w:t>
            </w:r>
          </w:p>
        </w:tc>
        <w:tc>
          <w:tcPr>
            <w:tcW w:w="2551" w:type="dxa"/>
            <w:vAlign w:val="center"/>
          </w:tcPr>
          <w:p>
            <w:pPr>
              <w:pStyle w:val="12"/>
            </w:pPr>
            <w:r>
              <w:t>62.42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保障基层党组织正常运转，巩固基层政权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1.魏城镇29个行政村，62.42万元保障村级组织正常运转，巩固基层政权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 xml:space="preserve"> 村运转总成本</w:t>
            </w:r>
          </w:p>
        </w:tc>
        <w:tc>
          <w:tcPr>
            <w:tcW w:w="5386" w:type="dxa"/>
            <w:vAlign w:val="center"/>
          </w:tcPr>
          <w:p>
            <w:pPr>
              <w:pStyle w:val="12"/>
            </w:pPr>
            <w:r>
              <w:t xml:space="preserve"> 村办公需要经费总额</w:t>
            </w:r>
          </w:p>
        </w:tc>
        <w:tc>
          <w:tcPr>
            <w:tcW w:w="2268" w:type="dxa"/>
            <w:vAlign w:val="center"/>
          </w:tcPr>
          <w:p>
            <w:pPr>
              <w:pStyle w:val="12"/>
            </w:pPr>
            <w:r>
              <w:t>62.42万元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经费发放村数</w:t>
            </w:r>
          </w:p>
        </w:tc>
        <w:tc>
          <w:tcPr>
            <w:tcW w:w="5386" w:type="dxa"/>
            <w:vAlign w:val="center"/>
          </w:tcPr>
          <w:p>
            <w:pPr>
              <w:pStyle w:val="12"/>
            </w:pPr>
            <w:r>
              <w:t>发放经费的村数</w:t>
            </w:r>
          </w:p>
        </w:tc>
        <w:tc>
          <w:tcPr>
            <w:tcW w:w="2268" w:type="dxa"/>
            <w:vAlign w:val="center"/>
          </w:tcPr>
          <w:p>
            <w:pPr>
              <w:pStyle w:val="12"/>
            </w:pPr>
            <w:r>
              <w:t>29个</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正确发放金额/应发放金额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及时发放金额/应发放总金额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村委会正常工作，降低群众上访意愿，维护社会稳定</w:t>
            </w:r>
          </w:p>
        </w:tc>
        <w:tc>
          <w:tcPr>
            <w:tcW w:w="5386" w:type="dxa"/>
            <w:vAlign w:val="center"/>
          </w:tcPr>
          <w:p>
            <w:pPr>
              <w:pStyle w:val="12"/>
            </w:pPr>
            <w:r>
              <w:t>村委会正常工作，降低群众上访意愿，维护社会稳定</w:t>
            </w:r>
          </w:p>
        </w:tc>
        <w:tc>
          <w:tcPr>
            <w:tcW w:w="2268" w:type="dxa"/>
            <w:vAlign w:val="center"/>
          </w:tcPr>
          <w:p>
            <w:pPr>
              <w:pStyle w:val="12"/>
            </w:pPr>
            <w:r>
              <w:t>村委会正常工作，降低群众上访意愿，维护社会稳定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提高村干部工作积极性和工作效率，更好为群众服务</w:t>
            </w:r>
          </w:p>
        </w:tc>
        <w:tc>
          <w:tcPr>
            <w:tcW w:w="5386" w:type="dxa"/>
            <w:vAlign w:val="center"/>
          </w:tcPr>
          <w:p>
            <w:pPr>
              <w:pStyle w:val="12"/>
            </w:pPr>
            <w:r>
              <w:t>提高村干部工作积极性和工作效率，更好为群众服务</w:t>
            </w:r>
          </w:p>
        </w:tc>
        <w:tc>
          <w:tcPr>
            <w:tcW w:w="2268" w:type="dxa"/>
            <w:vAlign w:val="center"/>
          </w:tcPr>
          <w:p>
            <w:pPr>
              <w:pStyle w:val="12"/>
            </w:pPr>
            <w:r>
              <w:t>村干部工作效率和积极性提高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13043424P00000810288R</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375.82</w:t>
            </w:r>
          </w:p>
        </w:tc>
        <w:tc>
          <w:tcPr>
            <w:tcW w:w="2835" w:type="dxa"/>
            <w:vAlign w:val="center"/>
          </w:tcPr>
          <w:p>
            <w:pPr>
              <w:pStyle w:val="10"/>
            </w:pPr>
            <w:r>
              <w:t>其中：财政    资金</w:t>
            </w:r>
          </w:p>
        </w:tc>
        <w:tc>
          <w:tcPr>
            <w:tcW w:w="2551" w:type="dxa"/>
            <w:vAlign w:val="center"/>
          </w:tcPr>
          <w:p>
            <w:pPr>
              <w:pStyle w:val="12"/>
            </w:pPr>
            <w:r>
              <w:t>375.82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保障村干部收入，促进村级工作顺利开展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1.用于发放魏城镇29个村 名村干部补贴，保障干部收入，提升工作积极性，总资金375.82万元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村干部领取工资人数</w:t>
            </w:r>
          </w:p>
        </w:tc>
        <w:tc>
          <w:tcPr>
            <w:tcW w:w="2268" w:type="dxa"/>
            <w:vAlign w:val="center"/>
          </w:tcPr>
          <w:p>
            <w:pPr>
              <w:pStyle w:val="12"/>
            </w:pPr>
            <w:r>
              <w:t>182人</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村干部工资总额</w:t>
            </w:r>
          </w:p>
        </w:tc>
        <w:tc>
          <w:tcPr>
            <w:tcW w:w="5386" w:type="dxa"/>
            <w:vAlign w:val="center"/>
          </w:tcPr>
          <w:p>
            <w:pPr>
              <w:pStyle w:val="12"/>
            </w:pPr>
            <w:r>
              <w:t>村干部工资总金额</w:t>
            </w:r>
          </w:p>
        </w:tc>
        <w:tc>
          <w:tcPr>
            <w:tcW w:w="2268" w:type="dxa"/>
            <w:vAlign w:val="center"/>
          </w:tcPr>
          <w:p>
            <w:pPr>
              <w:pStyle w:val="12"/>
            </w:pPr>
            <w:r>
              <w:t>375.82万元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提高村干部福利待遇</w:t>
            </w:r>
          </w:p>
        </w:tc>
        <w:tc>
          <w:tcPr>
            <w:tcW w:w="5386" w:type="dxa"/>
            <w:vAlign w:val="center"/>
          </w:tcPr>
          <w:p>
            <w:pPr>
              <w:pStyle w:val="12"/>
            </w:pPr>
            <w:r>
              <w:t>提高村干部福利待遇</w:t>
            </w:r>
          </w:p>
        </w:tc>
        <w:tc>
          <w:tcPr>
            <w:tcW w:w="2268" w:type="dxa"/>
            <w:vAlign w:val="center"/>
          </w:tcPr>
          <w:p>
            <w:pPr>
              <w:pStyle w:val="12"/>
            </w:pPr>
            <w:r>
              <w:t>提高村干部福利待遇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村干部权益保障</w:t>
            </w:r>
          </w:p>
        </w:tc>
        <w:tc>
          <w:tcPr>
            <w:tcW w:w="5386" w:type="dxa"/>
            <w:vAlign w:val="center"/>
          </w:tcPr>
          <w:p>
            <w:pPr>
              <w:pStyle w:val="12"/>
            </w:pPr>
            <w:r>
              <w:t>村干部权益保障</w:t>
            </w:r>
          </w:p>
        </w:tc>
        <w:tc>
          <w:tcPr>
            <w:tcW w:w="2268" w:type="dxa"/>
            <w:vAlign w:val="center"/>
          </w:tcPr>
          <w:p>
            <w:pPr>
              <w:pStyle w:val="12"/>
            </w:pPr>
            <w:r>
              <w:t>村干部权益保障</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13043424P000012105631</w:t>
            </w:r>
          </w:p>
        </w:tc>
        <w:tc>
          <w:tcPr>
            <w:tcW w:w="2835" w:type="dxa"/>
            <w:vAlign w:val="center"/>
          </w:tcPr>
          <w:p>
            <w:pPr>
              <w:pStyle w:val="10"/>
            </w:pPr>
            <w:r>
              <w:t>项目名称</w:t>
            </w:r>
          </w:p>
        </w:tc>
        <w:tc>
          <w:tcPr>
            <w:tcW w:w="6094"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65.37</w:t>
            </w:r>
          </w:p>
        </w:tc>
        <w:tc>
          <w:tcPr>
            <w:tcW w:w="2835" w:type="dxa"/>
            <w:vAlign w:val="center"/>
          </w:tcPr>
          <w:p>
            <w:pPr>
              <w:pStyle w:val="10"/>
            </w:pPr>
            <w:r>
              <w:t>其中：财政    资金</w:t>
            </w:r>
          </w:p>
        </w:tc>
        <w:tc>
          <w:tcPr>
            <w:tcW w:w="2551" w:type="dxa"/>
            <w:vAlign w:val="center"/>
          </w:tcPr>
          <w:p>
            <w:pPr>
              <w:pStyle w:val="12"/>
            </w:pPr>
            <w:r>
              <w:t>65.37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"""目标内容1：及时拨付65.37万元乡经费后，使魏城镇镇环境整治、社会治安、乡村振兴等工作顺利开展</w:t>
            </w:r>
          </w:p>
          <w:p>
            <w:pPr>
              <w:pStyle w:val="12"/>
            </w:pPr>
            <w:r>
              <w:t>""</w:t>
            </w:r>
            <w:r>
              <w:tab/>
            </w:r>
            <w:r>
              <w:tab/>
            </w:r>
            <w:r>
              <w:tab/>
            </w:r>
            <w:r>
              <w:tab/>
            </w:r>
            <w:r>
              <w:tab/>
            </w:r>
            <w:r>
              <w:tab/>
            </w:r>
          </w:p>
          <w:p>
            <w:pPr>
              <w:pStyle w:val="12"/>
            </w:pP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1."目标内容1：及时拨付65.37万元乡经费后，使魏城镇镇环境整治、社会治安、乡村振兴等工作顺利开展</w:t>
            </w:r>
          </w:p>
          <w:p>
            <w:pPr>
              <w:pStyle w:val="12"/>
            </w:pPr>
            <w:r>
              <w:t>"</w:t>
            </w:r>
            <w:r>
              <w:tab/>
            </w:r>
            <w:r>
              <w:tab/>
            </w:r>
            <w:r>
              <w:tab/>
            </w:r>
            <w:r>
              <w:tab/>
            </w:r>
            <w:r>
              <w:tab/>
            </w:r>
            <w:r>
              <w:tab/>
            </w:r>
          </w:p>
          <w:p>
            <w:pPr>
              <w:pStyle w:val="12"/>
            </w:pP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≤10.3万元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≤10.07万元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≤25万元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≤20万元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29人</w:t>
            </w:r>
          </w:p>
        </w:tc>
        <w:tc>
          <w:tcPr>
            <w:tcW w:w="1276"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13043424P00001210562D</w:t>
            </w:r>
          </w:p>
        </w:tc>
        <w:tc>
          <w:tcPr>
            <w:tcW w:w="2835" w:type="dxa"/>
            <w:vAlign w:val="center"/>
          </w:tcPr>
          <w:p>
            <w:pPr>
              <w:pStyle w:val="10"/>
            </w:pPr>
            <w:r>
              <w:t>项目名称</w:t>
            </w:r>
          </w:p>
        </w:tc>
        <w:tc>
          <w:tcPr>
            <w:tcW w:w="6094" w:type="dxa"/>
            <w:gridSpan w:val="3"/>
            <w:vAlign w:val="center"/>
          </w:tcPr>
          <w:p>
            <w:pPr>
              <w:pStyle w:val="12"/>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193.20</w:t>
            </w:r>
          </w:p>
        </w:tc>
        <w:tc>
          <w:tcPr>
            <w:tcW w:w="2835" w:type="dxa"/>
            <w:vAlign w:val="center"/>
          </w:tcPr>
          <w:p>
            <w:pPr>
              <w:pStyle w:val="10"/>
            </w:pPr>
            <w:r>
              <w:t>其中：财政    资金</w:t>
            </w:r>
          </w:p>
        </w:tc>
        <w:tc>
          <w:tcPr>
            <w:tcW w:w="2551" w:type="dxa"/>
            <w:vAlign w:val="center"/>
          </w:tcPr>
          <w:p>
            <w:pPr>
              <w:pStyle w:val="12"/>
            </w:pPr>
            <w:r>
              <w:t>193.20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"""根据工作需要，2024年12月31日前，将193.2万元发放到44名自收自支人员手中</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1."根据工作需要，2024年12月31日前，将193.2万元发放到44名自收自支人员手中</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44人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193.2万元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提升干部积极性，促进工作开展</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提升干部职工收入水平，促进消费水平提升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912001魏县魏城镇人民政府本级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魏县魏城镇人民政府本级上年末固定资产金额为175.00万元（详见下表）。本年度拟购置固定资产总额为0.00万元，已按要求列入政府采购预算，详见政府采购预算表。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912001魏县魏城镇人民政府本级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3694.76</w:t>
            </w:r>
          </w:p>
        </w:tc>
        <w:tc>
          <w:tcPr>
            <w:tcW w:w="2835" w:type="dxa"/>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1230.76</w:t>
            </w:r>
          </w:p>
        </w:tc>
        <w:tc>
          <w:tcPr>
            <w:tcW w:w="2835" w:type="dxa"/>
            <w:vAlign w:val="center"/>
          </w:tcPr>
          <w:p>
            <w:pPr>
              <w:pStyle w:val="11"/>
            </w:pPr>
            <w:r>
              <w:t>58.29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C2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2024-03-03T19:38:22Z</dcterms:created>
  <dcterms:modified xsi:type="dcterms:W3CDTF">2024-03-03T11:38:22Z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2024-03-03T19:38:22Z</dcterms:created>
  <dcterms:modified xsi:type="dcterms:W3CDTF">2024-03-03T11:38:22Z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2024-03-03T19:38:16Z</dcterms:created>
  <dcterms:modified xsi:type="dcterms:W3CDTF">2024-03-03T11:38:16Z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2024-03-03T19:38:22Z</dcterms:created>
  <dcterms:modified xsi:type="dcterms:W3CDTF">2024-03-03T11:38:22Z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2024-03-03T19:38:21Z</dcterms:created>
  <dcterms:modified xsi:type="dcterms:W3CDTF">2024-03-03T11:38:21Z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2024-03-03T19:38:21Z</dcterms:created>
  <dcterms:modified xsi:type="dcterms:W3CDTF">2024-03-03T11:38:21Z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2024-03-03T19:38:19Z</dcterms:created>
  <dcterms:modified xsi:type="dcterms:W3CDTF">2024-03-03T11:38:19Z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ca3d2e-fe68-472a-8279-1b4d3cfb9a56}">
  <ds:schemaRefs/>
</ds:datastoreItem>
</file>

<file path=customXml/itemProps11.xml><?xml version="1.0" encoding="utf-8"?>
<ds:datastoreItem xmlns:ds="http://schemas.openxmlformats.org/officeDocument/2006/customXml" ds:itemID="{87b45742-9e28-4356-b961-aa19ffd98b5c}">
  <ds:schemaRefs/>
</ds:datastoreItem>
</file>

<file path=customXml/itemProps12.xml><?xml version="1.0" encoding="utf-8"?>
<ds:datastoreItem xmlns:ds="http://schemas.openxmlformats.org/officeDocument/2006/customXml" ds:itemID="{6d8b3a8f-85e7-4558-890d-31870b393b5b}">
  <ds:schemaRefs/>
</ds:datastoreItem>
</file>

<file path=customXml/itemProps13.xml><?xml version="1.0" encoding="utf-8"?>
<ds:datastoreItem xmlns:ds="http://schemas.openxmlformats.org/officeDocument/2006/customXml" ds:itemID="{17ff865a-06db-4274-8695-cd3ae5e2b7fa}">
  <ds:schemaRefs/>
</ds:datastoreItem>
</file>

<file path=customXml/itemProps14.xml><?xml version="1.0" encoding="utf-8"?>
<ds:datastoreItem xmlns:ds="http://schemas.openxmlformats.org/officeDocument/2006/customXml" ds:itemID="{c124a0ee-938d-44cf-be8f-248522d76737}">
  <ds:schemaRefs/>
</ds:datastoreItem>
</file>

<file path=customXml/itemProps15.xml><?xml version="1.0" encoding="utf-8"?>
<ds:datastoreItem xmlns:ds="http://schemas.openxmlformats.org/officeDocument/2006/customXml" ds:itemID="{f644b849-4f5d-44f9-b777-014f8e796f72}">
  <ds:schemaRefs/>
</ds:datastoreItem>
</file>

<file path=customXml/itemProps2.xml><?xml version="1.0" encoding="utf-8"?>
<ds:datastoreItem xmlns:ds="http://schemas.openxmlformats.org/officeDocument/2006/customXml" ds:itemID="{ca1079a6-a0fa-4e68-b600-03e8a19cd8c2}">
  <ds:schemaRefs/>
</ds:datastoreItem>
</file>

<file path=customXml/itemProps3.xml><?xml version="1.0" encoding="utf-8"?>
<ds:datastoreItem xmlns:ds="http://schemas.openxmlformats.org/officeDocument/2006/customXml" ds:itemID="{c0ff1c44-9b81-4d6f-a507-39ce474507ff}">
  <ds:schemaRefs/>
</ds:datastoreItem>
</file>

<file path=customXml/itemProps4.xml><?xml version="1.0" encoding="utf-8"?>
<ds:datastoreItem xmlns:ds="http://schemas.openxmlformats.org/officeDocument/2006/customXml" ds:itemID="{71c198b2-893f-4647-a6e2-24737c059bfb}">
  <ds:schemaRefs/>
</ds:datastoreItem>
</file>

<file path=customXml/itemProps5.xml><?xml version="1.0" encoding="utf-8"?>
<ds:datastoreItem xmlns:ds="http://schemas.openxmlformats.org/officeDocument/2006/customXml" ds:itemID="{bfbc61bd-4e1c-4485-92fe-5c71763110dd}">
  <ds:schemaRefs/>
</ds:datastoreItem>
</file>

<file path=customXml/itemProps6.xml><?xml version="1.0" encoding="utf-8"?>
<ds:datastoreItem xmlns:ds="http://schemas.openxmlformats.org/officeDocument/2006/customXml" ds:itemID="{143c9986-4c06-41b3-a805-d3470b84f224}">
  <ds:schemaRefs/>
</ds:datastoreItem>
</file>

<file path=customXml/itemProps7.xml><?xml version="1.0" encoding="utf-8"?>
<ds:datastoreItem xmlns:ds="http://schemas.openxmlformats.org/officeDocument/2006/customXml" ds:itemID="{6b67d46c-e203-4113-abe5-301f4e7c7a12}">
  <ds:schemaRefs/>
</ds:datastoreItem>
</file>

<file path=customXml/itemProps8.xml><?xml version="1.0" encoding="utf-8"?>
<ds:datastoreItem xmlns:ds="http://schemas.openxmlformats.org/officeDocument/2006/customXml" ds:itemID="{b734e20f-e029-4c98-abfb-92382b9fe2fd}">
  <ds:schemaRefs/>
</ds:datastoreItem>
</file>

<file path=customXml/itemProps9.xml><?xml version="1.0" encoding="utf-8"?>
<ds:datastoreItem xmlns:ds="http://schemas.openxmlformats.org/officeDocument/2006/customXml" ds:itemID="{f68e0a18-5199-4c46-aefc-04bfc06207a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2024-03-03T19:38:00Z</dcterms:created>
  <dc:creator>魏城镇财政所</dc:creator>
  <cp:lastModifiedBy>魏城镇财政所</cp:lastModifiedBy>
  <dcterms:modified xsi:type="dcterms:W3CDTF">2024-03-03T11:41:06Z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