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ascii="黑体" w:hAnsi="黑体" w:eastAsia="黑体"/>
          <w:sz w:val="30"/>
          <w:szCs w:val="30"/>
        </w:rPr>
        <w:t>卫生健康领域</w:t>
      </w:r>
    </w:p>
    <w:tbl>
      <w:tblPr>
        <w:tblStyle w:val="3"/>
        <w:tblW w:w="13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70"/>
        <w:gridCol w:w="2020"/>
        <w:gridCol w:w="4941"/>
        <w:gridCol w:w="230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30" w:hRule="atLeast"/>
          <w:tblHeader/>
        </w:trPr>
        <w:tc>
          <w:tcPr>
            <w:tcW w:w="570" w:type="dxa"/>
            <w:vAlign w:val="center"/>
          </w:tcPr>
          <w:p>
            <w:pPr>
              <w:spacing w:line="340" w:lineRule="exact"/>
              <w:jc w:val="center"/>
              <w:rPr>
                <w:rFonts w:ascii="黑体" w:hAnsi="黑体" w:eastAsia="黑体" w:cs="宋体"/>
                <w:bCs/>
                <w:sz w:val="24"/>
              </w:rPr>
            </w:pPr>
            <w:r>
              <w:rPr>
                <w:rFonts w:hint="eastAsia" w:ascii="黑体" w:hAnsi="黑体" w:eastAsia="黑体" w:cs="宋体"/>
                <w:bCs/>
                <w:sz w:val="24"/>
              </w:rPr>
              <w:t>序号</w:t>
            </w:r>
          </w:p>
        </w:tc>
        <w:tc>
          <w:tcPr>
            <w:tcW w:w="2020" w:type="dxa"/>
            <w:vAlign w:val="center"/>
          </w:tcPr>
          <w:p>
            <w:pPr>
              <w:spacing w:line="340" w:lineRule="exact"/>
              <w:jc w:val="center"/>
              <w:rPr>
                <w:rFonts w:ascii="黑体" w:hAnsi="黑体" w:eastAsia="黑体" w:cs="宋体"/>
                <w:bCs/>
                <w:sz w:val="24"/>
              </w:rPr>
            </w:pPr>
            <w:r>
              <w:rPr>
                <w:rFonts w:hint="eastAsia" w:ascii="黑体" w:hAnsi="黑体" w:eastAsia="黑体" w:cs="宋体"/>
                <w:bCs/>
                <w:sz w:val="24"/>
              </w:rPr>
              <w:t>事项名称</w:t>
            </w:r>
          </w:p>
        </w:tc>
        <w:tc>
          <w:tcPr>
            <w:tcW w:w="4941" w:type="dxa"/>
            <w:vAlign w:val="center"/>
          </w:tcPr>
          <w:p>
            <w:pPr>
              <w:spacing w:line="340" w:lineRule="exact"/>
              <w:jc w:val="center"/>
              <w:rPr>
                <w:rFonts w:ascii="黑体" w:hAnsi="黑体" w:eastAsia="黑体" w:cs="宋体"/>
                <w:bCs/>
                <w:sz w:val="24"/>
              </w:rPr>
            </w:pPr>
            <w:r>
              <w:rPr>
                <w:rFonts w:hint="eastAsia" w:ascii="黑体" w:hAnsi="黑体" w:eastAsia="黑体" w:cs="宋体"/>
                <w:bCs/>
                <w:sz w:val="24"/>
              </w:rPr>
              <w:t>实施依据</w:t>
            </w:r>
          </w:p>
        </w:tc>
        <w:tc>
          <w:tcPr>
            <w:tcW w:w="2306" w:type="dxa"/>
            <w:vAlign w:val="center"/>
          </w:tcPr>
          <w:p>
            <w:pPr>
              <w:spacing w:line="340" w:lineRule="exact"/>
              <w:jc w:val="center"/>
              <w:rPr>
                <w:rFonts w:ascii="黑体" w:hAnsi="黑体" w:eastAsia="黑体" w:cs="宋体"/>
                <w:bCs/>
                <w:sz w:val="24"/>
              </w:rPr>
            </w:pPr>
            <w:r>
              <w:rPr>
                <w:rFonts w:hint="eastAsia" w:ascii="黑体" w:hAnsi="黑体" w:eastAsia="黑体" w:cs="宋体"/>
                <w:bCs/>
                <w:sz w:val="24"/>
              </w:rPr>
              <w:t>免罚情形</w:t>
            </w:r>
          </w:p>
        </w:tc>
        <w:tc>
          <w:tcPr>
            <w:tcW w:w="3686" w:type="dxa"/>
            <w:vAlign w:val="center"/>
          </w:tcPr>
          <w:p>
            <w:pPr>
              <w:spacing w:line="340" w:lineRule="exact"/>
              <w:jc w:val="center"/>
              <w:rPr>
                <w:rFonts w:ascii="黑体" w:hAnsi="黑体" w:eastAsia="黑体" w:cs="宋体"/>
                <w:bCs/>
                <w:sz w:val="24"/>
              </w:rPr>
            </w:pPr>
            <w:r>
              <w:rPr>
                <w:rFonts w:hint="eastAsia" w:ascii="黑体" w:hAnsi="黑体" w:eastAsia="黑体" w:cs="宋体"/>
                <w:bCs/>
                <w:sz w:val="24"/>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16" w:hRule="atLeast"/>
        </w:trPr>
        <w:tc>
          <w:tcPr>
            <w:tcW w:w="570" w:type="dxa"/>
            <w:vAlign w:val="center"/>
          </w:tcPr>
          <w:p>
            <w:pPr>
              <w:widowControl/>
              <w:spacing w:line="320" w:lineRule="exact"/>
              <w:jc w:val="center"/>
              <w:rPr>
                <w:rFonts w:hint="default" w:ascii="仿宋_GB2312" w:hAnsi="微软雅黑" w:eastAsia="仿宋_GB2312" w:cs="宋体"/>
                <w:kern w:val="0"/>
                <w:sz w:val="24"/>
                <w:lang w:val="en-US" w:eastAsia="zh-CN"/>
              </w:rPr>
            </w:pPr>
            <w:r>
              <w:rPr>
                <w:rFonts w:hint="eastAsia" w:ascii="仿宋_GB2312" w:hAnsi="微软雅黑" w:eastAsia="仿宋_GB2312" w:cs="宋体"/>
                <w:kern w:val="0"/>
                <w:sz w:val="24"/>
                <w:lang w:val="en-US" w:eastAsia="zh-CN"/>
              </w:rPr>
              <w:t>1</w:t>
            </w:r>
          </w:p>
        </w:tc>
        <w:tc>
          <w:tcPr>
            <w:tcW w:w="2020" w:type="dxa"/>
            <w:vAlign w:val="center"/>
          </w:tcPr>
          <w:p>
            <w:pPr>
              <w:widowControl/>
              <w:spacing w:line="320" w:lineRule="exact"/>
              <w:rPr>
                <w:rFonts w:ascii="仿宋_GB2312" w:hAnsi="微软雅黑" w:eastAsia="仿宋_GB2312" w:cs="宋体"/>
                <w:kern w:val="0"/>
                <w:sz w:val="24"/>
              </w:rPr>
            </w:pPr>
            <w:r>
              <w:rPr>
                <w:rFonts w:hint="eastAsia" w:ascii="仿宋_GB2312" w:hAnsi="微软雅黑" w:eastAsia="仿宋_GB2312" w:cs="宋体"/>
                <w:kern w:val="0"/>
                <w:sz w:val="24"/>
              </w:rPr>
              <w:t>对未按规定对顾客用品用具进行保洁的处罚</w:t>
            </w:r>
          </w:p>
        </w:tc>
        <w:tc>
          <w:tcPr>
            <w:tcW w:w="4941" w:type="dxa"/>
            <w:vAlign w:val="center"/>
          </w:tcPr>
          <w:p>
            <w:pPr>
              <w:widowControl/>
              <w:spacing w:line="320" w:lineRule="exact"/>
              <w:rPr>
                <w:rFonts w:ascii="仿宋_GB2312" w:hAnsi="微软雅黑" w:eastAsia="仿宋_GB2312" w:cs="宋体"/>
                <w:kern w:val="0"/>
                <w:sz w:val="24"/>
              </w:rPr>
            </w:pPr>
            <w:r>
              <w:rPr>
                <w:rFonts w:hint="eastAsia" w:ascii="仿宋_GB2312" w:hAnsi="微软雅黑" w:eastAsia="仿宋_GB2312" w:cs="宋体"/>
                <w:kern w:val="0"/>
                <w:sz w:val="24"/>
              </w:rPr>
              <w:t>《公共场所卫生管理条例实施细则》第三十六条：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二）未按照规定对顾客用品用具进行清洗、消毒、保洁，或者重复使用一次性用品用具的。</w:t>
            </w:r>
          </w:p>
        </w:tc>
        <w:tc>
          <w:tcPr>
            <w:tcW w:w="2306" w:type="dxa"/>
            <w:vAlign w:val="center"/>
          </w:tcPr>
          <w:p>
            <w:pPr>
              <w:widowControl/>
              <w:spacing w:line="320" w:lineRule="exact"/>
              <w:jc w:val="center"/>
              <w:rPr>
                <w:rFonts w:ascii="仿宋_GB2312" w:hAnsi="微软雅黑" w:eastAsia="仿宋_GB2312" w:cs="宋体"/>
                <w:kern w:val="0"/>
                <w:sz w:val="24"/>
              </w:rPr>
            </w:pPr>
            <w:r>
              <w:rPr>
                <w:rFonts w:hint="eastAsia" w:ascii="仿宋_GB2312" w:hAnsi="微软雅黑" w:eastAsia="仿宋_GB2312" w:cs="宋体"/>
                <w:kern w:val="0"/>
                <w:sz w:val="24"/>
              </w:rPr>
              <w:t>首违不罚</w:t>
            </w:r>
          </w:p>
        </w:tc>
        <w:tc>
          <w:tcPr>
            <w:tcW w:w="3686" w:type="dxa"/>
            <w:vAlign w:val="center"/>
          </w:tcPr>
          <w:p>
            <w:pPr>
              <w:widowControl/>
              <w:spacing w:line="320" w:lineRule="exact"/>
              <w:rPr>
                <w:rFonts w:ascii="仿宋_GB2312" w:hAnsi="微软雅黑" w:eastAsia="仿宋_GB2312" w:cs="宋体"/>
                <w:kern w:val="0"/>
                <w:sz w:val="24"/>
              </w:rPr>
            </w:pPr>
            <w:r>
              <w:rPr>
                <w:rFonts w:hint="eastAsia" w:ascii="Times New Roman" w:hAnsi="Times New Roman" w:eastAsia="仿宋_GB2312" w:cs="宋体"/>
                <w:kern w:val="0"/>
                <w:sz w:val="24"/>
              </w:rPr>
              <w:t>1</w:t>
            </w:r>
            <w:r>
              <w:rPr>
                <w:rFonts w:hint="eastAsia" w:ascii="仿宋_GB2312" w:hAnsi="微软雅黑" w:eastAsia="仿宋_GB2312" w:cs="宋体"/>
                <w:kern w:val="0"/>
                <w:sz w:val="24"/>
              </w:rPr>
              <w:t>.初次违法；</w:t>
            </w:r>
            <w:r>
              <w:rPr>
                <w:rFonts w:hint="eastAsia" w:ascii="仿宋_GB2312" w:hAnsi="微软雅黑" w:eastAsia="仿宋_GB2312" w:cs="宋体"/>
                <w:kern w:val="0"/>
                <w:sz w:val="24"/>
              </w:rPr>
              <w:br w:type="textWrapping"/>
            </w:r>
            <w:r>
              <w:rPr>
                <w:rFonts w:hint="eastAsia" w:ascii="Times New Roman" w:hAnsi="Times New Roman" w:eastAsia="仿宋_GB2312" w:cs="宋体"/>
                <w:kern w:val="0"/>
                <w:sz w:val="24"/>
              </w:rPr>
              <w:t>2</w:t>
            </w:r>
            <w:r>
              <w:rPr>
                <w:rFonts w:hint="eastAsia" w:ascii="仿宋_GB2312" w:hAnsi="微软雅黑" w:eastAsia="仿宋_GB2312" w:cs="宋体"/>
                <w:kern w:val="0"/>
                <w:sz w:val="24"/>
              </w:rPr>
              <w:t>.危害后果轻微；</w:t>
            </w:r>
            <w:r>
              <w:rPr>
                <w:rFonts w:hint="eastAsia" w:ascii="仿宋_GB2312" w:hAnsi="微软雅黑" w:eastAsia="仿宋_GB2312" w:cs="宋体"/>
                <w:kern w:val="0"/>
                <w:sz w:val="24"/>
              </w:rPr>
              <w:br w:type="textWrapping"/>
            </w:r>
            <w:r>
              <w:rPr>
                <w:rFonts w:hint="eastAsia" w:ascii="Times New Roman" w:hAnsi="Times New Roman" w:eastAsia="仿宋_GB2312" w:cs="宋体"/>
                <w:kern w:val="0"/>
                <w:sz w:val="24"/>
              </w:rPr>
              <w:t>3</w:t>
            </w:r>
            <w:r>
              <w:rPr>
                <w:rFonts w:hint="eastAsia" w:ascii="仿宋_GB2312" w:hAnsi="微软雅黑" w:eastAsia="仿宋_GB2312" w:cs="宋体"/>
                <w:kern w:val="0"/>
                <w:sz w:val="24"/>
              </w:rPr>
              <w:t>.在规定期限内及时改正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567" w:hRule="atLeast"/>
        </w:trPr>
        <w:tc>
          <w:tcPr>
            <w:tcW w:w="570" w:type="dxa"/>
            <w:vAlign w:val="center"/>
          </w:tcPr>
          <w:p>
            <w:pPr>
              <w:widowControl/>
              <w:spacing w:line="340" w:lineRule="exact"/>
              <w:jc w:val="center"/>
              <w:rPr>
                <w:rFonts w:hint="default" w:ascii="仿宋_GB2312" w:hAnsi="微软雅黑" w:eastAsia="仿宋_GB2312" w:cs="宋体"/>
                <w:kern w:val="0"/>
                <w:sz w:val="24"/>
                <w:lang w:val="en-US" w:eastAsia="zh-CN"/>
              </w:rPr>
            </w:pPr>
            <w:r>
              <w:rPr>
                <w:rFonts w:hint="eastAsia" w:ascii="仿宋_GB2312" w:hAnsi="微软雅黑" w:eastAsia="仿宋_GB2312" w:cs="宋体"/>
                <w:kern w:val="0"/>
                <w:sz w:val="24"/>
                <w:lang w:val="en-US" w:eastAsia="zh-CN"/>
              </w:rPr>
              <w:t>2</w:t>
            </w:r>
            <w:bookmarkStart w:id="0" w:name="_GoBack"/>
            <w:bookmarkEnd w:id="0"/>
          </w:p>
        </w:tc>
        <w:tc>
          <w:tcPr>
            <w:tcW w:w="2020" w:type="dxa"/>
            <w:vAlign w:val="center"/>
          </w:tcPr>
          <w:p>
            <w:pPr>
              <w:widowControl/>
              <w:spacing w:line="340" w:lineRule="exact"/>
              <w:rPr>
                <w:rFonts w:ascii="仿宋_GB2312" w:hAnsi="微软雅黑" w:eastAsia="仿宋_GB2312" w:cs="宋体"/>
                <w:kern w:val="0"/>
                <w:sz w:val="24"/>
              </w:rPr>
            </w:pPr>
            <w:r>
              <w:rPr>
                <w:rFonts w:hint="eastAsia" w:ascii="仿宋_GB2312" w:hAnsi="微软雅黑" w:eastAsia="仿宋_GB2312" w:cs="宋体"/>
                <w:kern w:val="0"/>
                <w:sz w:val="24"/>
              </w:rPr>
              <w:t>对供水单位和二次供水设施管理单位从业人员管理不符合国家有关卫生标准和卫生规范要求的处罚</w:t>
            </w:r>
          </w:p>
        </w:tc>
        <w:tc>
          <w:tcPr>
            <w:tcW w:w="4941" w:type="dxa"/>
            <w:vAlign w:val="center"/>
          </w:tcPr>
          <w:p>
            <w:pPr>
              <w:widowControl/>
              <w:spacing w:line="340" w:lineRule="exact"/>
              <w:rPr>
                <w:rFonts w:ascii="仿宋_GB2312" w:hAnsi="微软雅黑" w:eastAsia="仿宋_GB2312" w:cs="宋体"/>
                <w:kern w:val="0"/>
                <w:sz w:val="24"/>
              </w:rPr>
            </w:pPr>
            <w:r>
              <w:rPr>
                <w:rFonts w:hint="eastAsia" w:ascii="仿宋_GB2312" w:hAnsi="微软雅黑" w:eastAsia="仿宋_GB2312" w:cs="宋体"/>
                <w:kern w:val="0"/>
                <w:sz w:val="24"/>
              </w:rPr>
              <w:t>《河北省生活饮用水卫生监督管理办法》第二十五条：违反本办法第七条第二款、第九条第二款、第十一条、第十三条、第十四条和第十六条第二款规定的，由卫生行政部门和城镇供水行政主管部门按照各自的职责分工，予以通报批评，责令限期改正；逾期不改正的，对非经营性活动中的违法行为，处以五百元以上一千元以下罚款；对经营性活动中的违法行为，有违法所得的，处以违法所得一倍以上三倍以下最高不超过三万元罚款，没有违法所得或者违法所得无法计算的，处以五千元以上一万元以下罚款。《河北省卫生健康行政处罚裁量基准（</w:t>
            </w:r>
            <w:r>
              <w:rPr>
                <w:rFonts w:hint="eastAsia" w:ascii="Times New Roman" w:hAnsi="Times New Roman" w:eastAsia="仿宋_GB2312" w:cs="宋体"/>
                <w:kern w:val="0"/>
                <w:sz w:val="24"/>
              </w:rPr>
              <w:t>2020</w:t>
            </w:r>
            <w:r>
              <w:rPr>
                <w:rFonts w:hint="eastAsia" w:ascii="仿宋_GB2312" w:hAnsi="微软雅黑" w:eastAsia="仿宋_GB2312" w:cs="宋体"/>
                <w:kern w:val="0"/>
                <w:sz w:val="24"/>
              </w:rPr>
              <w:t>年版）》第五章第十四条第一款：依据《河北省生活饮用水卫生监督管理办法》第二十五条规定，违反本办法第七条第二款、第九条第二款、第十一条、第十三条、第十四条和第十六条第二款的，予以通报批评，责令限期改正；逾期不改正的，按照下列规定处罚：（一）非经营性单位有下列情形之一的，处以五百元以上一千元以下的罚款：</w:t>
            </w:r>
            <w:r>
              <w:rPr>
                <w:rFonts w:hint="eastAsia" w:ascii="Times New Roman" w:hAnsi="Times New Roman" w:eastAsia="仿宋_GB2312" w:cs="宋体"/>
                <w:kern w:val="0"/>
                <w:sz w:val="24"/>
              </w:rPr>
              <w:t>2</w:t>
            </w:r>
            <w:r>
              <w:rPr>
                <w:rFonts w:hint="eastAsia" w:ascii="仿宋_GB2312" w:hAnsi="微软雅黑" w:eastAsia="仿宋_GB2312" w:cs="宋体"/>
                <w:kern w:val="0"/>
                <w:sz w:val="24"/>
              </w:rPr>
              <w:t>.供水单位和二次供水设施管理单位生产环境、工艺流程、卫生设施、消毒管理、使用的涉水产品和消毒产品、水质检验、从业人员管理等，不符合国家有关卫生标准和卫生规范要求的。</w:t>
            </w:r>
          </w:p>
        </w:tc>
        <w:tc>
          <w:tcPr>
            <w:tcW w:w="2306" w:type="dxa"/>
            <w:vAlign w:val="center"/>
          </w:tcPr>
          <w:p>
            <w:pPr>
              <w:widowControl/>
              <w:spacing w:line="340" w:lineRule="exact"/>
              <w:jc w:val="center"/>
              <w:rPr>
                <w:rFonts w:ascii="仿宋_GB2312" w:hAnsi="微软雅黑" w:eastAsia="仿宋_GB2312" w:cs="宋体"/>
                <w:kern w:val="0"/>
                <w:sz w:val="24"/>
              </w:rPr>
            </w:pPr>
            <w:r>
              <w:rPr>
                <w:rFonts w:hint="eastAsia" w:ascii="仿宋_GB2312" w:hAnsi="微软雅黑" w:eastAsia="仿宋_GB2312" w:cs="宋体"/>
                <w:kern w:val="0"/>
                <w:sz w:val="24"/>
              </w:rPr>
              <w:t>轻微不罚</w:t>
            </w:r>
          </w:p>
        </w:tc>
        <w:tc>
          <w:tcPr>
            <w:tcW w:w="3686" w:type="dxa"/>
            <w:vAlign w:val="center"/>
          </w:tcPr>
          <w:p>
            <w:pPr>
              <w:widowControl/>
              <w:spacing w:line="340" w:lineRule="exact"/>
              <w:rPr>
                <w:rFonts w:ascii="仿宋_GB2312" w:hAnsi="微软雅黑" w:eastAsia="仿宋_GB2312" w:cs="宋体"/>
                <w:kern w:val="0"/>
                <w:sz w:val="24"/>
              </w:rPr>
            </w:pPr>
            <w:r>
              <w:rPr>
                <w:rFonts w:hint="eastAsia" w:ascii="Times New Roman" w:hAnsi="Times New Roman" w:eastAsia="仿宋_GB2312" w:cs="宋体"/>
                <w:kern w:val="0"/>
                <w:sz w:val="24"/>
              </w:rPr>
              <w:t>1</w:t>
            </w:r>
            <w:r>
              <w:rPr>
                <w:rFonts w:hint="eastAsia" w:ascii="仿宋_GB2312" w:hAnsi="微软雅黑" w:eastAsia="仿宋_GB2312" w:cs="宋体"/>
                <w:kern w:val="0"/>
                <w:sz w:val="24"/>
              </w:rPr>
              <w:t>.违法行为轻微；</w:t>
            </w:r>
            <w:r>
              <w:rPr>
                <w:rFonts w:hint="eastAsia" w:ascii="仿宋_GB2312" w:hAnsi="微软雅黑" w:eastAsia="仿宋_GB2312" w:cs="宋体"/>
                <w:kern w:val="0"/>
                <w:sz w:val="24"/>
              </w:rPr>
              <w:br w:type="textWrapping"/>
            </w:r>
            <w:r>
              <w:rPr>
                <w:rFonts w:hint="eastAsia" w:ascii="Times New Roman" w:hAnsi="Times New Roman" w:eastAsia="仿宋_GB2312" w:cs="宋体"/>
                <w:kern w:val="0"/>
                <w:sz w:val="24"/>
              </w:rPr>
              <w:t>2</w:t>
            </w:r>
            <w:r>
              <w:rPr>
                <w:rFonts w:hint="eastAsia" w:ascii="仿宋_GB2312" w:hAnsi="微软雅黑" w:eastAsia="仿宋_GB2312" w:cs="宋体"/>
                <w:kern w:val="0"/>
                <w:sz w:val="24"/>
              </w:rPr>
              <w:t>.在规定期限内及时改正；</w:t>
            </w:r>
            <w:r>
              <w:rPr>
                <w:rFonts w:hint="eastAsia" w:ascii="仿宋_GB2312" w:hAnsi="微软雅黑" w:eastAsia="仿宋_GB2312" w:cs="宋体"/>
                <w:kern w:val="0"/>
                <w:sz w:val="24"/>
              </w:rPr>
              <w:br w:type="textWrapping"/>
            </w:r>
            <w:r>
              <w:rPr>
                <w:rFonts w:hint="eastAsia" w:ascii="Times New Roman" w:hAnsi="Times New Roman" w:eastAsia="仿宋_GB2312" w:cs="宋体"/>
                <w:kern w:val="0"/>
                <w:sz w:val="24"/>
              </w:rPr>
              <w:t>3</w:t>
            </w:r>
            <w:r>
              <w:rPr>
                <w:rFonts w:hint="eastAsia" w:ascii="仿宋_GB2312" w:hAnsi="微软雅黑" w:eastAsia="仿宋_GB2312" w:cs="宋体"/>
                <w:kern w:val="0"/>
                <w:sz w:val="24"/>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539" w:hRule="atLeast"/>
        </w:trPr>
        <w:tc>
          <w:tcPr>
            <w:tcW w:w="570" w:type="dxa"/>
            <w:vAlign w:val="center"/>
          </w:tcPr>
          <w:p>
            <w:pPr>
              <w:widowControl/>
              <w:spacing w:line="340" w:lineRule="exact"/>
              <w:jc w:val="center"/>
              <w:rPr>
                <w:rFonts w:hint="eastAsia" w:ascii="仿宋_GB2312" w:hAnsi="微软雅黑" w:eastAsia="仿宋_GB2312" w:cs="宋体"/>
                <w:kern w:val="0"/>
                <w:sz w:val="24"/>
                <w:lang w:eastAsia="zh-CN"/>
              </w:rPr>
            </w:pPr>
            <w:r>
              <w:rPr>
                <w:rFonts w:hint="eastAsia" w:ascii="Times New Roman" w:hAnsi="Times New Roman" w:eastAsia="仿宋_GB2312" w:cs="宋体"/>
                <w:kern w:val="0"/>
                <w:sz w:val="24"/>
              </w:rPr>
              <w:t>30</w:t>
            </w:r>
            <w:r>
              <w:rPr>
                <w:rFonts w:hint="eastAsia" w:ascii="Times New Roman" w:hAnsi="Times New Roman" w:eastAsia="仿宋_GB2312" w:cs="宋体"/>
                <w:kern w:val="0"/>
                <w:sz w:val="24"/>
                <w:lang w:val="en-US" w:eastAsia="zh-CN"/>
              </w:rPr>
              <w:t>2</w:t>
            </w:r>
          </w:p>
        </w:tc>
        <w:tc>
          <w:tcPr>
            <w:tcW w:w="2020" w:type="dxa"/>
            <w:vAlign w:val="center"/>
          </w:tcPr>
          <w:p>
            <w:pPr>
              <w:widowControl/>
              <w:spacing w:line="340" w:lineRule="exact"/>
              <w:rPr>
                <w:rFonts w:ascii="仿宋_GB2312" w:hAnsi="微软雅黑" w:eastAsia="仿宋_GB2312" w:cs="宋体"/>
                <w:kern w:val="0"/>
                <w:sz w:val="24"/>
              </w:rPr>
            </w:pPr>
            <w:r>
              <w:rPr>
                <w:rFonts w:hint="eastAsia" w:ascii="仿宋_GB2312" w:hAnsi="微软雅黑" w:eastAsia="仿宋_GB2312" w:cs="宋体"/>
                <w:kern w:val="0"/>
                <w:sz w:val="24"/>
              </w:rPr>
              <w:t>对现场制售饮用水经营者未在设备的醒目位置公示经营单位或者个人及设备管理人员的名称（姓名）、联系方式、巡查记录和水质检验结果的处罚</w:t>
            </w:r>
          </w:p>
        </w:tc>
        <w:tc>
          <w:tcPr>
            <w:tcW w:w="4941" w:type="dxa"/>
            <w:vAlign w:val="center"/>
          </w:tcPr>
          <w:p>
            <w:pPr>
              <w:widowControl/>
              <w:spacing w:line="310" w:lineRule="exact"/>
              <w:rPr>
                <w:rFonts w:ascii="仿宋_GB2312" w:hAnsi="微软雅黑" w:eastAsia="仿宋_GB2312" w:cs="宋体"/>
                <w:kern w:val="0"/>
                <w:sz w:val="24"/>
              </w:rPr>
            </w:pPr>
            <w:r>
              <w:rPr>
                <w:rFonts w:hint="eastAsia" w:ascii="仿宋_GB2312" w:hAnsi="微软雅黑" w:eastAsia="仿宋_GB2312" w:cs="宋体"/>
                <w:kern w:val="0"/>
                <w:sz w:val="24"/>
              </w:rPr>
              <w:t>《河北省生活饮用水卫生监督管理办法》第二十五条：违反本办法第七条第二款、第九条第二款、第十一条、第十三条、第十四条和第十六条第二款规定的，由卫生行政部门和城镇供水行政主管部门按照各自的职责分工，予以通报批评，责令限期改正；逾期不改正的，对非经营性活动中的违法行为，处以五百元以上一千元以下罚款；对经营性活动中的违法行为，有违法所得的，处以违法所得一倍以上三倍以下最高不超过三万元罚款，没有违法所得或者违法所得无法计算的，处以五千元以上一万元以下罚款。《河北省卫生健康行政处罚裁量基准（</w:t>
            </w:r>
            <w:r>
              <w:rPr>
                <w:rFonts w:hint="eastAsia" w:ascii="Times New Roman" w:hAnsi="Times New Roman" w:eastAsia="仿宋_GB2312" w:cs="宋体"/>
                <w:kern w:val="0"/>
                <w:sz w:val="24"/>
              </w:rPr>
              <w:t>2020</w:t>
            </w:r>
            <w:r>
              <w:rPr>
                <w:rFonts w:hint="eastAsia" w:ascii="仿宋_GB2312" w:hAnsi="微软雅黑" w:eastAsia="仿宋_GB2312" w:cs="宋体"/>
                <w:kern w:val="0"/>
                <w:sz w:val="24"/>
              </w:rPr>
              <w:t>年版）》第五章第十四条第一款：依据《河北省生活饮用水卫生监督管理办法》第二十五条规定，违反本办法第七条第二款、第九条第二款、第十一条、第十三条、第十四条和第十六条第二款的，予以通报批评，责令限期改正；逾期不改正的，按照下列规定处罚：（二）经营性单位和个人有下列情形之一的，处以违法所得一倍最高不超过三万元的罚款；没有违法所得或者违法所得无法计算的，处以五千元以上七千元以下的罚款：</w:t>
            </w:r>
            <w:r>
              <w:rPr>
                <w:rFonts w:hint="eastAsia" w:ascii="Times New Roman" w:hAnsi="Times New Roman" w:eastAsia="仿宋_GB2312" w:cs="宋体"/>
                <w:kern w:val="0"/>
                <w:sz w:val="24"/>
              </w:rPr>
              <w:t>2</w:t>
            </w:r>
            <w:r>
              <w:rPr>
                <w:rFonts w:hint="eastAsia" w:ascii="仿宋_GB2312" w:hAnsi="微软雅黑" w:eastAsia="仿宋_GB2312" w:cs="宋体"/>
                <w:kern w:val="0"/>
                <w:sz w:val="24"/>
              </w:rPr>
              <w:t>.现场制售饮用水经营者未在设备的醒目位置公示经营单位或者个人及设备管理人员的名称（姓名）、联系方式、巡查记录和水质检验结果的。</w:t>
            </w:r>
          </w:p>
        </w:tc>
        <w:tc>
          <w:tcPr>
            <w:tcW w:w="2306" w:type="dxa"/>
            <w:vAlign w:val="center"/>
          </w:tcPr>
          <w:p>
            <w:pPr>
              <w:widowControl/>
              <w:spacing w:line="340" w:lineRule="exact"/>
              <w:jc w:val="center"/>
              <w:rPr>
                <w:rFonts w:ascii="仿宋_GB2312" w:hAnsi="微软雅黑" w:eastAsia="仿宋_GB2312" w:cs="宋体"/>
                <w:kern w:val="0"/>
                <w:sz w:val="24"/>
              </w:rPr>
            </w:pPr>
            <w:r>
              <w:rPr>
                <w:rFonts w:hint="eastAsia" w:ascii="仿宋_GB2312" w:hAnsi="微软雅黑" w:eastAsia="仿宋_GB2312" w:cs="宋体"/>
                <w:kern w:val="0"/>
                <w:sz w:val="24"/>
              </w:rPr>
              <w:t>轻微不罚</w:t>
            </w:r>
          </w:p>
        </w:tc>
        <w:tc>
          <w:tcPr>
            <w:tcW w:w="3686" w:type="dxa"/>
            <w:vAlign w:val="center"/>
          </w:tcPr>
          <w:p>
            <w:pPr>
              <w:widowControl/>
              <w:spacing w:line="340" w:lineRule="exact"/>
              <w:rPr>
                <w:rFonts w:ascii="仿宋_GB2312" w:hAnsi="微软雅黑" w:eastAsia="仿宋_GB2312" w:cs="宋体"/>
                <w:kern w:val="0"/>
                <w:sz w:val="24"/>
              </w:rPr>
            </w:pPr>
            <w:r>
              <w:rPr>
                <w:rFonts w:hint="eastAsia" w:ascii="Times New Roman" w:hAnsi="Times New Roman" w:eastAsia="仿宋_GB2312" w:cs="宋体"/>
                <w:kern w:val="0"/>
                <w:sz w:val="24"/>
              </w:rPr>
              <w:t>1</w:t>
            </w:r>
            <w:r>
              <w:rPr>
                <w:rFonts w:hint="eastAsia" w:ascii="仿宋_GB2312" w:hAnsi="微软雅黑" w:eastAsia="仿宋_GB2312" w:cs="宋体"/>
                <w:kern w:val="0"/>
                <w:sz w:val="24"/>
              </w:rPr>
              <w:t>.违法行为轻微；</w:t>
            </w:r>
            <w:r>
              <w:rPr>
                <w:rFonts w:hint="eastAsia" w:ascii="仿宋_GB2312" w:hAnsi="微软雅黑" w:eastAsia="仿宋_GB2312" w:cs="宋体"/>
                <w:kern w:val="0"/>
                <w:sz w:val="24"/>
              </w:rPr>
              <w:br w:type="textWrapping"/>
            </w:r>
            <w:r>
              <w:rPr>
                <w:rFonts w:hint="eastAsia" w:ascii="Times New Roman" w:hAnsi="Times New Roman" w:eastAsia="仿宋_GB2312" w:cs="宋体"/>
                <w:kern w:val="0"/>
                <w:sz w:val="24"/>
              </w:rPr>
              <w:t>2</w:t>
            </w:r>
            <w:r>
              <w:rPr>
                <w:rFonts w:hint="eastAsia" w:ascii="仿宋_GB2312" w:hAnsi="微软雅黑" w:eastAsia="仿宋_GB2312" w:cs="宋体"/>
                <w:kern w:val="0"/>
                <w:sz w:val="24"/>
              </w:rPr>
              <w:t>.在规定期限内及时改正；</w:t>
            </w:r>
            <w:r>
              <w:rPr>
                <w:rFonts w:hint="eastAsia" w:ascii="仿宋_GB2312" w:hAnsi="微软雅黑" w:eastAsia="仿宋_GB2312" w:cs="宋体"/>
                <w:kern w:val="0"/>
                <w:sz w:val="24"/>
              </w:rPr>
              <w:br w:type="textWrapping"/>
            </w:r>
            <w:r>
              <w:rPr>
                <w:rFonts w:hint="eastAsia" w:ascii="Times New Roman" w:hAnsi="Times New Roman" w:eastAsia="仿宋_GB2312" w:cs="宋体"/>
                <w:kern w:val="0"/>
                <w:sz w:val="24"/>
              </w:rPr>
              <w:t>3</w:t>
            </w:r>
            <w:r>
              <w:rPr>
                <w:rFonts w:hint="eastAsia" w:ascii="仿宋_GB2312" w:hAnsi="微软雅黑" w:eastAsia="仿宋_GB2312" w:cs="宋体"/>
                <w:kern w:val="0"/>
                <w:sz w:val="24"/>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567" w:hRule="atLeast"/>
        </w:trPr>
        <w:tc>
          <w:tcPr>
            <w:tcW w:w="570" w:type="dxa"/>
            <w:vAlign w:val="center"/>
          </w:tcPr>
          <w:p>
            <w:pPr>
              <w:widowControl/>
              <w:spacing w:line="340" w:lineRule="exact"/>
              <w:jc w:val="center"/>
              <w:rPr>
                <w:rFonts w:hint="eastAsia" w:ascii="仿宋_GB2312" w:hAnsi="微软雅黑" w:eastAsia="仿宋_GB2312" w:cs="宋体"/>
                <w:kern w:val="0"/>
                <w:sz w:val="24"/>
                <w:lang w:eastAsia="zh-CN"/>
              </w:rPr>
            </w:pPr>
            <w:r>
              <w:rPr>
                <w:rFonts w:hint="eastAsia" w:ascii="Times New Roman" w:hAnsi="Times New Roman" w:eastAsia="仿宋_GB2312" w:cs="宋体"/>
                <w:kern w:val="0"/>
                <w:sz w:val="24"/>
              </w:rPr>
              <w:t>30</w:t>
            </w:r>
            <w:r>
              <w:rPr>
                <w:rFonts w:hint="eastAsia" w:ascii="Times New Roman" w:hAnsi="Times New Roman" w:eastAsia="仿宋_GB2312" w:cs="宋体"/>
                <w:kern w:val="0"/>
                <w:sz w:val="24"/>
                <w:lang w:val="en-US" w:eastAsia="zh-CN"/>
              </w:rPr>
              <w:t>3</w:t>
            </w:r>
          </w:p>
        </w:tc>
        <w:tc>
          <w:tcPr>
            <w:tcW w:w="2020" w:type="dxa"/>
            <w:vAlign w:val="center"/>
          </w:tcPr>
          <w:p>
            <w:pPr>
              <w:widowControl/>
              <w:spacing w:line="340" w:lineRule="exact"/>
              <w:rPr>
                <w:rFonts w:ascii="仿宋_GB2312" w:hAnsi="微软雅黑" w:eastAsia="仿宋_GB2312" w:cs="宋体"/>
                <w:kern w:val="0"/>
                <w:sz w:val="24"/>
              </w:rPr>
            </w:pPr>
            <w:r>
              <w:rPr>
                <w:rFonts w:hint="eastAsia" w:ascii="仿宋_GB2312" w:hAnsi="微软雅黑" w:eastAsia="仿宋_GB2312" w:cs="宋体"/>
                <w:kern w:val="0"/>
                <w:sz w:val="24"/>
              </w:rPr>
              <w:t>对未建立餐具、饮具出厂检验记录制度的处罚</w:t>
            </w:r>
          </w:p>
        </w:tc>
        <w:tc>
          <w:tcPr>
            <w:tcW w:w="4941" w:type="dxa"/>
            <w:vAlign w:val="center"/>
          </w:tcPr>
          <w:p>
            <w:pPr>
              <w:widowControl/>
              <w:spacing w:line="300" w:lineRule="exact"/>
              <w:rPr>
                <w:rFonts w:ascii="仿宋_GB2312" w:hAnsi="微软雅黑" w:eastAsia="仿宋_GB2312" w:cs="宋体"/>
                <w:kern w:val="0"/>
                <w:sz w:val="24"/>
              </w:rPr>
            </w:pPr>
            <w:r>
              <w:rPr>
                <w:rFonts w:hint="eastAsia" w:ascii="仿宋_GB2312" w:hAnsi="微软雅黑" w:eastAsia="仿宋_GB2312" w:cs="宋体"/>
                <w:kern w:val="0"/>
                <w:sz w:val="24"/>
              </w:rPr>
              <w:t>《中华人民共和国食品安全法》第一百二十六条第二款：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中华人民共和国食品安全法实施条例》第七十一条：餐具饮具集中消毒服务单位未按照规定建立并遵守出厂检验记录制度的，由县级以上人民政府卫生行政部门依照食品安全法第一百二十六条第一款、本条例第七十五条的规定给予处罚；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w:t>
            </w:r>
            <w:r>
              <w:rPr>
                <w:rFonts w:hint="eastAsia" w:ascii="Times New Roman" w:hAnsi="Times New Roman" w:eastAsia="仿宋_GB2312" w:cs="宋体"/>
                <w:kern w:val="0"/>
                <w:sz w:val="24"/>
              </w:rPr>
              <w:t>1</w:t>
            </w:r>
            <w:r>
              <w:rPr>
                <w:rFonts w:hint="eastAsia" w:ascii="仿宋_GB2312" w:hAnsi="微软雅黑" w:eastAsia="仿宋_GB2312" w:cs="宋体"/>
                <w:kern w:val="0"/>
                <w:sz w:val="24"/>
              </w:rPr>
              <w:t>倍以上</w:t>
            </w:r>
            <w:r>
              <w:rPr>
                <w:rFonts w:hint="eastAsia" w:ascii="Times New Roman" w:hAnsi="Times New Roman" w:eastAsia="仿宋_GB2312" w:cs="宋体"/>
                <w:kern w:val="0"/>
                <w:sz w:val="24"/>
              </w:rPr>
              <w:t>10</w:t>
            </w:r>
            <w:r>
              <w:rPr>
                <w:rFonts w:hint="eastAsia" w:ascii="仿宋_GB2312" w:hAnsi="微软雅黑" w:eastAsia="仿宋_GB2312" w:cs="宋体"/>
                <w:kern w:val="0"/>
                <w:sz w:val="24"/>
              </w:rPr>
              <w:t>倍以下罚款：(一)故意实施违法行为；(二)违法行为性质恶劣；(三)违法行为造成严重后果。属于食品安全法第一百二十五条第二款规定情形的，不适用前款规定。《河北省卫生健康行政处罚裁量基准（</w:t>
            </w:r>
            <w:r>
              <w:rPr>
                <w:rFonts w:hint="eastAsia" w:ascii="Times New Roman" w:hAnsi="Times New Roman" w:eastAsia="仿宋_GB2312" w:cs="宋体"/>
                <w:kern w:val="0"/>
                <w:sz w:val="24"/>
              </w:rPr>
              <w:t>2020</w:t>
            </w:r>
            <w:r>
              <w:rPr>
                <w:rFonts w:hint="eastAsia" w:ascii="仿宋_GB2312" w:hAnsi="微软雅黑" w:eastAsia="仿宋_GB2312" w:cs="宋体"/>
                <w:kern w:val="0"/>
                <w:sz w:val="24"/>
              </w:rPr>
              <w:t>年版）》第四章第一条：依据《中华人民共和国食品安全法》第一百二十六条第二款、《中华人民共和国食品安全法实施条例》第七十一条和第七十五条规定，餐具、饮具集中消毒单位有下列情形之一的，责令改正，给予警告：（七）未建立餐具、饮具出厂检验记录制度的；</w:t>
            </w:r>
          </w:p>
        </w:tc>
        <w:tc>
          <w:tcPr>
            <w:tcW w:w="2306" w:type="dxa"/>
            <w:vAlign w:val="center"/>
          </w:tcPr>
          <w:p>
            <w:pPr>
              <w:widowControl/>
              <w:spacing w:line="340" w:lineRule="exact"/>
              <w:jc w:val="center"/>
              <w:rPr>
                <w:rFonts w:ascii="仿宋_GB2312" w:hAnsi="微软雅黑" w:eastAsia="仿宋_GB2312" w:cs="宋体"/>
                <w:kern w:val="0"/>
                <w:sz w:val="24"/>
              </w:rPr>
            </w:pPr>
            <w:r>
              <w:rPr>
                <w:rFonts w:hint="eastAsia" w:ascii="仿宋_GB2312" w:hAnsi="微软雅黑" w:eastAsia="仿宋_GB2312" w:cs="宋体"/>
                <w:kern w:val="0"/>
                <w:sz w:val="24"/>
              </w:rPr>
              <w:t>轻微不罚</w:t>
            </w:r>
          </w:p>
        </w:tc>
        <w:tc>
          <w:tcPr>
            <w:tcW w:w="3686" w:type="dxa"/>
            <w:vAlign w:val="center"/>
          </w:tcPr>
          <w:p>
            <w:pPr>
              <w:widowControl/>
              <w:spacing w:line="340" w:lineRule="exact"/>
              <w:rPr>
                <w:rFonts w:ascii="仿宋_GB2312" w:hAnsi="微软雅黑" w:eastAsia="仿宋_GB2312" w:cs="宋体"/>
                <w:kern w:val="0"/>
                <w:sz w:val="24"/>
              </w:rPr>
            </w:pPr>
            <w:r>
              <w:rPr>
                <w:rFonts w:hint="eastAsia" w:ascii="Times New Roman" w:hAnsi="Times New Roman" w:eastAsia="仿宋_GB2312" w:cs="宋体"/>
                <w:kern w:val="0"/>
                <w:sz w:val="24"/>
              </w:rPr>
              <w:t>1</w:t>
            </w:r>
            <w:r>
              <w:rPr>
                <w:rFonts w:hint="eastAsia" w:ascii="仿宋_GB2312" w:hAnsi="微软雅黑" w:eastAsia="仿宋_GB2312" w:cs="宋体"/>
                <w:kern w:val="0"/>
                <w:sz w:val="24"/>
              </w:rPr>
              <w:t>.违法行为轻微；</w:t>
            </w:r>
            <w:r>
              <w:rPr>
                <w:rFonts w:hint="eastAsia" w:ascii="仿宋_GB2312" w:hAnsi="微软雅黑" w:eastAsia="仿宋_GB2312" w:cs="宋体"/>
                <w:kern w:val="0"/>
                <w:sz w:val="24"/>
              </w:rPr>
              <w:br w:type="textWrapping"/>
            </w:r>
            <w:r>
              <w:rPr>
                <w:rFonts w:hint="eastAsia" w:ascii="Times New Roman" w:hAnsi="Times New Roman" w:eastAsia="仿宋_GB2312" w:cs="宋体"/>
                <w:kern w:val="0"/>
                <w:sz w:val="24"/>
              </w:rPr>
              <w:t>2</w:t>
            </w:r>
            <w:r>
              <w:rPr>
                <w:rFonts w:hint="eastAsia" w:ascii="仿宋_GB2312" w:hAnsi="微软雅黑" w:eastAsia="仿宋_GB2312" w:cs="宋体"/>
                <w:kern w:val="0"/>
                <w:sz w:val="24"/>
              </w:rPr>
              <w:t>.在规定期限内及时改正；</w:t>
            </w:r>
            <w:r>
              <w:rPr>
                <w:rFonts w:hint="eastAsia" w:ascii="仿宋_GB2312" w:hAnsi="微软雅黑" w:eastAsia="仿宋_GB2312" w:cs="宋体"/>
                <w:kern w:val="0"/>
                <w:sz w:val="24"/>
              </w:rPr>
              <w:br w:type="textWrapping"/>
            </w:r>
            <w:r>
              <w:rPr>
                <w:rFonts w:hint="eastAsia" w:ascii="Times New Roman" w:hAnsi="Times New Roman" w:eastAsia="仿宋_GB2312" w:cs="宋体"/>
                <w:kern w:val="0"/>
                <w:sz w:val="24"/>
              </w:rPr>
              <w:t>3</w:t>
            </w:r>
            <w:r>
              <w:rPr>
                <w:rFonts w:hint="eastAsia" w:ascii="仿宋_GB2312" w:hAnsi="微软雅黑" w:eastAsia="仿宋_GB2312" w:cs="宋体"/>
                <w:kern w:val="0"/>
                <w:sz w:val="24"/>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539" w:hRule="atLeast"/>
        </w:trPr>
        <w:tc>
          <w:tcPr>
            <w:tcW w:w="570" w:type="dxa"/>
            <w:vAlign w:val="center"/>
          </w:tcPr>
          <w:p>
            <w:pPr>
              <w:widowControl/>
              <w:spacing w:line="340" w:lineRule="exact"/>
              <w:jc w:val="center"/>
              <w:rPr>
                <w:rFonts w:hint="eastAsia" w:ascii="仿宋_GB2312" w:hAnsi="微软雅黑" w:eastAsia="仿宋_GB2312" w:cs="宋体"/>
                <w:kern w:val="0"/>
                <w:sz w:val="24"/>
                <w:lang w:eastAsia="zh-CN"/>
              </w:rPr>
            </w:pPr>
            <w:r>
              <w:rPr>
                <w:rFonts w:hint="eastAsia" w:ascii="Times New Roman" w:hAnsi="Times New Roman" w:eastAsia="仿宋_GB2312" w:cs="宋体"/>
                <w:kern w:val="0"/>
                <w:sz w:val="24"/>
              </w:rPr>
              <w:t>30</w:t>
            </w:r>
            <w:r>
              <w:rPr>
                <w:rFonts w:hint="eastAsia" w:ascii="Times New Roman" w:hAnsi="Times New Roman" w:eastAsia="仿宋_GB2312" w:cs="宋体"/>
                <w:kern w:val="0"/>
                <w:sz w:val="24"/>
                <w:lang w:val="en-US" w:eastAsia="zh-CN"/>
              </w:rPr>
              <w:t>4</w:t>
            </w:r>
          </w:p>
        </w:tc>
        <w:tc>
          <w:tcPr>
            <w:tcW w:w="2020" w:type="dxa"/>
            <w:vAlign w:val="center"/>
          </w:tcPr>
          <w:p>
            <w:pPr>
              <w:widowControl/>
              <w:spacing w:line="340" w:lineRule="exact"/>
              <w:rPr>
                <w:rFonts w:ascii="仿宋_GB2312" w:hAnsi="微软雅黑" w:eastAsia="仿宋_GB2312" w:cs="宋体"/>
                <w:kern w:val="0"/>
                <w:sz w:val="24"/>
              </w:rPr>
            </w:pPr>
            <w:r>
              <w:rPr>
                <w:rFonts w:hint="eastAsia" w:ascii="仿宋_GB2312" w:hAnsi="微软雅黑" w:eastAsia="仿宋_GB2312" w:cs="宋体"/>
                <w:kern w:val="0"/>
                <w:sz w:val="24"/>
              </w:rPr>
              <w:t>对工作场所职业病危害因素检测、评价结果未按照规定上报和公布的处罚</w:t>
            </w:r>
          </w:p>
        </w:tc>
        <w:tc>
          <w:tcPr>
            <w:tcW w:w="4941" w:type="dxa"/>
            <w:vAlign w:val="center"/>
          </w:tcPr>
          <w:p>
            <w:pPr>
              <w:widowControl/>
              <w:spacing w:line="340" w:lineRule="exact"/>
              <w:rPr>
                <w:rFonts w:ascii="仿宋_GB2312" w:hAnsi="微软雅黑" w:eastAsia="仿宋_GB2312" w:cs="宋体"/>
                <w:kern w:val="0"/>
                <w:sz w:val="24"/>
              </w:rPr>
            </w:pPr>
            <w:r>
              <w:rPr>
                <w:rFonts w:hint="eastAsia" w:ascii="仿宋_GB2312" w:hAnsi="微软雅黑" w:eastAsia="仿宋_GB2312" w:cs="宋体"/>
                <w:kern w:val="0"/>
                <w:sz w:val="24"/>
              </w:rPr>
              <w:t>《中华人民共和国职业病防治法》第七十条：违反本法规定，有下列行为之一的，由卫生行政部门给予警告，责令限期改正；逾期不改正的，处十万元以下的罚款：（一）工作场所职业病危害因素检测、评价结果没有存档、上报、公布的；《工作场所职业卫生管理规定》第四十八条：用人单位有下列情形之一的，责令限期改正，给予警告；逾期未改正的，处十万元以下的罚款：（八）工作场所职业病危害因素检测、评价结果未按照规定存档、上报和公布的。</w:t>
            </w:r>
          </w:p>
        </w:tc>
        <w:tc>
          <w:tcPr>
            <w:tcW w:w="2306" w:type="dxa"/>
            <w:vAlign w:val="center"/>
          </w:tcPr>
          <w:p>
            <w:pPr>
              <w:widowControl/>
              <w:spacing w:line="340" w:lineRule="exact"/>
              <w:jc w:val="center"/>
              <w:rPr>
                <w:rFonts w:ascii="仿宋_GB2312" w:hAnsi="微软雅黑" w:eastAsia="仿宋_GB2312" w:cs="宋体"/>
                <w:kern w:val="0"/>
                <w:sz w:val="24"/>
              </w:rPr>
            </w:pPr>
            <w:r>
              <w:rPr>
                <w:rFonts w:hint="eastAsia" w:ascii="仿宋_GB2312" w:hAnsi="微软雅黑" w:eastAsia="仿宋_GB2312" w:cs="宋体"/>
                <w:kern w:val="0"/>
                <w:sz w:val="24"/>
              </w:rPr>
              <w:t>轻微不罚</w:t>
            </w:r>
          </w:p>
        </w:tc>
        <w:tc>
          <w:tcPr>
            <w:tcW w:w="3686" w:type="dxa"/>
            <w:vAlign w:val="center"/>
          </w:tcPr>
          <w:p>
            <w:pPr>
              <w:widowControl/>
              <w:spacing w:line="340" w:lineRule="exact"/>
              <w:rPr>
                <w:rFonts w:ascii="仿宋_GB2312" w:hAnsi="微软雅黑" w:eastAsia="仿宋_GB2312" w:cs="宋体"/>
                <w:kern w:val="0"/>
                <w:sz w:val="24"/>
              </w:rPr>
            </w:pPr>
            <w:r>
              <w:rPr>
                <w:rFonts w:hint="eastAsia" w:ascii="Times New Roman" w:hAnsi="Times New Roman" w:eastAsia="仿宋_GB2312" w:cs="宋体"/>
                <w:kern w:val="0"/>
                <w:sz w:val="24"/>
              </w:rPr>
              <w:t>1</w:t>
            </w:r>
            <w:r>
              <w:rPr>
                <w:rFonts w:hint="eastAsia" w:ascii="仿宋_GB2312" w:hAnsi="微软雅黑" w:eastAsia="仿宋_GB2312" w:cs="宋体"/>
                <w:kern w:val="0"/>
                <w:sz w:val="24"/>
              </w:rPr>
              <w:t>.违法行为轻微；</w:t>
            </w:r>
            <w:r>
              <w:rPr>
                <w:rFonts w:hint="eastAsia" w:ascii="仿宋_GB2312" w:hAnsi="微软雅黑" w:eastAsia="仿宋_GB2312" w:cs="宋体"/>
                <w:kern w:val="0"/>
                <w:sz w:val="24"/>
              </w:rPr>
              <w:br w:type="textWrapping"/>
            </w:r>
            <w:r>
              <w:rPr>
                <w:rFonts w:hint="eastAsia" w:ascii="Times New Roman" w:hAnsi="Times New Roman" w:eastAsia="仿宋_GB2312" w:cs="宋体"/>
                <w:kern w:val="0"/>
                <w:sz w:val="24"/>
              </w:rPr>
              <w:t>2</w:t>
            </w:r>
            <w:r>
              <w:rPr>
                <w:rFonts w:hint="eastAsia" w:ascii="仿宋_GB2312" w:hAnsi="微软雅黑" w:eastAsia="仿宋_GB2312" w:cs="宋体"/>
                <w:kern w:val="0"/>
                <w:sz w:val="24"/>
              </w:rPr>
              <w:t>.在规定期限内及时改正；</w:t>
            </w:r>
            <w:r>
              <w:rPr>
                <w:rFonts w:hint="eastAsia" w:ascii="仿宋_GB2312" w:hAnsi="微软雅黑" w:eastAsia="仿宋_GB2312" w:cs="宋体"/>
                <w:kern w:val="0"/>
                <w:sz w:val="24"/>
              </w:rPr>
              <w:br w:type="textWrapping"/>
            </w:r>
            <w:r>
              <w:rPr>
                <w:rFonts w:hint="eastAsia" w:ascii="Times New Roman" w:hAnsi="Times New Roman" w:eastAsia="仿宋_GB2312" w:cs="宋体"/>
                <w:kern w:val="0"/>
                <w:sz w:val="24"/>
              </w:rPr>
              <w:t>3</w:t>
            </w:r>
            <w:r>
              <w:rPr>
                <w:rFonts w:hint="eastAsia" w:ascii="仿宋_GB2312" w:hAnsi="微软雅黑" w:eastAsia="仿宋_GB2312" w:cs="宋体"/>
                <w:kern w:val="0"/>
                <w:sz w:val="24"/>
              </w:rPr>
              <w:t>.没有造成危害后果；</w:t>
            </w:r>
            <w:r>
              <w:rPr>
                <w:rFonts w:hint="eastAsia" w:ascii="仿宋_GB2312" w:hAnsi="微软雅黑" w:eastAsia="仿宋_GB2312" w:cs="宋体"/>
                <w:kern w:val="0"/>
                <w:sz w:val="24"/>
              </w:rPr>
              <w:br w:type="textWrapping"/>
            </w:r>
            <w:r>
              <w:rPr>
                <w:rFonts w:hint="eastAsia" w:ascii="Times New Roman" w:hAnsi="Times New Roman" w:eastAsia="仿宋_GB2312" w:cs="宋体"/>
                <w:kern w:val="0"/>
                <w:sz w:val="24"/>
              </w:rPr>
              <w:t>4</w:t>
            </w:r>
            <w:r>
              <w:rPr>
                <w:rFonts w:hint="eastAsia" w:ascii="仿宋_GB2312" w:hAnsi="微软雅黑" w:eastAsia="仿宋_GB2312" w:cs="宋体"/>
                <w:kern w:val="0"/>
                <w:sz w:val="24"/>
              </w:rPr>
              <w:t>.工作场所职业病危害因素检测、评价结果已按照规定存档</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GU1M2E4ZWM3YThmZDBiZTM5NmQ5ZTE4MGJjZTEifQ=="/>
  </w:docVars>
  <w:rsids>
    <w:rsidRoot w:val="00000000"/>
    <w:rsid w:val="46164BB9"/>
    <w:rsid w:val="6BA52AA8"/>
    <w:rsid w:val="75A75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2024-03-19T09:45:00Z</dcterms:created>
  <dc:creator>Lenovo</dc:creator>
  <cp:lastModifiedBy>天天向上</cp:lastModifiedBy>
  <dcterms:modified xsi:type="dcterms:W3CDTF">2024-03-20T01:34:05Z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5A542A0180724EAAA1B147484CE324AB_12</vt:lpwstr>
  </property>
</Properties>
</file>