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rPr>
      </w:pPr>
      <w:bookmarkStart w:id="0" w:name="_GoBack"/>
      <w:bookmarkEnd w:id="0"/>
      <w:r>
        <w:rPr>
          <w:rFonts w:ascii="Times New Roman" w:hAnsi="Times New Roman" w:eastAsia="黑体"/>
          <w:sz w:val="32"/>
        </w:rPr>
        <w:t>附件</w:t>
      </w:r>
      <w:r>
        <w:rPr>
          <w:rFonts w:hint="eastAsia" w:ascii="Times New Roman" w:hAnsi="Times New Roman" w:eastAsia="黑体"/>
          <w:sz w:val="32"/>
        </w:rPr>
        <w:t>1</w:t>
      </w:r>
    </w:p>
    <w:p>
      <w:pPr>
        <w:spacing w:line="580" w:lineRule="exact"/>
        <w:jc w:val="center"/>
        <w:rPr>
          <w:rFonts w:ascii="Times New Roman" w:hAnsi="Times New Roman" w:eastAsia="方正小标宋简体"/>
          <w:sz w:val="44"/>
        </w:rPr>
      </w:pPr>
      <w:r>
        <w:rPr>
          <w:rFonts w:hint="eastAsia" w:ascii="Times New Roman" w:hAnsi="Times New Roman" w:eastAsia="方正小标宋_GBK"/>
          <w:sz w:val="44"/>
        </w:rPr>
        <w:t>邯郸市</w:t>
      </w:r>
      <w:r>
        <w:rPr>
          <w:rFonts w:ascii="Times New Roman" w:hAnsi="Times New Roman" w:eastAsia="方正小标宋_GBK"/>
          <w:sz w:val="44"/>
        </w:rPr>
        <w:t>交通运输领域轻微</w:t>
      </w:r>
      <w:r>
        <w:rPr>
          <w:rFonts w:hint="eastAsia" w:ascii="Times New Roman" w:hAnsi="Times New Roman" w:eastAsia="方正小标宋_GBK"/>
          <w:sz w:val="44"/>
        </w:rPr>
        <w:t>免罚、首违不罚</w:t>
      </w:r>
      <w:r>
        <w:rPr>
          <w:rFonts w:ascii="Times New Roman" w:hAnsi="Times New Roman" w:eastAsia="方正小标宋_GBK"/>
          <w:sz w:val="44"/>
        </w:rPr>
        <w:t>处罚</w:t>
      </w:r>
      <w:r>
        <w:rPr>
          <w:rFonts w:hint="eastAsia" w:ascii="Times New Roman" w:hAnsi="Times New Roman" w:eastAsia="方正小标宋_GBK"/>
          <w:sz w:val="44"/>
        </w:rPr>
        <w:t>事项</w:t>
      </w:r>
      <w:r>
        <w:rPr>
          <w:rFonts w:ascii="Times New Roman" w:hAnsi="Times New Roman" w:eastAsia="方正小标宋_GBK"/>
          <w:sz w:val="44"/>
        </w:rPr>
        <w:t>清单（试行）</w:t>
      </w:r>
    </w:p>
    <w:tbl>
      <w:tblPr>
        <w:tblStyle w:val="7"/>
        <w:tblW w:w="15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84"/>
        <w:gridCol w:w="5670"/>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黑体"/>
                <w:bCs/>
                <w:sz w:val="28"/>
                <w:szCs w:val="28"/>
              </w:rPr>
            </w:pPr>
            <w:r>
              <w:rPr>
                <w:rFonts w:ascii="Times New Roman" w:hAnsi="Times New Roman" w:eastAsia="黑体"/>
                <w:bCs/>
                <w:sz w:val="28"/>
                <w:szCs w:val="28"/>
              </w:rPr>
              <w:t>序号</w:t>
            </w:r>
          </w:p>
        </w:tc>
        <w:tc>
          <w:tcPr>
            <w:tcW w:w="1984" w:type="dxa"/>
            <w:vAlign w:val="center"/>
          </w:tcPr>
          <w:p>
            <w:pPr>
              <w:autoSpaceDN w:val="0"/>
              <w:adjustRightInd w:val="0"/>
              <w:snapToGrid w:val="0"/>
              <w:spacing w:line="400" w:lineRule="exact"/>
              <w:jc w:val="center"/>
              <w:textAlignment w:val="center"/>
              <w:rPr>
                <w:rFonts w:ascii="Times New Roman" w:hAnsi="Times New Roman" w:eastAsia="黑体"/>
                <w:bCs/>
                <w:sz w:val="28"/>
                <w:szCs w:val="28"/>
              </w:rPr>
            </w:pPr>
            <w:r>
              <w:rPr>
                <w:rFonts w:ascii="Times New Roman" w:hAnsi="Times New Roman" w:eastAsia="黑体"/>
                <w:bCs/>
                <w:sz w:val="28"/>
                <w:szCs w:val="28"/>
              </w:rPr>
              <w:t>事项名称</w:t>
            </w:r>
          </w:p>
        </w:tc>
        <w:tc>
          <w:tcPr>
            <w:tcW w:w="5670" w:type="dxa"/>
            <w:vAlign w:val="center"/>
          </w:tcPr>
          <w:p>
            <w:pPr>
              <w:autoSpaceDN w:val="0"/>
              <w:adjustRightInd w:val="0"/>
              <w:snapToGrid w:val="0"/>
              <w:spacing w:line="400" w:lineRule="exact"/>
              <w:jc w:val="center"/>
              <w:textAlignment w:val="center"/>
              <w:rPr>
                <w:rFonts w:ascii="Times New Roman" w:hAnsi="Times New Roman" w:eastAsia="黑体"/>
                <w:bCs/>
                <w:sz w:val="28"/>
                <w:szCs w:val="28"/>
              </w:rPr>
            </w:pPr>
            <w:r>
              <w:rPr>
                <w:rFonts w:ascii="Times New Roman" w:hAnsi="Times New Roman" w:eastAsia="黑体"/>
                <w:bCs/>
                <w:sz w:val="28"/>
                <w:szCs w:val="28"/>
              </w:rPr>
              <w:t>法律依据</w:t>
            </w:r>
          </w:p>
        </w:tc>
        <w:tc>
          <w:tcPr>
            <w:tcW w:w="6543" w:type="dxa"/>
            <w:vAlign w:val="center"/>
          </w:tcPr>
          <w:p>
            <w:pPr>
              <w:autoSpaceDN w:val="0"/>
              <w:adjustRightInd w:val="0"/>
              <w:snapToGrid w:val="0"/>
              <w:spacing w:line="400" w:lineRule="exact"/>
              <w:jc w:val="center"/>
              <w:textAlignment w:val="center"/>
              <w:rPr>
                <w:rFonts w:ascii="Times New Roman" w:hAnsi="Times New Roman" w:eastAsia="黑体"/>
                <w:bCs/>
                <w:sz w:val="28"/>
                <w:szCs w:val="28"/>
              </w:rPr>
            </w:pPr>
            <w:r>
              <w:rPr>
                <w:rFonts w:hint="eastAsia" w:eastAsia="黑体"/>
                <w:bCs/>
                <w:sz w:val="28"/>
                <w:szCs w:val="28"/>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对车辆装载物触地拖行、掉落、遗洒或者飘散，造成公路路面损坏、污染的处罚。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《公路安全保护条例》</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第六十九条  车辆装载物触地拖行、掉落、遗洒或者飘散，造成公路路面损坏、污染的，由公路管理机构责令改正，处5000元以下的罚款。</w:t>
            </w:r>
          </w:p>
        </w:tc>
        <w:tc>
          <w:tcPr>
            <w:tcW w:w="6543" w:type="dxa"/>
            <w:vAlign w:val="center"/>
          </w:tcPr>
          <w:p>
            <w:pPr>
              <w:autoSpaceDN w:val="0"/>
              <w:adjustRightInd w:val="0"/>
              <w:snapToGrid w:val="0"/>
              <w:spacing w:line="400" w:lineRule="exact"/>
              <w:jc w:val="left"/>
              <w:textAlignment w:val="center"/>
            </w:pPr>
            <w:r>
              <w:rPr>
                <w:rFonts w:hint="eastAsia" w:ascii="Times New Roman" w:hAnsi="Times New Roman" w:eastAsia="仿宋_GB2312"/>
                <w:bCs/>
                <w:sz w:val="28"/>
                <w:szCs w:val="28"/>
              </w:rPr>
              <w:t>1.</w:t>
            </w:r>
            <w:r>
              <w:rPr>
                <w:rFonts w:ascii="Times New Roman" w:hAnsi="Times New Roman" w:eastAsia="仿宋_GB2312"/>
                <w:bCs/>
                <w:sz w:val="28"/>
                <w:szCs w:val="28"/>
              </w:rPr>
              <w:t>首次实施违法行为。</w:t>
            </w:r>
          </w:p>
          <w:p>
            <w:pPr>
              <w:numPr>
                <w:ilvl w:val="0"/>
                <w:numId w:val="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按执法部门要求进行规范装载，并采取必要措施防止触地拖行、掉落、遗洒或者飘散。</w:t>
            </w:r>
          </w:p>
          <w:p>
            <w:pPr>
              <w:numPr>
                <w:ilvl w:val="0"/>
                <w:numId w:val="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损坏</w:t>
            </w:r>
            <w:r>
              <w:rPr>
                <w:rFonts w:hint="eastAsia" w:ascii="Times New Roman" w:hAnsi="Times New Roman" w:eastAsia="仿宋_GB2312"/>
                <w:bCs/>
                <w:sz w:val="28"/>
                <w:szCs w:val="28"/>
              </w:rPr>
              <w:t>程度轻微</w:t>
            </w:r>
            <w:r>
              <w:rPr>
                <w:rFonts w:ascii="Times New Roman" w:hAnsi="Times New Roman" w:eastAsia="仿宋_GB2312"/>
                <w:bCs/>
                <w:sz w:val="28"/>
                <w:szCs w:val="28"/>
              </w:rPr>
              <w:t>或污染面积较小，未因此引发交通事故、造成交通拥堵等危害后果。</w:t>
            </w:r>
          </w:p>
          <w:p>
            <w:pPr>
              <w:numPr>
                <w:ilvl w:val="0"/>
                <w:numId w:val="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在执法部门规定的期限内及时清除污染或修复损害；不能自行清除或修复损害，执法部门代为恢复原状的，依法承担相关费用。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2</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对铁轮车、履带车和其他可能损害路面的机具擅自在公路上行驶的处罚。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《中华人民共和国公路法》</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6543" w:type="dxa"/>
            <w:vAlign w:val="center"/>
          </w:tcPr>
          <w:p>
            <w:pPr>
              <w:numPr>
                <w:ilvl w:val="0"/>
                <w:numId w:val="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按执法部门要求立即停驶或驶离公路。</w:t>
            </w:r>
          </w:p>
          <w:p>
            <w:pPr>
              <w:numPr>
                <w:ilvl w:val="0"/>
                <w:numId w:val="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3</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对未经批准在公路用地范围内擅自设置公路标志以外的其他标志的处罚。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《中华人民共和国公路法》</w:t>
            </w:r>
          </w:p>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6543" w:type="dxa"/>
            <w:vAlign w:val="center"/>
          </w:tcPr>
          <w:p>
            <w:pPr>
              <w:numPr>
                <w:ilvl w:val="0"/>
                <w:numId w:val="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按执法部门要求立即或在规定期限内清理拆除相应的非公路标志和设施。</w:t>
            </w:r>
          </w:p>
          <w:p>
            <w:pPr>
              <w:numPr>
                <w:ilvl w:val="0"/>
                <w:numId w:val="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4</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对在公路建筑控制区内修建建筑物、地面构筑物的处罚。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1.《中华人民共和国公路法》</w:t>
            </w:r>
          </w:p>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第五十六条  除公路防护、养护需要的以外，禁止在公路两侧的建筑控制区内修建建筑物和地面构筑物；需要在建筑控制区内增设管线、电缆等设施的，应当事先经县级以上地方人民政府交通主管部门批准。</w:t>
            </w:r>
          </w:p>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2.《公路安全保护条例》</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6543" w:type="dxa"/>
            <w:vAlign w:val="center"/>
          </w:tcPr>
          <w:p>
            <w:pPr>
              <w:numPr>
                <w:ilvl w:val="0"/>
                <w:numId w:val="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修建建筑物、构筑物的施工行为处于初始阶段。</w:t>
            </w:r>
          </w:p>
          <w:p>
            <w:pPr>
              <w:numPr>
                <w:ilvl w:val="0"/>
                <w:numId w:val="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按执法部门要求立即停止修建行为，并立即或在规定的期限内清理拆除违法修建的建筑物和构筑物、恢复原状。</w:t>
            </w:r>
          </w:p>
          <w:p>
            <w:pPr>
              <w:numPr>
                <w:ilvl w:val="0"/>
                <w:numId w:val="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未发生倾覆、倒塌等事故。</w:t>
            </w:r>
          </w:p>
          <w:p>
            <w:pPr>
              <w:numPr>
                <w:ilvl w:val="0"/>
                <w:numId w:val="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5</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对未经许可利用跨越公路的设施悬挂非公路标志的处罚。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《公路安全保护条例》</w:t>
            </w:r>
          </w:p>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第二十七条第（五）项  进行下列涉路施工活动，建设单位应当向公路管理机构提出申请：（五）利用跨越公路的设施悬挂非公路标志。</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6543" w:type="dxa"/>
            <w:vAlign w:val="center"/>
          </w:tcPr>
          <w:p>
            <w:pPr>
              <w:numPr>
                <w:ilvl w:val="0"/>
                <w:numId w:val="5"/>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5"/>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5"/>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按执法部门要求立即或在规定期限内清理拆除违法悬挂的非公路标志。</w:t>
            </w:r>
          </w:p>
          <w:p>
            <w:pPr>
              <w:numPr>
                <w:ilvl w:val="0"/>
                <w:numId w:val="5"/>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未发生悬挂的非公路标志脱落、跌落、坠落等情况。</w:t>
            </w:r>
          </w:p>
          <w:p>
            <w:pPr>
              <w:numPr>
                <w:ilvl w:val="0"/>
                <w:numId w:val="5"/>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6</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对在公路及公路用地范围内摆摊设点、堆放物品，影响公路畅通的处罚。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《中华人民共和国公路法》</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第四十六条  任何单位和个人不得在公路上及公路用地范围内摆摊设点、堆放物品、倾倒垃圾、设置障碍、挖沟饮水、利用公路边沟排放污物或这进行其他损坏、污染公路和影响公路畅通的活动。</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3.按执法部门要求立即清除摆摊设点和堆放物品。</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4.该行为未造成</w:t>
            </w:r>
            <w:r>
              <w:rPr>
                <w:rFonts w:hint="eastAsia" w:ascii="Times New Roman" w:hAnsi="Times New Roman" w:eastAsia="仿宋_GB2312"/>
                <w:bCs/>
                <w:sz w:val="28"/>
                <w:szCs w:val="28"/>
              </w:rPr>
              <w:t>公路路产损坏，未造成</w:t>
            </w:r>
            <w:r>
              <w:rPr>
                <w:rFonts w:ascii="Times New Roman" w:hAnsi="Times New Roman" w:eastAsia="仿宋_GB2312"/>
                <w:bCs/>
                <w:sz w:val="28"/>
                <w:szCs w:val="28"/>
              </w:rPr>
              <w:t>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7</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对利用公路桥梁（含桥下空间）、涵洞堆放物品，搭建设施的处罚。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《公路安全保护条例》</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第二十二条  禁止利用公路桥梁进行牵拉、吊装等危及公路桥梁安全的施工作业。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禁止利用公路桥梁（含桥下空间）、公路隧道、涵洞堆放物品、搭建设施以及铺设高压电线和输送易燃、易爆或者其他有毒有害气体、液体的管道。</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第五十九条  违反本条例第二十二条规定，由公路管理机构责令改正，处2万元以上10万元以下罚款。</w:t>
            </w:r>
          </w:p>
        </w:tc>
        <w:tc>
          <w:tcPr>
            <w:tcW w:w="6543" w:type="dxa"/>
            <w:vAlign w:val="center"/>
          </w:tcPr>
          <w:p>
            <w:pPr>
              <w:numPr>
                <w:ilvl w:val="0"/>
                <w:numId w:val="6"/>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6"/>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6"/>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堆放的物品或搭建设施属于能够立即清除、拆除并恢复桥下空间原貌的情况。</w:t>
            </w:r>
          </w:p>
          <w:p>
            <w:pPr>
              <w:numPr>
                <w:ilvl w:val="0"/>
                <w:numId w:val="6"/>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按执法部门要求立即清除或在规定期限内拆除堆放物品和搭建的设施，消除安全隐患。</w:t>
            </w:r>
          </w:p>
          <w:p>
            <w:pPr>
              <w:numPr>
                <w:ilvl w:val="0"/>
                <w:numId w:val="6"/>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不适用铺设高压电线和输送易燃、易爆或者其他有毒有害气体、液体的管道的情形。</w:t>
            </w:r>
          </w:p>
          <w:p>
            <w:pPr>
              <w:numPr>
                <w:ilvl w:val="0"/>
                <w:numId w:val="6"/>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8</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对将公路作为试车场地的处罚。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《中华人民共和国公路法》</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第五十一条  机动车制造厂和其他单位不得将公路作为检验机动车制动性的试车场地。</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6543" w:type="dxa"/>
            <w:vAlign w:val="center"/>
          </w:tcPr>
          <w:p>
            <w:pPr>
              <w:numPr>
                <w:ilvl w:val="0"/>
                <w:numId w:val="7"/>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7"/>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7"/>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立即停止实施违法行为，按执法部门要求驶离公路。</w:t>
            </w:r>
          </w:p>
          <w:p>
            <w:pPr>
              <w:numPr>
                <w:ilvl w:val="0"/>
                <w:numId w:val="7"/>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未造成交通拥堵</w:t>
            </w:r>
            <w:r>
              <w:rPr>
                <w:rFonts w:hint="eastAsia" w:ascii="Times New Roman" w:hAnsi="Times New Roman" w:eastAsia="仿宋_GB2312"/>
                <w:bCs/>
                <w:sz w:val="28"/>
                <w:szCs w:val="28"/>
              </w:rPr>
              <w:t>、公路路产损坏</w:t>
            </w:r>
            <w:r>
              <w:rPr>
                <w:rFonts w:ascii="Times New Roman" w:hAnsi="Times New Roman" w:eastAsia="仿宋_GB2312"/>
                <w:bCs/>
                <w:sz w:val="28"/>
                <w:szCs w:val="28"/>
              </w:rPr>
              <w:t>，</w:t>
            </w:r>
            <w:r>
              <w:rPr>
                <w:rFonts w:hint="eastAsia" w:ascii="Times New Roman" w:hAnsi="Times New Roman" w:eastAsia="仿宋_GB2312"/>
                <w:bCs/>
                <w:sz w:val="28"/>
                <w:szCs w:val="28"/>
              </w:rPr>
              <w:t>未</w:t>
            </w:r>
            <w:r>
              <w:rPr>
                <w:rFonts w:ascii="Times New Roman" w:hAnsi="Times New Roman" w:eastAsia="仿宋_GB2312"/>
                <w:bCs/>
                <w:sz w:val="28"/>
                <w:szCs w:val="28"/>
              </w:rPr>
              <w:t>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9</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对道路运输经营者使用卫星定位装置出现故障不能保持在线的运输车辆从事经营活动的处罚。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《道路运输车辆动态监督管理办法》</w:t>
            </w:r>
            <w:r>
              <w:rPr>
                <w:rFonts w:hint="eastAsia" w:ascii="Times New Roman" w:hAnsi="Times New Roman" w:eastAsia="仿宋_GB2312"/>
                <w:bCs/>
                <w:sz w:val="28"/>
                <w:szCs w:val="28"/>
              </w:rPr>
              <w:t>(交通运输部令2022年第10号）</w:t>
            </w:r>
          </w:p>
          <w:p>
            <w:pPr>
              <w:spacing w:line="400" w:lineRule="exact"/>
              <w:jc w:val="left"/>
            </w:pPr>
            <w:r>
              <w:rPr>
                <w:rFonts w:hint="eastAsia" w:ascii="Times New Roman" w:hAnsi="Times New Roman" w:eastAsia="仿宋_GB2312"/>
                <w:sz w:val="28"/>
                <w:szCs w:val="28"/>
              </w:rPr>
              <w:t>第三十六条 </w:t>
            </w:r>
            <w:r>
              <w:rPr>
                <w:rFonts w:hint="eastAsia" w:ascii="Times New Roman" w:hAnsi="Times New Roman" w:eastAsia="仿宋_GB2312"/>
                <w:bCs/>
                <w:sz w:val="28"/>
                <w:szCs w:val="28"/>
              </w:rPr>
              <w:t>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6543" w:type="dxa"/>
            <w:vAlign w:val="center"/>
          </w:tcPr>
          <w:p>
            <w:pPr>
              <w:tabs>
                <w:tab w:val="left" w:pos="312"/>
              </w:tabs>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1.首次实施违法行为。</w:t>
            </w:r>
          </w:p>
          <w:p>
            <w:pPr>
              <w:tabs>
                <w:tab w:val="left" w:pos="312"/>
              </w:tabs>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2.违法行为调查过程中，不存在拒不接受执法部门调查处理、阻碍执法、煽动抗拒执法等妨碍执法公务的行为。</w:t>
            </w:r>
          </w:p>
          <w:p>
            <w:pPr>
              <w:tabs>
                <w:tab w:val="left" w:pos="312"/>
              </w:tabs>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3.卫星定位装置行驶途中出现故障不能保持在线，非客货运输经营者行为所致。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10</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对道路客运、货运经营者不按照规定携带道路运输证，网约车驾驶员未按照规定携带网络预约出租汽车运输证、网络预约出租汽车驾驶员证件的处罚。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1.《中华人民共和国道路运输条例》 （国务院令第752号 ）</w:t>
            </w:r>
            <w:r>
              <w:rPr>
                <w:rFonts w:hint="eastAsia" w:ascii="Times New Roman" w:hAnsi="Times New Roman" w:eastAsia="仿宋_GB2312"/>
                <w:bCs/>
                <w:sz w:val="28"/>
                <w:szCs w:val="28"/>
              </w:rPr>
              <w:t>第六十八条　违反本条例的规定，客运经营者、货运经营者不按照规定携带车辆营运证的，由县级以上地方人民政府交通运输主管部门责令改正，处警告或者20元以上200元以下的罚款。</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2.《道路旅客运输及客运站管理规定》（交通运输部令2020年第17号）</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hint="eastAsia" w:ascii="Times New Roman" w:hAnsi="Times New Roman" w:eastAsia="仿宋_GB2312"/>
                <w:bCs/>
                <w:sz w:val="28"/>
                <w:szCs w:val="28"/>
              </w:rPr>
              <w:t>第九十七条</w:t>
            </w:r>
            <w:r>
              <w:rPr>
                <w:rFonts w:ascii="Times New Roman" w:hAnsi="Times New Roman" w:eastAsia="仿宋_GB2312"/>
                <w:bCs/>
                <w:sz w:val="28"/>
                <w:szCs w:val="28"/>
              </w:rPr>
              <w:t>第二款</w:t>
            </w:r>
            <w:r>
              <w:rPr>
                <w:rFonts w:hint="eastAsia" w:ascii="Times New Roman" w:hAnsi="Times New Roman" w:eastAsia="仿宋_GB2312"/>
                <w:bCs/>
                <w:sz w:val="28"/>
                <w:szCs w:val="28"/>
              </w:rPr>
              <w:t>　违反本规定，客运经营者不按照规定随车携带《道路运输证》的，由县级以上道路运输管理机构责令改正，处警告或者20元以上200元以下的罚款。</w:t>
            </w:r>
          </w:p>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3.《道路货物运输及站场管理规定》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第五十九条第二款  违反本规定，道路货物运输经营者不按照规定携带《道路运输证》的，由县级以上道路运输管理机构责令改正，处警告或者20元以上200元以下的罚款。</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4.《网络预约出租汽车经营服务管理暂行办法》第三十六条第（一）项  网约车驾驶员违反本规定，有下列情形之一的，由县级以上出租汽车行政主管部门和价格主管部门按照职责责令改正，对每次违法行为处50元以上200元以下罚款：（一）未按照规定携带《网络预约出租汽车运输证》、《网络预约出租汽车驾驶员证》的。</w:t>
            </w:r>
          </w:p>
        </w:tc>
        <w:tc>
          <w:tcPr>
            <w:tcW w:w="6543" w:type="dxa"/>
            <w:vAlign w:val="center"/>
          </w:tcPr>
          <w:p>
            <w:pPr>
              <w:numPr>
                <w:ilvl w:val="0"/>
                <w:numId w:val="8"/>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8"/>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11</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对道路运输经营者未按照规定的周期和频次进行技术等级评定的处罚。</w:t>
            </w:r>
          </w:p>
        </w:tc>
        <w:tc>
          <w:tcPr>
            <w:tcW w:w="5670" w:type="dxa"/>
            <w:vAlign w:val="center"/>
          </w:tcPr>
          <w:p>
            <w:pPr>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《道路运输车辆技术管理规定》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第三十一条第（三）项  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6543" w:type="dxa"/>
            <w:vAlign w:val="center"/>
          </w:tcPr>
          <w:p>
            <w:pPr>
              <w:numPr>
                <w:ilvl w:val="0"/>
                <w:numId w:val="9"/>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9"/>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9"/>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逾期开展技术等级评定不超过30天的。</w:t>
            </w:r>
          </w:p>
          <w:p>
            <w:pPr>
              <w:numPr>
                <w:ilvl w:val="0"/>
                <w:numId w:val="9"/>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经责令改正，在要求的期限内进行技术等级评定，检验结果符合营运车辆相关安全标准和技术标准的。</w:t>
            </w:r>
          </w:p>
          <w:p>
            <w:pPr>
              <w:numPr>
                <w:ilvl w:val="0"/>
                <w:numId w:val="9"/>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12</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对道路运输经营者未按照规定做好车辆维护记录的处罚。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《道路运输车辆技术管理规定》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第三十一条第（五）项  违反本规定，道路运输经营者有下列行为之一的，县级以上道路运输管理机构应当责令改正，给予警告；情节严重的，处以1000元以上5000元以下罚款：（五）未做好车辆维护记录的。</w:t>
            </w:r>
          </w:p>
        </w:tc>
        <w:tc>
          <w:tcPr>
            <w:tcW w:w="6543" w:type="dxa"/>
            <w:vAlign w:val="center"/>
          </w:tcPr>
          <w:p>
            <w:pPr>
              <w:numPr>
                <w:ilvl w:val="0"/>
                <w:numId w:val="10"/>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10"/>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10"/>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能提供证据证明实际已开展车辆维护。</w:t>
            </w:r>
          </w:p>
          <w:p>
            <w:pPr>
              <w:numPr>
                <w:ilvl w:val="0"/>
                <w:numId w:val="10"/>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按执法部门要求及时改正行为，补充完善相应的维护记录。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13</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对客运经营者不按批准的客运站点停靠的处罚。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《中华人民共和国道路运输条例》 （国务院令第752号 ）</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hint="eastAsia" w:ascii="Times New Roman" w:hAnsi="Times New Roman" w:eastAsia="仿宋_GB2312"/>
                <w:bCs/>
                <w:sz w:val="28"/>
                <w:szCs w:val="28"/>
              </w:rPr>
              <w:t>第六十九条</w:t>
            </w:r>
            <w:r>
              <w:rPr>
                <w:rFonts w:ascii="Times New Roman" w:hAnsi="Times New Roman" w:eastAsia="仿宋_GB2312"/>
                <w:bCs/>
                <w:sz w:val="28"/>
                <w:szCs w:val="28"/>
              </w:rPr>
              <w:t>第（一）项</w:t>
            </w:r>
            <w:r>
              <w:rPr>
                <w:rFonts w:hint="eastAsia" w:ascii="Times New Roman" w:hAnsi="Times New Roman" w:eastAsia="仿宋_GB2312"/>
                <w:bCs/>
                <w:sz w:val="28"/>
                <w:szCs w:val="28"/>
              </w:rPr>
              <w:t>　违反本条例的规定，客运经营者、货运经营者有下列情形之一的，由县级以上地方人民政府交通运输主管部门责令改正，处1000元以上3000元以下的罚款；情节严重的，由原许可机关吊销道路运输经营许可证：（一）不按批准的客运站点停靠或者不按规定的线路、公布的班次行驶的；</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w:t>
            </w:r>
          </w:p>
        </w:tc>
        <w:tc>
          <w:tcPr>
            <w:tcW w:w="6543" w:type="dxa"/>
            <w:vAlign w:val="center"/>
          </w:tcPr>
          <w:p>
            <w:pPr>
              <w:numPr>
                <w:ilvl w:val="0"/>
                <w:numId w:val="1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1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1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无超员载客的行为，停靠站点仍在规定的运行线路范围内。</w:t>
            </w:r>
          </w:p>
          <w:p>
            <w:pPr>
              <w:numPr>
                <w:ilvl w:val="0"/>
                <w:numId w:val="1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未因此引发乘客服务质量投诉等危害后果。</w:t>
            </w:r>
          </w:p>
          <w:p>
            <w:pPr>
              <w:numPr>
                <w:ilvl w:val="0"/>
                <w:numId w:val="11"/>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14</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对客运经营者不按规定的线路行驶的处罚。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《中华人民共和国道路运输条例》 （国务院令第752号 ）</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hint="eastAsia" w:ascii="Times New Roman" w:hAnsi="Times New Roman" w:eastAsia="仿宋_GB2312"/>
                <w:bCs/>
                <w:sz w:val="28"/>
                <w:szCs w:val="28"/>
              </w:rPr>
              <w:t>第六十九条</w:t>
            </w:r>
            <w:r>
              <w:rPr>
                <w:rFonts w:ascii="Times New Roman" w:hAnsi="Times New Roman" w:eastAsia="仿宋_GB2312"/>
                <w:bCs/>
                <w:sz w:val="28"/>
                <w:szCs w:val="28"/>
              </w:rPr>
              <w:t>第（一）项</w:t>
            </w:r>
            <w:r>
              <w:rPr>
                <w:rFonts w:hint="eastAsia" w:ascii="Times New Roman" w:hAnsi="Times New Roman" w:eastAsia="仿宋_GB2312"/>
                <w:bCs/>
                <w:sz w:val="28"/>
                <w:szCs w:val="28"/>
              </w:rPr>
              <w:t>　违反本条例的规定，客运经营者、货运经营者有下列情形之一的，由县级以上地方人民政府交通运输主管部门责令改正，处1000元以上3000元以下的罚款；情节严重的，由原许可机关吊销道路运输经营许可证：（一）不按批准的客运站点停靠或者不按规定的线路、公布的班次行驶的；</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3.未同时存在不按批准站点停靠的行为。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4.核定运行线路在运行时间段存在发生自然灾害、交通事故、交通管制等不利于道路通行的客观因素。</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5.未因此引发乘客服务质量投诉等危害后果。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15</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对道路运输经营者未建立道路运输车辆技术档案或者档案不符合规定的处罚。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《道路运输车辆技术管理规定》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第三十一条第（四）项  违反本规定，道路运输经营者有下列行为之一的，县级以上道路运输管理机构应当责令改正，给予警告；情节严重的，处以1000元以上5000元以下罚款：（四）未建立道路运输车辆技术档案或档案不符合规定的。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3.在执法部门规定的期限内完成整改，建立车辆技术档案或按照规定完善车辆技术档案。</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16</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对出租汽车驾驶员不按照规定使用文明用语，车容车貌不符合要求的处罚。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《出租汽车驾驶员从业资格管理规定》</w:t>
            </w:r>
            <w:r>
              <w:rPr>
                <w:rFonts w:hint="eastAsia" w:ascii="Times New Roman" w:hAnsi="Times New Roman" w:eastAsia="仿宋_GB2312"/>
                <w:bCs/>
                <w:sz w:val="28"/>
                <w:szCs w:val="28"/>
              </w:rPr>
              <w:t>（交通运输部令2021年第15号））</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hint="eastAsia" w:ascii="Times New Roman" w:hAnsi="Times New Roman" w:eastAsia="仿宋_GB2312"/>
                <w:bCs/>
                <w:sz w:val="28"/>
                <w:szCs w:val="28"/>
              </w:rPr>
              <w:t>第四十条</w:t>
            </w:r>
            <w:r>
              <w:rPr>
                <w:rFonts w:ascii="Times New Roman" w:hAnsi="Times New Roman" w:eastAsia="仿宋_GB2312"/>
                <w:bCs/>
                <w:sz w:val="28"/>
                <w:szCs w:val="28"/>
              </w:rPr>
              <w:t>第（三）项</w:t>
            </w:r>
            <w:r>
              <w:rPr>
                <w:rFonts w:hint="eastAsia" w:ascii="Times New Roman" w:hAnsi="Times New Roman" w:eastAsia="仿宋_GB2312"/>
                <w:bCs/>
                <w:sz w:val="28"/>
                <w:szCs w:val="28"/>
              </w:rPr>
              <w:t>　出租汽车驾驶员在运营过程中，应当遵守国家对驾驶员在法律法规、职业道德、服务规范、安全运营等方面的资格规定，文明行车、优质服务。出租汽车驾驶员不得有下列行为：（三）不按照规定使用文明用语，车容车貌不符合要求；</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hint="eastAsia" w:ascii="Times New Roman" w:hAnsi="Times New Roman" w:eastAsia="仿宋_GB2312"/>
                <w:bCs/>
                <w:sz w:val="28"/>
                <w:szCs w:val="28"/>
              </w:rPr>
              <w:t>第四十二条　出租汽车驾驶员违反第十六条、第四十条规定的，由县级以上出租汽车行政主管部门责令改正，并处200元以上500元以下的罚款。</w:t>
            </w:r>
          </w:p>
        </w:tc>
        <w:tc>
          <w:tcPr>
            <w:tcW w:w="6543" w:type="dxa"/>
            <w:vAlign w:val="center"/>
          </w:tcPr>
          <w:p>
            <w:pPr>
              <w:numPr>
                <w:ilvl w:val="0"/>
                <w:numId w:val="1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1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1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承诺及时改正，使用文明用语，保证车容车貌符合要求。</w:t>
            </w:r>
          </w:p>
          <w:p>
            <w:pPr>
              <w:numPr>
                <w:ilvl w:val="0"/>
                <w:numId w:val="1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与乘客产生矛盾纠纷，遇有乘客投诉等情况，取得乘客谅解的。</w:t>
            </w:r>
          </w:p>
          <w:p>
            <w:pPr>
              <w:numPr>
                <w:ilvl w:val="0"/>
                <w:numId w:val="12"/>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17</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对客运经营者使用未持有合法有效《道路运输证》的车辆参加客运经营，道路货运经营者使用无《道路运输证》的车辆的处罚。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1.《道路旅客运输及客运站管理规定》（交通运输部令2020年第17号）</w:t>
            </w:r>
            <w:r>
              <w:rPr>
                <w:rFonts w:hint="eastAsia" w:ascii="Times New Roman" w:hAnsi="Times New Roman" w:eastAsia="仿宋_GB2312"/>
                <w:bCs/>
                <w:sz w:val="28"/>
                <w:szCs w:val="28"/>
              </w:rPr>
              <w:t xml:space="preserve">第九十七条第一款　违反本规定，客运经营者使用未持合法有效《道路运输证》的车辆参加客运经营的，或者聘用不具备从业资格的驾驶员参加客运经营的，由县级以上道路运输管理机构责令改正，处3000元以上1万元以下的罚款。             </w:t>
            </w:r>
            <w:r>
              <w:rPr>
                <w:rFonts w:ascii="Times New Roman" w:hAnsi="Times New Roman" w:eastAsia="仿宋_GB2312"/>
                <w:bCs/>
                <w:sz w:val="28"/>
                <w:szCs w:val="28"/>
              </w:rPr>
              <w:t>2.《道路货物运输及站场管理规定》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第五十九条  违反本规定，取得道路货物运经营许可的道路货物运输经营者使用无道路运输证的车辆参加货物运输的，由县级以上道路运输管理机构责令改正，处3000元以上1万元以下的罚款。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3.不存在涂改、伪造、编造《道路运输证》等违法行为。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4.按执法部门要求为车辆办理道路运输证，且经评定，车辆符合相应的技术等级和类型等级。</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5.不属于危险货物运输车辆。</w:t>
            </w:r>
          </w:p>
          <w:p>
            <w:pPr>
              <w:autoSpaceDN w:val="0"/>
              <w:adjustRightInd w:val="0"/>
              <w:snapToGrid w:val="0"/>
              <w:spacing w:line="400" w:lineRule="exact"/>
              <w:jc w:val="left"/>
              <w:textAlignment w:val="center"/>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18</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对道路运输经营者擅自改装已取得车辆营运证的道路运输车辆或使用擅自改装的道路运输车辆从事道路运输经营的处罚</w:t>
            </w:r>
            <w:r>
              <w:rPr>
                <w:rFonts w:ascii="Times New Roman" w:hAnsi="Times New Roman"/>
                <w:bCs/>
                <w:sz w:val="28"/>
                <w:szCs w:val="28"/>
              </w:rPr>
              <w:t>。</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1.《中华人民共和国道路运输条例》 （国务院令第752号 ）</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 xml:space="preserve">第七十条第二款  </w:t>
            </w:r>
            <w:r>
              <w:rPr>
                <w:rFonts w:hint="eastAsia" w:ascii="Times New Roman" w:hAnsi="Times New Roman" w:eastAsia="仿宋_GB2312"/>
                <w:bCs/>
                <w:sz w:val="28"/>
                <w:szCs w:val="28"/>
              </w:rPr>
              <w:t>违反本条例的规定，客运经营者、货运经营者擅自改装已取得车辆营运证的车辆的，由县级以上地方人民政府交通运输主管部门责令改正，处5000元以上2万元以下的罚款。</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2.《道路运输车辆技术管理规定》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第三十一条第（二）项  违反本规定，道路运输经营者有下列行为之一的，县级以上道路运输管理机构应当责令改正，给予警告；情节严重的，处1000元以上5000元以下罚款：</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（二）使用报废、擅自改装、拼装、检测不合格以及其他不符合国家规定的车辆从事道路运输经营活动的。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3.改装车辆的行为轻微，能当场恢复原状，且不影响车辆安全技术性能的。</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4.按执法部门要求整改并恢复原状的。</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5.未因改装造成交通事故等危害后果的。</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6.该违法行为被查处的同时，不存在超限超载或超员运输违法行为。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19</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对运输危险化学品未配备必要的防护用品和应急救援器材的处罚。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《危险化学品安全管理条例》</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第八十六条第（二）项  有下列情形之一的，由交通运输主管部门责令改正，处5万元以上10万元以下的罚款；拒不改正的，责令停产停业整顿；构成犯罪的，依法追究刑事责任：</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（二）运输危险化学品，未根据危险化学品的危险特性采取相应的安全防护措施，或未配备必要的防护用品和应急救援器材的。</w:t>
            </w:r>
          </w:p>
        </w:tc>
        <w:tc>
          <w:tcPr>
            <w:tcW w:w="6543" w:type="dxa"/>
            <w:vAlign w:val="center"/>
          </w:tcPr>
          <w:p>
            <w:pPr>
              <w:numPr>
                <w:ilvl w:val="0"/>
                <w:numId w:val="1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1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1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未因此引发危险化学品道路运输事故，或加剧事故危害。</w:t>
            </w:r>
          </w:p>
          <w:p>
            <w:pPr>
              <w:numPr>
                <w:ilvl w:val="0"/>
                <w:numId w:val="13"/>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经责令改正，按执法部门要求完成必要的防护用品和应急救援器材配备。</w:t>
            </w:r>
          </w:p>
          <w:p>
            <w:pPr>
              <w:autoSpaceDN w:val="0"/>
              <w:adjustRightInd w:val="0"/>
              <w:snapToGrid w:val="0"/>
              <w:spacing w:line="400" w:lineRule="exact"/>
              <w:jc w:val="left"/>
              <w:textAlignment w:val="center"/>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20</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对从事水路运输经营的船舶未随船携带船舶营运证件的处罚。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《国内水路运输管理条例》</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第三十四条第二款  从事水路运输经营的船舶未随船携带船舶营运证件的，责令改正，可以处1000元以下的罚款。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21</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对过闸船舶未按规定向通航建筑物运行单位如实提供过闸信息的处罚。</w:t>
            </w:r>
          </w:p>
        </w:tc>
        <w:tc>
          <w:tcPr>
            <w:tcW w:w="5670" w:type="dxa"/>
            <w:vAlign w:val="center"/>
          </w:tcPr>
          <w:p>
            <w:pPr>
              <w:tabs>
                <w:tab w:val="left" w:pos="829"/>
              </w:tabs>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《通航建筑物运行管理办法》</w:t>
            </w:r>
          </w:p>
          <w:p>
            <w:pPr>
              <w:tabs>
                <w:tab w:val="left" w:pos="829"/>
              </w:tabs>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第三十九条  过闸船舶未按照规定向运行单位如实提供过闸信息的，由负责航道管理的部门责令改正，处1000元以上1万元以下的罚款。</w:t>
            </w:r>
          </w:p>
        </w:tc>
        <w:tc>
          <w:tcPr>
            <w:tcW w:w="6543" w:type="dxa"/>
            <w:vAlign w:val="center"/>
          </w:tcPr>
          <w:p>
            <w:pPr>
              <w:numPr>
                <w:ilvl w:val="0"/>
                <w:numId w:val="1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首次实施违法行为。</w:t>
            </w:r>
          </w:p>
          <w:p>
            <w:pPr>
              <w:numPr>
                <w:ilvl w:val="0"/>
                <w:numId w:val="1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违法行为调查过程中，不存在拒不接受执法部门调查处理、阻碍执法、煽动抗拒执法等妨碍执行公务的行为。</w:t>
            </w:r>
          </w:p>
          <w:p>
            <w:pPr>
              <w:numPr>
                <w:ilvl w:val="0"/>
                <w:numId w:val="1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未造成水路交通拥堵、影响通航秩序等危害后果。</w:t>
            </w:r>
          </w:p>
          <w:p>
            <w:pPr>
              <w:numPr>
                <w:ilvl w:val="0"/>
                <w:numId w:val="14"/>
              </w:num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2</w:t>
            </w:r>
            <w:r>
              <w:rPr>
                <w:rFonts w:hint="eastAsia" w:ascii="Times New Roman" w:hAnsi="Times New Roman" w:eastAsia="仿宋_GB2312"/>
                <w:bCs/>
                <w:sz w:val="28"/>
                <w:szCs w:val="28"/>
              </w:rPr>
              <w:t>2</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对个人在航道内设置渔具或者水产养殖设施或在内河通航水域的航道内养殖、种植植物、水生物或者设置永久性固定设施的处罚。</w:t>
            </w:r>
          </w:p>
        </w:tc>
        <w:tc>
          <w:tcPr>
            <w:tcW w:w="5670" w:type="dxa"/>
            <w:vAlign w:val="center"/>
          </w:tcPr>
          <w:p>
            <w:pPr>
              <w:tabs>
                <w:tab w:val="left" w:pos="829"/>
              </w:tabs>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《中华人民共和国航道法》</w:t>
            </w:r>
          </w:p>
          <w:p>
            <w:pPr>
              <w:tabs>
                <w:tab w:val="left" w:pos="829"/>
              </w:tabs>
              <w:spacing w:line="400" w:lineRule="exact"/>
              <w:jc w:val="left"/>
              <w:rPr>
                <w:rFonts w:ascii="Times New Roman" w:hAnsi="Times New Roman" w:eastAsia="仿宋_GB2312"/>
                <w:bCs/>
                <w:sz w:val="28"/>
                <w:szCs w:val="28"/>
              </w:rPr>
            </w:pPr>
            <w:r>
              <w:rPr>
                <w:rFonts w:ascii="Times New Roman" w:hAnsi="Times New Roman" w:eastAsia="仿宋_GB2312"/>
                <w:bCs/>
                <w:sz w:val="28"/>
                <w:szCs w:val="28"/>
              </w:rPr>
              <w:t>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3.经责令改正，按执法部门要求立即或在规定期限内清理、清除相关养殖物或设施。不能自行清除的，由执法部门或者第三方代履行的，积极承担相应费用。</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23</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对船舶未按照规定随船携带《船舶现场监督报告》《船旗国监督检查报告》的处罚。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《中华人民共和国船舶安全监督规则》</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shd w:val="clear" w:color="auto" w:fill="FFFFFF"/>
              </w:rPr>
              <w:t>第五十四条  船舶未按照规定随船携带或者保存《船舶现场监督报告》《船旗国监督检查报告》《港口国</w:t>
            </w:r>
            <w:r>
              <w:rPr>
                <w:rFonts w:ascii="Times New Roman" w:hAnsi="Times New Roman" w:eastAsia="仿宋_GB2312"/>
                <w:bCs/>
                <w:sz w:val="28"/>
                <w:szCs w:val="28"/>
              </w:rPr>
              <w:t>监督检</w:t>
            </w:r>
            <w:r>
              <w:rPr>
                <w:rFonts w:ascii="Times New Roman" w:hAnsi="Times New Roman" w:eastAsia="仿宋_GB2312"/>
                <w:bCs/>
                <w:sz w:val="28"/>
                <w:szCs w:val="28"/>
                <w:shd w:val="clear" w:color="auto" w:fill="FFFFFF"/>
              </w:rPr>
              <w:t>查报告》的，海事管理机构应当责令其改正，并对违法船舶所有人或者船舶经营人处1000元以上1万元以下罚款。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3.能提供证据证明已开展相应的监督检查，并根据载明的监督检查意见纠正缺陷。</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4.不存在其他违反船舶安全监督管理规定的违法行为。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24</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对船员未如实填写或者记载航海日志或轮机日志有关船舶法定文书的处罚。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《中华人民共和国船员条例》</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第五十二条第（四）项  违反本条例的规定，船员有下列情形之一的，由海事管理机构处1000元以上1万元以下罚款；情节严重的，并给予暂扣船员适任证书6个月以上2年以下直至吊销船员适任证书的处罚：</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(四)未如实填写或者记载有关船舶、船员法定文书的；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3.未如实填写或记载航海日志或轮机日志，且相关内容不设涉及事故、险情、保安事件或影响航行安全的情况。</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25</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对未将船舶识别号在船体上永久标记或者粘贴的处罚。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《中华人民共和国船舶识别号管理规定》</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第十四条  未按本规定取得船舶识别号或者未将船舶识别号在船体上永久标记或者粘贴的，由海事管理机构责令改正，并可处3000元以上3万元以下的罚款。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3.经责令改正，在执法部门要求的期限内在船体上永久标记或者粘贴船舶识别号。</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2</w:t>
            </w:r>
            <w:r>
              <w:rPr>
                <w:rFonts w:hint="eastAsia" w:ascii="Times New Roman" w:hAnsi="Times New Roman" w:eastAsia="仿宋_GB2312"/>
                <w:bCs/>
                <w:sz w:val="28"/>
                <w:szCs w:val="28"/>
              </w:rPr>
              <w:t>6</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rPr>
              <w:t>对船舶未随船保存自查记录的处罚。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rPr>
              <w:t>《</w:t>
            </w:r>
            <w:r>
              <w:rPr>
                <w:rFonts w:ascii="Times New Roman" w:hAnsi="Times New Roman" w:eastAsia="仿宋_GB2312"/>
                <w:bCs/>
                <w:sz w:val="28"/>
                <w:szCs w:val="28"/>
                <w:shd w:val="clear" w:color="auto" w:fill="FFFFFF"/>
              </w:rPr>
              <w:t>中华人民共和国船舶安全监督规则》</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shd w:val="clear" w:color="auto" w:fill="FFFFFF"/>
              </w:rPr>
              <w:t>第五十三条  船舶未按照规定开展自查或者未随船保存船舶自查记录的，对船舶所有人或者船舶经营人处1000元以上1万元以下罚款。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3.客运船舶、危险化学品船舶不适用。</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4.经责令改正，在执法部门规定的期限内开展自查并随船保存自查记录。</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27</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ascii="Times New Roman" w:hAnsi="Times New Roman" w:eastAsia="仿宋_GB2312"/>
                <w:bCs/>
                <w:sz w:val="28"/>
                <w:szCs w:val="28"/>
                <w:shd w:val="clear" w:color="auto" w:fill="FFFFFF"/>
              </w:rPr>
              <w:t>对船长未如实记载船员的履职情况的处罚。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rPr>
              <w:t>《</w:t>
            </w:r>
            <w:r>
              <w:rPr>
                <w:rFonts w:ascii="Times New Roman" w:hAnsi="Times New Roman" w:eastAsia="仿宋_GB2312"/>
                <w:bCs/>
                <w:sz w:val="28"/>
                <w:szCs w:val="28"/>
                <w:shd w:val="clear" w:color="auto" w:fill="FFFFFF"/>
              </w:rPr>
              <w:t>中华人民共和国船员条例》</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第五十三条第（三）项  违反本条例的规定，船长有下列情形之一的，由海事管理机构处2000元以上2万元以下罚款；情节严重的，并给予暂扣船员适任证书6个月以上2年以下直至吊销船员适任证书的处罚：</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shd w:val="clear" w:color="auto" w:fill="FFFFFF"/>
              </w:rPr>
              <w:t>(三)未在船员服务簿内如实记载船员的履职情况的；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3.不存在故意未如实记载船员履职情况、编造相应情况等情形。</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4.在执法部门要求的期限内补充完善的。</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28</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对船员在工作期间未随船携带规定的有效证件的处罚。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《中华人民共和国船员条例》</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第五十一条  违反本条例规，船员在船工作期间未携带本条例规定的有效证件的，由海事管理机构责令改正，可以处2000元以下罚款。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rPr>
              <w:t>2.当场能提供可供查验的证件信息，且通过系统查验相关证件合法有效的。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29</w:t>
            </w:r>
          </w:p>
        </w:tc>
        <w:tc>
          <w:tcPr>
            <w:tcW w:w="1984"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对交通运输领域建设单位未按照国家规定办理工程质量监督手续的行政处罚。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《建设工程质量管理条例》</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第五十六条（六）项  违反本条例规定，建设单位有下列行为之一的，责令改正，处20万元以上50万以下的罚款：</w:t>
            </w:r>
          </w:p>
          <w:p>
            <w:pPr>
              <w:autoSpaceDN w:val="0"/>
              <w:adjustRightInd w:val="0"/>
              <w:snapToGrid w:val="0"/>
              <w:spacing w:line="400" w:lineRule="exact"/>
              <w:jc w:val="left"/>
              <w:textAlignment w:val="center"/>
              <w:rPr>
                <w:rFonts w:ascii="Times New Roman" w:hAnsi="Times New Roman" w:eastAsia="仿宋_GB2312"/>
                <w:sz w:val="28"/>
                <w:szCs w:val="28"/>
              </w:rPr>
            </w:pPr>
            <w:r>
              <w:rPr>
                <w:rFonts w:ascii="Times New Roman" w:hAnsi="Times New Roman" w:eastAsia="仿宋_GB2312"/>
                <w:bCs/>
                <w:sz w:val="28"/>
                <w:szCs w:val="28"/>
                <w:shd w:val="clear" w:color="auto" w:fill="FFFFFF"/>
              </w:rPr>
              <w:t>（六）未按照国家规定办理工程质量监督手续的；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1.首次实施该违法行为。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3.在执法部门要求的期限内补充完成质量监督手续办理。</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ascii="Times New Roman" w:hAnsi="Times New Roman" w:eastAsia="仿宋_GB2312"/>
                <w:bCs/>
                <w:sz w:val="28"/>
                <w:szCs w:val="28"/>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30</w:t>
            </w:r>
          </w:p>
        </w:tc>
        <w:tc>
          <w:tcPr>
            <w:tcW w:w="1984"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擅自将旅客移交他人运输</w:t>
            </w:r>
            <w:r>
              <w:rPr>
                <w:rFonts w:hint="eastAsia" w:ascii="Times New Roman" w:hAnsi="Times New Roman" w:eastAsia="仿宋_GB2312"/>
                <w:bCs/>
                <w:sz w:val="28"/>
                <w:szCs w:val="28"/>
                <w:shd w:val="clear" w:color="auto" w:fill="FFFFFF"/>
              </w:rPr>
              <w:t>或旅客运输</w:t>
            </w:r>
            <w:r>
              <w:rPr>
                <w:rFonts w:ascii="Times New Roman" w:hAnsi="Times New Roman" w:eastAsia="仿宋_GB2312"/>
                <w:bCs/>
                <w:sz w:val="28"/>
                <w:szCs w:val="28"/>
                <w:shd w:val="clear" w:color="auto" w:fill="FFFFFF"/>
              </w:rPr>
              <w:t>途中擅自变更运输车辆的</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1.《中华人民共和国道路运输条例》 （国务院令第752号 ）</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第六十九条第（三）项</w:t>
            </w:r>
            <w:r>
              <w:rPr>
                <w:rFonts w:hint="eastAsia" w:ascii="Times New Roman" w:hAnsi="Times New Roman" w:eastAsia="仿宋_GB2312"/>
                <w:bCs/>
                <w:sz w:val="28"/>
                <w:szCs w:val="28"/>
                <w:shd w:val="clear" w:color="auto" w:fill="FFFFFF"/>
              </w:rPr>
              <w:t xml:space="preserve">  违反本条例的规定，客运经营者、货运经营者有下列情形之一的，由县级以上地方人民政府交通运输主管部门责令改正，处1000元以上3000元以下的罚款；情节严重的，由原许可机关吊销道路运输经营许可证：（三）在旅客运输途中擅自变更运输车辆或者将旅客移交他人运输的；</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2.《道路旅客运输及客运站管理规定》（交通运输部令2020年第17号）</w:t>
            </w:r>
            <w:r>
              <w:rPr>
                <w:rFonts w:ascii="Times New Roman" w:hAnsi="Times New Roman" w:eastAsia="仿宋_GB2312"/>
                <w:bCs/>
                <w:sz w:val="28"/>
                <w:szCs w:val="28"/>
                <w:shd w:val="clear" w:color="auto" w:fill="FFFFFF"/>
              </w:rPr>
              <w:br w:type="textWrapping"/>
            </w:r>
            <w:r>
              <w:rPr>
                <w:rFonts w:ascii="Times New Roman" w:hAnsi="Times New Roman" w:eastAsia="仿宋_GB2312"/>
                <w:bCs/>
                <w:sz w:val="28"/>
                <w:szCs w:val="28"/>
                <w:shd w:val="clear" w:color="auto" w:fill="FFFFFF"/>
              </w:rPr>
              <w:t>第一百条　违反本规定，客运经营者有下列情形之一的，由县级以上道路运输管理机构责令改正，处1000元以上3000元以下的罚款：（四）擅自将旅客移交他人运输的；（五）在旅客运输途中擅自变更运输车辆的。</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1、违法行为调查过程中，不存在拒不接受执法部门调查处理、阻碍执法、煽动抗拒执法等妨碍执行公务的行为。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2、具备下列情形之一：1、受不可抗力因素影响；2、交通管制。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31</w:t>
            </w:r>
          </w:p>
        </w:tc>
        <w:tc>
          <w:tcPr>
            <w:tcW w:w="1984"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对巡游出租汽车驾驶员不按规定携带道路运输证、从业资格证的行政处罚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《巡游出租汽车经营服务管理规定》</w:t>
            </w:r>
            <w:r>
              <w:rPr>
                <w:rFonts w:ascii="Times New Roman" w:hAnsi="Times New Roman" w:eastAsia="仿宋_GB2312"/>
                <w:bCs/>
                <w:sz w:val="28"/>
                <w:szCs w:val="28"/>
                <w:shd w:val="clear" w:color="auto" w:fill="FFFFFF"/>
              </w:rPr>
              <w:br w:type="textWrapping"/>
            </w:r>
            <w:r>
              <w:rPr>
                <w:rFonts w:ascii="Times New Roman" w:hAnsi="Times New Roman" w:eastAsia="仿宋_GB2312"/>
                <w:bCs/>
                <w:sz w:val="28"/>
                <w:szCs w:val="28"/>
                <w:shd w:val="clear" w:color="auto" w:fill="FFFFFF"/>
              </w:rPr>
              <w:t>第四十七条  巡游出租汽车驾驶员违反本规定，有下列情形之一的，由县级以上地方人民政府出租汽车行政主管部门责令改正，并处以200元以上2000元以下罚款：（五）不按照规定携带道路运输证、从业资格证的；</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2、违法行为调查过程中，不存在拒不接受执法部门调查处理、阻碍执法、煽动抗拒执法等妨碍执行公务的行为。</w:t>
            </w:r>
          </w:p>
          <w:p>
            <w:pPr>
              <w:autoSpaceDN w:val="0"/>
              <w:adjustRightInd w:val="0"/>
              <w:snapToGrid w:val="0"/>
              <w:spacing w:line="400" w:lineRule="exact"/>
              <w:jc w:val="left"/>
              <w:textAlignment w:val="center"/>
              <w:rPr>
                <w:rFonts w:ascii="Times New Roman" w:hAnsi="Times New Roman" w:eastAsia="仿宋_GB2312"/>
                <w:bCs/>
                <w:sz w:val="28"/>
                <w:szCs w:val="28"/>
              </w:rPr>
            </w:pPr>
            <w:r>
              <w:rPr>
                <w:rFonts w:hint="eastAsia" w:ascii="Times New Roman" w:hAnsi="Times New Roman" w:eastAsia="仿宋_GB2312"/>
                <w:bCs/>
                <w:sz w:val="28"/>
                <w:szCs w:val="28"/>
                <w:shd w:val="clear" w:color="auto" w:fill="FFFFFF"/>
              </w:rPr>
              <w:t>3、未对相关执法活动和服务质量产生消极影响的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32</w:t>
            </w:r>
          </w:p>
        </w:tc>
        <w:tc>
          <w:tcPr>
            <w:tcW w:w="1984"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对货运源头单位违反《河北省治理货运车辆超限超载规定》第十九条规定的行政处罚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 xml:space="preserve">  </w:t>
            </w:r>
            <w:r>
              <w:rPr>
                <w:rFonts w:hint="eastAsia" w:ascii="Times New Roman" w:hAnsi="Times New Roman" w:eastAsia="仿宋_GB2312"/>
                <w:bCs/>
                <w:sz w:val="28"/>
                <w:szCs w:val="28"/>
                <w:shd w:val="clear" w:color="auto" w:fill="FFFFFF"/>
              </w:rPr>
              <w:t xml:space="preserve">  《河北省治理货运车辆超限超载规定》</w:t>
            </w:r>
            <w:r>
              <w:rPr>
                <w:rFonts w:ascii="Times New Roman" w:hAnsi="Times New Roman" w:eastAsia="仿宋_GB2312"/>
                <w:bCs/>
                <w:sz w:val="28"/>
                <w:szCs w:val="28"/>
                <w:shd w:val="clear" w:color="auto" w:fill="FFFFFF"/>
              </w:rPr>
              <w:t>第三十条</w:t>
            </w:r>
            <w:r>
              <w:rPr>
                <w:rFonts w:hint="eastAsia" w:ascii="Times New Roman" w:hAnsi="Times New Roman" w:eastAsia="仿宋_GB2312"/>
                <w:bCs/>
                <w:sz w:val="28"/>
                <w:szCs w:val="28"/>
                <w:shd w:val="clear" w:color="auto" w:fill="FFFFFF"/>
              </w:rPr>
              <w:t xml:space="preserve">第一款 </w:t>
            </w:r>
            <w:r>
              <w:rPr>
                <w:rFonts w:ascii="Times New Roman" w:hAnsi="Times New Roman" w:eastAsia="仿宋_GB2312"/>
                <w:bCs/>
                <w:sz w:val="28"/>
                <w:szCs w:val="28"/>
                <w:shd w:val="clear" w:color="auto" w:fill="FFFFFF"/>
              </w:rPr>
              <w:t>违反本规定第十九条规定的，由道路运输管理机构责令改正，并按每辆次处一千元的罚款。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 xml:space="preserve">2、违法行为调查过程中，不存在拒不接受执法部门调查处理、阻碍执法、煽动抗拒执法等妨碍执行公务的行为。 </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3、货运源头单位为擅自改装的货运车辆或者为未出示相关证件的人员驾驶的货运车辆装载、配载货物但未超限超载的。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33</w:t>
            </w:r>
          </w:p>
        </w:tc>
        <w:tc>
          <w:tcPr>
            <w:tcW w:w="1984"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对指使、强令车辆驾驶人超限运输货物行为的行政处罚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1.《公路安全保护条例》</w:t>
            </w:r>
            <w:r>
              <w:rPr>
                <w:rFonts w:ascii="Times New Roman" w:hAnsi="Times New Roman" w:eastAsia="仿宋_GB2312"/>
                <w:bCs/>
                <w:sz w:val="28"/>
                <w:szCs w:val="28"/>
                <w:shd w:val="clear" w:color="auto" w:fill="FFFFFF"/>
              </w:rPr>
              <w:br w:type="textWrapping"/>
            </w:r>
            <w:r>
              <w:rPr>
                <w:rFonts w:ascii="Times New Roman" w:hAnsi="Times New Roman" w:eastAsia="仿宋_GB2312"/>
                <w:bCs/>
                <w:sz w:val="28"/>
                <w:szCs w:val="28"/>
                <w:shd w:val="clear" w:color="auto" w:fill="FFFFFF"/>
              </w:rPr>
              <w:t>第六十八条  违反本条例的规定，指使、强令车辆驾驶人超限运输货物的，由道路运输管理机构责令改正，处3万元以下的罚款。</w:t>
            </w:r>
            <w:r>
              <w:rPr>
                <w:rFonts w:ascii="Times New Roman" w:hAnsi="Times New Roman" w:eastAsia="仿宋_GB2312"/>
                <w:bCs/>
                <w:sz w:val="28"/>
                <w:szCs w:val="28"/>
                <w:shd w:val="clear" w:color="auto" w:fill="FFFFFF"/>
              </w:rPr>
              <w:br w:type="textWrapping"/>
            </w:r>
            <w:r>
              <w:rPr>
                <w:rFonts w:ascii="Times New Roman" w:hAnsi="Times New Roman" w:eastAsia="仿宋_GB2312"/>
                <w:bCs/>
                <w:sz w:val="28"/>
                <w:szCs w:val="28"/>
                <w:shd w:val="clear" w:color="auto" w:fill="FFFFFF"/>
              </w:rPr>
              <w:t>2.《超限运输车辆行驶公路管理规定》</w:t>
            </w:r>
            <w:r>
              <w:rPr>
                <w:rFonts w:ascii="Times New Roman" w:hAnsi="Times New Roman" w:eastAsia="仿宋_GB2312"/>
                <w:bCs/>
                <w:sz w:val="28"/>
                <w:szCs w:val="28"/>
                <w:shd w:val="clear" w:color="auto" w:fill="FFFFFF"/>
              </w:rPr>
              <w:br w:type="textWrapping"/>
            </w:r>
            <w:r>
              <w:rPr>
                <w:rFonts w:ascii="Times New Roman" w:hAnsi="Times New Roman" w:eastAsia="仿宋_GB2312"/>
                <w:bCs/>
                <w:sz w:val="28"/>
                <w:szCs w:val="28"/>
                <w:shd w:val="clear" w:color="auto" w:fill="FFFFFF"/>
              </w:rPr>
              <w:t>第四十九条  违反本规定，指使、强令车辆驾驶人超限运输货物的，由道路运输管理机构责令改正，处30000元以下罚款。</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 xml:space="preserve">2、违法行为调查过程中，不存在拒不接受执法部门调查处理、阻碍执法、煽动抗拒执法等妨碍执行公务的行为。 </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3、</w:t>
            </w:r>
            <w:r>
              <w:rPr>
                <w:rFonts w:ascii="Times New Roman" w:hAnsi="Times New Roman" w:eastAsia="仿宋_GB2312"/>
                <w:bCs/>
                <w:sz w:val="28"/>
                <w:szCs w:val="28"/>
                <w:shd w:val="clear" w:color="auto" w:fill="FFFFFF"/>
              </w:rPr>
              <w:t>货运车辆违法超限未超过规定限值10%，且指使、强令人承诺及时改正的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7" w:type="dxa"/>
            <w:vAlign w:val="center"/>
          </w:tcPr>
          <w:p>
            <w:pPr>
              <w:autoSpaceDN w:val="0"/>
              <w:adjustRightInd w:val="0"/>
              <w:snapToGrid w:val="0"/>
              <w:spacing w:line="400" w:lineRule="exact"/>
              <w:jc w:val="center"/>
              <w:textAlignment w:val="center"/>
              <w:rPr>
                <w:rFonts w:ascii="Times New Roman" w:hAnsi="Times New Roman" w:eastAsia="仿宋_GB2312"/>
                <w:bCs/>
                <w:sz w:val="28"/>
                <w:szCs w:val="28"/>
              </w:rPr>
            </w:pPr>
            <w:r>
              <w:rPr>
                <w:rFonts w:hint="eastAsia" w:ascii="Times New Roman" w:hAnsi="Times New Roman" w:eastAsia="仿宋_GB2312"/>
                <w:bCs/>
                <w:sz w:val="28"/>
                <w:szCs w:val="28"/>
              </w:rPr>
              <w:t>34</w:t>
            </w:r>
          </w:p>
        </w:tc>
        <w:tc>
          <w:tcPr>
            <w:tcW w:w="1984"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对未采取有效措施防治扬尘污染的行政处罚</w:t>
            </w:r>
          </w:p>
        </w:tc>
        <w:tc>
          <w:tcPr>
            <w:tcW w:w="5670"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ascii="Times New Roman" w:hAnsi="Times New Roman" w:eastAsia="仿宋_GB2312"/>
                <w:bCs/>
                <w:sz w:val="28"/>
                <w:szCs w:val="28"/>
                <w:shd w:val="clear" w:color="auto" w:fill="FFFFFF"/>
              </w:rPr>
              <w:t>《河北省扬尘污染防治办法》</w:t>
            </w:r>
            <w:r>
              <w:rPr>
                <w:rFonts w:ascii="Times New Roman" w:hAnsi="Times New Roman" w:eastAsia="仿宋_GB2312"/>
                <w:bCs/>
                <w:sz w:val="28"/>
                <w:szCs w:val="28"/>
                <w:shd w:val="clear" w:color="auto" w:fill="FFFFFF"/>
              </w:rPr>
              <w:br w:type="textWrapping"/>
            </w:r>
            <w:r>
              <w:rPr>
                <w:rFonts w:ascii="Times New Roman" w:hAnsi="Times New Roman" w:eastAsia="仿宋_GB2312"/>
                <w:bCs/>
                <w:sz w:val="28"/>
                <w:szCs w:val="28"/>
                <w:shd w:val="clear" w:color="auto" w:fill="FFFFFF"/>
              </w:rPr>
              <w:t>　　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tc>
        <w:tc>
          <w:tcPr>
            <w:tcW w:w="6543" w:type="dxa"/>
            <w:vAlign w:val="center"/>
          </w:tcPr>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1、首次实施违法行为。</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 xml:space="preserve">2、违法行为调查过程中，不存在拒不接受执法部门调查处理、阻碍执法、煽动抗拒执法等妨碍执行公务的行为。 </w:t>
            </w:r>
          </w:p>
          <w:p>
            <w:pPr>
              <w:autoSpaceDN w:val="0"/>
              <w:adjustRightInd w:val="0"/>
              <w:snapToGrid w:val="0"/>
              <w:spacing w:line="400" w:lineRule="exact"/>
              <w:jc w:val="left"/>
              <w:textAlignment w:val="center"/>
              <w:rPr>
                <w:rFonts w:ascii="Times New Roman" w:hAnsi="Times New Roman" w:eastAsia="仿宋_GB2312"/>
                <w:bCs/>
                <w:sz w:val="28"/>
                <w:szCs w:val="28"/>
                <w:shd w:val="clear" w:color="auto" w:fill="FFFFFF"/>
              </w:rPr>
            </w:pPr>
            <w:r>
              <w:rPr>
                <w:rFonts w:hint="eastAsia" w:ascii="Times New Roman" w:hAnsi="Times New Roman" w:eastAsia="仿宋_GB2312"/>
                <w:bCs/>
                <w:sz w:val="28"/>
                <w:szCs w:val="28"/>
                <w:shd w:val="clear" w:color="auto" w:fill="FFFFFF"/>
              </w:rPr>
              <w:t>3、未采取防止扬尘污染措施，但造成的扬尘污染轻微，并能够及时改正的</w:t>
            </w:r>
          </w:p>
        </w:tc>
      </w:tr>
    </w:tbl>
    <w:p>
      <w:pPr>
        <w:pStyle w:val="2"/>
        <w:jc w:val="both"/>
      </w:pPr>
    </w:p>
    <w:sectPr>
      <w:footerReference r:id="rId3" w:type="default"/>
      <w:pgSz w:w="16838" w:h="11906" w:orient="landscape"/>
      <w:pgMar w:top="1440"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4"/>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6199C"/>
    <w:multiLevelType w:val="singleLevel"/>
    <w:tmpl w:val="8FF6199C"/>
    <w:lvl w:ilvl="0" w:tentative="0">
      <w:start w:val="1"/>
      <w:numFmt w:val="decimal"/>
      <w:lvlText w:val="%1."/>
      <w:lvlJc w:val="left"/>
      <w:pPr>
        <w:tabs>
          <w:tab w:val="left" w:pos="312"/>
        </w:tabs>
      </w:pPr>
    </w:lvl>
  </w:abstractNum>
  <w:abstractNum w:abstractNumId="1">
    <w:nsid w:val="ACDE0277"/>
    <w:multiLevelType w:val="singleLevel"/>
    <w:tmpl w:val="ACDE0277"/>
    <w:lvl w:ilvl="0" w:tentative="0">
      <w:start w:val="1"/>
      <w:numFmt w:val="decimal"/>
      <w:lvlText w:val="%1."/>
      <w:lvlJc w:val="left"/>
      <w:pPr>
        <w:tabs>
          <w:tab w:val="left" w:pos="312"/>
        </w:tabs>
      </w:pPr>
    </w:lvl>
  </w:abstractNum>
  <w:abstractNum w:abstractNumId="2">
    <w:nsid w:val="BF758B61"/>
    <w:multiLevelType w:val="singleLevel"/>
    <w:tmpl w:val="BF758B61"/>
    <w:lvl w:ilvl="0" w:tentative="0">
      <w:start w:val="1"/>
      <w:numFmt w:val="decimal"/>
      <w:lvlText w:val="%1."/>
      <w:lvlJc w:val="left"/>
      <w:pPr>
        <w:tabs>
          <w:tab w:val="left" w:pos="312"/>
        </w:tabs>
      </w:pPr>
    </w:lvl>
  </w:abstractNum>
  <w:abstractNum w:abstractNumId="3">
    <w:nsid w:val="BF7A98CB"/>
    <w:multiLevelType w:val="singleLevel"/>
    <w:tmpl w:val="BF7A98CB"/>
    <w:lvl w:ilvl="0" w:tentative="0">
      <w:start w:val="1"/>
      <w:numFmt w:val="decimal"/>
      <w:lvlText w:val="%1."/>
      <w:lvlJc w:val="left"/>
      <w:pPr>
        <w:tabs>
          <w:tab w:val="left" w:pos="312"/>
        </w:tabs>
      </w:pPr>
    </w:lvl>
  </w:abstractNum>
  <w:abstractNum w:abstractNumId="4">
    <w:nsid w:val="D97F6248"/>
    <w:multiLevelType w:val="singleLevel"/>
    <w:tmpl w:val="D97F6248"/>
    <w:lvl w:ilvl="0" w:tentative="0">
      <w:start w:val="1"/>
      <w:numFmt w:val="decimal"/>
      <w:lvlText w:val="%1."/>
      <w:lvlJc w:val="left"/>
      <w:pPr>
        <w:tabs>
          <w:tab w:val="left" w:pos="312"/>
        </w:tabs>
      </w:pPr>
    </w:lvl>
  </w:abstractNum>
  <w:abstractNum w:abstractNumId="5">
    <w:nsid w:val="E66E4DAD"/>
    <w:multiLevelType w:val="singleLevel"/>
    <w:tmpl w:val="E66E4DAD"/>
    <w:lvl w:ilvl="0" w:tentative="0">
      <w:start w:val="1"/>
      <w:numFmt w:val="decimal"/>
      <w:lvlText w:val="%1."/>
      <w:lvlJc w:val="left"/>
      <w:pPr>
        <w:tabs>
          <w:tab w:val="left" w:pos="312"/>
        </w:tabs>
      </w:pPr>
    </w:lvl>
  </w:abstractNum>
  <w:abstractNum w:abstractNumId="6">
    <w:nsid w:val="ED7CB030"/>
    <w:multiLevelType w:val="singleLevel"/>
    <w:tmpl w:val="ED7CB030"/>
    <w:lvl w:ilvl="0" w:tentative="0">
      <w:start w:val="1"/>
      <w:numFmt w:val="decimal"/>
      <w:lvlText w:val="%1."/>
      <w:lvlJc w:val="left"/>
      <w:pPr>
        <w:tabs>
          <w:tab w:val="left" w:pos="312"/>
        </w:tabs>
      </w:pPr>
    </w:lvl>
  </w:abstractNum>
  <w:abstractNum w:abstractNumId="7">
    <w:nsid w:val="EDD70994"/>
    <w:multiLevelType w:val="singleLevel"/>
    <w:tmpl w:val="EDD70994"/>
    <w:lvl w:ilvl="0" w:tentative="0">
      <w:start w:val="1"/>
      <w:numFmt w:val="decimal"/>
      <w:lvlText w:val="%1."/>
      <w:lvlJc w:val="left"/>
      <w:pPr>
        <w:tabs>
          <w:tab w:val="left" w:pos="312"/>
        </w:tabs>
      </w:pPr>
    </w:lvl>
  </w:abstractNum>
  <w:abstractNum w:abstractNumId="8">
    <w:nsid w:val="F5DE08FB"/>
    <w:multiLevelType w:val="singleLevel"/>
    <w:tmpl w:val="F5DE08FB"/>
    <w:lvl w:ilvl="0" w:tentative="0">
      <w:start w:val="1"/>
      <w:numFmt w:val="decimal"/>
      <w:lvlText w:val="%1."/>
      <w:lvlJc w:val="left"/>
      <w:pPr>
        <w:tabs>
          <w:tab w:val="left" w:pos="312"/>
        </w:tabs>
      </w:pPr>
    </w:lvl>
  </w:abstractNum>
  <w:abstractNum w:abstractNumId="9">
    <w:nsid w:val="F7CFE24B"/>
    <w:multiLevelType w:val="singleLevel"/>
    <w:tmpl w:val="F7CFE24B"/>
    <w:lvl w:ilvl="0" w:tentative="0">
      <w:start w:val="2"/>
      <w:numFmt w:val="decimal"/>
      <w:lvlText w:val="%1."/>
      <w:lvlJc w:val="left"/>
      <w:pPr>
        <w:tabs>
          <w:tab w:val="left" w:pos="312"/>
        </w:tabs>
      </w:pPr>
    </w:lvl>
  </w:abstractNum>
  <w:abstractNum w:abstractNumId="10">
    <w:nsid w:val="343A5B49"/>
    <w:multiLevelType w:val="singleLevel"/>
    <w:tmpl w:val="343A5B49"/>
    <w:lvl w:ilvl="0" w:tentative="0">
      <w:start w:val="1"/>
      <w:numFmt w:val="decimal"/>
      <w:lvlText w:val="%1."/>
      <w:lvlJc w:val="left"/>
      <w:pPr>
        <w:tabs>
          <w:tab w:val="left" w:pos="312"/>
        </w:tabs>
      </w:pPr>
    </w:lvl>
  </w:abstractNum>
  <w:abstractNum w:abstractNumId="11">
    <w:nsid w:val="3BBFE14A"/>
    <w:multiLevelType w:val="singleLevel"/>
    <w:tmpl w:val="3BBFE14A"/>
    <w:lvl w:ilvl="0" w:tentative="0">
      <w:start w:val="1"/>
      <w:numFmt w:val="decimal"/>
      <w:lvlText w:val="%1."/>
      <w:lvlJc w:val="left"/>
      <w:pPr>
        <w:tabs>
          <w:tab w:val="left" w:pos="312"/>
        </w:tabs>
      </w:pPr>
    </w:lvl>
  </w:abstractNum>
  <w:abstractNum w:abstractNumId="12">
    <w:nsid w:val="5F56D01A"/>
    <w:multiLevelType w:val="singleLevel"/>
    <w:tmpl w:val="5F56D01A"/>
    <w:lvl w:ilvl="0" w:tentative="0">
      <w:start w:val="1"/>
      <w:numFmt w:val="decimal"/>
      <w:lvlText w:val="%1."/>
      <w:lvlJc w:val="left"/>
      <w:pPr>
        <w:tabs>
          <w:tab w:val="left" w:pos="312"/>
        </w:tabs>
      </w:pPr>
    </w:lvl>
  </w:abstractNum>
  <w:abstractNum w:abstractNumId="13">
    <w:nsid w:val="73AEEC41"/>
    <w:multiLevelType w:val="singleLevel"/>
    <w:tmpl w:val="73AEEC41"/>
    <w:lvl w:ilvl="0" w:tentative="0">
      <w:start w:val="1"/>
      <w:numFmt w:val="decimal"/>
      <w:lvlText w:val="%1."/>
      <w:lvlJc w:val="left"/>
      <w:pPr>
        <w:tabs>
          <w:tab w:val="left" w:pos="312"/>
        </w:tabs>
      </w:pPr>
    </w:lvl>
  </w:abstractNum>
  <w:num w:numId="1">
    <w:abstractNumId w:val="9"/>
  </w:num>
  <w:num w:numId="2">
    <w:abstractNumId w:val="4"/>
  </w:num>
  <w:num w:numId="3">
    <w:abstractNumId w:val="0"/>
  </w:num>
  <w:num w:numId="4">
    <w:abstractNumId w:val="6"/>
  </w:num>
  <w:num w:numId="5">
    <w:abstractNumId w:val="5"/>
  </w:num>
  <w:num w:numId="6">
    <w:abstractNumId w:val="3"/>
  </w:num>
  <w:num w:numId="7">
    <w:abstractNumId w:val="8"/>
  </w:num>
  <w:num w:numId="8">
    <w:abstractNumId w:val="1"/>
  </w:num>
  <w:num w:numId="9">
    <w:abstractNumId w:val="2"/>
  </w:num>
  <w:num w:numId="10">
    <w:abstractNumId w:val="7"/>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A5"/>
    <w:rsid w:val="00053FAB"/>
    <w:rsid w:val="000675BB"/>
    <w:rsid w:val="000851D8"/>
    <w:rsid w:val="00142BE3"/>
    <w:rsid w:val="001A0D2F"/>
    <w:rsid w:val="001E06A4"/>
    <w:rsid w:val="002013F2"/>
    <w:rsid w:val="002A2990"/>
    <w:rsid w:val="002B4900"/>
    <w:rsid w:val="002C30C4"/>
    <w:rsid w:val="00313CC2"/>
    <w:rsid w:val="0034077F"/>
    <w:rsid w:val="003771D4"/>
    <w:rsid w:val="003B63A7"/>
    <w:rsid w:val="00457C0D"/>
    <w:rsid w:val="00497440"/>
    <w:rsid w:val="00557EF0"/>
    <w:rsid w:val="005D7B87"/>
    <w:rsid w:val="006148DF"/>
    <w:rsid w:val="00662531"/>
    <w:rsid w:val="00714445"/>
    <w:rsid w:val="00727BB1"/>
    <w:rsid w:val="008B68CB"/>
    <w:rsid w:val="008C54C1"/>
    <w:rsid w:val="008D2714"/>
    <w:rsid w:val="00915F97"/>
    <w:rsid w:val="009B2B0E"/>
    <w:rsid w:val="009B3DB9"/>
    <w:rsid w:val="009C7A1F"/>
    <w:rsid w:val="00A0201C"/>
    <w:rsid w:val="00A2737C"/>
    <w:rsid w:val="00A442E5"/>
    <w:rsid w:val="00AA58F0"/>
    <w:rsid w:val="00BC4D12"/>
    <w:rsid w:val="00BE62A6"/>
    <w:rsid w:val="00C33E72"/>
    <w:rsid w:val="00C40C48"/>
    <w:rsid w:val="00C47556"/>
    <w:rsid w:val="00CA037C"/>
    <w:rsid w:val="00D106ED"/>
    <w:rsid w:val="00D26EFF"/>
    <w:rsid w:val="00D34033"/>
    <w:rsid w:val="00DA5537"/>
    <w:rsid w:val="00E066A5"/>
    <w:rsid w:val="00E16D79"/>
    <w:rsid w:val="00E25807"/>
    <w:rsid w:val="00E278F3"/>
    <w:rsid w:val="00E37CC3"/>
    <w:rsid w:val="00F76F68"/>
    <w:rsid w:val="2BB232DA"/>
    <w:rsid w:val="3EAB0813"/>
    <w:rsid w:val="4DFDAA40"/>
    <w:rsid w:val="53D72C5B"/>
    <w:rsid w:val="5802080B"/>
    <w:rsid w:val="6153633B"/>
    <w:rsid w:val="73E30183"/>
    <w:rsid w:val="7FBC2AF4"/>
    <w:rsid w:val="B7BF72F6"/>
    <w:rsid w:val="BFE4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sz w:val="44"/>
      <w:szCs w:val="20"/>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font11"/>
    <w:qFormat/>
    <w:uiPriority w:val="0"/>
    <w:rPr>
      <w:rFonts w:hint="default" w:ascii="Times New Roman" w:hAnsi="Times New Roman" w:cs="Times New Roman"/>
      <w:color w:val="000000"/>
      <w:sz w:val="20"/>
      <w:szCs w:val="20"/>
      <w:u w:val="none"/>
    </w:rPr>
  </w:style>
  <w:style w:type="character" w:customStyle="1" w:styleId="11">
    <w:name w:val="font01"/>
    <w:qFormat/>
    <w:uiPriority w:val="0"/>
    <w:rPr>
      <w:rFonts w:ascii="方正仿宋_GBK" w:hAnsi="方正仿宋_GBK" w:eastAsia="方正仿宋_GBK" w:cs="方正仿宋_GBK"/>
      <w:color w:val="000000"/>
      <w:sz w:val="20"/>
      <w:szCs w:val="20"/>
      <w:u w:val="none"/>
    </w:rPr>
  </w:style>
  <w:style w:type="paragraph" w:customStyle="1" w:styleId="12">
    <w:name w:val="p"/>
    <w:basedOn w:val="1"/>
    <w:uiPriority w:val="0"/>
    <w:pPr>
      <w:widowControl/>
      <w:spacing w:before="100" w:beforeAutospacing="1" w:after="100" w:afterAutospacing="1"/>
      <w:jc w:val="left"/>
    </w:pPr>
    <w:rPr>
      <w:rFonts w:ascii="宋体" w:hAnsi="宋体" w:cs="宋体"/>
      <w:kern w:val="0"/>
      <w:sz w:val="24"/>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1627</Words>
  <Characters>9275</Characters>
  <Lines>77</Lines>
  <Paragraphs>21</Paragraphs>
  <TotalTime>0</TotalTime>
  <ScaleCrop>false</ScaleCrop>
  <LinksUpToDate>false</LinksUpToDate>
  <CharactersWithSpaces>10881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2022-07-07T03:46:00Z</dcterms:created>
  <dc:creator>Administrator</dc:creator>
  <cp:lastModifiedBy>闫卫兵</cp:lastModifiedBy>
  <dcterms:modified xsi:type="dcterms:W3CDTF">2024-03-20T03:08:13Z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1E4E526934964253A9162C42396662DB_13</vt:lpwstr>
  </property>
</Properties>
</file>