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一、邯郸市生态环境局魏县分局本级收支预算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一、邯郸市生态环境局魏县分局本级收支预算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2020.00</w:t>
            </w:r>
          </w:p>
        </w:tc>
        <w:tc>
          <w:tcPr>
            <w:tcW w:w="4535" w:type="dxa"/>
            <w:vAlign w:val="center"/>
          </w:tcPr>
          <w:p>
            <w:pPr>
              <w:pStyle w:val="12"/>
            </w:pPr>
            <w:r>
              <w:t>一、一般公共服务支出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2020.00</w:t>
            </w:r>
          </w:p>
        </w:tc>
        <w:tc>
          <w:tcPr>
            <w:tcW w:w="4535" w:type="dxa"/>
            <w:vAlign w:val="center"/>
          </w:tcPr>
          <w:p>
            <w:pPr>
              <w:pStyle w:val="14"/>
            </w:pPr>
            <w:r>
              <w:t>本年支出合计</w:t>
            </w:r>
          </w:p>
        </w:tc>
        <w:tc>
          <w:tcPr>
            <w:tcW w:w="2126" w:type="dxa"/>
            <w:vAlign w:val="center"/>
          </w:tcPr>
          <w:p>
            <w:pPr>
              <w:pStyle w:val="15"/>
            </w:pPr>
            <w:r>
              <w:t>2020.00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2020.00</w:t>
            </w:r>
          </w:p>
        </w:tc>
        <w:tc>
          <w:tcPr>
            <w:tcW w:w="4535" w:type="dxa"/>
            <w:vAlign w:val="center"/>
          </w:tcPr>
          <w:p>
            <w:pPr>
              <w:pStyle w:val="14"/>
            </w:pPr>
            <w:r>
              <w:t>支出总计</w:t>
            </w:r>
          </w:p>
        </w:tc>
        <w:tc>
          <w:tcPr>
            <w:tcW w:w="2126" w:type="dxa"/>
            <w:vAlign w:val="center"/>
          </w:tcPr>
          <w:p>
            <w:pPr>
              <w:pStyle w:val="15"/>
            </w:pPr>
            <w:r>
              <w:t>2020.00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1155"/>
        <w:gridCol w:w="975"/>
        <w:gridCol w:w="914"/>
        <w:gridCol w:w="1006"/>
        <w:gridCol w:w="1065"/>
        <w:gridCol w:w="765"/>
        <w:gridCol w:w="570"/>
        <w:gridCol w:w="585"/>
        <w:gridCol w:w="720"/>
        <w:gridCol w:w="885"/>
        <w:gridCol w:w="705"/>
        <w:gridCol w:w="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6" w:type="dxa"/>
            <w:gridSpan w:val="5"/>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240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41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restart"/>
            <w:vAlign w:val="center"/>
          </w:tcPr>
          <w:p>
            <w:pPr>
              <w:pStyle w:val="10"/>
            </w:pPr>
            <w:r>
              <w:t>序号</w:t>
            </w:r>
          </w:p>
        </w:tc>
        <w:tc>
          <w:tcPr>
            <w:tcW w:w="2130" w:type="dxa"/>
            <w:gridSpan w:val="2"/>
            <w:vAlign w:val="center"/>
          </w:tcPr>
          <w:p>
            <w:pPr>
              <w:pStyle w:val="10"/>
            </w:pPr>
            <w:r>
              <w:t>功能分类科目</w:t>
            </w:r>
          </w:p>
        </w:tc>
        <w:tc>
          <w:tcPr>
            <w:tcW w:w="914" w:type="dxa"/>
            <w:vMerge w:val="restart"/>
            <w:vAlign w:val="center"/>
          </w:tcPr>
          <w:p>
            <w:pPr>
              <w:pStyle w:val="10"/>
            </w:pPr>
            <w:r>
              <w:t>合计</w:t>
            </w:r>
          </w:p>
        </w:tc>
        <w:tc>
          <w:tcPr>
            <w:tcW w:w="6301" w:type="dxa"/>
            <w:gridSpan w:val="8"/>
            <w:vAlign w:val="center"/>
          </w:tcPr>
          <w:p>
            <w:pPr>
              <w:pStyle w:val="10"/>
            </w:pPr>
            <w:r>
              <w:t>本年收入</w:t>
            </w:r>
          </w:p>
        </w:tc>
        <w:tc>
          <w:tcPr>
            <w:tcW w:w="52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continue"/>
          </w:tcPr>
          <w:p/>
        </w:tc>
        <w:tc>
          <w:tcPr>
            <w:tcW w:w="1155" w:type="dxa"/>
            <w:vAlign w:val="center"/>
          </w:tcPr>
          <w:p>
            <w:pPr>
              <w:pStyle w:val="10"/>
            </w:pPr>
            <w:r>
              <w:t>科目    编码</w:t>
            </w:r>
          </w:p>
        </w:tc>
        <w:tc>
          <w:tcPr>
            <w:tcW w:w="975" w:type="dxa"/>
            <w:vAlign w:val="center"/>
          </w:tcPr>
          <w:p>
            <w:pPr>
              <w:pStyle w:val="10"/>
            </w:pPr>
            <w:r>
              <w:t>科目名称</w:t>
            </w:r>
          </w:p>
        </w:tc>
        <w:tc>
          <w:tcPr>
            <w:tcW w:w="914" w:type="dxa"/>
            <w:vMerge w:val="continue"/>
          </w:tcPr>
          <w:p/>
        </w:tc>
        <w:tc>
          <w:tcPr>
            <w:tcW w:w="1006" w:type="dxa"/>
            <w:vAlign w:val="center"/>
          </w:tcPr>
          <w:p>
            <w:pPr>
              <w:pStyle w:val="10"/>
            </w:pPr>
            <w:r>
              <w:t>小计</w:t>
            </w:r>
          </w:p>
        </w:tc>
        <w:tc>
          <w:tcPr>
            <w:tcW w:w="1065" w:type="dxa"/>
            <w:vAlign w:val="center"/>
          </w:tcPr>
          <w:p>
            <w:pPr>
              <w:pStyle w:val="10"/>
            </w:pPr>
            <w:r>
              <w:t>财政拨款 收入</w:t>
            </w:r>
          </w:p>
        </w:tc>
        <w:tc>
          <w:tcPr>
            <w:tcW w:w="765" w:type="dxa"/>
            <w:vAlign w:val="center"/>
          </w:tcPr>
          <w:p>
            <w:pPr>
              <w:pStyle w:val="10"/>
            </w:pPr>
            <w:r>
              <w:t>财政专户 收入</w:t>
            </w:r>
          </w:p>
        </w:tc>
        <w:tc>
          <w:tcPr>
            <w:tcW w:w="570" w:type="dxa"/>
            <w:vAlign w:val="center"/>
          </w:tcPr>
          <w:p>
            <w:pPr>
              <w:pStyle w:val="10"/>
            </w:pPr>
            <w:r>
              <w:t>事业收入</w:t>
            </w:r>
          </w:p>
        </w:tc>
        <w:tc>
          <w:tcPr>
            <w:tcW w:w="585" w:type="dxa"/>
            <w:vAlign w:val="center"/>
          </w:tcPr>
          <w:p>
            <w:pPr>
              <w:pStyle w:val="10"/>
            </w:pPr>
            <w:r>
              <w:t>经营收入</w:t>
            </w:r>
          </w:p>
        </w:tc>
        <w:tc>
          <w:tcPr>
            <w:tcW w:w="720" w:type="dxa"/>
            <w:vAlign w:val="center"/>
          </w:tcPr>
          <w:p>
            <w:pPr>
              <w:pStyle w:val="10"/>
            </w:pPr>
            <w:r>
              <w:t>上级补助收入</w:t>
            </w:r>
          </w:p>
        </w:tc>
        <w:tc>
          <w:tcPr>
            <w:tcW w:w="885" w:type="dxa"/>
            <w:vAlign w:val="center"/>
          </w:tcPr>
          <w:p>
            <w:pPr>
              <w:pStyle w:val="10"/>
            </w:pPr>
            <w:r>
              <w:t>附属单位上缴收入</w:t>
            </w:r>
          </w:p>
        </w:tc>
        <w:tc>
          <w:tcPr>
            <w:tcW w:w="705" w:type="dxa"/>
            <w:vAlign w:val="center"/>
          </w:tcPr>
          <w:p>
            <w:pPr>
              <w:pStyle w:val="10"/>
            </w:pPr>
            <w:r>
              <w:t>其他收入</w:t>
            </w:r>
          </w:p>
        </w:tc>
        <w:tc>
          <w:tcPr>
            <w:tcW w:w="5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Align w:val="center"/>
          </w:tcPr>
          <w:p>
            <w:pPr>
              <w:pStyle w:val="10"/>
            </w:pPr>
            <w:r>
              <w:t>栏次</w:t>
            </w:r>
          </w:p>
        </w:tc>
        <w:tc>
          <w:tcPr>
            <w:tcW w:w="1155" w:type="dxa"/>
            <w:vAlign w:val="center"/>
          </w:tcPr>
          <w:p>
            <w:pPr>
              <w:pStyle w:val="10"/>
            </w:pPr>
            <w:r>
              <w:t>1</w:t>
            </w:r>
          </w:p>
        </w:tc>
        <w:tc>
          <w:tcPr>
            <w:tcW w:w="975" w:type="dxa"/>
            <w:vAlign w:val="center"/>
          </w:tcPr>
          <w:p>
            <w:pPr>
              <w:pStyle w:val="10"/>
            </w:pPr>
            <w:r>
              <w:t>2</w:t>
            </w:r>
          </w:p>
        </w:tc>
        <w:tc>
          <w:tcPr>
            <w:tcW w:w="914" w:type="dxa"/>
            <w:vAlign w:val="center"/>
          </w:tcPr>
          <w:p>
            <w:pPr>
              <w:pStyle w:val="10"/>
            </w:pPr>
            <w:r>
              <w:t>3</w:t>
            </w:r>
          </w:p>
        </w:tc>
        <w:tc>
          <w:tcPr>
            <w:tcW w:w="1006" w:type="dxa"/>
            <w:vAlign w:val="center"/>
          </w:tcPr>
          <w:p>
            <w:pPr>
              <w:pStyle w:val="10"/>
            </w:pPr>
            <w:r>
              <w:t>4</w:t>
            </w:r>
          </w:p>
        </w:tc>
        <w:tc>
          <w:tcPr>
            <w:tcW w:w="1065" w:type="dxa"/>
            <w:vAlign w:val="center"/>
          </w:tcPr>
          <w:p>
            <w:pPr>
              <w:pStyle w:val="10"/>
            </w:pPr>
            <w:r>
              <w:t>5</w:t>
            </w:r>
          </w:p>
        </w:tc>
        <w:tc>
          <w:tcPr>
            <w:tcW w:w="765" w:type="dxa"/>
            <w:vAlign w:val="center"/>
          </w:tcPr>
          <w:p>
            <w:pPr>
              <w:pStyle w:val="10"/>
            </w:pPr>
            <w:r>
              <w:t>6</w:t>
            </w:r>
          </w:p>
        </w:tc>
        <w:tc>
          <w:tcPr>
            <w:tcW w:w="570" w:type="dxa"/>
            <w:vAlign w:val="center"/>
          </w:tcPr>
          <w:p>
            <w:pPr>
              <w:pStyle w:val="10"/>
            </w:pPr>
            <w:r>
              <w:t>7</w:t>
            </w:r>
          </w:p>
        </w:tc>
        <w:tc>
          <w:tcPr>
            <w:tcW w:w="585" w:type="dxa"/>
            <w:vAlign w:val="center"/>
          </w:tcPr>
          <w:p>
            <w:pPr>
              <w:pStyle w:val="10"/>
            </w:pPr>
            <w:r>
              <w:t>8</w:t>
            </w:r>
          </w:p>
        </w:tc>
        <w:tc>
          <w:tcPr>
            <w:tcW w:w="720" w:type="dxa"/>
            <w:vAlign w:val="center"/>
          </w:tcPr>
          <w:p>
            <w:pPr>
              <w:pStyle w:val="10"/>
            </w:pPr>
            <w:r>
              <w:t>9</w:t>
            </w:r>
          </w:p>
        </w:tc>
        <w:tc>
          <w:tcPr>
            <w:tcW w:w="885" w:type="dxa"/>
            <w:vAlign w:val="center"/>
          </w:tcPr>
          <w:p>
            <w:pPr>
              <w:pStyle w:val="10"/>
            </w:pPr>
            <w:r>
              <w:t>10</w:t>
            </w:r>
          </w:p>
        </w:tc>
        <w:tc>
          <w:tcPr>
            <w:tcW w:w="705" w:type="dxa"/>
            <w:vAlign w:val="center"/>
          </w:tcPr>
          <w:p>
            <w:pPr>
              <w:pStyle w:val="10"/>
            </w:pPr>
            <w:r>
              <w:t>11</w:t>
            </w:r>
          </w:p>
        </w:tc>
        <w:tc>
          <w:tcPr>
            <w:tcW w:w="52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3"/>
            </w:pPr>
            <w:r>
              <w:t>1</w:t>
            </w:r>
          </w:p>
        </w:tc>
        <w:tc>
          <w:tcPr>
            <w:tcW w:w="1155" w:type="dxa"/>
            <w:vAlign w:val="center"/>
          </w:tcPr>
          <w:p>
            <w:pPr>
              <w:pStyle w:val="16"/>
            </w:pPr>
          </w:p>
        </w:tc>
        <w:tc>
          <w:tcPr>
            <w:tcW w:w="975" w:type="dxa"/>
            <w:vAlign w:val="center"/>
          </w:tcPr>
          <w:p>
            <w:pPr>
              <w:pStyle w:val="14"/>
            </w:pPr>
            <w:r>
              <w:t>合计</w:t>
            </w:r>
          </w:p>
        </w:tc>
        <w:tc>
          <w:tcPr>
            <w:tcW w:w="914" w:type="dxa"/>
            <w:vAlign w:val="center"/>
          </w:tcPr>
          <w:p>
            <w:pPr>
              <w:pStyle w:val="15"/>
            </w:pPr>
            <w:r>
              <w:t>2020.00</w:t>
            </w:r>
          </w:p>
        </w:tc>
        <w:tc>
          <w:tcPr>
            <w:tcW w:w="1006" w:type="dxa"/>
            <w:vAlign w:val="center"/>
          </w:tcPr>
          <w:p>
            <w:pPr>
              <w:pStyle w:val="15"/>
            </w:pPr>
            <w:r>
              <w:t>2020.00</w:t>
            </w:r>
          </w:p>
        </w:tc>
        <w:tc>
          <w:tcPr>
            <w:tcW w:w="1065" w:type="dxa"/>
            <w:vAlign w:val="center"/>
          </w:tcPr>
          <w:p>
            <w:pPr>
              <w:pStyle w:val="15"/>
            </w:pPr>
            <w:r>
              <w:t>2020.00</w:t>
            </w:r>
          </w:p>
        </w:tc>
        <w:tc>
          <w:tcPr>
            <w:tcW w:w="765" w:type="dxa"/>
            <w:vAlign w:val="center"/>
          </w:tcPr>
          <w:p>
            <w:pPr>
              <w:pStyle w:val="15"/>
            </w:pPr>
          </w:p>
        </w:tc>
        <w:tc>
          <w:tcPr>
            <w:tcW w:w="570" w:type="dxa"/>
            <w:vAlign w:val="center"/>
          </w:tcPr>
          <w:p>
            <w:pPr>
              <w:pStyle w:val="15"/>
            </w:pPr>
          </w:p>
        </w:tc>
        <w:tc>
          <w:tcPr>
            <w:tcW w:w="585" w:type="dxa"/>
            <w:vAlign w:val="center"/>
          </w:tcPr>
          <w:p>
            <w:pPr>
              <w:pStyle w:val="15"/>
            </w:pPr>
          </w:p>
        </w:tc>
        <w:tc>
          <w:tcPr>
            <w:tcW w:w="720" w:type="dxa"/>
            <w:vAlign w:val="center"/>
          </w:tcPr>
          <w:p>
            <w:pPr>
              <w:pStyle w:val="15"/>
            </w:pPr>
          </w:p>
        </w:tc>
        <w:tc>
          <w:tcPr>
            <w:tcW w:w="885" w:type="dxa"/>
            <w:vAlign w:val="center"/>
          </w:tcPr>
          <w:p>
            <w:pPr>
              <w:pStyle w:val="15"/>
            </w:pPr>
          </w:p>
        </w:tc>
        <w:tc>
          <w:tcPr>
            <w:tcW w:w="705" w:type="dxa"/>
            <w:vAlign w:val="center"/>
          </w:tcPr>
          <w:p>
            <w:pPr>
              <w:pStyle w:val="15"/>
            </w:pPr>
          </w:p>
        </w:tc>
        <w:tc>
          <w:tcPr>
            <w:tcW w:w="5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3"/>
            </w:pPr>
            <w:r>
              <w:t>2</w:t>
            </w:r>
          </w:p>
        </w:tc>
        <w:tc>
          <w:tcPr>
            <w:tcW w:w="1155" w:type="dxa"/>
            <w:vAlign w:val="center"/>
          </w:tcPr>
          <w:p>
            <w:pPr>
              <w:pStyle w:val="12"/>
            </w:pPr>
            <w:r>
              <w:t>211</w:t>
            </w:r>
          </w:p>
        </w:tc>
        <w:tc>
          <w:tcPr>
            <w:tcW w:w="975" w:type="dxa"/>
            <w:vAlign w:val="center"/>
          </w:tcPr>
          <w:p>
            <w:pPr>
              <w:pStyle w:val="12"/>
            </w:pPr>
            <w:r>
              <w:t>节能环保支出</w:t>
            </w:r>
          </w:p>
        </w:tc>
        <w:tc>
          <w:tcPr>
            <w:tcW w:w="914" w:type="dxa"/>
            <w:vAlign w:val="center"/>
          </w:tcPr>
          <w:p>
            <w:pPr>
              <w:pStyle w:val="11"/>
            </w:pPr>
            <w:r>
              <w:t>2020.00</w:t>
            </w:r>
          </w:p>
        </w:tc>
        <w:tc>
          <w:tcPr>
            <w:tcW w:w="1006" w:type="dxa"/>
            <w:vAlign w:val="center"/>
          </w:tcPr>
          <w:p>
            <w:pPr>
              <w:pStyle w:val="11"/>
            </w:pPr>
            <w:r>
              <w:t>2020.00</w:t>
            </w:r>
          </w:p>
        </w:tc>
        <w:tc>
          <w:tcPr>
            <w:tcW w:w="1065" w:type="dxa"/>
            <w:vAlign w:val="center"/>
          </w:tcPr>
          <w:p>
            <w:pPr>
              <w:pStyle w:val="11"/>
            </w:pPr>
            <w:r>
              <w:t>2020.00</w:t>
            </w:r>
          </w:p>
        </w:tc>
        <w:tc>
          <w:tcPr>
            <w:tcW w:w="765" w:type="dxa"/>
            <w:vAlign w:val="center"/>
          </w:tcPr>
          <w:p>
            <w:pPr>
              <w:pStyle w:val="11"/>
            </w:pPr>
          </w:p>
        </w:tc>
        <w:tc>
          <w:tcPr>
            <w:tcW w:w="570" w:type="dxa"/>
            <w:vAlign w:val="center"/>
          </w:tcPr>
          <w:p>
            <w:pPr>
              <w:pStyle w:val="11"/>
            </w:pPr>
          </w:p>
        </w:tc>
        <w:tc>
          <w:tcPr>
            <w:tcW w:w="585" w:type="dxa"/>
            <w:vAlign w:val="center"/>
          </w:tcPr>
          <w:p>
            <w:pPr>
              <w:pStyle w:val="11"/>
            </w:pPr>
          </w:p>
        </w:tc>
        <w:tc>
          <w:tcPr>
            <w:tcW w:w="720" w:type="dxa"/>
            <w:vAlign w:val="center"/>
          </w:tcPr>
          <w:p>
            <w:pPr>
              <w:pStyle w:val="11"/>
            </w:pPr>
          </w:p>
        </w:tc>
        <w:tc>
          <w:tcPr>
            <w:tcW w:w="885" w:type="dxa"/>
            <w:vAlign w:val="center"/>
          </w:tcPr>
          <w:p>
            <w:pPr>
              <w:pStyle w:val="11"/>
            </w:pPr>
          </w:p>
        </w:tc>
        <w:tc>
          <w:tcPr>
            <w:tcW w:w="705" w:type="dxa"/>
            <w:vAlign w:val="center"/>
          </w:tcPr>
          <w:p>
            <w:pPr>
              <w:pStyle w:val="11"/>
            </w:pPr>
          </w:p>
        </w:tc>
        <w:tc>
          <w:tcPr>
            <w:tcW w:w="5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3"/>
            </w:pPr>
            <w:r>
              <w:t>3</w:t>
            </w:r>
          </w:p>
        </w:tc>
        <w:tc>
          <w:tcPr>
            <w:tcW w:w="1155" w:type="dxa"/>
            <w:vAlign w:val="center"/>
          </w:tcPr>
          <w:p>
            <w:pPr>
              <w:pStyle w:val="12"/>
            </w:pPr>
            <w:r>
              <w:t>21101</w:t>
            </w:r>
          </w:p>
        </w:tc>
        <w:tc>
          <w:tcPr>
            <w:tcW w:w="975" w:type="dxa"/>
            <w:vAlign w:val="center"/>
          </w:tcPr>
          <w:p>
            <w:pPr>
              <w:pStyle w:val="12"/>
            </w:pPr>
            <w:r>
              <w:t>环境保护管理事务</w:t>
            </w:r>
          </w:p>
        </w:tc>
        <w:tc>
          <w:tcPr>
            <w:tcW w:w="914" w:type="dxa"/>
            <w:vAlign w:val="center"/>
          </w:tcPr>
          <w:p>
            <w:pPr>
              <w:pStyle w:val="11"/>
            </w:pPr>
            <w:r>
              <w:t>973.00</w:t>
            </w:r>
          </w:p>
        </w:tc>
        <w:tc>
          <w:tcPr>
            <w:tcW w:w="1006" w:type="dxa"/>
            <w:vAlign w:val="center"/>
          </w:tcPr>
          <w:p>
            <w:pPr>
              <w:pStyle w:val="11"/>
            </w:pPr>
            <w:r>
              <w:t>973.00</w:t>
            </w:r>
          </w:p>
        </w:tc>
        <w:tc>
          <w:tcPr>
            <w:tcW w:w="1065" w:type="dxa"/>
            <w:vAlign w:val="center"/>
          </w:tcPr>
          <w:p>
            <w:pPr>
              <w:pStyle w:val="11"/>
            </w:pPr>
            <w:r>
              <w:t>973.00</w:t>
            </w:r>
          </w:p>
        </w:tc>
        <w:tc>
          <w:tcPr>
            <w:tcW w:w="765" w:type="dxa"/>
            <w:vAlign w:val="center"/>
          </w:tcPr>
          <w:p>
            <w:pPr>
              <w:pStyle w:val="11"/>
            </w:pPr>
          </w:p>
        </w:tc>
        <w:tc>
          <w:tcPr>
            <w:tcW w:w="570" w:type="dxa"/>
            <w:vAlign w:val="center"/>
          </w:tcPr>
          <w:p>
            <w:pPr>
              <w:pStyle w:val="11"/>
            </w:pPr>
          </w:p>
        </w:tc>
        <w:tc>
          <w:tcPr>
            <w:tcW w:w="585" w:type="dxa"/>
            <w:vAlign w:val="center"/>
          </w:tcPr>
          <w:p>
            <w:pPr>
              <w:pStyle w:val="11"/>
            </w:pPr>
          </w:p>
        </w:tc>
        <w:tc>
          <w:tcPr>
            <w:tcW w:w="720" w:type="dxa"/>
            <w:vAlign w:val="center"/>
          </w:tcPr>
          <w:p>
            <w:pPr>
              <w:pStyle w:val="11"/>
            </w:pPr>
          </w:p>
        </w:tc>
        <w:tc>
          <w:tcPr>
            <w:tcW w:w="885" w:type="dxa"/>
            <w:vAlign w:val="center"/>
          </w:tcPr>
          <w:p>
            <w:pPr>
              <w:pStyle w:val="11"/>
            </w:pPr>
          </w:p>
        </w:tc>
        <w:tc>
          <w:tcPr>
            <w:tcW w:w="705" w:type="dxa"/>
            <w:vAlign w:val="center"/>
          </w:tcPr>
          <w:p>
            <w:pPr>
              <w:pStyle w:val="11"/>
            </w:pPr>
          </w:p>
        </w:tc>
        <w:tc>
          <w:tcPr>
            <w:tcW w:w="5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3"/>
            </w:pPr>
            <w:r>
              <w:t>4</w:t>
            </w:r>
          </w:p>
        </w:tc>
        <w:tc>
          <w:tcPr>
            <w:tcW w:w="1155" w:type="dxa"/>
            <w:vAlign w:val="center"/>
          </w:tcPr>
          <w:p>
            <w:pPr>
              <w:pStyle w:val="12"/>
            </w:pPr>
            <w:r>
              <w:t>2110102</w:t>
            </w:r>
          </w:p>
        </w:tc>
        <w:tc>
          <w:tcPr>
            <w:tcW w:w="975" w:type="dxa"/>
            <w:vAlign w:val="center"/>
          </w:tcPr>
          <w:p>
            <w:pPr>
              <w:pStyle w:val="12"/>
            </w:pPr>
            <w:r>
              <w:t>一般行政管理事务</w:t>
            </w:r>
          </w:p>
        </w:tc>
        <w:tc>
          <w:tcPr>
            <w:tcW w:w="914" w:type="dxa"/>
            <w:vAlign w:val="center"/>
          </w:tcPr>
          <w:p>
            <w:pPr>
              <w:pStyle w:val="11"/>
            </w:pPr>
            <w:r>
              <w:t>973.00</w:t>
            </w:r>
          </w:p>
        </w:tc>
        <w:tc>
          <w:tcPr>
            <w:tcW w:w="1006" w:type="dxa"/>
            <w:vAlign w:val="center"/>
          </w:tcPr>
          <w:p>
            <w:pPr>
              <w:pStyle w:val="11"/>
            </w:pPr>
            <w:r>
              <w:t>973.00</w:t>
            </w:r>
          </w:p>
        </w:tc>
        <w:tc>
          <w:tcPr>
            <w:tcW w:w="1065" w:type="dxa"/>
            <w:vAlign w:val="center"/>
          </w:tcPr>
          <w:p>
            <w:pPr>
              <w:pStyle w:val="11"/>
            </w:pPr>
            <w:r>
              <w:t>973.00</w:t>
            </w:r>
          </w:p>
        </w:tc>
        <w:tc>
          <w:tcPr>
            <w:tcW w:w="765" w:type="dxa"/>
            <w:vAlign w:val="center"/>
          </w:tcPr>
          <w:p>
            <w:pPr>
              <w:pStyle w:val="11"/>
            </w:pPr>
          </w:p>
        </w:tc>
        <w:tc>
          <w:tcPr>
            <w:tcW w:w="570" w:type="dxa"/>
            <w:vAlign w:val="center"/>
          </w:tcPr>
          <w:p>
            <w:pPr>
              <w:pStyle w:val="11"/>
            </w:pPr>
          </w:p>
        </w:tc>
        <w:tc>
          <w:tcPr>
            <w:tcW w:w="585" w:type="dxa"/>
            <w:vAlign w:val="center"/>
          </w:tcPr>
          <w:p>
            <w:pPr>
              <w:pStyle w:val="11"/>
            </w:pPr>
          </w:p>
        </w:tc>
        <w:tc>
          <w:tcPr>
            <w:tcW w:w="720" w:type="dxa"/>
            <w:vAlign w:val="center"/>
          </w:tcPr>
          <w:p>
            <w:pPr>
              <w:pStyle w:val="11"/>
            </w:pPr>
          </w:p>
        </w:tc>
        <w:tc>
          <w:tcPr>
            <w:tcW w:w="885" w:type="dxa"/>
            <w:vAlign w:val="center"/>
          </w:tcPr>
          <w:p>
            <w:pPr>
              <w:pStyle w:val="11"/>
            </w:pPr>
          </w:p>
        </w:tc>
        <w:tc>
          <w:tcPr>
            <w:tcW w:w="705" w:type="dxa"/>
            <w:vAlign w:val="center"/>
          </w:tcPr>
          <w:p>
            <w:pPr>
              <w:pStyle w:val="11"/>
            </w:pPr>
          </w:p>
        </w:tc>
        <w:tc>
          <w:tcPr>
            <w:tcW w:w="5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3"/>
            </w:pPr>
            <w:r>
              <w:t>5</w:t>
            </w:r>
          </w:p>
        </w:tc>
        <w:tc>
          <w:tcPr>
            <w:tcW w:w="1155" w:type="dxa"/>
            <w:vAlign w:val="center"/>
          </w:tcPr>
          <w:p>
            <w:pPr>
              <w:pStyle w:val="12"/>
            </w:pPr>
            <w:r>
              <w:t>21103</w:t>
            </w:r>
          </w:p>
        </w:tc>
        <w:tc>
          <w:tcPr>
            <w:tcW w:w="975" w:type="dxa"/>
            <w:vAlign w:val="center"/>
          </w:tcPr>
          <w:p>
            <w:pPr>
              <w:pStyle w:val="12"/>
            </w:pPr>
            <w:r>
              <w:t>污染防治</w:t>
            </w:r>
          </w:p>
        </w:tc>
        <w:tc>
          <w:tcPr>
            <w:tcW w:w="914" w:type="dxa"/>
            <w:vAlign w:val="center"/>
          </w:tcPr>
          <w:p>
            <w:pPr>
              <w:pStyle w:val="11"/>
            </w:pPr>
            <w:r>
              <w:t>1047.00</w:t>
            </w:r>
          </w:p>
        </w:tc>
        <w:tc>
          <w:tcPr>
            <w:tcW w:w="1006" w:type="dxa"/>
            <w:vAlign w:val="center"/>
          </w:tcPr>
          <w:p>
            <w:pPr>
              <w:pStyle w:val="11"/>
            </w:pPr>
            <w:r>
              <w:t>1047.00</w:t>
            </w:r>
          </w:p>
        </w:tc>
        <w:tc>
          <w:tcPr>
            <w:tcW w:w="1065" w:type="dxa"/>
            <w:vAlign w:val="center"/>
          </w:tcPr>
          <w:p>
            <w:pPr>
              <w:pStyle w:val="11"/>
            </w:pPr>
            <w:r>
              <w:t>1047.00</w:t>
            </w:r>
          </w:p>
        </w:tc>
        <w:tc>
          <w:tcPr>
            <w:tcW w:w="765" w:type="dxa"/>
            <w:vAlign w:val="center"/>
          </w:tcPr>
          <w:p>
            <w:pPr>
              <w:pStyle w:val="11"/>
            </w:pPr>
          </w:p>
        </w:tc>
        <w:tc>
          <w:tcPr>
            <w:tcW w:w="570" w:type="dxa"/>
            <w:vAlign w:val="center"/>
          </w:tcPr>
          <w:p>
            <w:pPr>
              <w:pStyle w:val="11"/>
            </w:pPr>
          </w:p>
        </w:tc>
        <w:tc>
          <w:tcPr>
            <w:tcW w:w="585" w:type="dxa"/>
            <w:vAlign w:val="center"/>
          </w:tcPr>
          <w:p>
            <w:pPr>
              <w:pStyle w:val="11"/>
            </w:pPr>
          </w:p>
        </w:tc>
        <w:tc>
          <w:tcPr>
            <w:tcW w:w="720" w:type="dxa"/>
            <w:vAlign w:val="center"/>
          </w:tcPr>
          <w:p>
            <w:pPr>
              <w:pStyle w:val="11"/>
            </w:pPr>
          </w:p>
        </w:tc>
        <w:tc>
          <w:tcPr>
            <w:tcW w:w="885" w:type="dxa"/>
            <w:vAlign w:val="center"/>
          </w:tcPr>
          <w:p>
            <w:pPr>
              <w:pStyle w:val="11"/>
            </w:pPr>
          </w:p>
        </w:tc>
        <w:tc>
          <w:tcPr>
            <w:tcW w:w="705" w:type="dxa"/>
            <w:vAlign w:val="center"/>
          </w:tcPr>
          <w:p>
            <w:pPr>
              <w:pStyle w:val="11"/>
            </w:pPr>
          </w:p>
        </w:tc>
        <w:tc>
          <w:tcPr>
            <w:tcW w:w="5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3"/>
            </w:pPr>
            <w:r>
              <w:t>6</w:t>
            </w:r>
          </w:p>
        </w:tc>
        <w:tc>
          <w:tcPr>
            <w:tcW w:w="1155" w:type="dxa"/>
            <w:vAlign w:val="center"/>
          </w:tcPr>
          <w:p>
            <w:pPr>
              <w:pStyle w:val="12"/>
            </w:pPr>
            <w:r>
              <w:t>2110301</w:t>
            </w:r>
          </w:p>
        </w:tc>
        <w:tc>
          <w:tcPr>
            <w:tcW w:w="975" w:type="dxa"/>
            <w:vAlign w:val="center"/>
          </w:tcPr>
          <w:p>
            <w:pPr>
              <w:pStyle w:val="12"/>
            </w:pPr>
            <w:r>
              <w:t>大气</w:t>
            </w:r>
          </w:p>
        </w:tc>
        <w:tc>
          <w:tcPr>
            <w:tcW w:w="914" w:type="dxa"/>
            <w:vAlign w:val="center"/>
          </w:tcPr>
          <w:p>
            <w:pPr>
              <w:pStyle w:val="11"/>
            </w:pPr>
            <w:r>
              <w:t>927.00</w:t>
            </w:r>
          </w:p>
        </w:tc>
        <w:tc>
          <w:tcPr>
            <w:tcW w:w="1006" w:type="dxa"/>
            <w:vAlign w:val="center"/>
          </w:tcPr>
          <w:p>
            <w:pPr>
              <w:pStyle w:val="11"/>
            </w:pPr>
            <w:r>
              <w:t>927.00</w:t>
            </w:r>
          </w:p>
        </w:tc>
        <w:tc>
          <w:tcPr>
            <w:tcW w:w="1065" w:type="dxa"/>
            <w:vAlign w:val="center"/>
          </w:tcPr>
          <w:p>
            <w:pPr>
              <w:pStyle w:val="11"/>
            </w:pPr>
            <w:r>
              <w:t>927.00</w:t>
            </w:r>
          </w:p>
        </w:tc>
        <w:tc>
          <w:tcPr>
            <w:tcW w:w="765" w:type="dxa"/>
            <w:vAlign w:val="center"/>
          </w:tcPr>
          <w:p>
            <w:pPr>
              <w:pStyle w:val="11"/>
            </w:pPr>
          </w:p>
        </w:tc>
        <w:tc>
          <w:tcPr>
            <w:tcW w:w="570" w:type="dxa"/>
            <w:vAlign w:val="center"/>
          </w:tcPr>
          <w:p>
            <w:pPr>
              <w:pStyle w:val="11"/>
            </w:pPr>
          </w:p>
        </w:tc>
        <w:tc>
          <w:tcPr>
            <w:tcW w:w="585" w:type="dxa"/>
            <w:vAlign w:val="center"/>
          </w:tcPr>
          <w:p>
            <w:pPr>
              <w:pStyle w:val="11"/>
            </w:pPr>
          </w:p>
        </w:tc>
        <w:tc>
          <w:tcPr>
            <w:tcW w:w="720" w:type="dxa"/>
            <w:vAlign w:val="center"/>
          </w:tcPr>
          <w:p>
            <w:pPr>
              <w:pStyle w:val="11"/>
            </w:pPr>
          </w:p>
        </w:tc>
        <w:tc>
          <w:tcPr>
            <w:tcW w:w="885" w:type="dxa"/>
            <w:vAlign w:val="center"/>
          </w:tcPr>
          <w:p>
            <w:pPr>
              <w:pStyle w:val="11"/>
            </w:pPr>
          </w:p>
        </w:tc>
        <w:tc>
          <w:tcPr>
            <w:tcW w:w="705" w:type="dxa"/>
            <w:vAlign w:val="center"/>
          </w:tcPr>
          <w:p>
            <w:pPr>
              <w:pStyle w:val="11"/>
            </w:pPr>
          </w:p>
        </w:tc>
        <w:tc>
          <w:tcPr>
            <w:tcW w:w="5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3"/>
            </w:pPr>
            <w:r>
              <w:t>7</w:t>
            </w:r>
          </w:p>
        </w:tc>
        <w:tc>
          <w:tcPr>
            <w:tcW w:w="1155" w:type="dxa"/>
            <w:vAlign w:val="center"/>
          </w:tcPr>
          <w:p>
            <w:pPr>
              <w:pStyle w:val="12"/>
            </w:pPr>
            <w:r>
              <w:t>2110302</w:t>
            </w:r>
          </w:p>
        </w:tc>
        <w:tc>
          <w:tcPr>
            <w:tcW w:w="975" w:type="dxa"/>
            <w:vAlign w:val="center"/>
          </w:tcPr>
          <w:p>
            <w:pPr>
              <w:pStyle w:val="12"/>
            </w:pPr>
            <w:r>
              <w:t>水体</w:t>
            </w:r>
          </w:p>
        </w:tc>
        <w:tc>
          <w:tcPr>
            <w:tcW w:w="914" w:type="dxa"/>
            <w:vAlign w:val="center"/>
          </w:tcPr>
          <w:p>
            <w:pPr>
              <w:pStyle w:val="11"/>
            </w:pPr>
            <w:r>
              <w:t>120.00</w:t>
            </w:r>
          </w:p>
        </w:tc>
        <w:tc>
          <w:tcPr>
            <w:tcW w:w="1006" w:type="dxa"/>
            <w:vAlign w:val="center"/>
          </w:tcPr>
          <w:p>
            <w:pPr>
              <w:pStyle w:val="11"/>
            </w:pPr>
            <w:r>
              <w:t>120.00</w:t>
            </w:r>
          </w:p>
        </w:tc>
        <w:tc>
          <w:tcPr>
            <w:tcW w:w="1065" w:type="dxa"/>
            <w:vAlign w:val="center"/>
          </w:tcPr>
          <w:p>
            <w:pPr>
              <w:pStyle w:val="11"/>
            </w:pPr>
            <w:r>
              <w:t>120.00</w:t>
            </w:r>
          </w:p>
        </w:tc>
        <w:tc>
          <w:tcPr>
            <w:tcW w:w="765" w:type="dxa"/>
            <w:vAlign w:val="center"/>
          </w:tcPr>
          <w:p>
            <w:pPr>
              <w:pStyle w:val="11"/>
            </w:pPr>
          </w:p>
        </w:tc>
        <w:tc>
          <w:tcPr>
            <w:tcW w:w="570" w:type="dxa"/>
            <w:vAlign w:val="center"/>
          </w:tcPr>
          <w:p>
            <w:pPr>
              <w:pStyle w:val="11"/>
            </w:pPr>
          </w:p>
        </w:tc>
        <w:tc>
          <w:tcPr>
            <w:tcW w:w="585" w:type="dxa"/>
            <w:vAlign w:val="center"/>
          </w:tcPr>
          <w:p>
            <w:pPr>
              <w:pStyle w:val="11"/>
            </w:pPr>
          </w:p>
        </w:tc>
        <w:tc>
          <w:tcPr>
            <w:tcW w:w="720" w:type="dxa"/>
            <w:vAlign w:val="center"/>
          </w:tcPr>
          <w:p>
            <w:pPr>
              <w:pStyle w:val="11"/>
            </w:pPr>
          </w:p>
        </w:tc>
        <w:tc>
          <w:tcPr>
            <w:tcW w:w="885" w:type="dxa"/>
            <w:vAlign w:val="center"/>
          </w:tcPr>
          <w:p>
            <w:pPr>
              <w:pStyle w:val="11"/>
            </w:pPr>
          </w:p>
        </w:tc>
        <w:tc>
          <w:tcPr>
            <w:tcW w:w="705" w:type="dxa"/>
            <w:vAlign w:val="center"/>
          </w:tcPr>
          <w:p>
            <w:pPr>
              <w:pStyle w:val="11"/>
            </w:pPr>
          </w:p>
        </w:tc>
        <w:tc>
          <w:tcPr>
            <w:tcW w:w="52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2020.00</w:t>
            </w:r>
          </w:p>
        </w:tc>
        <w:tc>
          <w:tcPr>
            <w:tcW w:w="1361" w:type="dxa"/>
            <w:vAlign w:val="center"/>
          </w:tcPr>
          <w:p>
            <w:pPr>
              <w:pStyle w:val="15"/>
            </w:pPr>
          </w:p>
        </w:tc>
        <w:tc>
          <w:tcPr>
            <w:tcW w:w="1361" w:type="dxa"/>
            <w:vAlign w:val="center"/>
          </w:tcPr>
          <w:p>
            <w:pPr>
              <w:pStyle w:val="15"/>
            </w:pPr>
            <w:r>
              <w:t>2020.00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2020.00</w:t>
            </w:r>
          </w:p>
        </w:tc>
        <w:tc>
          <w:tcPr>
            <w:tcW w:w="1361" w:type="dxa"/>
            <w:vAlign w:val="center"/>
          </w:tcPr>
          <w:p>
            <w:pPr>
              <w:pStyle w:val="11"/>
            </w:pPr>
          </w:p>
        </w:tc>
        <w:tc>
          <w:tcPr>
            <w:tcW w:w="1361" w:type="dxa"/>
            <w:vAlign w:val="center"/>
          </w:tcPr>
          <w:p>
            <w:pPr>
              <w:pStyle w:val="11"/>
            </w:pPr>
            <w:r>
              <w:t>2020.00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973.00</w:t>
            </w:r>
          </w:p>
        </w:tc>
        <w:tc>
          <w:tcPr>
            <w:tcW w:w="1361" w:type="dxa"/>
            <w:vAlign w:val="center"/>
          </w:tcPr>
          <w:p>
            <w:pPr>
              <w:pStyle w:val="11"/>
            </w:pPr>
          </w:p>
        </w:tc>
        <w:tc>
          <w:tcPr>
            <w:tcW w:w="1361" w:type="dxa"/>
            <w:vAlign w:val="center"/>
          </w:tcPr>
          <w:p>
            <w:pPr>
              <w:pStyle w:val="11"/>
            </w:pPr>
            <w:r>
              <w:t>973.00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2110102</w:t>
            </w:r>
          </w:p>
        </w:tc>
        <w:tc>
          <w:tcPr>
            <w:tcW w:w="4535" w:type="dxa"/>
            <w:vAlign w:val="center"/>
          </w:tcPr>
          <w:p>
            <w:pPr>
              <w:pStyle w:val="12"/>
            </w:pPr>
            <w:r>
              <w:t>一般行政管理事务</w:t>
            </w:r>
          </w:p>
        </w:tc>
        <w:tc>
          <w:tcPr>
            <w:tcW w:w="1361" w:type="dxa"/>
            <w:vAlign w:val="center"/>
          </w:tcPr>
          <w:p>
            <w:pPr>
              <w:pStyle w:val="11"/>
            </w:pPr>
            <w:r>
              <w:t>973.00</w:t>
            </w:r>
          </w:p>
        </w:tc>
        <w:tc>
          <w:tcPr>
            <w:tcW w:w="1361" w:type="dxa"/>
            <w:vAlign w:val="center"/>
          </w:tcPr>
          <w:p>
            <w:pPr>
              <w:pStyle w:val="11"/>
            </w:pPr>
          </w:p>
        </w:tc>
        <w:tc>
          <w:tcPr>
            <w:tcW w:w="1361" w:type="dxa"/>
            <w:vAlign w:val="center"/>
          </w:tcPr>
          <w:p>
            <w:pPr>
              <w:pStyle w:val="11"/>
            </w:pPr>
            <w:r>
              <w:t>973.00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1047.00</w:t>
            </w:r>
          </w:p>
        </w:tc>
        <w:tc>
          <w:tcPr>
            <w:tcW w:w="1361" w:type="dxa"/>
            <w:vAlign w:val="center"/>
          </w:tcPr>
          <w:p>
            <w:pPr>
              <w:pStyle w:val="11"/>
            </w:pPr>
          </w:p>
        </w:tc>
        <w:tc>
          <w:tcPr>
            <w:tcW w:w="1361" w:type="dxa"/>
            <w:vAlign w:val="center"/>
          </w:tcPr>
          <w:p>
            <w:pPr>
              <w:pStyle w:val="11"/>
            </w:pPr>
            <w:r>
              <w:t>1047.00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927.00</w:t>
            </w:r>
          </w:p>
        </w:tc>
        <w:tc>
          <w:tcPr>
            <w:tcW w:w="1361" w:type="dxa"/>
            <w:vAlign w:val="center"/>
          </w:tcPr>
          <w:p>
            <w:pPr>
              <w:pStyle w:val="11"/>
            </w:pPr>
          </w:p>
        </w:tc>
        <w:tc>
          <w:tcPr>
            <w:tcW w:w="1361" w:type="dxa"/>
            <w:vAlign w:val="center"/>
          </w:tcPr>
          <w:p>
            <w:pPr>
              <w:pStyle w:val="11"/>
            </w:pPr>
            <w:r>
              <w:t>927.00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2110302</w:t>
            </w:r>
          </w:p>
        </w:tc>
        <w:tc>
          <w:tcPr>
            <w:tcW w:w="4535" w:type="dxa"/>
            <w:vAlign w:val="center"/>
          </w:tcPr>
          <w:p>
            <w:pPr>
              <w:pStyle w:val="12"/>
            </w:pPr>
            <w:r>
              <w:t>水体</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3402" w:type="dxa"/>
            <w:tcBorders>
              <w:top w:val="single" w:color="FFFFFF" w:sz="6" w:space="0"/>
              <w:left w:val="single" w:color="FFFFFF" w:sz="6" w:space="0"/>
              <w:right w:val="single" w:color="FFFFFF" w:sz="6" w:space="0"/>
            </w:tcBorders>
            <w:vAlign w:val="center"/>
          </w:tcPr>
          <w:p>
            <w:pPr>
              <w:pStyle w:val="8"/>
            </w:pPr>
            <w:r>
              <w:t>预算度：</w:t>
            </w:r>
            <w:bookmarkStart w:id="1" w:name="_GoBack"/>
            <w:bookmarkEnd w:id="1"/>
            <w:r>
              <w:t>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2020.00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2020.00</w:t>
            </w:r>
          </w:p>
        </w:tc>
        <w:tc>
          <w:tcPr>
            <w:tcW w:w="1474" w:type="dxa"/>
            <w:vAlign w:val="center"/>
          </w:tcPr>
          <w:p>
            <w:pPr>
              <w:pStyle w:val="11"/>
            </w:pPr>
            <w:r>
              <w:t>2020.00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2020.00</w:t>
            </w:r>
          </w:p>
        </w:tc>
        <w:tc>
          <w:tcPr>
            <w:tcW w:w="3402" w:type="dxa"/>
            <w:vAlign w:val="center"/>
          </w:tcPr>
          <w:p>
            <w:pPr>
              <w:pStyle w:val="14"/>
            </w:pPr>
            <w:r>
              <w:t>本年支出合计</w:t>
            </w:r>
          </w:p>
        </w:tc>
        <w:tc>
          <w:tcPr>
            <w:tcW w:w="1474" w:type="dxa"/>
            <w:vAlign w:val="center"/>
          </w:tcPr>
          <w:p>
            <w:pPr>
              <w:pStyle w:val="15"/>
            </w:pPr>
            <w:r>
              <w:t>2020.00</w:t>
            </w:r>
          </w:p>
        </w:tc>
        <w:tc>
          <w:tcPr>
            <w:tcW w:w="1474" w:type="dxa"/>
            <w:vAlign w:val="center"/>
          </w:tcPr>
          <w:p>
            <w:pPr>
              <w:pStyle w:val="15"/>
            </w:pPr>
            <w:r>
              <w:t>2020.00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2020.00</w:t>
            </w:r>
          </w:p>
        </w:tc>
        <w:tc>
          <w:tcPr>
            <w:tcW w:w="3402" w:type="dxa"/>
            <w:vAlign w:val="center"/>
          </w:tcPr>
          <w:p>
            <w:pPr>
              <w:pStyle w:val="14"/>
            </w:pPr>
            <w:r>
              <w:t>支出总计</w:t>
            </w:r>
          </w:p>
        </w:tc>
        <w:tc>
          <w:tcPr>
            <w:tcW w:w="1474" w:type="dxa"/>
            <w:vAlign w:val="center"/>
          </w:tcPr>
          <w:p>
            <w:pPr>
              <w:pStyle w:val="15"/>
            </w:pPr>
            <w:r>
              <w:t>2020.00</w:t>
            </w:r>
          </w:p>
        </w:tc>
        <w:tc>
          <w:tcPr>
            <w:tcW w:w="1474" w:type="dxa"/>
            <w:vAlign w:val="center"/>
          </w:tcPr>
          <w:p>
            <w:pPr>
              <w:pStyle w:val="15"/>
            </w:pPr>
            <w:r>
              <w:t>2020.00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2020.00</w:t>
            </w:r>
          </w:p>
        </w:tc>
        <w:tc>
          <w:tcPr>
            <w:tcW w:w="2551" w:type="dxa"/>
            <w:vAlign w:val="center"/>
          </w:tcPr>
          <w:p>
            <w:pPr>
              <w:pStyle w:val="15"/>
            </w:pPr>
          </w:p>
        </w:tc>
        <w:tc>
          <w:tcPr>
            <w:tcW w:w="2551" w:type="dxa"/>
            <w:vAlign w:val="center"/>
          </w:tcPr>
          <w:p>
            <w:pPr>
              <w:pStyle w:val="15"/>
            </w:pPr>
            <w:r>
              <w:t>2020.00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2020.00</w:t>
            </w:r>
          </w:p>
        </w:tc>
        <w:tc>
          <w:tcPr>
            <w:tcW w:w="2551" w:type="dxa"/>
            <w:vAlign w:val="center"/>
          </w:tcPr>
          <w:p>
            <w:pPr>
              <w:pStyle w:val="11"/>
            </w:pPr>
          </w:p>
        </w:tc>
        <w:tc>
          <w:tcPr>
            <w:tcW w:w="2551" w:type="dxa"/>
            <w:vAlign w:val="center"/>
          </w:tcPr>
          <w:p>
            <w:pPr>
              <w:pStyle w:val="11"/>
            </w:pPr>
            <w:r>
              <w:t>2020.00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973.00</w:t>
            </w:r>
          </w:p>
        </w:tc>
        <w:tc>
          <w:tcPr>
            <w:tcW w:w="2551" w:type="dxa"/>
            <w:vAlign w:val="center"/>
          </w:tcPr>
          <w:p>
            <w:pPr>
              <w:pStyle w:val="11"/>
            </w:pPr>
          </w:p>
        </w:tc>
        <w:tc>
          <w:tcPr>
            <w:tcW w:w="2551" w:type="dxa"/>
            <w:vAlign w:val="center"/>
          </w:tcPr>
          <w:p>
            <w:pPr>
              <w:pStyle w:val="11"/>
            </w:pPr>
            <w:r>
              <w:t>973.00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2110102</w:t>
            </w:r>
          </w:p>
        </w:tc>
        <w:tc>
          <w:tcPr>
            <w:tcW w:w="4535" w:type="dxa"/>
            <w:vAlign w:val="center"/>
          </w:tcPr>
          <w:p>
            <w:pPr>
              <w:pStyle w:val="12"/>
            </w:pPr>
            <w:r>
              <w:t>一般行政管理事务</w:t>
            </w:r>
          </w:p>
        </w:tc>
        <w:tc>
          <w:tcPr>
            <w:tcW w:w="2551" w:type="dxa"/>
            <w:vAlign w:val="center"/>
          </w:tcPr>
          <w:p>
            <w:pPr>
              <w:pStyle w:val="11"/>
            </w:pPr>
            <w:r>
              <w:t>973.00</w:t>
            </w:r>
          </w:p>
        </w:tc>
        <w:tc>
          <w:tcPr>
            <w:tcW w:w="2551" w:type="dxa"/>
            <w:vAlign w:val="center"/>
          </w:tcPr>
          <w:p>
            <w:pPr>
              <w:pStyle w:val="11"/>
            </w:pPr>
          </w:p>
        </w:tc>
        <w:tc>
          <w:tcPr>
            <w:tcW w:w="2551" w:type="dxa"/>
            <w:vAlign w:val="center"/>
          </w:tcPr>
          <w:p>
            <w:pPr>
              <w:pStyle w:val="11"/>
            </w:pPr>
            <w:r>
              <w:t>973.00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1047.00</w:t>
            </w:r>
          </w:p>
        </w:tc>
        <w:tc>
          <w:tcPr>
            <w:tcW w:w="2551" w:type="dxa"/>
            <w:vAlign w:val="center"/>
          </w:tcPr>
          <w:p>
            <w:pPr>
              <w:pStyle w:val="11"/>
            </w:pPr>
          </w:p>
        </w:tc>
        <w:tc>
          <w:tcPr>
            <w:tcW w:w="2551" w:type="dxa"/>
            <w:vAlign w:val="center"/>
          </w:tcPr>
          <w:p>
            <w:pPr>
              <w:pStyle w:val="11"/>
            </w:pPr>
            <w:r>
              <w:t>1047.00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927.00</w:t>
            </w:r>
          </w:p>
        </w:tc>
        <w:tc>
          <w:tcPr>
            <w:tcW w:w="2551" w:type="dxa"/>
            <w:vAlign w:val="center"/>
          </w:tcPr>
          <w:p>
            <w:pPr>
              <w:pStyle w:val="11"/>
            </w:pPr>
          </w:p>
        </w:tc>
        <w:tc>
          <w:tcPr>
            <w:tcW w:w="2551" w:type="dxa"/>
            <w:vAlign w:val="center"/>
          </w:tcPr>
          <w:p>
            <w:pPr>
              <w:pStyle w:val="11"/>
            </w:pPr>
            <w:r>
              <w:t>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120.00</w:t>
            </w:r>
          </w:p>
        </w:tc>
        <w:tc>
          <w:tcPr>
            <w:tcW w:w="2551" w:type="dxa"/>
            <w:vAlign w:val="center"/>
          </w:tcPr>
          <w:p>
            <w:pPr>
              <w:pStyle w:val="11"/>
            </w:pPr>
          </w:p>
        </w:tc>
        <w:tc>
          <w:tcPr>
            <w:tcW w:w="2551" w:type="dxa"/>
            <w:vAlign w:val="center"/>
          </w:tcPr>
          <w:p>
            <w:pPr>
              <w:pStyle w:val="11"/>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邯郸市生态环境局魏县分局本级2024年单位预算信息公开情况说明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按照《中华人民共和国预算法》、《地方预决算公开操作规程》和《关于进一步推进预算公开工作的实施意见》规定，现将邯郸市生态环境局魏县分局本级2024年单位预算公开如下：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建立、健全、环境保护基本制度。贯彻执行国家、省环境保护的方针、政策和法律、法规；拟定全县环境保护发展规划并组织实施。组织拟定并监督实施重点区域、流域污染防治规划和饮用水源地环境保护规划，参与制定全县主体功能区划。</w:t>
      </w:r>
    </w:p>
    <w:p>
      <w:pPr>
        <w:pStyle w:val="17"/>
      </w:pPr>
      <w:r>
        <w:t>（二）负责重大环境问题的统筹协调和监督管理、管理和指导全县环境监理、监测工作；负责落实全县减排目标；组织制定主要污染物排放总量控制和污染许可证制度并监督实施；负责环境污染防治的监督管理；对危险废物（含医疗废物）经营许可证核发及审批进行监督管理；制定水体、大气、土壤、噪声、光、恶臭、固体废物、化学品等的污染防治管理制度并组织实施，会同有关部门监督管理饮用水水源地环境保护，组织指导城镇和农村的环境综合整治；负责从源头上预防、控制环境污染和环境破坏；负责监督管理全县自然环境保护，监督对生态环境有影响的资源开发活动，保护好资源。</w:t>
      </w:r>
    </w:p>
    <w:p>
      <w:pPr>
        <w:pStyle w:val="17"/>
      </w:pPr>
      <w:r>
        <w:t>（三）负责编制县属以上企业环保资金使用、豁免计划，并负责对违反环保资金使用的单位进行查处；负责制定全县污染治理计划；负责全县大气、水体、噪声、土壤等方面的环境保护工作；负责企事业单位及个体工商户排污申报登记与排污许可证发放工作，负责企事业单位及个体工商户的超标排污费和排污费的征收工作；对排污许可证(大气、水)核发及向大气排放转炉气及可燃气体的批准进行监督管理；负责污染治理设施运行情况的监督检查及治理；负责限额内新建、扩建、改建项目的审批；对建设项目竣工环境保护验收进行监督管理；对建设项目（含辐射建设项目）环境影响报告书（表）、环境影响登记表的审批及建设项目发生重大变化，环境影响报告书（表）、登记表重新审批（含环境影响评价文件超过5年的重新审核）进行监督管理；对环境保护行政主管部门审批的农林牧渔类环境影响评价文件，环境保护行政主管部门审批的非金属矿采选及制品制造类环境影响评价文件，环境保护行政主管部门审批的机械电子类环境影响评价文件，环境保护行政主管部门审批的医药类环境影响评价文件，环境保护行政主管部门审批的轻工类环境影响评价文件，环境保护行政主管部门审批的城市基础设施及房地产类环境影响评价文件，环境保护行政主管部门审批的社会事业与服务类环境影响评价文件，环境保护行政主管部门审批的纺织化纤类环境影响评估文件的制定进行监督管理；负责对环境违法行为的查处和行政处罚（不含城区内焚烧物品、露天喷漆、商业噪声等。）</w:t>
      </w:r>
    </w:p>
    <w:p>
      <w:pPr>
        <w:pStyle w:val="17"/>
      </w:pPr>
      <w:r>
        <w:t>（四）指导、协调和监督生态保护。拟定生态保护规划，组织评估生态环境质量状况，监督对生态环境有影响的自然资源开发利用活动、重要生态建设和生态破坏恢复。协调指导农村生态环境保护，监督生物技术环境安全，组织协调生物多样性保护。</w:t>
      </w:r>
    </w:p>
    <w:p>
      <w:pPr>
        <w:pStyle w:val="17"/>
      </w:pPr>
      <w:r>
        <w:t>（五）负责核安全和辐射安全的监督管理。参与核事故应急处理，负责辐射环境事故应急处理。监督管理核设施安全、放射源安全，监督管理核设施，核技术应用、电磁辐射、伴有放射源矿产资源开发利用中的污染防治。对核材料的管制和民用核安全设备的设计、制造、安装和无损检验活动实施监督管理。</w:t>
      </w:r>
    </w:p>
    <w:p>
      <w:pPr>
        <w:pStyle w:val="17"/>
      </w:pPr>
      <w:r>
        <w:t>（六）负责环境监测和信息发布。组织对环境质量状况进行调查评估、预测预警，建立和实行环境质量公告制度，统一发布全县环境综合性报告和重大环境信息；组织、指导和协调环境保护宣传教育，开展生态文明建设和环境友好型社会建设和有关宣传教育，推动社会公众和社会组织参与环境保护。</w:t>
      </w:r>
    </w:p>
    <w:p>
      <w:pPr>
        <w:pStyle w:val="17"/>
      </w:pPr>
      <w:r>
        <w:t>（七）负责限制进口列入规定目录的固体废物进口审核。负责审核发排污许可的现场检查。负责污染减排工程运行情况的现场监督检查。负责危险废物转移联单管理。负责辐射污染防治。负责对企业刷卡（IC卡）排污总量控制系统进行检查。负责在机动车停放地对在机动车的污染物排放状况进行监督抽测。负责对机动车保险机构监督检查。负责危险废物规范化日常管理。负责废弃电器电子产品拆解处理监管审核。负责指定有相应资质的单位进行治污代履行（代治理、代为处理）。负责挂牌督办和区域限批。负责关闭尾矿设施验收。负责各类声环境功能区的划定。负责征收排污费。负责征收生态环境补偿费。负责对保护和改善环境有显著成绩的单位和个人的奖励。负责环境行政处罚。负责监测数据纠纷的技术认定。负责关闭、闲置或者拆除生活垃圾处置的设施、场所的核准。负责建设项目（含辐射建设项目）防治污染设施验收及防治污染设施的拆除或闲置批准。</w:t>
      </w:r>
    </w:p>
    <w:p>
      <w:pPr>
        <w:pStyle w:val="17"/>
      </w:pPr>
      <w:r>
        <w:t>（八）承办县委、县政府交办的其他工作。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邯郸市生态环境局魏县分局本级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2020.00万元，其中：一般公共预算收入2020.00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邯郸市生态环境局魏县分局本级年度单位预算中支出预算的总体情况。2024年支出预算2020.00万元，其中基本支出0.00万元，包括人员经费0.00万元和日常公用经费0.00万元；项目支出2020.00万元，主要为单位支出主要为项目支出</w:t>
      </w:r>
    </w:p>
    <w:p>
      <w:pPr>
        <w:pStyle w:val="18"/>
      </w:pPr>
      <w:r>
        <w:t>3、比上年增减情况</w:t>
      </w:r>
    </w:p>
    <w:p>
      <w:pPr>
        <w:pStyle w:val="18"/>
      </w:pPr>
      <w:r>
        <w:t>2024年预算收支安排2020.00万元，较2023年预算减少15814.76万元，其中：基本支出增加0.00万元，主要为部分项目已结算完成项目支出减少15814.76万元，主要为部分项目已结算完成</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1、21个乡镇空气站运行维护费绩效目标表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13043424P00000911470C</w:t>
            </w:r>
          </w:p>
        </w:tc>
        <w:tc>
          <w:tcPr>
            <w:tcW w:w="2835" w:type="dxa"/>
            <w:vAlign w:val="center"/>
          </w:tcPr>
          <w:p>
            <w:pPr>
              <w:pStyle w:val="10"/>
            </w:pPr>
            <w:r>
              <w:t>项目名称</w:t>
            </w:r>
          </w:p>
        </w:tc>
        <w:tc>
          <w:tcPr>
            <w:tcW w:w="6094" w:type="dxa"/>
            <w:gridSpan w:val="3"/>
            <w:vAlign w:val="center"/>
          </w:tcPr>
          <w:p>
            <w:pPr>
              <w:pStyle w:val="12"/>
            </w:pPr>
            <w:r>
              <w:t>21个乡镇空气站运行维护费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348.00</w:t>
            </w:r>
          </w:p>
        </w:tc>
        <w:tc>
          <w:tcPr>
            <w:tcW w:w="2835" w:type="dxa"/>
            <w:vAlign w:val="center"/>
          </w:tcPr>
          <w:p>
            <w:pPr>
              <w:pStyle w:val="10"/>
            </w:pPr>
            <w:r>
              <w:t>其中：财政    资金</w:t>
            </w:r>
          </w:p>
        </w:tc>
        <w:tc>
          <w:tcPr>
            <w:tcW w:w="2551" w:type="dxa"/>
            <w:vAlign w:val="center"/>
          </w:tcPr>
          <w:p>
            <w:pPr>
              <w:pStyle w:val="12"/>
            </w:pPr>
            <w:r>
              <w:t>348.00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对乡镇（街道）及省级以上开发区环境空气质量自动监测站运行维护。</w:t>
            </w:r>
            <w:r>
              <w:tab/>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1.对乡镇（街道）及省级以上开发区环境空气质量自动监测站运行维护。</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乡镇及省级以上开发区空气监测站运维数量</w:t>
            </w:r>
          </w:p>
        </w:tc>
        <w:tc>
          <w:tcPr>
            <w:tcW w:w="5386" w:type="dxa"/>
            <w:vAlign w:val="center"/>
          </w:tcPr>
          <w:p>
            <w:pPr>
              <w:pStyle w:val="12"/>
            </w:pPr>
            <w:r>
              <w:t>乡镇及省级以上开发区空气监测站运维数量</w:t>
            </w:r>
          </w:p>
        </w:tc>
        <w:tc>
          <w:tcPr>
            <w:tcW w:w="2268" w:type="dxa"/>
            <w:vAlign w:val="center"/>
          </w:tcPr>
          <w:p>
            <w:pPr>
              <w:pStyle w:val="12"/>
            </w:pPr>
            <w:r>
              <w:t>21个</w:t>
            </w:r>
          </w:p>
        </w:tc>
        <w:tc>
          <w:tcPr>
            <w:tcW w:w="1276" w:type="dxa"/>
            <w:vAlign w:val="center"/>
          </w:tcPr>
          <w:p>
            <w:pPr>
              <w:pStyle w:val="12"/>
            </w:pPr>
            <w:r>
              <w:t>依据招标采购空气监测站运维预算报告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空气监测站运维合格率</w:t>
            </w:r>
          </w:p>
        </w:tc>
        <w:tc>
          <w:tcPr>
            <w:tcW w:w="5386" w:type="dxa"/>
            <w:vAlign w:val="center"/>
          </w:tcPr>
          <w:p>
            <w:pPr>
              <w:pStyle w:val="12"/>
            </w:pPr>
            <w:r>
              <w:t>乡镇及省级以上开发区空气监测站运维合格率</w:t>
            </w:r>
          </w:p>
        </w:tc>
        <w:tc>
          <w:tcPr>
            <w:tcW w:w="2268" w:type="dxa"/>
            <w:vAlign w:val="center"/>
          </w:tcPr>
          <w:p>
            <w:pPr>
              <w:pStyle w:val="12"/>
            </w:pPr>
            <w:r>
              <w:t>100%</w:t>
            </w:r>
          </w:p>
        </w:tc>
        <w:tc>
          <w:tcPr>
            <w:tcW w:w="1276" w:type="dxa"/>
            <w:vAlign w:val="center"/>
          </w:tcPr>
          <w:p>
            <w:pPr>
              <w:pStyle w:val="12"/>
            </w:pPr>
            <w:r>
              <w:t>依据招标采购空气监测站运维预算报告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环境空气质量自动监测站运维时间</w:t>
            </w:r>
          </w:p>
        </w:tc>
        <w:tc>
          <w:tcPr>
            <w:tcW w:w="5386" w:type="dxa"/>
            <w:vAlign w:val="center"/>
          </w:tcPr>
          <w:p>
            <w:pPr>
              <w:pStyle w:val="12"/>
            </w:pPr>
            <w:r>
              <w:t>环境空气质量自动监测站运维所需时间</w:t>
            </w:r>
          </w:p>
        </w:tc>
        <w:tc>
          <w:tcPr>
            <w:tcW w:w="2268" w:type="dxa"/>
            <w:vAlign w:val="center"/>
          </w:tcPr>
          <w:p>
            <w:pPr>
              <w:pStyle w:val="12"/>
            </w:pPr>
            <w:r>
              <w:t>12月</w:t>
            </w:r>
          </w:p>
        </w:tc>
        <w:tc>
          <w:tcPr>
            <w:tcW w:w="1276" w:type="dxa"/>
            <w:vAlign w:val="center"/>
          </w:tcPr>
          <w:p>
            <w:pPr>
              <w:pStyle w:val="12"/>
            </w:pPr>
            <w:r>
              <w:t>依据招标采购空气监测站运维预算报告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≤348万元</w:t>
            </w:r>
          </w:p>
        </w:tc>
        <w:tc>
          <w:tcPr>
            <w:tcW w:w="1276" w:type="dxa"/>
            <w:vAlign w:val="center"/>
          </w:tcPr>
          <w:p>
            <w:pPr>
              <w:pStyle w:val="12"/>
            </w:pPr>
            <w:r>
              <w:t>依据招标采购空气监测站运维预算报告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2、城区30个网格化监控点运维费绩效目标表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13043424P000009114691</w:t>
            </w:r>
          </w:p>
        </w:tc>
        <w:tc>
          <w:tcPr>
            <w:tcW w:w="2835" w:type="dxa"/>
            <w:vAlign w:val="center"/>
          </w:tcPr>
          <w:p>
            <w:pPr>
              <w:pStyle w:val="10"/>
            </w:pPr>
            <w:r>
              <w:t>项目名称</w:t>
            </w:r>
          </w:p>
        </w:tc>
        <w:tc>
          <w:tcPr>
            <w:tcW w:w="6094" w:type="dxa"/>
            <w:gridSpan w:val="3"/>
            <w:vAlign w:val="center"/>
          </w:tcPr>
          <w:p>
            <w:pPr>
              <w:pStyle w:val="12"/>
            </w:pPr>
            <w:r>
              <w:t>城区30个网格化监控点运维费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81.00</w:t>
            </w:r>
          </w:p>
        </w:tc>
        <w:tc>
          <w:tcPr>
            <w:tcW w:w="2835" w:type="dxa"/>
            <w:vAlign w:val="center"/>
          </w:tcPr>
          <w:p>
            <w:pPr>
              <w:pStyle w:val="10"/>
            </w:pPr>
            <w:r>
              <w:t>其中：财政    资金</w:t>
            </w:r>
          </w:p>
        </w:tc>
        <w:tc>
          <w:tcPr>
            <w:tcW w:w="2551" w:type="dxa"/>
            <w:vAlign w:val="center"/>
          </w:tcPr>
          <w:p>
            <w:pPr>
              <w:pStyle w:val="12"/>
            </w:pPr>
            <w:r>
              <w:t>81.00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实施环境精细化管理，可有效控制魏县区域内污染物排放总量，实现“定向管控、限时治理、及时见效”等环境监管目的的精确监测。</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1.实施环境精细化管理，可有效控制魏县区域内污染物排放总量，实现“定向管控、限时治理、及时见效”等环境监管目的的精确监测。</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提供设备运维服务数量</w:t>
            </w:r>
          </w:p>
        </w:tc>
        <w:tc>
          <w:tcPr>
            <w:tcW w:w="5386" w:type="dxa"/>
            <w:vAlign w:val="center"/>
          </w:tcPr>
          <w:p>
            <w:pPr>
              <w:pStyle w:val="12"/>
            </w:pPr>
            <w:r>
              <w:t>提供设备运维服务数量</w:t>
            </w:r>
          </w:p>
        </w:tc>
        <w:tc>
          <w:tcPr>
            <w:tcW w:w="2268" w:type="dxa"/>
            <w:vAlign w:val="center"/>
          </w:tcPr>
          <w:p>
            <w:pPr>
              <w:pStyle w:val="12"/>
            </w:pPr>
            <w:r>
              <w:t>30台</w:t>
            </w:r>
          </w:p>
        </w:tc>
        <w:tc>
          <w:tcPr>
            <w:tcW w:w="1276" w:type="dxa"/>
            <w:vAlign w:val="center"/>
          </w:tcPr>
          <w:p>
            <w:pPr>
              <w:pStyle w:val="12"/>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设备运维质量抽样检验合格率</w:t>
            </w:r>
          </w:p>
        </w:tc>
        <w:tc>
          <w:tcPr>
            <w:tcW w:w="5386" w:type="dxa"/>
            <w:vAlign w:val="center"/>
          </w:tcPr>
          <w:p>
            <w:pPr>
              <w:pStyle w:val="12"/>
            </w:pPr>
            <w:r>
              <w:t>设备运维质量抽样检验合格率</w:t>
            </w:r>
          </w:p>
        </w:tc>
        <w:tc>
          <w:tcPr>
            <w:tcW w:w="2268" w:type="dxa"/>
            <w:vAlign w:val="center"/>
          </w:tcPr>
          <w:p>
            <w:pPr>
              <w:pStyle w:val="12"/>
            </w:pPr>
            <w:r>
              <w:t>≥95%</w:t>
            </w:r>
          </w:p>
        </w:tc>
        <w:tc>
          <w:tcPr>
            <w:tcW w:w="1276" w:type="dxa"/>
            <w:vAlign w:val="center"/>
          </w:tcPr>
          <w:p>
            <w:pPr>
              <w:pStyle w:val="12"/>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12月</w:t>
            </w:r>
          </w:p>
        </w:tc>
        <w:tc>
          <w:tcPr>
            <w:tcW w:w="1276" w:type="dxa"/>
            <w:vAlign w:val="center"/>
          </w:tcPr>
          <w:p>
            <w:pPr>
              <w:pStyle w:val="12"/>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设备运维成本</w:t>
            </w:r>
          </w:p>
        </w:tc>
        <w:tc>
          <w:tcPr>
            <w:tcW w:w="5386" w:type="dxa"/>
            <w:vAlign w:val="center"/>
          </w:tcPr>
          <w:p>
            <w:pPr>
              <w:pStyle w:val="12"/>
            </w:pPr>
            <w:r>
              <w:t>设备运维成本</w:t>
            </w:r>
          </w:p>
        </w:tc>
        <w:tc>
          <w:tcPr>
            <w:tcW w:w="2268" w:type="dxa"/>
            <w:vAlign w:val="center"/>
          </w:tcPr>
          <w:p>
            <w:pPr>
              <w:pStyle w:val="12"/>
            </w:pPr>
            <w:r>
              <w:t>≤90万元</w:t>
            </w:r>
          </w:p>
        </w:tc>
        <w:tc>
          <w:tcPr>
            <w:tcW w:w="1276" w:type="dxa"/>
            <w:vAlign w:val="center"/>
          </w:tcPr>
          <w:p>
            <w:pPr>
              <w:pStyle w:val="12"/>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促进生态文明建设，推动绿色发展和绿色生活方式</w:t>
            </w:r>
          </w:p>
        </w:tc>
        <w:tc>
          <w:tcPr>
            <w:tcW w:w="1276" w:type="dxa"/>
            <w:vAlign w:val="center"/>
          </w:tcPr>
          <w:p>
            <w:pPr>
              <w:pStyle w:val="12"/>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改善大气环境，促进空气质量可持续发展</w:t>
            </w:r>
          </w:p>
        </w:tc>
        <w:tc>
          <w:tcPr>
            <w:tcW w:w="5386" w:type="dxa"/>
            <w:vAlign w:val="center"/>
          </w:tcPr>
          <w:p>
            <w:pPr>
              <w:pStyle w:val="12"/>
            </w:pPr>
            <w:r>
              <w:t>改善大气环境，促进空气质量可持续发展</w:t>
            </w:r>
          </w:p>
        </w:tc>
        <w:tc>
          <w:tcPr>
            <w:tcW w:w="2268" w:type="dxa"/>
            <w:vAlign w:val="center"/>
          </w:tcPr>
          <w:p>
            <w:pPr>
              <w:pStyle w:val="12"/>
            </w:pPr>
            <w:r>
              <w:t>改善大气环境，促进空气质量可持续发展</w:t>
            </w:r>
          </w:p>
        </w:tc>
        <w:tc>
          <w:tcPr>
            <w:tcW w:w="1276" w:type="dxa"/>
            <w:vAlign w:val="center"/>
          </w:tcPr>
          <w:p>
            <w:pPr>
              <w:pStyle w:val="12"/>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3、黑烟抓拍设备运维绩效目标表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13043424P00000911472K</w:t>
            </w:r>
          </w:p>
        </w:tc>
        <w:tc>
          <w:tcPr>
            <w:tcW w:w="2835" w:type="dxa"/>
            <w:vAlign w:val="center"/>
          </w:tcPr>
          <w:p>
            <w:pPr>
              <w:pStyle w:val="10"/>
            </w:pPr>
            <w:r>
              <w:t>项目名称</w:t>
            </w:r>
          </w:p>
        </w:tc>
        <w:tc>
          <w:tcPr>
            <w:tcW w:w="6094" w:type="dxa"/>
            <w:gridSpan w:val="3"/>
            <w:vAlign w:val="center"/>
          </w:tcPr>
          <w:p>
            <w:pPr>
              <w:pStyle w:val="12"/>
            </w:pPr>
            <w:r>
              <w:t>黑烟抓拍设备运维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保障9套黑烟抓拍系统及2套遥感监测系统正常运行，对黑烟车进行抓拍，使黑烟车得到有效的治理和管控，提高空气质量。</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1.保障9套黑烟抓拍系统及2套遥感监测系统正常运行，对黑烟车进行抓拍，使黑烟车得到有效的治理和管控，提高空气质量。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黑烟抓拍运维数量</w:t>
            </w:r>
          </w:p>
        </w:tc>
        <w:tc>
          <w:tcPr>
            <w:tcW w:w="5386" w:type="dxa"/>
            <w:vAlign w:val="center"/>
          </w:tcPr>
          <w:p>
            <w:pPr>
              <w:pStyle w:val="12"/>
            </w:pPr>
            <w:r>
              <w:t>黑烟抓拍运维数量及遥感监测数量</w:t>
            </w:r>
          </w:p>
        </w:tc>
        <w:tc>
          <w:tcPr>
            <w:tcW w:w="2268" w:type="dxa"/>
            <w:vAlign w:val="center"/>
          </w:tcPr>
          <w:p>
            <w:pPr>
              <w:pStyle w:val="12"/>
            </w:pPr>
            <w:r>
              <w:t>11套</w:t>
            </w:r>
          </w:p>
        </w:tc>
        <w:tc>
          <w:tcPr>
            <w:tcW w:w="1276" w:type="dxa"/>
            <w:vAlign w:val="center"/>
          </w:tcPr>
          <w:p>
            <w:pPr>
              <w:pStyle w:val="12"/>
            </w:pPr>
            <w:r>
              <w:t>依据信息中心预算文件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黑烟抓拍运维工作合格率</w:t>
            </w:r>
          </w:p>
        </w:tc>
        <w:tc>
          <w:tcPr>
            <w:tcW w:w="5386" w:type="dxa"/>
            <w:vAlign w:val="center"/>
          </w:tcPr>
          <w:p>
            <w:pPr>
              <w:pStyle w:val="12"/>
            </w:pPr>
            <w:r>
              <w:t>黑烟抓拍运维工作合格率</w:t>
            </w:r>
          </w:p>
        </w:tc>
        <w:tc>
          <w:tcPr>
            <w:tcW w:w="2268" w:type="dxa"/>
            <w:vAlign w:val="center"/>
          </w:tcPr>
          <w:p>
            <w:pPr>
              <w:pStyle w:val="12"/>
            </w:pPr>
            <w:r>
              <w:t>100%</w:t>
            </w:r>
          </w:p>
        </w:tc>
        <w:tc>
          <w:tcPr>
            <w:tcW w:w="1276" w:type="dxa"/>
            <w:vAlign w:val="center"/>
          </w:tcPr>
          <w:p>
            <w:pPr>
              <w:pStyle w:val="12"/>
            </w:pPr>
            <w:r>
              <w:t>依据信息中心预算文件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5386" w:type="dxa"/>
            <w:vAlign w:val="center"/>
          </w:tcPr>
          <w:p>
            <w:pPr>
              <w:pStyle w:val="12"/>
            </w:pPr>
            <w:r>
              <w:t>项目完成时间</w:t>
            </w:r>
          </w:p>
          <w:p>
            <w:pPr>
              <w:pStyle w:val="12"/>
            </w:pPr>
          </w:p>
        </w:tc>
        <w:tc>
          <w:tcPr>
            <w:tcW w:w="2268" w:type="dxa"/>
            <w:vAlign w:val="center"/>
          </w:tcPr>
          <w:p>
            <w:pPr>
              <w:pStyle w:val="12"/>
            </w:pPr>
            <w:r>
              <w:t>≤12月</w:t>
            </w:r>
          </w:p>
        </w:tc>
        <w:tc>
          <w:tcPr>
            <w:tcW w:w="1276" w:type="dxa"/>
            <w:vAlign w:val="center"/>
          </w:tcPr>
          <w:p>
            <w:pPr>
              <w:pStyle w:val="12"/>
            </w:pPr>
            <w:r>
              <w:t>依据信息中心预算文件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70万元</w:t>
            </w:r>
          </w:p>
        </w:tc>
        <w:tc>
          <w:tcPr>
            <w:tcW w:w="1276" w:type="dxa"/>
            <w:vAlign w:val="center"/>
          </w:tcPr>
          <w:p>
            <w:pPr>
              <w:pStyle w:val="12"/>
            </w:pPr>
            <w:r>
              <w:t>依据信息中心预算文件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4、环保局机关绩效目标表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13043424P00001210461G</w:t>
            </w:r>
          </w:p>
        </w:tc>
        <w:tc>
          <w:tcPr>
            <w:tcW w:w="2835" w:type="dxa"/>
            <w:vAlign w:val="center"/>
          </w:tcPr>
          <w:p>
            <w:pPr>
              <w:pStyle w:val="10"/>
            </w:pPr>
            <w:r>
              <w:t>项目名称</w:t>
            </w:r>
          </w:p>
        </w:tc>
        <w:tc>
          <w:tcPr>
            <w:tcW w:w="6094" w:type="dxa"/>
            <w:gridSpan w:val="3"/>
            <w:vAlign w:val="center"/>
          </w:tcPr>
          <w:p>
            <w:pPr>
              <w:pStyle w:val="12"/>
            </w:pPr>
            <w:r>
              <w:t>环保局机关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595.00</w:t>
            </w:r>
          </w:p>
        </w:tc>
        <w:tc>
          <w:tcPr>
            <w:tcW w:w="2835" w:type="dxa"/>
            <w:vAlign w:val="center"/>
          </w:tcPr>
          <w:p>
            <w:pPr>
              <w:pStyle w:val="10"/>
            </w:pPr>
            <w:r>
              <w:t>其中：财政    资金</w:t>
            </w:r>
          </w:p>
        </w:tc>
        <w:tc>
          <w:tcPr>
            <w:tcW w:w="2551" w:type="dxa"/>
            <w:vAlign w:val="center"/>
          </w:tcPr>
          <w:p>
            <w:pPr>
              <w:pStyle w:val="12"/>
            </w:pPr>
            <w:r>
              <w:t>595.00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根据（冀环党组﹝2021﹞152号）要求，确保县（市、区）生态环境部门正常工作开展，我县环保公用经费需595万元。</w:t>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1.根据（冀环党组﹝2021﹞152号）要求，确保县（市、区）生态环境部门正常工作开展，我县环保公用经费需595万元。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大气质量管控完成率</w:t>
            </w:r>
          </w:p>
        </w:tc>
        <w:tc>
          <w:tcPr>
            <w:tcW w:w="5386" w:type="dxa"/>
            <w:vAlign w:val="center"/>
          </w:tcPr>
          <w:p>
            <w:pPr>
              <w:pStyle w:val="12"/>
            </w:pPr>
            <w:r>
              <w:t>大气质量管控完成率</w:t>
            </w:r>
          </w:p>
        </w:tc>
        <w:tc>
          <w:tcPr>
            <w:tcW w:w="2268" w:type="dxa"/>
            <w:vAlign w:val="center"/>
          </w:tcPr>
          <w:p>
            <w:pPr>
              <w:pStyle w:val="12"/>
            </w:pPr>
            <w:r>
              <w:t>≥95%</w:t>
            </w:r>
          </w:p>
        </w:tc>
        <w:tc>
          <w:tcPr>
            <w:tcW w:w="1276" w:type="dxa"/>
            <w:vAlign w:val="center"/>
          </w:tcPr>
          <w:p>
            <w:pPr>
              <w:pStyle w:val="12"/>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PM2.5较2023年度同比下降</w:t>
            </w:r>
          </w:p>
        </w:tc>
        <w:tc>
          <w:tcPr>
            <w:tcW w:w="5386" w:type="dxa"/>
            <w:vAlign w:val="center"/>
          </w:tcPr>
          <w:p>
            <w:pPr>
              <w:pStyle w:val="12"/>
            </w:pPr>
            <w:r>
              <w:t>PM2.5较2023年度同比下降</w:t>
            </w:r>
          </w:p>
        </w:tc>
        <w:tc>
          <w:tcPr>
            <w:tcW w:w="2268" w:type="dxa"/>
            <w:vAlign w:val="center"/>
          </w:tcPr>
          <w:p>
            <w:pPr>
              <w:pStyle w:val="12"/>
            </w:pPr>
            <w:r>
              <w:t>≥5微克/立方米</w:t>
            </w:r>
          </w:p>
        </w:tc>
        <w:tc>
          <w:tcPr>
            <w:tcW w:w="1276" w:type="dxa"/>
            <w:vAlign w:val="center"/>
          </w:tcPr>
          <w:p>
            <w:pPr>
              <w:pStyle w:val="12"/>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公用经费支出完成时限</w:t>
            </w:r>
          </w:p>
        </w:tc>
        <w:tc>
          <w:tcPr>
            <w:tcW w:w="5386" w:type="dxa"/>
            <w:vAlign w:val="center"/>
          </w:tcPr>
          <w:p>
            <w:pPr>
              <w:pStyle w:val="12"/>
            </w:pPr>
            <w:r>
              <w:t>公用经费支出完成时限</w:t>
            </w:r>
          </w:p>
        </w:tc>
        <w:tc>
          <w:tcPr>
            <w:tcW w:w="2268" w:type="dxa"/>
            <w:vAlign w:val="center"/>
          </w:tcPr>
          <w:p>
            <w:pPr>
              <w:pStyle w:val="12"/>
            </w:pPr>
            <w:r>
              <w:t>12月</w:t>
            </w:r>
          </w:p>
        </w:tc>
        <w:tc>
          <w:tcPr>
            <w:tcW w:w="1276" w:type="dxa"/>
            <w:vAlign w:val="center"/>
          </w:tcPr>
          <w:p>
            <w:pPr>
              <w:pStyle w:val="12"/>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公用经费成本</w:t>
            </w:r>
          </w:p>
        </w:tc>
        <w:tc>
          <w:tcPr>
            <w:tcW w:w="5386" w:type="dxa"/>
            <w:vAlign w:val="center"/>
          </w:tcPr>
          <w:p>
            <w:pPr>
              <w:pStyle w:val="12"/>
            </w:pPr>
            <w:r>
              <w:t>公用经费成本</w:t>
            </w:r>
          </w:p>
        </w:tc>
        <w:tc>
          <w:tcPr>
            <w:tcW w:w="2268" w:type="dxa"/>
            <w:vAlign w:val="center"/>
          </w:tcPr>
          <w:p>
            <w:pPr>
              <w:pStyle w:val="12"/>
            </w:pPr>
            <w:r>
              <w:t>595万元</w:t>
            </w:r>
          </w:p>
        </w:tc>
        <w:tc>
          <w:tcPr>
            <w:tcW w:w="1276" w:type="dxa"/>
            <w:vAlign w:val="center"/>
          </w:tcPr>
          <w:p>
            <w:pPr>
              <w:pStyle w:val="12"/>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提高职工的工作效率、改善环境执法效益</w:t>
            </w:r>
          </w:p>
        </w:tc>
        <w:tc>
          <w:tcPr>
            <w:tcW w:w="5386" w:type="dxa"/>
            <w:vAlign w:val="center"/>
          </w:tcPr>
          <w:p>
            <w:pPr>
              <w:pStyle w:val="12"/>
            </w:pPr>
            <w:r>
              <w:t>提高职工的工作效率、改善环境执法效益</w:t>
            </w:r>
          </w:p>
        </w:tc>
        <w:tc>
          <w:tcPr>
            <w:tcW w:w="2268" w:type="dxa"/>
            <w:vAlign w:val="center"/>
          </w:tcPr>
          <w:p>
            <w:pPr>
              <w:pStyle w:val="12"/>
            </w:pPr>
            <w:r>
              <w:t>提高职工的工作效率、改善环境执法效益</w:t>
            </w:r>
          </w:p>
        </w:tc>
        <w:tc>
          <w:tcPr>
            <w:tcW w:w="1276" w:type="dxa"/>
            <w:vAlign w:val="center"/>
          </w:tcPr>
          <w:p>
            <w:pPr>
              <w:pStyle w:val="12"/>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w:t>
            </w:r>
          </w:p>
        </w:tc>
        <w:tc>
          <w:tcPr>
            <w:tcW w:w="5386" w:type="dxa"/>
            <w:vAlign w:val="center"/>
          </w:tcPr>
          <w:p>
            <w:pPr>
              <w:pStyle w:val="12"/>
            </w:pPr>
            <w:r>
              <w:t>保证人才队伍可持续建设</w:t>
            </w:r>
          </w:p>
        </w:tc>
        <w:tc>
          <w:tcPr>
            <w:tcW w:w="2268" w:type="dxa"/>
            <w:vAlign w:val="center"/>
          </w:tcPr>
          <w:p>
            <w:pPr>
              <w:pStyle w:val="12"/>
            </w:pPr>
            <w:r>
              <w:t>保证人才队伍可持续建设</w:t>
            </w:r>
          </w:p>
        </w:tc>
        <w:tc>
          <w:tcPr>
            <w:tcW w:w="1276" w:type="dxa"/>
            <w:vAlign w:val="center"/>
          </w:tcPr>
          <w:p>
            <w:pPr>
              <w:pStyle w:val="12"/>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5、空保中心运行经费绩效目标表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13043424P000012104624</w:t>
            </w:r>
          </w:p>
        </w:tc>
        <w:tc>
          <w:tcPr>
            <w:tcW w:w="2835" w:type="dxa"/>
            <w:vAlign w:val="center"/>
          </w:tcPr>
          <w:p>
            <w:pPr>
              <w:pStyle w:val="10"/>
            </w:pPr>
            <w:r>
              <w:t>项目名称</w:t>
            </w:r>
          </w:p>
        </w:tc>
        <w:tc>
          <w:tcPr>
            <w:tcW w:w="6094" w:type="dxa"/>
            <w:gridSpan w:val="3"/>
            <w:vAlign w:val="center"/>
          </w:tcPr>
          <w:p>
            <w:pPr>
              <w:pStyle w:val="12"/>
            </w:pPr>
            <w:r>
              <w:t>空保中心运行经费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促进空气质量管控措施落实到位，执行上级下达任务，保障我县空气质量保障应急中心工作有效的开展。</w:t>
            </w:r>
            <w:r>
              <w:tab/>
            </w:r>
            <w:r>
              <w:tab/>
            </w:r>
            <w:r>
              <w:tab/>
            </w:r>
            <w:r>
              <w:tab/>
            </w:r>
            <w:r>
              <w:tab/>
            </w:r>
            <w:r>
              <w:t>"</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1.促进空气质量管控措施落实到位，执行上级下达任务，保障我县空气质量保障应急中心工作有效的开展。</w:t>
            </w:r>
            <w:r>
              <w:tab/>
            </w:r>
            <w:r>
              <w:tab/>
            </w:r>
            <w:r>
              <w:tab/>
            </w:r>
            <w:r>
              <w:tab/>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国（省）控城镇空气质量监测任务完成率</w:t>
            </w:r>
          </w:p>
        </w:tc>
        <w:tc>
          <w:tcPr>
            <w:tcW w:w="5386" w:type="dxa"/>
            <w:vAlign w:val="center"/>
          </w:tcPr>
          <w:p>
            <w:pPr>
              <w:pStyle w:val="12"/>
            </w:pPr>
            <w:r>
              <w:t>国（省）控城镇空气质量监测任务完成率</w:t>
            </w:r>
          </w:p>
        </w:tc>
        <w:tc>
          <w:tcPr>
            <w:tcW w:w="2268" w:type="dxa"/>
            <w:vAlign w:val="center"/>
          </w:tcPr>
          <w:p>
            <w:pPr>
              <w:pStyle w:val="12"/>
            </w:pPr>
            <w:r>
              <w:t>100%</w:t>
            </w:r>
          </w:p>
        </w:tc>
        <w:tc>
          <w:tcPr>
            <w:tcW w:w="1276" w:type="dxa"/>
            <w:vAlign w:val="center"/>
          </w:tcPr>
          <w:p>
            <w:pPr>
              <w:pStyle w:val="12"/>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空气质量综合指数完成率</w:t>
            </w:r>
          </w:p>
        </w:tc>
        <w:tc>
          <w:tcPr>
            <w:tcW w:w="5386" w:type="dxa"/>
            <w:vAlign w:val="center"/>
          </w:tcPr>
          <w:p>
            <w:pPr>
              <w:pStyle w:val="12"/>
            </w:pPr>
            <w:r>
              <w:t>空气质量综合指数完成率</w:t>
            </w:r>
          </w:p>
        </w:tc>
        <w:tc>
          <w:tcPr>
            <w:tcW w:w="2268" w:type="dxa"/>
            <w:vAlign w:val="center"/>
          </w:tcPr>
          <w:p>
            <w:pPr>
              <w:pStyle w:val="12"/>
            </w:pPr>
            <w:r>
              <w:t>≥90%</w:t>
            </w:r>
          </w:p>
        </w:tc>
        <w:tc>
          <w:tcPr>
            <w:tcW w:w="1276" w:type="dxa"/>
            <w:vAlign w:val="center"/>
          </w:tcPr>
          <w:p>
            <w:pPr>
              <w:pStyle w:val="12"/>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保障工作时效性</w:t>
            </w:r>
          </w:p>
        </w:tc>
        <w:tc>
          <w:tcPr>
            <w:tcW w:w="5386" w:type="dxa"/>
            <w:vAlign w:val="center"/>
          </w:tcPr>
          <w:p>
            <w:pPr>
              <w:pStyle w:val="12"/>
            </w:pPr>
            <w:r>
              <w:t>保障工作时效性</w:t>
            </w:r>
          </w:p>
        </w:tc>
        <w:tc>
          <w:tcPr>
            <w:tcW w:w="2268" w:type="dxa"/>
            <w:vAlign w:val="center"/>
          </w:tcPr>
          <w:p>
            <w:pPr>
              <w:pStyle w:val="12"/>
            </w:pPr>
            <w:r>
              <w:t>12月</w:t>
            </w:r>
          </w:p>
        </w:tc>
        <w:tc>
          <w:tcPr>
            <w:tcW w:w="1276" w:type="dxa"/>
            <w:vAlign w:val="center"/>
          </w:tcPr>
          <w:p>
            <w:pPr>
              <w:pStyle w:val="12"/>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运行保障成本（4个季度，每季度7万）</w:t>
            </w:r>
          </w:p>
        </w:tc>
        <w:tc>
          <w:tcPr>
            <w:tcW w:w="2268" w:type="dxa"/>
            <w:vAlign w:val="center"/>
          </w:tcPr>
          <w:p>
            <w:pPr>
              <w:pStyle w:val="12"/>
            </w:pPr>
            <w:r>
              <w:t>28万元</w:t>
            </w:r>
          </w:p>
        </w:tc>
        <w:tc>
          <w:tcPr>
            <w:tcW w:w="1276" w:type="dxa"/>
            <w:vAlign w:val="center"/>
          </w:tcPr>
          <w:p>
            <w:pPr>
              <w:pStyle w:val="12"/>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w:t>
            </w:r>
          </w:p>
        </w:tc>
        <w:tc>
          <w:tcPr>
            <w:tcW w:w="1276" w:type="dxa"/>
            <w:vAlign w:val="center"/>
          </w:tcPr>
          <w:p>
            <w:pPr>
              <w:pStyle w:val="12"/>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改善空气质量，促进大气环境可持续发展</w:t>
            </w:r>
          </w:p>
        </w:tc>
        <w:tc>
          <w:tcPr>
            <w:tcW w:w="5386" w:type="dxa"/>
            <w:vAlign w:val="center"/>
          </w:tcPr>
          <w:p>
            <w:pPr>
              <w:pStyle w:val="12"/>
            </w:pPr>
            <w:r>
              <w:t>改善空气质量，促进大气环境可持续发展</w:t>
            </w:r>
          </w:p>
        </w:tc>
        <w:tc>
          <w:tcPr>
            <w:tcW w:w="2268" w:type="dxa"/>
            <w:vAlign w:val="center"/>
          </w:tcPr>
          <w:p>
            <w:pPr>
              <w:pStyle w:val="12"/>
            </w:pPr>
            <w:r>
              <w:t>≥95%</w:t>
            </w:r>
          </w:p>
        </w:tc>
        <w:tc>
          <w:tcPr>
            <w:tcW w:w="1276" w:type="dxa"/>
            <w:vAlign w:val="center"/>
          </w:tcPr>
          <w:p>
            <w:pPr>
              <w:pStyle w:val="12"/>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6、聘请第三方机构提供大气污染防治技术及管控服务项目绩效目标表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13043424P00000911468D</w:t>
            </w:r>
          </w:p>
        </w:tc>
        <w:tc>
          <w:tcPr>
            <w:tcW w:w="2835" w:type="dxa"/>
            <w:vAlign w:val="center"/>
          </w:tcPr>
          <w:p>
            <w:pPr>
              <w:pStyle w:val="10"/>
            </w:pPr>
            <w:r>
              <w:t>项目名称</w:t>
            </w:r>
          </w:p>
        </w:tc>
        <w:tc>
          <w:tcPr>
            <w:tcW w:w="6094" w:type="dxa"/>
            <w:gridSpan w:val="3"/>
            <w:vAlign w:val="center"/>
          </w:tcPr>
          <w:p>
            <w:pPr>
              <w:pStyle w:val="12"/>
            </w:pPr>
            <w:r>
              <w:t>聘请第三方机构提供大气污染防治技术及管控服务项目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289.00</w:t>
            </w:r>
          </w:p>
        </w:tc>
        <w:tc>
          <w:tcPr>
            <w:tcW w:w="2835" w:type="dxa"/>
            <w:vAlign w:val="center"/>
          </w:tcPr>
          <w:p>
            <w:pPr>
              <w:pStyle w:val="10"/>
            </w:pPr>
            <w:r>
              <w:t>其中：财政    资金</w:t>
            </w:r>
          </w:p>
        </w:tc>
        <w:tc>
          <w:tcPr>
            <w:tcW w:w="2551" w:type="dxa"/>
            <w:vAlign w:val="center"/>
          </w:tcPr>
          <w:p>
            <w:pPr>
              <w:pStyle w:val="12"/>
            </w:pPr>
            <w:r>
              <w:t>289.00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引入具有丰富经验和先进水平的第三方大气污染防治专家团队驻场，提供大气污染防治设备、技术和咨询及巡查服务。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1.引入具有丰富经验和先进水平的第三方大气污染防治专家团队驻场，提供大气污染防治设备、技术和咨询及巡查服务。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发布大气污染预警信息数量</w:t>
            </w:r>
          </w:p>
        </w:tc>
        <w:tc>
          <w:tcPr>
            <w:tcW w:w="5386" w:type="dxa"/>
            <w:vAlign w:val="center"/>
          </w:tcPr>
          <w:p>
            <w:pPr>
              <w:pStyle w:val="12"/>
            </w:pPr>
            <w:r>
              <w:t>发布大气污染预警信息数量</w:t>
            </w:r>
          </w:p>
        </w:tc>
        <w:tc>
          <w:tcPr>
            <w:tcW w:w="2268" w:type="dxa"/>
            <w:vAlign w:val="center"/>
          </w:tcPr>
          <w:p>
            <w:pPr>
              <w:pStyle w:val="12"/>
            </w:pPr>
            <w:r>
              <w:t>≥5个</w:t>
            </w:r>
          </w:p>
        </w:tc>
        <w:tc>
          <w:tcPr>
            <w:tcW w:w="1276" w:type="dxa"/>
            <w:vAlign w:val="center"/>
          </w:tcPr>
          <w:p>
            <w:pPr>
              <w:pStyle w:val="12"/>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大气污染防治监测设备合格率</w:t>
            </w:r>
          </w:p>
        </w:tc>
        <w:tc>
          <w:tcPr>
            <w:tcW w:w="5386" w:type="dxa"/>
            <w:vAlign w:val="center"/>
          </w:tcPr>
          <w:p>
            <w:pPr>
              <w:pStyle w:val="12"/>
            </w:pPr>
            <w:r>
              <w:t>大气污染防治监测设备合格率</w:t>
            </w:r>
          </w:p>
        </w:tc>
        <w:tc>
          <w:tcPr>
            <w:tcW w:w="2268" w:type="dxa"/>
            <w:vAlign w:val="center"/>
          </w:tcPr>
          <w:p>
            <w:pPr>
              <w:pStyle w:val="12"/>
            </w:pPr>
            <w:r>
              <w:t>≥95%</w:t>
            </w:r>
          </w:p>
        </w:tc>
        <w:tc>
          <w:tcPr>
            <w:tcW w:w="1276" w:type="dxa"/>
            <w:vAlign w:val="center"/>
          </w:tcPr>
          <w:p>
            <w:pPr>
              <w:pStyle w:val="12"/>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5386" w:type="dxa"/>
            <w:vAlign w:val="center"/>
          </w:tcPr>
          <w:p>
            <w:pPr>
              <w:pStyle w:val="12"/>
            </w:pPr>
            <w:r>
              <w:t>项目完成时间</w:t>
            </w:r>
          </w:p>
          <w:p>
            <w:pPr>
              <w:pStyle w:val="12"/>
            </w:pPr>
          </w:p>
        </w:tc>
        <w:tc>
          <w:tcPr>
            <w:tcW w:w="2268" w:type="dxa"/>
            <w:vAlign w:val="center"/>
          </w:tcPr>
          <w:p>
            <w:pPr>
              <w:pStyle w:val="12"/>
            </w:pPr>
            <w:r>
              <w:t>12月</w:t>
            </w:r>
          </w:p>
        </w:tc>
        <w:tc>
          <w:tcPr>
            <w:tcW w:w="1276" w:type="dxa"/>
            <w:vAlign w:val="center"/>
          </w:tcPr>
          <w:p>
            <w:pPr>
              <w:pStyle w:val="12"/>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289万元</w:t>
            </w:r>
          </w:p>
        </w:tc>
        <w:tc>
          <w:tcPr>
            <w:tcW w:w="1276" w:type="dxa"/>
            <w:vAlign w:val="center"/>
          </w:tcPr>
          <w:p>
            <w:pPr>
              <w:pStyle w:val="12"/>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促进生态文明建设，推动绿色发展和绿色生活方式</w:t>
            </w:r>
          </w:p>
        </w:tc>
        <w:tc>
          <w:tcPr>
            <w:tcW w:w="1276" w:type="dxa"/>
            <w:vAlign w:val="center"/>
          </w:tcPr>
          <w:p>
            <w:pPr>
              <w:pStyle w:val="12"/>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改善空气质量，促进大气环境可持续发展</w:t>
            </w:r>
          </w:p>
        </w:tc>
        <w:tc>
          <w:tcPr>
            <w:tcW w:w="5386" w:type="dxa"/>
            <w:vAlign w:val="center"/>
          </w:tcPr>
          <w:p>
            <w:pPr>
              <w:pStyle w:val="12"/>
            </w:pPr>
            <w:r>
              <w:t>改善空气质量，促进大气环境可持续发展</w:t>
            </w:r>
          </w:p>
        </w:tc>
        <w:tc>
          <w:tcPr>
            <w:tcW w:w="2268" w:type="dxa"/>
            <w:vAlign w:val="center"/>
          </w:tcPr>
          <w:p>
            <w:pPr>
              <w:pStyle w:val="12"/>
            </w:pPr>
            <w:r>
              <w:t>改善空气质量，促进大气环境可持续发展</w:t>
            </w:r>
          </w:p>
        </w:tc>
        <w:tc>
          <w:tcPr>
            <w:tcW w:w="1276" w:type="dxa"/>
            <w:vAlign w:val="center"/>
          </w:tcPr>
          <w:p>
            <w:pPr>
              <w:pStyle w:val="12"/>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7、退伍人员工资绩效目标表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13043424P00001210460W</w:t>
            </w:r>
          </w:p>
        </w:tc>
        <w:tc>
          <w:tcPr>
            <w:tcW w:w="2835" w:type="dxa"/>
            <w:vAlign w:val="center"/>
          </w:tcPr>
          <w:p>
            <w:pPr>
              <w:pStyle w:val="10"/>
            </w:pPr>
            <w:r>
              <w:t>项目名称</w:t>
            </w:r>
          </w:p>
        </w:tc>
        <w:tc>
          <w:tcPr>
            <w:tcW w:w="6094" w:type="dxa"/>
            <w:gridSpan w:val="3"/>
            <w:vAlign w:val="center"/>
          </w:tcPr>
          <w:p>
            <w:pPr>
              <w:pStyle w:val="12"/>
            </w:pPr>
            <w:r>
              <w:t>退伍人员工资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保障退伍军人的工资收入，提高工作积极性，落实退役军人相关政策，促进环境执法良好发展。</w:t>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1.保障退伍军人的工资收入，提高工作积极性，落实退役军人相关政策，促进环境执法良好发展。</w:t>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退伍军人工资发放月数</w:t>
            </w:r>
          </w:p>
        </w:tc>
        <w:tc>
          <w:tcPr>
            <w:tcW w:w="5386" w:type="dxa"/>
            <w:vAlign w:val="center"/>
          </w:tcPr>
          <w:p>
            <w:pPr>
              <w:pStyle w:val="12"/>
            </w:pPr>
            <w:r>
              <w:t>退伍军人工资发放人数</w:t>
            </w:r>
          </w:p>
        </w:tc>
        <w:tc>
          <w:tcPr>
            <w:tcW w:w="2268" w:type="dxa"/>
            <w:vAlign w:val="center"/>
          </w:tcPr>
          <w:p>
            <w:pPr>
              <w:pStyle w:val="12"/>
            </w:pPr>
            <w:r>
              <w:t>35人</w:t>
            </w:r>
          </w:p>
        </w:tc>
        <w:tc>
          <w:tcPr>
            <w:tcW w:w="1276" w:type="dxa"/>
            <w:vAlign w:val="center"/>
          </w:tcPr>
          <w:p>
            <w:pPr>
              <w:pStyle w:val="12"/>
            </w:pPr>
            <w:r>
              <w:t>县长办公会议纪要十六届﹝2018﹞6号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100%</w:t>
            </w:r>
          </w:p>
        </w:tc>
        <w:tc>
          <w:tcPr>
            <w:tcW w:w="1276" w:type="dxa"/>
            <w:vAlign w:val="center"/>
          </w:tcPr>
          <w:p>
            <w:pPr>
              <w:pStyle w:val="12"/>
            </w:pPr>
            <w:r>
              <w:t>县长办公会议纪要十六届﹝2018﹞6号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支付退伍人员工资额</w:t>
            </w:r>
          </w:p>
        </w:tc>
        <w:tc>
          <w:tcPr>
            <w:tcW w:w="5386" w:type="dxa"/>
            <w:vAlign w:val="center"/>
          </w:tcPr>
          <w:p>
            <w:pPr>
              <w:pStyle w:val="12"/>
            </w:pPr>
            <w:r>
              <w:t>支付退伍人员工资额</w:t>
            </w:r>
          </w:p>
        </w:tc>
        <w:tc>
          <w:tcPr>
            <w:tcW w:w="2268" w:type="dxa"/>
            <w:vAlign w:val="center"/>
          </w:tcPr>
          <w:p>
            <w:pPr>
              <w:pStyle w:val="12"/>
            </w:pPr>
            <w:r>
              <w:t>≤350万元</w:t>
            </w:r>
          </w:p>
        </w:tc>
        <w:tc>
          <w:tcPr>
            <w:tcW w:w="1276" w:type="dxa"/>
            <w:vAlign w:val="center"/>
          </w:tcPr>
          <w:p>
            <w:pPr>
              <w:pStyle w:val="12"/>
            </w:pPr>
            <w:r>
              <w:t>县长办公会议纪要十六届﹝2018﹞6号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项目完成时间</w:t>
            </w:r>
          </w:p>
          <w:p>
            <w:pPr>
              <w:pStyle w:val="12"/>
            </w:pPr>
          </w:p>
        </w:tc>
        <w:tc>
          <w:tcPr>
            <w:tcW w:w="5386" w:type="dxa"/>
            <w:vAlign w:val="center"/>
          </w:tcPr>
          <w:p>
            <w:pPr>
              <w:pStyle w:val="12"/>
            </w:pPr>
            <w:r>
              <w:t>项目完成时间</w:t>
            </w:r>
          </w:p>
          <w:p>
            <w:pPr>
              <w:pStyle w:val="12"/>
            </w:pPr>
          </w:p>
        </w:tc>
        <w:tc>
          <w:tcPr>
            <w:tcW w:w="2268" w:type="dxa"/>
            <w:vAlign w:val="center"/>
          </w:tcPr>
          <w:p>
            <w:pPr>
              <w:pStyle w:val="12"/>
            </w:pPr>
            <w:r>
              <w:t>12月</w:t>
            </w:r>
          </w:p>
        </w:tc>
        <w:tc>
          <w:tcPr>
            <w:tcW w:w="1276" w:type="dxa"/>
            <w:vAlign w:val="center"/>
          </w:tcPr>
          <w:p>
            <w:pPr>
              <w:pStyle w:val="12"/>
            </w:pPr>
            <w:r>
              <w:t>县长办公会议纪要十六届﹝2018﹞6号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执法执勤工作得到保障</w:t>
            </w:r>
          </w:p>
        </w:tc>
        <w:tc>
          <w:tcPr>
            <w:tcW w:w="5386" w:type="dxa"/>
            <w:vAlign w:val="center"/>
          </w:tcPr>
          <w:p>
            <w:pPr>
              <w:pStyle w:val="12"/>
            </w:pPr>
            <w:r>
              <w:t>环境执法执勤工作得到保障</w:t>
            </w:r>
          </w:p>
        </w:tc>
        <w:tc>
          <w:tcPr>
            <w:tcW w:w="2268" w:type="dxa"/>
            <w:vAlign w:val="center"/>
          </w:tcPr>
          <w:p>
            <w:pPr>
              <w:pStyle w:val="12"/>
            </w:pPr>
            <w:r>
              <w:t>环境执法执勤工作得到保障</w:t>
            </w:r>
          </w:p>
        </w:tc>
        <w:tc>
          <w:tcPr>
            <w:tcW w:w="1276" w:type="dxa"/>
            <w:vAlign w:val="center"/>
          </w:tcPr>
          <w:p>
            <w:pPr>
              <w:pStyle w:val="12"/>
            </w:pPr>
            <w:r>
              <w:t>35名转业士官和城镇义务兵安置的报告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社会保障制度更加公平可持续发展</w:t>
            </w:r>
          </w:p>
        </w:tc>
        <w:tc>
          <w:tcPr>
            <w:tcW w:w="2268" w:type="dxa"/>
            <w:vAlign w:val="center"/>
          </w:tcPr>
          <w:p>
            <w:pPr>
              <w:pStyle w:val="12"/>
            </w:pPr>
            <w:r>
              <w:t>社会保障制度更加公平可持续发展</w:t>
            </w:r>
          </w:p>
        </w:tc>
        <w:tc>
          <w:tcPr>
            <w:tcW w:w="1276" w:type="dxa"/>
            <w:vAlign w:val="center"/>
          </w:tcPr>
          <w:p>
            <w:pPr>
              <w:pStyle w:val="12"/>
            </w:pPr>
            <w:r>
              <w:t>35名转业士官和城镇义务兵安置的报告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8、卫河沿线农村生活污水收集管网并入张二庄镇污水处理厂绩效目标表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13043424P00000911583C</w:t>
            </w:r>
          </w:p>
        </w:tc>
        <w:tc>
          <w:tcPr>
            <w:tcW w:w="2835" w:type="dxa"/>
            <w:vAlign w:val="center"/>
          </w:tcPr>
          <w:p>
            <w:pPr>
              <w:pStyle w:val="10"/>
            </w:pPr>
            <w:r>
              <w:t>项目名称</w:t>
            </w:r>
          </w:p>
        </w:tc>
        <w:tc>
          <w:tcPr>
            <w:tcW w:w="6094" w:type="dxa"/>
            <w:gridSpan w:val="3"/>
            <w:vAlign w:val="center"/>
          </w:tcPr>
          <w:p>
            <w:pPr>
              <w:pStyle w:val="12"/>
            </w:pPr>
            <w:r>
              <w:t>卫河沿线农村生活污水收集管网并入张二庄镇污水处理厂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该项目主要对张二庄镇14个村铺设污水收集管网纳入张二庄污水处理厂并进行运行维护，需求资金120万元。</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1.该项目主要对张二庄镇14个村铺设污水收集管网纳入张二庄污水处理厂并进行运行维护，需求资金120万元。</w:t>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卫河沿线14个村农村生活污水治理数量</w:t>
            </w:r>
          </w:p>
        </w:tc>
        <w:tc>
          <w:tcPr>
            <w:tcW w:w="5386" w:type="dxa"/>
            <w:vAlign w:val="center"/>
          </w:tcPr>
          <w:p>
            <w:pPr>
              <w:pStyle w:val="12"/>
            </w:pPr>
            <w:r>
              <w:t>卫河沿线14个村农村生活污水治理数量</w:t>
            </w:r>
          </w:p>
        </w:tc>
        <w:tc>
          <w:tcPr>
            <w:tcW w:w="2268" w:type="dxa"/>
            <w:vAlign w:val="center"/>
          </w:tcPr>
          <w:p>
            <w:pPr>
              <w:pStyle w:val="12"/>
            </w:pPr>
            <w:r>
              <w:t>14个</w:t>
            </w:r>
          </w:p>
        </w:tc>
        <w:tc>
          <w:tcPr>
            <w:tcW w:w="1276" w:type="dxa"/>
            <w:vAlign w:val="center"/>
          </w:tcPr>
          <w:p>
            <w:pPr>
              <w:pStyle w:val="12"/>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卫河沿线14个村农村生活污水治理工作合格率</w:t>
            </w:r>
          </w:p>
        </w:tc>
        <w:tc>
          <w:tcPr>
            <w:tcW w:w="5386" w:type="dxa"/>
            <w:vAlign w:val="center"/>
          </w:tcPr>
          <w:p>
            <w:pPr>
              <w:pStyle w:val="12"/>
            </w:pPr>
            <w:r>
              <w:t>卫河沿线14个村农村生活污水治理工作合格率达到100%</w:t>
            </w:r>
          </w:p>
        </w:tc>
        <w:tc>
          <w:tcPr>
            <w:tcW w:w="2268" w:type="dxa"/>
            <w:vAlign w:val="center"/>
          </w:tcPr>
          <w:p>
            <w:pPr>
              <w:pStyle w:val="12"/>
            </w:pPr>
            <w:r>
              <w:t>≥90%</w:t>
            </w:r>
          </w:p>
        </w:tc>
        <w:tc>
          <w:tcPr>
            <w:tcW w:w="1276" w:type="dxa"/>
            <w:vAlign w:val="center"/>
          </w:tcPr>
          <w:p>
            <w:pPr>
              <w:pStyle w:val="12"/>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时间进度完成率</w:t>
            </w:r>
          </w:p>
        </w:tc>
        <w:tc>
          <w:tcPr>
            <w:tcW w:w="5386" w:type="dxa"/>
            <w:vAlign w:val="center"/>
          </w:tcPr>
          <w:p>
            <w:pPr>
              <w:pStyle w:val="12"/>
            </w:pPr>
            <w:r>
              <w:t>时间进度完成率</w:t>
            </w:r>
          </w:p>
        </w:tc>
        <w:tc>
          <w:tcPr>
            <w:tcW w:w="2268" w:type="dxa"/>
            <w:vAlign w:val="center"/>
          </w:tcPr>
          <w:p>
            <w:pPr>
              <w:pStyle w:val="12"/>
            </w:pPr>
            <w:r>
              <w:t>≥90%</w:t>
            </w:r>
          </w:p>
        </w:tc>
        <w:tc>
          <w:tcPr>
            <w:tcW w:w="1276" w:type="dxa"/>
            <w:vAlign w:val="center"/>
          </w:tcPr>
          <w:p>
            <w:pPr>
              <w:pStyle w:val="12"/>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≤120万元</w:t>
            </w:r>
          </w:p>
        </w:tc>
        <w:tc>
          <w:tcPr>
            <w:tcW w:w="1276" w:type="dxa"/>
            <w:vAlign w:val="center"/>
          </w:tcPr>
          <w:p>
            <w:pPr>
              <w:pStyle w:val="12"/>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项目对生态效益提升比</w:t>
            </w:r>
          </w:p>
        </w:tc>
        <w:tc>
          <w:tcPr>
            <w:tcW w:w="5386" w:type="dxa"/>
            <w:vAlign w:val="center"/>
          </w:tcPr>
          <w:p>
            <w:pPr>
              <w:pStyle w:val="12"/>
            </w:pPr>
            <w:r>
              <w:t>项目对生态效益提升比值</w:t>
            </w:r>
          </w:p>
        </w:tc>
        <w:tc>
          <w:tcPr>
            <w:tcW w:w="2268" w:type="dxa"/>
            <w:vAlign w:val="center"/>
          </w:tcPr>
          <w:p>
            <w:pPr>
              <w:pStyle w:val="12"/>
            </w:pPr>
            <w:r>
              <w:t>该项目有效提升卫河沿线生态保护和水环境质量。</w:t>
            </w:r>
          </w:p>
        </w:tc>
        <w:tc>
          <w:tcPr>
            <w:tcW w:w="1276" w:type="dxa"/>
            <w:vAlign w:val="center"/>
          </w:tcPr>
          <w:p>
            <w:pPr>
              <w:pStyle w:val="12"/>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改善水质，促进水环境可持续发展</w:t>
            </w:r>
          </w:p>
        </w:tc>
        <w:tc>
          <w:tcPr>
            <w:tcW w:w="5386" w:type="dxa"/>
            <w:vAlign w:val="center"/>
          </w:tcPr>
          <w:p>
            <w:pPr>
              <w:pStyle w:val="12"/>
            </w:pPr>
            <w:r>
              <w:t>改善水质，促进水环境可持续发展</w:t>
            </w:r>
          </w:p>
        </w:tc>
        <w:tc>
          <w:tcPr>
            <w:tcW w:w="2268" w:type="dxa"/>
            <w:vAlign w:val="center"/>
          </w:tcPr>
          <w:p>
            <w:pPr>
              <w:pStyle w:val="12"/>
            </w:pPr>
            <w:r>
              <w:t>该项目改善水质，促进水环境可持续发展</w:t>
            </w:r>
          </w:p>
        </w:tc>
        <w:tc>
          <w:tcPr>
            <w:tcW w:w="1276" w:type="dxa"/>
            <w:vAlign w:val="center"/>
          </w:tcPr>
          <w:p>
            <w:pPr>
              <w:pStyle w:val="12"/>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9、主城区洒水车加冰降温项目绩效目标表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13043424P000009114710</w:t>
            </w:r>
          </w:p>
        </w:tc>
        <w:tc>
          <w:tcPr>
            <w:tcW w:w="2835" w:type="dxa"/>
            <w:vAlign w:val="center"/>
          </w:tcPr>
          <w:p>
            <w:pPr>
              <w:pStyle w:val="10"/>
            </w:pPr>
            <w:r>
              <w:t>项目名称</w:t>
            </w:r>
          </w:p>
        </w:tc>
        <w:tc>
          <w:tcPr>
            <w:tcW w:w="6094" w:type="dxa"/>
            <w:gridSpan w:val="3"/>
            <w:vAlign w:val="center"/>
          </w:tcPr>
          <w:p>
            <w:pPr>
              <w:pStyle w:val="12"/>
            </w:pPr>
            <w:r>
              <w:t>主城区洒水车加冰降温项目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主城区洒水车加冰降温需求费用64万元.</w:t>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1.主城区洒水车加冰降温需求费用64万元。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购买冰块数量</w:t>
            </w:r>
          </w:p>
        </w:tc>
        <w:tc>
          <w:tcPr>
            <w:tcW w:w="5386" w:type="dxa"/>
            <w:vAlign w:val="center"/>
          </w:tcPr>
          <w:p>
            <w:pPr>
              <w:pStyle w:val="12"/>
            </w:pPr>
            <w:r>
              <w:t>购买冰块数量</w:t>
            </w:r>
          </w:p>
        </w:tc>
        <w:tc>
          <w:tcPr>
            <w:tcW w:w="2268" w:type="dxa"/>
            <w:vAlign w:val="center"/>
          </w:tcPr>
          <w:p>
            <w:pPr>
              <w:pStyle w:val="12"/>
            </w:pPr>
            <w:r>
              <w:t>1320吨</w:t>
            </w:r>
          </w:p>
        </w:tc>
        <w:tc>
          <w:tcPr>
            <w:tcW w:w="1276" w:type="dxa"/>
            <w:vAlign w:val="center"/>
          </w:tcPr>
          <w:p>
            <w:pPr>
              <w:pStyle w:val="12"/>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洒水车加冰降温完成率</w:t>
            </w:r>
          </w:p>
        </w:tc>
        <w:tc>
          <w:tcPr>
            <w:tcW w:w="5386" w:type="dxa"/>
            <w:vAlign w:val="center"/>
          </w:tcPr>
          <w:p>
            <w:pPr>
              <w:pStyle w:val="12"/>
            </w:pPr>
            <w:r>
              <w:t>洒水车加冰降温完成率</w:t>
            </w:r>
          </w:p>
        </w:tc>
        <w:tc>
          <w:tcPr>
            <w:tcW w:w="2268" w:type="dxa"/>
            <w:vAlign w:val="center"/>
          </w:tcPr>
          <w:p>
            <w:pPr>
              <w:pStyle w:val="12"/>
            </w:pPr>
            <w:r>
              <w:t>≥90%</w:t>
            </w:r>
          </w:p>
        </w:tc>
        <w:tc>
          <w:tcPr>
            <w:tcW w:w="1276" w:type="dxa"/>
            <w:vAlign w:val="center"/>
          </w:tcPr>
          <w:p>
            <w:pPr>
              <w:pStyle w:val="12"/>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洒水车加冰降温完成时间</w:t>
            </w:r>
          </w:p>
        </w:tc>
        <w:tc>
          <w:tcPr>
            <w:tcW w:w="5386" w:type="dxa"/>
            <w:vAlign w:val="center"/>
          </w:tcPr>
          <w:p>
            <w:pPr>
              <w:pStyle w:val="12"/>
            </w:pPr>
            <w:r>
              <w:t>洒水车加冰降温完成时间</w:t>
            </w:r>
          </w:p>
        </w:tc>
        <w:tc>
          <w:tcPr>
            <w:tcW w:w="2268" w:type="dxa"/>
            <w:vAlign w:val="center"/>
          </w:tcPr>
          <w:p>
            <w:pPr>
              <w:pStyle w:val="12"/>
            </w:pPr>
            <w:r>
              <w:t>夏季6、7、8月份</w:t>
            </w:r>
          </w:p>
        </w:tc>
        <w:tc>
          <w:tcPr>
            <w:tcW w:w="1276" w:type="dxa"/>
            <w:vAlign w:val="center"/>
          </w:tcPr>
          <w:p>
            <w:pPr>
              <w:pStyle w:val="12"/>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64万元</w:t>
            </w:r>
          </w:p>
        </w:tc>
        <w:tc>
          <w:tcPr>
            <w:tcW w:w="1276" w:type="dxa"/>
            <w:vAlign w:val="center"/>
          </w:tcPr>
          <w:p>
            <w:pPr>
              <w:pStyle w:val="12"/>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洒水车加冰降温有助于改善臭氧环境质量</w:t>
            </w:r>
          </w:p>
        </w:tc>
        <w:tc>
          <w:tcPr>
            <w:tcW w:w="1276" w:type="dxa"/>
            <w:vAlign w:val="center"/>
          </w:tcPr>
          <w:p>
            <w:pPr>
              <w:pStyle w:val="12"/>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改善空气质量，促进大气环境可持续发展</w:t>
            </w:r>
          </w:p>
        </w:tc>
        <w:tc>
          <w:tcPr>
            <w:tcW w:w="5386" w:type="dxa"/>
            <w:vAlign w:val="center"/>
          </w:tcPr>
          <w:p>
            <w:pPr>
              <w:pStyle w:val="12"/>
            </w:pPr>
            <w:r>
              <w:t>改善空气质量，促进大气环境可持续发展</w:t>
            </w:r>
          </w:p>
        </w:tc>
        <w:tc>
          <w:tcPr>
            <w:tcW w:w="2268" w:type="dxa"/>
            <w:vAlign w:val="center"/>
          </w:tcPr>
          <w:p>
            <w:pPr>
              <w:pStyle w:val="12"/>
            </w:pPr>
            <w:r>
              <w:t>改善空气质量，促进大气环境可持续发展</w:t>
            </w:r>
          </w:p>
        </w:tc>
        <w:tc>
          <w:tcPr>
            <w:tcW w:w="1276" w:type="dxa"/>
            <w:vAlign w:val="center"/>
          </w:tcPr>
          <w:p>
            <w:pPr>
              <w:pStyle w:val="12"/>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10、砖瓦窑厂拆迁补助绩效目标表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13043424P00000911500J</w:t>
            </w:r>
          </w:p>
        </w:tc>
        <w:tc>
          <w:tcPr>
            <w:tcW w:w="2835" w:type="dxa"/>
            <w:vAlign w:val="center"/>
          </w:tcPr>
          <w:p>
            <w:pPr>
              <w:pStyle w:val="10"/>
            </w:pPr>
            <w:r>
              <w:t>项目名称</w:t>
            </w:r>
          </w:p>
        </w:tc>
        <w:tc>
          <w:tcPr>
            <w:tcW w:w="6094" w:type="dxa"/>
            <w:gridSpan w:val="3"/>
            <w:vAlign w:val="center"/>
          </w:tcPr>
          <w:p>
            <w:pPr>
              <w:pStyle w:val="12"/>
            </w:pPr>
            <w:r>
              <w:t>砖瓦窑厂拆迁补助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对1家列入2024年淘汰任务的待淘汰煤矸石烧结砖企业进行补贴，减少大气污染，提高生态效益。</w:t>
            </w:r>
            <w:r>
              <w:tab/>
            </w:r>
            <w:r>
              <w:tab/>
            </w:r>
            <w:r>
              <w:tab/>
            </w:r>
            <w:r>
              <w:tab/>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1.对1家列入2024年淘汰任务的待淘汰煤矸石烧结砖企业进行补贴，减少大气污染，提高生态效益。</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淘汰煤矸石烧结砖企业数量</w:t>
            </w:r>
          </w:p>
        </w:tc>
        <w:tc>
          <w:tcPr>
            <w:tcW w:w="5386" w:type="dxa"/>
            <w:vAlign w:val="center"/>
          </w:tcPr>
          <w:p>
            <w:pPr>
              <w:pStyle w:val="12"/>
            </w:pPr>
            <w:r>
              <w:t>淘汰煤矸石烧结砖企业数量</w:t>
            </w:r>
          </w:p>
        </w:tc>
        <w:tc>
          <w:tcPr>
            <w:tcW w:w="2268" w:type="dxa"/>
            <w:vAlign w:val="center"/>
          </w:tcPr>
          <w:p>
            <w:pPr>
              <w:pStyle w:val="12"/>
            </w:pPr>
            <w:r>
              <w:t>1家</w:t>
            </w:r>
          </w:p>
        </w:tc>
        <w:tc>
          <w:tcPr>
            <w:tcW w:w="1276" w:type="dxa"/>
            <w:vAlign w:val="center"/>
          </w:tcPr>
          <w:p>
            <w:pPr>
              <w:pStyle w:val="12"/>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淘汰质量达标率</w:t>
            </w:r>
          </w:p>
        </w:tc>
        <w:tc>
          <w:tcPr>
            <w:tcW w:w="5386" w:type="dxa"/>
            <w:vAlign w:val="center"/>
          </w:tcPr>
          <w:p>
            <w:pPr>
              <w:pStyle w:val="12"/>
            </w:pPr>
            <w:r>
              <w:t>砖瓦窑厂淘汰质量达标率</w:t>
            </w:r>
          </w:p>
        </w:tc>
        <w:tc>
          <w:tcPr>
            <w:tcW w:w="2268" w:type="dxa"/>
            <w:vAlign w:val="center"/>
          </w:tcPr>
          <w:p>
            <w:pPr>
              <w:pStyle w:val="12"/>
            </w:pPr>
            <w:r>
              <w:t>≥95%</w:t>
            </w:r>
          </w:p>
        </w:tc>
        <w:tc>
          <w:tcPr>
            <w:tcW w:w="1276" w:type="dxa"/>
            <w:vAlign w:val="center"/>
          </w:tcPr>
          <w:p>
            <w:pPr>
              <w:pStyle w:val="12"/>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时间进度完成率</w:t>
            </w:r>
          </w:p>
        </w:tc>
        <w:tc>
          <w:tcPr>
            <w:tcW w:w="5386" w:type="dxa"/>
            <w:vAlign w:val="center"/>
          </w:tcPr>
          <w:p>
            <w:pPr>
              <w:pStyle w:val="12"/>
            </w:pPr>
            <w:r>
              <w:t>淘汰任务完成时间</w:t>
            </w:r>
          </w:p>
        </w:tc>
        <w:tc>
          <w:tcPr>
            <w:tcW w:w="2268" w:type="dxa"/>
            <w:vAlign w:val="center"/>
          </w:tcPr>
          <w:p>
            <w:pPr>
              <w:pStyle w:val="12"/>
            </w:pPr>
            <w:r>
              <w:t>12月</w:t>
            </w:r>
          </w:p>
        </w:tc>
        <w:tc>
          <w:tcPr>
            <w:tcW w:w="1276" w:type="dxa"/>
            <w:vAlign w:val="center"/>
          </w:tcPr>
          <w:p>
            <w:pPr>
              <w:pStyle w:val="12"/>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淘汰煤矸石烧结砖补助成本</w:t>
            </w:r>
          </w:p>
        </w:tc>
        <w:tc>
          <w:tcPr>
            <w:tcW w:w="5386" w:type="dxa"/>
            <w:vAlign w:val="center"/>
          </w:tcPr>
          <w:p>
            <w:pPr>
              <w:pStyle w:val="12"/>
            </w:pPr>
            <w:r>
              <w:t>淘汰煤矸石烧结砖补助成本</w:t>
            </w:r>
          </w:p>
        </w:tc>
        <w:tc>
          <w:tcPr>
            <w:tcW w:w="2268" w:type="dxa"/>
            <w:vAlign w:val="center"/>
          </w:tcPr>
          <w:p>
            <w:pPr>
              <w:pStyle w:val="12"/>
            </w:pPr>
            <w:r>
              <w:t>75万元</w:t>
            </w:r>
          </w:p>
        </w:tc>
        <w:tc>
          <w:tcPr>
            <w:tcW w:w="1276" w:type="dxa"/>
            <w:vAlign w:val="center"/>
          </w:tcPr>
          <w:p>
            <w:pPr>
              <w:pStyle w:val="12"/>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项目对生态效益提升比</w:t>
            </w:r>
          </w:p>
        </w:tc>
        <w:tc>
          <w:tcPr>
            <w:tcW w:w="5386" w:type="dxa"/>
            <w:vAlign w:val="center"/>
          </w:tcPr>
          <w:p>
            <w:pPr>
              <w:pStyle w:val="12"/>
            </w:pPr>
            <w:r>
              <w:t>项目对生态效益提升比值</w:t>
            </w:r>
          </w:p>
        </w:tc>
        <w:tc>
          <w:tcPr>
            <w:tcW w:w="2268" w:type="dxa"/>
            <w:vAlign w:val="center"/>
          </w:tcPr>
          <w:p>
            <w:pPr>
              <w:pStyle w:val="12"/>
            </w:pPr>
            <w:r>
              <w:t>该项目有效控制区域内污染物排放总量。</w:t>
            </w:r>
          </w:p>
        </w:tc>
        <w:tc>
          <w:tcPr>
            <w:tcW w:w="1276" w:type="dxa"/>
            <w:vAlign w:val="center"/>
          </w:tcPr>
          <w:p>
            <w:pPr>
              <w:pStyle w:val="12"/>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大气污染治理的可持续性</w:t>
            </w:r>
          </w:p>
        </w:tc>
        <w:tc>
          <w:tcPr>
            <w:tcW w:w="5386" w:type="dxa"/>
            <w:vAlign w:val="center"/>
          </w:tcPr>
          <w:p>
            <w:pPr>
              <w:pStyle w:val="12"/>
            </w:pPr>
            <w:r>
              <w:t>大气污染治理的可持续性</w:t>
            </w:r>
          </w:p>
        </w:tc>
        <w:tc>
          <w:tcPr>
            <w:tcW w:w="2268" w:type="dxa"/>
            <w:vAlign w:val="center"/>
          </w:tcPr>
          <w:p>
            <w:pPr>
              <w:pStyle w:val="12"/>
            </w:pPr>
            <w:r>
              <w:t>该项目有效促进大气污染治理的可持续。</w:t>
            </w:r>
          </w:p>
        </w:tc>
        <w:tc>
          <w:tcPr>
            <w:tcW w:w="1276" w:type="dxa"/>
            <w:vAlign w:val="center"/>
          </w:tcPr>
          <w:p>
            <w:pPr>
              <w:pStyle w:val="12"/>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邯郸市生态环境局魏县分局本级上年末固定资产金额为10.42万元（详见下表）。本年度拟购置固定资产总额为0.00万元，已按要求列入政府采购预算，详见政府采购预算表。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467001邯郸市生态环境局魏县分局本级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234</w:t>
            </w:r>
          </w:p>
        </w:tc>
        <w:tc>
          <w:tcPr>
            <w:tcW w:w="2835" w:type="dxa"/>
            <w:vAlign w:val="center"/>
          </w:tcPr>
          <w:p>
            <w:pPr>
              <w:pStyle w:val="11"/>
            </w:pPr>
            <w:r>
              <w:t>10.42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Q2NzdlMjA5ZGZhYzJkMGM5MWJiYmE5MDE3ZWRmODIifQ=="/>
  </w:docVars>
  <w:rsids>
    <w:rsidRoot w:val="00000000"/>
    <w:rsid w:val="71D937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2024-02-19T10:26:34Z</dcterms:created>
  <dcterms:modified xsi:type="dcterms:W3CDTF">2024-02-19T02:26:34Z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2024-02-19T10:26:37Z</dcterms:created>
  <dcterms:modified xsi:type="dcterms:W3CDTF">2024-02-19T02:26:37Z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2024-02-19T10:26:37Z</dcterms:created>
  <dcterms:modified xsi:type="dcterms:W3CDTF">2024-02-19T02:26:37Z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2024-02-19T10:26:36Z</dcterms:created>
  <dcterms:modified xsi:type="dcterms:W3CDTF">2024-02-19T02:26:36Z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2024-02-19T10:26:35Z</dcterms:created>
  <dcterms:modified xsi:type="dcterms:W3CDTF">2024-02-19T02:26:35Z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2024-02-19T10:26:35Z</dcterms:created>
  <dcterms:modified xsi:type="dcterms:W3CDTF">2024-02-19T02:26:35Z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2024-02-19T10:26:35Z</dcterms:created>
  <dcterms:modified xsi:type="dcterms:W3CDTF">2024-02-19T02:26:35Z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2024-02-19T10:26:34Z</dcterms:created>
  <dcterms:modified xsi:type="dcterms:W3CDTF">2024-02-19T02:26:34Z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2024-02-19T10:26:28Z</dcterms:created>
  <dcterms:modified xsi:type="dcterms:W3CDTF">2024-02-19T02:26:28Z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2024-02-19T10:26:34Z</dcterms:created>
  <dcterms:modified xsi:type="dcterms:W3CDTF">2024-02-19T02:26:34Z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2024-02-19T10:26:33Z</dcterms:created>
  <dcterms:modified xsi:type="dcterms:W3CDTF">2024-02-19T02:26:33Z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2024-02-19T10:26:31Z</dcterms:created>
  <dcterms:modified xsi:type="dcterms:W3CDTF">2024-02-19T02:26:31Z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2024-02-19T10:26:38Z</dcterms:created>
  <dcterms:modified xsi:type="dcterms:W3CDTF">2024-02-19T02:26:38Z</dcterms:modified>
</cp:coreProperties>
</file>

<file path=customXml/itemProps1.xml><?xml version="1.0" encoding="utf-8"?>
<ds:datastoreItem xmlns:ds="http://schemas.openxmlformats.org/officeDocument/2006/customXml" ds:itemID="{45756a36-3837-43ad-922b-441e9e286607}">
  <ds:schemaRefs/>
</ds:datastoreItem>
</file>

<file path=customXml/itemProps10.xml><?xml version="1.0" encoding="utf-8"?>
<ds:datastoreItem xmlns:ds="http://schemas.openxmlformats.org/officeDocument/2006/customXml" ds:itemID="{a8635c07-536f-48e2-89a2-9ef1d531b188}">
  <ds:schemaRefs/>
</ds:datastoreItem>
</file>

<file path=customXml/itemProps11.xml><?xml version="1.0" encoding="utf-8"?>
<ds:datastoreItem xmlns:ds="http://schemas.openxmlformats.org/officeDocument/2006/customXml" ds:itemID="{11cddf98-431e-4d15-8656-6b790eb1d514}">
  <ds:schemaRefs/>
</ds:datastoreItem>
</file>

<file path=customXml/itemProps12.xml><?xml version="1.0" encoding="utf-8"?>
<ds:datastoreItem xmlns:ds="http://schemas.openxmlformats.org/officeDocument/2006/customXml" ds:itemID="{e480f1d9-c6c2-4d79-a150-75d9db2885f7}">
  <ds:schemaRefs/>
</ds:datastoreItem>
</file>

<file path=customXml/itemProps13.xml><?xml version="1.0" encoding="utf-8"?>
<ds:datastoreItem xmlns:ds="http://schemas.openxmlformats.org/officeDocument/2006/customXml" ds:itemID="{0f0e487f-5061-4978-92b0-cfa73bfb0188}">
  <ds:schemaRefs/>
</ds:datastoreItem>
</file>

<file path=customXml/itemProps14.xml><?xml version="1.0" encoding="utf-8"?>
<ds:datastoreItem xmlns:ds="http://schemas.openxmlformats.org/officeDocument/2006/customXml" ds:itemID="{5779b050-f2d3-47f2-b48e-d0bc5eee31e2}">
  <ds:schemaRefs/>
</ds:datastoreItem>
</file>

<file path=customXml/itemProps15.xml><?xml version="1.0" encoding="utf-8"?>
<ds:datastoreItem xmlns:ds="http://schemas.openxmlformats.org/officeDocument/2006/customXml" ds:itemID="{0d6f52d1-e619-4278-9754-e05ee330a195}">
  <ds:schemaRefs/>
</ds:datastoreItem>
</file>

<file path=customXml/itemProps16.xml><?xml version="1.0" encoding="utf-8"?>
<ds:datastoreItem xmlns:ds="http://schemas.openxmlformats.org/officeDocument/2006/customXml" ds:itemID="{5cc42d9f-d8ff-4d21-89bf-df2ddea239f8}">
  <ds:schemaRefs/>
</ds:datastoreItem>
</file>

<file path=customXml/itemProps17.xml><?xml version="1.0" encoding="utf-8"?>
<ds:datastoreItem xmlns:ds="http://schemas.openxmlformats.org/officeDocument/2006/customXml" ds:itemID="{193406e1-c572-4725-90dc-418473b6926d}">
  <ds:schemaRefs/>
</ds:datastoreItem>
</file>

<file path=customXml/itemProps18.xml><?xml version="1.0" encoding="utf-8"?>
<ds:datastoreItem xmlns:ds="http://schemas.openxmlformats.org/officeDocument/2006/customXml" ds:itemID="{b4d2d010-506d-46c5-810a-b5c4acd04530}">
  <ds:schemaRefs/>
</ds:datastoreItem>
</file>

<file path=customXml/itemProps19.xml><?xml version="1.0" encoding="utf-8"?>
<ds:datastoreItem xmlns:ds="http://schemas.openxmlformats.org/officeDocument/2006/customXml" ds:itemID="{e381e0d4-06eb-4ed8-a6df-29a71efdc863}">
  <ds:schemaRefs/>
</ds:datastoreItem>
</file>

<file path=customXml/itemProps2.xml><?xml version="1.0" encoding="utf-8"?>
<ds:datastoreItem xmlns:ds="http://schemas.openxmlformats.org/officeDocument/2006/customXml" ds:itemID="{6e6ecd96-cc73-4f1c-97fd-5adec397531b}">
  <ds:schemaRefs/>
</ds:datastoreItem>
</file>

<file path=customXml/itemProps20.xml><?xml version="1.0" encoding="utf-8"?>
<ds:datastoreItem xmlns:ds="http://schemas.openxmlformats.org/officeDocument/2006/customXml" ds:itemID="{a25ef5b0-17a0-471a-8aad-8c0af2ecfd31}">
  <ds:schemaRefs/>
</ds:datastoreItem>
</file>

<file path=customXml/itemProps21.xml><?xml version="1.0" encoding="utf-8"?>
<ds:datastoreItem xmlns:ds="http://schemas.openxmlformats.org/officeDocument/2006/customXml" ds:itemID="{4a60c22b-e2a8-4190-95da-d91fa505dcac}">
  <ds:schemaRefs/>
</ds:datastoreItem>
</file>

<file path=customXml/itemProps22.xml><?xml version="1.0" encoding="utf-8"?>
<ds:datastoreItem xmlns:ds="http://schemas.openxmlformats.org/officeDocument/2006/customXml" ds:itemID="{1dd96db7-97b0-4e3a-8f9a-b62c997c0c7c}">
  <ds:schemaRefs/>
</ds:datastoreItem>
</file>

<file path=customXml/itemProps23.xml><?xml version="1.0" encoding="utf-8"?>
<ds:datastoreItem xmlns:ds="http://schemas.openxmlformats.org/officeDocument/2006/customXml" ds:itemID="{4db4a361-06e1-41c3-99ea-8d317e67f6d8}">
  <ds:schemaRefs/>
</ds:datastoreItem>
</file>

<file path=customXml/itemProps24.xml><?xml version="1.0" encoding="utf-8"?>
<ds:datastoreItem xmlns:ds="http://schemas.openxmlformats.org/officeDocument/2006/customXml" ds:itemID="{11bff6da-50b5-424a-95a9-96d6575b5f28}">
  <ds:schemaRefs/>
</ds:datastoreItem>
</file>

<file path=customXml/itemProps25.xml><?xml version="1.0" encoding="utf-8"?>
<ds:datastoreItem xmlns:ds="http://schemas.openxmlformats.org/officeDocument/2006/customXml" ds:itemID="{607082eb-5375-49c6-8770-f4b948f03de0}">
  <ds:schemaRefs/>
</ds:datastoreItem>
</file>

<file path=customXml/itemProps26.xml><?xml version="1.0" encoding="utf-8"?>
<ds:datastoreItem xmlns:ds="http://schemas.openxmlformats.org/officeDocument/2006/customXml" ds:itemID="{9b6eca4d-c646-4597-9881-ac9a2cd20d66}">
  <ds:schemaRefs/>
</ds:datastoreItem>
</file>

<file path=customXml/itemProps3.xml><?xml version="1.0" encoding="utf-8"?>
<ds:datastoreItem xmlns:ds="http://schemas.openxmlformats.org/officeDocument/2006/customXml" ds:itemID="{4846e11f-e94e-474b-be32-f3673a6f5ce8}">
  <ds:schemaRefs/>
</ds:datastoreItem>
</file>

<file path=customXml/itemProps4.xml><?xml version="1.0" encoding="utf-8"?>
<ds:datastoreItem xmlns:ds="http://schemas.openxmlformats.org/officeDocument/2006/customXml" ds:itemID="{502eb267-05f0-484e-a719-975faf709cf2}">
  <ds:schemaRefs/>
</ds:datastoreItem>
</file>

<file path=customXml/itemProps5.xml><?xml version="1.0" encoding="utf-8"?>
<ds:datastoreItem xmlns:ds="http://schemas.openxmlformats.org/officeDocument/2006/customXml" ds:itemID="{33a07191-4334-4d9f-995d-fec78115f5b6}">
  <ds:schemaRefs/>
</ds:datastoreItem>
</file>

<file path=customXml/itemProps6.xml><?xml version="1.0" encoding="utf-8"?>
<ds:datastoreItem xmlns:ds="http://schemas.openxmlformats.org/officeDocument/2006/customXml" ds:itemID="{0bb79e6b-d875-4e3e-b271-2aecdfaa5c7d}">
  <ds:schemaRefs/>
</ds:datastoreItem>
</file>

<file path=customXml/itemProps7.xml><?xml version="1.0" encoding="utf-8"?>
<ds:datastoreItem xmlns:ds="http://schemas.openxmlformats.org/officeDocument/2006/customXml" ds:itemID="{f3e1d08d-3924-4e6a-8afa-30be46d11b05}">
  <ds:schemaRefs/>
</ds:datastoreItem>
</file>

<file path=customXml/itemProps8.xml><?xml version="1.0" encoding="utf-8"?>
<ds:datastoreItem xmlns:ds="http://schemas.openxmlformats.org/officeDocument/2006/customXml" ds:itemID="{3c11e002-1175-4cb6-b412-1b21883ad126}">
  <ds:schemaRefs/>
</ds:datastoreItem>
</file>

<file path=customXml/itemProps9.xml><?xml version="1.0" encoding="utf-8"?>
<ds:datastoreItem xmlns:ds="http://schemas.openxmlformats.org/officeDocument/2006/customXml" ds:itemID="{be7dc4c0-a485-4fdd-b7a6-8cf1ee5893b2}">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2024-02-19T10:26:00Z</dcterms:created>
  <dc:creator>Administrator</dc:creator>
  <cp:lastModifiedBy>远</cp:lastModifiedBy>
  <dcterms:modified xsi:type="dcterms:W3CDTF">2024-03-18T07:26:39Z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1C2A636153D246A0A4420319EC3070F8_12</vt:lpwstr>
  </property>
</Properties>
</file>