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Times New Roman" w:hAnsi="Times New Roman" w:eastAsia="Times New Roman" w:cs="Times New Roman"/>
          <w:kern w:val="0"/>
          <w:sz w:val="24"/>
          <w:lang w:eastAsia="uk-UA"/>
        </w:rPr>
      </w:pPr>
      <w:r>
        <w:rPr>
          <w:rFonts w:ascii="黑体" w:hAnsi="黑体" w:eastAsia="黑体" w:cs="黑体"/>
          <w:b/>
          <w:color w:val="000000"/>
          <w:kern w:val="0"/>
          <w:sz w:val="44"/>
          <w:lang w:eastAsia="uk-UA"/>
        </w:rPr>
        <w:t>2024年部门预算信息公开目录</w:t>
      </w:r>
    </w:p>
    <w:p>
      <w:pPr>
        <w:widowControl/>
        <w:jc w:val="center"/>
        <w:rPr>
          <w:rFonts w:ascii="Times New Roman" w:hAnsi="Times New Roman" w:eastAsia="Times New Roman" w:cs="Times New Roman"/>
          <w:kern w:val="0"/>
          <w:sz w:val="24"/>
          <w:lang w:eastAsia="uk-UA"/>
        </w:rPr>
      </w:pPr>
      <w:r>
        <w:rPr>
          <w:rFonts w:ascii="黑体" w:hAnsi="黑体" w:eastAsia="黑体" w:cs="黑体"/>
          <w:b/>
          <w:color w:val="000000"/>
          <w:kern w:val="0"/>
          <w:sz w:val="30"/>
          <w:lang w:eastAsia="uk-UA"/>
        </w:rPr>
        <w:t xml:space="preserve"> </w:t>
      </w:r>
    </w:p>
    <w:p>
      <w:pPr>
        <w:widowControl/>
        <w:jc w:val="left"/>
        <w:rPr>
          <w:rFonts w:ascii="Times New Roman" w:hAnsi="Times New Roman" w:eastAsia="Times New Roman" w:cs="Times New Roman"/>
          <w:kern w:val="0"/>
          <w:sz w:val="24"/>
          <w:lang w:eastAsia="uk-UA"/>
        </w:rPr>
      </w:pPr>
      <w:r>
        <w:rPr>
          <w:rFonts w:ascii="方正楷体_GBK" w:hAnsi="方正楷体_GBK" w:eastAsia="方正楷体_GBK" w:cs="方正楷体_GBK"/>
          <w:b/>
          <w:color w:val="000000"/>
          <w:kern w:val="0"/>
          <w:sz w:val="28"/>
          <w:lang w:eastAsia="uk-UA"/>
        </w:rPr>
        <w:t>部门预算公开表</w:t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TOC \o "2-2" \h \z \u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"_Toc_2_2_0000000001"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部门预算收支总表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_Toc_2_2_0000000001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"_Toc_2_2_0000000002"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部门预算收入总表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_Toc_2_2_0000000002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3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"_Toc_2_2_0000000003"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部门预算支出总表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_Toc_2_2_0000000003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4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"_Toc_2_2_0000000004"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部门预算财政拨款收支总表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_Toc_2_2_0000000004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5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"_Toc_2_2_0000000005"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部门预算一般公共预算财政拨款支出表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_Toc_2_2_0000000005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7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"_Toc_2_2_0000000006"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部门预算一般公共预算财政拨款基本支出表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_Toc_2_2_0000000006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8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"_Toc_2_2_0000000007"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部门预算政府性基金预算财政拨款支出表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_Toc_2_2_0000000007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9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"_Toc_2_2_0000000008"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部门预算国有资本经营预算财政拨款支出表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_Toc_2_2_0000000008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10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"_Toc_2_2_0000000009"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部门预算财政拨款“三公”经费支出表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_Toc_2_2_0000000009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11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widowControl/>
        <w:jc w:val="left"/>
        <w:rPr>
          <w:rFonts w:ascii="Times New Roman" w:hAnsi="Times New Roman" w:eastAsia="Times New Roman" w:cs="Times New Roman"/>
          <w:kern w:val="0"/>
          <w:sz w:val="24"/>
          <w:lang w:eastAsia="uk-UA"/>
        </w:rPr>
      </w:pPr>
      <w:r>
        <w:rPr>
          <w:rFonts w:ascii="Times New Roman" w:hAnsi="Times New Roman" w:eastAsia="Times New Roman" w:cs="Times New Roman"/>
          <w:kern w:val="0"/>
          <w:sz w:val="24"/>
          <w:lang w:eastAsia="uk-UA"/>
        </w:rPr>
        <w:fldChar w:fldCharType="end"/>
      </w:r>
    </w:p>
    <w:p>
      <w:pPr>
        <w:widowControl/>
        <w:jc w:val="left"/>
        <w:rPr>
          <w:rFonts w:ascii="Times New Roman" w:hAnsi="Times New Roman" w:eastAsia="Times New Roman" w:cs="Times New Roman"/>
          <w:kern w:val="0"/>
          <w:sz w:val="24"/>
          <w:lang w:eastAsia="uk-UA"/>
        </w:rPr>
      </w:pPr>
      <w:r>
        <w:rPr>
          <w:rFonts w:ascii="方正楷体_GBK" w:hAnsi="方正楷体_GBK" w:eastAsia="方正楷体_GBK" w:cs="方正楷体_GBK"/>
          <w:b/>
          <w:color w:val="000000"/>
          <w:kern w:val="0"/>
          <w:sz w:val="28"/>
          <w:lang w:eastAsia="uk-UA"/>
        </w:rPr>
        <w:t>部门预算信息公开情况说明</w:t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TOC \o "3-3" \h \z \u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"_Toc_3_3_0000000010"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一、部门职责及机构设置情况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_Toc_3_3_0000000010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12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"_Toc_3_3_0000000011"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二、部门预算安排的总体情况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_Toc_3_3_0000000011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13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"_Toc_3_3_0000000012"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三、机关运行经费安排情况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_Toc_3_3_0000000012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14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"_Toc_3_3_0000000013"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四、财政拨款“三公”经费预算情况及增减变化原因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_Toc_3_3_0000000013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14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"_Toc_3_3_0000000014"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五、部门整体绩效目标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_Toc_3_3_0000000014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14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"_Toc_3_3_0000000015"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六、部门主管专项资金预算安排情况及绩效目标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_Toc_3_3_0000000015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17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"_Toc_3_3_0000000016"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七、部门项目预算安排情况及绩效目标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_Toc_3_3_0000000016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18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"_Toc_3_3_0000000017"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八、政府采购预算情况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_Toc_3_3_0000000017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20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"_Toc_3_3_0000000018"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九、国有资产信息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_Toc_3_3_0000000018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20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"_Toc_3_3_0000000019"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十、名词解释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_Toc_3_3_0000000019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20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tabs>
          <w:tab w:val="right" w:leader="dot" w:pos="14562"/>
        </w:tabs>
        <w:spacing w:before="120"/>
        <w:ind w:firstLine="56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"_Toc_3_3_0000000020"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十一、其他需要说明的事项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PAGEREF _Toc_3_3_0000000020 \h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21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sectPr>
          <w:pgSz w:w="16840" w:h="11900" w:orient="landscape"/>
          <w:pgMar w:top="1587" w:right="1134" w:bottom="1361" w:left="1134" w:header="720" w:footer="720" w:gutter="0"/>
          <w:pgNumType w:start="1"/>
          <w:cols w:space="720" w:num="1"/>
        </w:sectPr>
      </w:pPr>
      <w:r>
        <w:rPr>
          <w:rFonts w:ascii="Times New Roman" w:hAnsi="Times New Roman" w:eastAsia="Times New Roman" w:cs="Times New Roman"/>
          <w:kern w:val="0"/>
          <w:sz w:val="24"/>
          <w:lang w:eastAsia="uk-UA"/>
        </w:rPr>
        <w:fldChar w:fldCharType="end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MDI2MTA0MDgyZGI2ZWU4ZTRlMzY0NmVkODVjYTAifQ=="/>
  </w:docVars>
  <w:rsids>
    <w:rsidRoot w:val="08D060A7"/>
    <w:rsid w:val="08D0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2024-02-23T01:54:00Z</dcterms:created>
  <dc:creator>魏县投促中心招商部</dc:creator>
  <cp:lastModifiedBy>魏县投促中心招商部</cp:lastModifiedBy>
  <dcterms:modified xsi:type="dcterms:W3CDTF">2024-02-23T01:56:10Z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DC9414EAAF2F4FBD8A49D3A9230CB5A1_11</vt:lpwstr>
  </property>
</Properties>
</file>