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p>
      <w:pPr>
        <w:pStyle w:val="8"/>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 w:cs="Times New Roman"/>
          <w:b/>
          <w:sz w:val="32"/>
          <w:szCs w:val="32"/>
        </w:rPr>
      </w:pPr>
    </w:p>
    <w:p>
      <w:pPr>
        <w:pStyle w:val="8"/>
        <w:keepNext w:val="0"/>
        <w:keepLines w:val="0"/>
        <w:pageBreakBefore w:val="0"/>
        <w:widowControl w:val="0"/>
        <w:kinsoku/>
        <w:wordWrap/>
        <w:overflowPunct/>
        <w:topLinePunct w:val="0"/>
        <w:autoSpaceDE/>
        <w:autoSpaceDN/>
        <w:bidi w:val="0"/>
        <w:adjustRightInd/>
        <w:spacing w:line="620" w:lineRule="exact"/>
        <w:ind w:left="0" w:leftChars="0" w:firstLine="0" w:firstLineChars="0"/>
        <w:textAlignment w:val="auto"/>
        <w:rPr>
          <w:rFonts w:ascii="Times New Roman" w:hAnsi="Times New Roman" w:eastAsia="仿宋" w:cs="Times New Roman"/>
          <w:b/>
          <w:sz w:val="32"/>
          <w:szCs w:val="32"/>
        </w:rPr>
      </w:pPr>
    </w:p>
    <w:p>
      <w:pPr>
        <w:pStyle w:val="20"/>
        <w:ind w:left="0" w:leftChars="0" w:firstLine="0" w:firstLineChars="0"/>
      </w:pPr>
    </w:p>
    <w:p>
      <w:pPr>
        <w:keepNext w:val="0"/>
        <w:keepLines w:val="0"/>
        <w:pageBreakBefore w:val="0"/>
        <w:widowControl w:val="0"/>
        <w:kinsoku/>
        <w:wordWrap/>
        <w:overflowPunct/>
        <w:topLinePunct w:val="0"/>
        <w:autoSpaceDE/>
        <w:autoSpaceDN/>
        <w:bidi w:val="0"/>
        <w:adjustRightInd/>
        <w:spacing w:line="56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3</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24</w:t>
      </w:r>
      <w:r>
        <w:rPr>
          <w:rFonts w:ascii="Times New Roman" w:hAnsi="Times New Roman" w:eastAsia="仿宋" w:cs="Times New Roman"/>
          <w:b/>
          <w:sz w:val="32"/>
          <w:szCs w:val="32"/>
        </w:rPr>
        <w:t>号</w:t>
      </w:r>
    </w:p>
    <w:p>
      <w:pPr>
        <w:pStyle w:val="8"/>
        <w:keepNext w:val="0"/>
        <w:keepLines w:val="0"/>
        <w:pageBreakBefore w:val="0"/>
        <w:widowControl w:val="0"/>
        <w:kinsoku/>
        <w:wordWrap/>
        <w:overflowPunct/>
        <w:topLinePunct w:val="0"/>
        <w:autoSpaceDE/>
        <w:autoSpaceDN/>
        <w:bidi w:val="0"/>
        <w:adjustRightInd/>
        <w:spacing w:line="620" w:lineRule="exact"/>
        <w:ind w:left="0" w:firstLine="0"/>
        <w:textAlignment w:val="auto"/>
      </w:pPr>
    </w:p>
    <w:p>
      <w:pPr>
        <w:pStyle w:val="8"/>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cs="Times New Roman"/>
        </w:rPr>
      </w:pPr>
    </w:p>
    <w:p>
      <w:pPr>
        <w:spacing w:line="360" w:lineRule="auto"/>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360" w:lineRule="auto"/>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rPr>
        <w:t>邯郸市昊扬加油站有限公司</w:t>
      </w:r>
      <w:r>
        <w:rPr>
          <w:rFonts w:hint="default" w:ascii="Times New Roman" w:hAnsi="Times New Roman" w:eastAsia="宋体" w:cs="Times New Roman"/>
          <w:b/>
          <w:w w:val="92"/>
          <w:sz w:val="44"/>
          <w:szCs w:val="44"/>
          <w:lang w:val="en-US"/>
        </w:rPr>
        <w:t>昊扬加油站项目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sz w:val="32"/>
          <w:szCs w:val="32"/>
        </w:rPr>
      </w:pPr>
      <w:r>
        <w:rPr>
          <w:rFonts w:hint="eastAsia" w:ascii="仿宋" w:hAnsi="仿宋" w:eastAsia="仿宋" w:cs="仿宋"/>
          <w:sz w:val="32"/>
          <w:szCs w:val="32"/>
          <w:lang w:val="en-US"/>
        </w:rPr>
        <w:t>邯郸市昊扬加油站有限公司</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eastAsia" w:ascii="仿宋" w:hAnsi="仿宋" w:eastAsia="仿宋" w:cs="仿宋"/>
          <w:sz w:val="32"/>
          <w:szCs w:val="32"/>
          <w:lang w:val="en-US"/>
        </w:rPr>
        <w:t>邯郸市昊扬加油站有限公司</w:t>
      </w:r>
      <w:r>
        <w:rPr>
          <w:rFonts w:hint="default" w:ascii="仿宋" w:hAnsi="仿宋" w:eastAsia="仿宋" w:cs="仿宋"/>
          <w:sz w:val="32"/>
          <w:szCs w:val="32"/>
          <w:lang w:val="en-US"/>
        </w:rPr>
        <w:t>昊扬加油站项目</w:t>
      </w:r>
      <w:r>
        <w:rPr>
          <w:rFonts w:hint="eastAsia" w:ascii="仿宋" w:hAnsi="仿宋" w:eastAsia="仿宋" w:cs="仿宋"/>
          <w:sz w:val="32"/>
          <w:szCs w:val="32"/>
        </w:rPr>
        <w:t>境影响报告表》收悉。经研究，批复如下：</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项目位于</w:t>
      </w:r>
      <w:r>
        <w:rPr>
          <w:rFonts w:hint="default" w:ascii="仿宋" w:hAnsi="仿宋" w:eastAsia="仿宋" w:cs="仿宋"/>
          <w:sz w:val="32"/>
          <w:szCs w:val="32"/>
        </w:rPr>
        <w:t>河北省邯郸市魏县</w:t>
      </w:r>
      <w:r>
        <w:rPr>
          <w:rFonts w:hint="default" w:ascii="仿宋" w:hAnsi="仿宋" w:eastAsia="仿宋" w:cs="仿宋"/>
          <w:sz w:val="32"/>
          <w:szCs w:val="32"/>
          <w:lang w:val="en-US"/>
        </w:rPr>
        <w:t>兴源大街车管所对面</w:t>
      </w:r>
      <w:r>
        <w:rPr>
          <w:rFonts w:hint="eastAsia" w:ascii="仿宋" w:hAnsi="仿宋" w:eastAsia="仿宋" w:cs="仿宋"/>
          <w:sz w:val="32"/>
          <w:szCs w:val="32"/>
        </w:rPr>
        <w:t>，厂址中心地理坐标为北</w:t>
      </w:r>
      <w:r>
        <w:rPr>
          <w:rFonts w:hint="default" w:ascii="仿宋" w:hAnsi="仿宋" w:eastAsia="仿宋" w:cs="仿宋"/>
          <w:sz w:val="32"/>
          <w:szCs w:val="32"/>
          <w:lang w:val="en-US"/>
        </w:rPr>
        <w:t>36°</w:t>
      </w:r>
      <w:r>
        <w:rPr>
          <w:rFonts w:hint="eastAsia" w:ascii="仿宋" w:hAnsi="仿宋" w:eastAsia="仿宋" w:cs="仿宋"/>
          <w:sz w:val="32"/>
          <w:szCs w:val="32"/>
          <w:lang w:val="en-US" w:eastAsia="zh-CN"/>
        </w:rPr>
        <w:t>21</w:t>
      </w:r>
      <w:r>
        <w:rPr>
          <w:rFonts w:hint="default" w:ascii="仿宋" w:hAnsi="仿宋" w:eastAsia="仿宋" w:cs="仿宋"/>
          <w:sz w:val="32"/>
          <w:szCs w:val="32"/>
          <w:lang w:val="en-US"/>
        </w:rPr>
        <w:t>′</w:t>
      </w:r>
      <w:r>
        <w:rPr>
          <w:rFonts w:hint="eastAsia" w:ascii="仿宋" w:hAnsi="仿宋" w:eastAsia="仿宋" w:cs="仿宋"/>
          <w:sz w:val="32"/>
          <w:szCs w:val="32"/>
          <w:lang w:val="en-US" w:eastAsia="zh-CN"/>
        </w:rPr>
        <w:t>44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371</w:t>
      </w:r>
      <w:r>
        <w:rPr>
          <w:rFonts w:hint="default" w:ascii="仿宋" w:hAnsi="仿宋" w:eastAsia="仿宋" w:cs="仿宋"/>
          <w:sz w:val="32"/>
          <w:szCs w:val="32"/>
          <w:lang w:val="en-US"/>
        </w:rPr>
        <w:t>"</w:t>
      </w:r>
      <w:r>
        <w:rPr>
          <w:rFonts w:hint="eastAsia" w:ascii="仿宋" w:hAnsi="仿宋" w:eastAsia="仿宋" w:cs="仿宋"/>
          <w:sz w:val="32"/>
          <w:szCs w:val="32"/>
        </w:rPr>
        <w:t>，东经</w:t>
      </w:r>
      <w:r>
        <w:rPr>
          <w:rFonts w:hint="default" w:ascii="仿宋" w:hAnsi="仿宋" w:eastAsia="仿宋" w:cs="仿宋"/>
          <w:sz w:val="32"/>
          <w:szCs w:val="32"/>
          <w:lang w:val="en-US"/>
        </w:rPr>
        <w:t>114°</w:t>
      </w:r>
      <w:r>
        <w:rPr>
          <w:rFonts w:hint="default" w:ascii="仿宋" w:hAnsi="仿宋" w:eastAsia="仿宋" w:cs="仿宋"/>
          <w:sz w:val="32"/>
          <w:szCs w:val="32"/>
          <w:lang w:val="en-US" w:eastAsia="zh-CN"/>
        </w:rPr>
        <w:t>5</w:t>
      </w:r>
      <w:r>
        <w:rPr>
          <w:rFonts w:hint="eastAsia" w:ascii="仿宋" w:hAnsi="仿宋" w:eastAsia="仿宋" w:cs="仿宋"/>
          <w:sz w:val="32"/>
          <w:szCs w:val="32"/>
          <w:lang w:val="en-US" w:eastAsia="zh-CN"/>
        </w:rPr>
        <w:t>7</w:t>
      </w:r>
      <w:r>
        <w:rPr>
          <w:rFonts w:hint="default" w:ascii="仿宋" w:hAnsi="仿宋" w:eastAsia="仿宋" w:cs="仿宋"/>
          <w:sz w:val="32"/>
          <w:szCs w:val="32"/>
          <w:lang w:val="en-US"/>
        </w:rPr>
        <w:t>′13.418"</w:t>
      </w:r>
      <w:r>
        <w:rPr>
          <w:rFonts w:hint="eastAsia" w:ascii="仿宋" w:hAnsi="仿宋" w:eastAsia="仿宋" w:cs="仿宋"/>
          <w:sz w:val="32"/>
          <w:szCs w:val="32"/>
        </w:rPr>
        <w:t>。建设内容及建设规模：</w:t>
      </w:r>
      <w:r>
        <w:rPr>
          <w:rFonts w:hint="eastAsia" w:ascii="仿宋" w:hAnsi="仿宋" w:eastAsia="仿宋" w:cs="仿宋"/>
          <w:sz w:val="32"/>
          <w:szCs w:val="32"/>
          <w:lang w:val="en-US" w:eastAsia="zh-CN"/>
        </w:rPr>
        <w:t>本项目总占地4819.99㎡(约7.2亩)，总建筑面积962.04m，主要建筑物包括罩棚、站房、洗车区及其他辅助用房，并购置30m³埋地双层汽油储油罐4具、柴油储油灌2具(汽油罐每具罐容30m³，柴油罐每具罐容30m³)，及配套设置税控回枪加油机4组，全自动隧道式洗车机2台</w:t>
      </w:r>
      <w:r>
        <w:rPr>
          <w:rFonts w:hint="eastAsia" w:ascii="仿宋" w:hAnsi="仿宋" w:eastAsia="仿宋" w:cs="仿宋"/>
          <w:sz w:val="32"/>
          <w:szCs w:val="32"/>
          <w:lang w:val="en-US"/>
        </w:rPr>
        <w:t>。年销售汽油量为900t，柴油600t。</w:t>
      </w:r>
      <w:r>
        <w:rPr>
          <w:rFonts w:hint="default" w:ascii="仿宋" w:hAnsi="仿宋" w:eastAsia="仿宋" w:cs="仿宋"/>
          <w:sz w:val="32"/>
          <w:szCs w:val="32"/>
        </w:rPr>
        <w:t>总投资</w:t>
      </w:r>
      <w:r>
        <w:rPr>
          <w:rFonts w:hint="eastAsia" w:ascii="仿宋" w:hAnsi="仿宋" w:eastAsia="仿宋" w:cs="仿宋"/>
          <w:sz w:val="32"/>
          <w:szCs w:val="32"/>
          <w:lang w:val="en-US" w:eastAsia="zh-CN"/>
        </w:rPr>
        <w:t>1500万元</w:t>
      </w:r>
      <w:r>
        <w:rPr>
          <w:rFonts w:hint="default" w:ascii="仿宋" w:hAnsi="仿宋" w:eastAsia="仿宋" w:cs="仿宋"/>
          <w:sz w:val="32"/>
          <w:szCs w:val="32"/>
        </w:rPr>
        <w:t>，其中环保投资</w:t>
      </w:r>
      <w:r>
        <w:rPr>
          <w:rFonts w:hint="eastAsia" w:ascii="仿宋" w:hAnsi="仿宋" w:eastAsia="仿宋" w:cs="仿宋"/>
          <w:sz w:val="32"/>
          <w:szCs w:val="32"/>
          <w:lang w:val="en-US" w:eastAsia="zh-CN"/>
        </w:rPr>
        <w:t>20</w:t>
      </w:r>
      <w:r>
        <w:rPr>
          <w:rFonts w:hint="default" w:ascii="仿宋" w:hAnsi="仿宋" w:eastAsia="仿宋" w:cs="仿宋"/>
          <w:sz w:val="32"/>
          <w:szCs w:val="32"/>
        </w:rPr>
        <w:t>万元，占总投资的</w:t>
      </w:r>
      <w:r>
        <w:rPr>
          <w:rFonts w:hint="eastAsia" w:ascii="仿宋" w:hAnsi="仿宋" w:eastAsia="仿宋" w:cs="仿宋"/>
          <w:sz w:val="32"/>
          <w:szCs w:val="32"/>
          <w:lang w:val="en-US" w:eastAsia="zh-CN"/>
        </w:rPr>
        <w:t>1.33</w:t>
      </w:r>
      <w:r>
        <w:rPr>
          <w:rFonts w:hint="default"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val="zh-CN" w:eastAsia="zh-CN"/>
        </w:rPr>
        <w:t>河北铭理环保工程有限公司</w:t>
      </w:r>
      <w:r>
        <w:rPr>
          <w:rFonts w:hint="eastAsia" w:ascii="仿宋" w:hAnsi="仿宋" w:eastAsia="仿宋" w:cs="仿宋"/>
          <w:sz w:val="32"/>
          <w:szCs w:val="32"/>
        </w:rPr>
        <w:t>编制的《</w:t>
      </w:r>
      <w:r>
        <w:rPr>
          <w:rFonts w:hint="eastAsia" w:ascii="仿宋" w:hAnsi="仿宋" w:eastAsia="仿宋" w:cs="仿宋"/>
          <w:sz w:val="32"/>
          <w:szCs w:val="32"/>
          <w:lang w:val="en-US"/>
        </w:rPr>
        <w:t>邯郸市昊扬加油站有限公司</w:t>
      </w:r>
      <w:r>
        <w:rPr>
          <w:rFonts w:hint="default" w:ascii="仿宋" w:hAnsi="仿宋" w:eastAsia="仿宋" w:cs="仿宋"/>
          <w:sz w:val="32"/>
          <w:szCs w:val="32"/>
          <w:lang w:val="en-US"/>
        </w:rPr>
        <w:t>昊扬加油站项目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营运期：⑴废气：该项目</w:t>
      </w:r>
      <w:r>
        <w:rPr>
          <w:rFonts w:hint="default" w:ascii="仿宋" w:hAnsi="仿宋" w:eastAsia="仿宋" w:cs="仿宋"/>
          <w:sz w:val="32"/>
          <w:szCs w:val="32"/>
          <w:lang w:val="en-US" w:eastAsia="zh-CN"/>
        </w:rPr>
        <w:t>有组织</w:t>
      </w:r>
      <w:r>
        <w:rPr>
          <w:rFonts w:hint="eastAsia" w:ascii="仿宋" w:hAnsi="仿宋" w:eastAsia="仿宋" w:cs="仿宋"/>
          <w:sz w:val="32"/>
          <w:szCs w:val="32"/>
          <w:lang w:eastAsia="zh-CN"/>
        </w:rPr>
        <w:t>废气</w:t>
      </w:r>
      <w:r>
        <w:rPr>
          <w:rFonts w:hint="default" w:ascii="仿宋" w:hAnsi="仿宋" w:eastAsia="仿宋" w:cs="仿宋"/>
          <w:sz w:val="32"/>
          <w:szCs w:val="32"/>
          <w:lang w:eastAsia="zh-CN"/>
        </w:rPr>
        <w:t>主要</w:t>
      </w:r>
      <w:r>
        <w:rPr>
          <w:rFonts w:hint="eastAsia" w:ascii="仿宋" w:hAnsi="仿宋" w:eastAsia="仿宋" w:cs="仿宋"/>
          <w:sz w:val="32"/>
          <w:szCs w:val="32"/>
          <w:lang w:val="en-US"/>
        </w:rPr>
        <w:t>为汽油和柴油的储存、车辆卸油和车辆加油产生的挥发性有机物以及车辆产生的尾气。</w:t>
      </w:r>
      <w:r>
        <w:rPr>
          <w:rFonts w:hint="eastAsia" w:ascii="仿宋" w:hAnsi="仿宋" w:eastAsia="仿宋" w:cs="仿宋"/>
          <w:sz w:val="32"/>
          <w:szCs w:val="32"/>
          <w:lang w:eastAsia="zh-CN"/>
        </w:rPr>
        <w:t>汽油加装油气回收装置，汽油油气回收系统由有卸油油气回收系统、加油油气回收系统、油气排放处理装置组成。卸油、加油、储油罐采用三级油气回收系统。</w:t>
      </w:r>
      <w:r>
        <w:rPr>
          <w:rFonts w:hint="eastAsia" w:ascii="仿宋" w:hAnsi="仿宋" w:eastAsia="仿宋" w:cs="仿宋"/>
          <w:sz w:val="32"/>
          <w:szCs w:val="32"/>
          <w:lang w:val="en-US" w:eastAsia="zh-CN"/>
        </w:rPr>
        <w:t>满足《工业企业挥发性有机物排放控制标准》（DB13/2322-2016）表2其他企业边界大气污染物浓度限值要求。</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w:t>
      </w:r>
      <w:r>
        <w:rPr>
          <w:rFonts w:hint="eastAsia" w:ascii="仿宋" w:hAnsi="仿宋" w:eastAsia="仿宋" w:cs="仿宋"/>
          <w:sz w:val="32"/>
          <w:szCs w:val="32"/>
          <w:lang w:val="en-US" w:eastAsia="zh-CN"/>
        </w:rPr>
        <w:t>职工生活污水和洗车废水。生活污水经化粪池处理和洗车废水经污水处理设备处理后循环使用定期外排部分一同排入魏县污水处理厂</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（3）噪声：该项目噪声污染</w:t>
      </w:r>
      <w:r>
        <w:rPr>
          <w:rFonts w:hint="default" w:ascii="仿宋" w:hAnsi="仿宋" w:eastAsia="仿宋" w:cs="仿宋"/>
          <w:sz w:val="32"/>
          <w:szCs w:val="32"/>
          <w:lang w:eastAsia="zh-CN"/>
        </w:rPr>
        <w:t>主要为</w:t>
      </w:r>
      <w:r>
        <w:rPr>
          <w:rFonts w:hint="default" w:ascii="仿宋" w:hAnsi="仿宋" w:eastAsia="仿宋" w:cs="仿宋"/>
          <w:sz w:val="32"/>
          <w:szCs w:val="32"/>
          <w:lang w:val="en-US" w:eastAsia="zh-CN"/>
        </w:rPr>
        <w:t>钻孔机</w:t>
      </w: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搓丝机</w:t>
      </w:r>
      <w:r>
        <w:rPr>
          <w:rFonts w:hint="default" w:ascii="仿宋" w:hAnsi="仿宋" w:eastAsia="仿宋" w:cs="仿宋"/>
          <w:sz w:val="32"/>
          <w:szCs w:val="32"/>
          <w:lang w:eastAsia="zh-CN"/>
        </w:rPr>
        <w:t>、</w:t>
      </w:r>
      <w:r>
        <w:rPr>
          <w:rFonts w:hint="default" w:ascii="仿宋" w:hAnsi="仿宋" w:eastAsia="仿宋" w:cs="仿宋"/>
          <w:sz w:val="32"/>
          <w:szCs w:val="32"/>
          <w:lang w:val="en-US" w:eastAsia="zh-CN"/>
        </w:rPr>
        <w:t>网带炉热处理线</w:t>
      </w:r>
      <w:r>
        <w:rPr>
          <w:rFonts w:hint="default" w:ascii="仿宋" w:hAnsi="仿宋" w:eastAsia="仿宋" w:cs="仿宋"/>
          <w:sz w:val="32"/>
          <w:szCs w:val="32"/>
          <w:lang w:eastAsia="zh-CN"/>
        </w:rPr>
        <w:t>、风机</w:t>
      </w:r>
      <w:r>
        <w:rPr>
          <w:rFonts w:hint="default" w:ascii="仿宋" w:hAnsi="仿宋" w:eastAsia="仿宋" w:cs="仿宋"/>
          <w:sz w:val="32"/>
          <w:szCs w:val="32"/>
          <w:lang w:val="en-US" w:eastAsia="zh-CN"/>
        </w:rPr>
        <w:t>等</w:t>
      </w:r>
      <w:r>
        <w:rPr>
          <w:rFonts w:hint="default" w:ascii="仿宋" w:hAnsi="仿宋" w:eastAsia="仿宋" w:cs="仿宋"/>
          <w:sz w:val="32"/>
          <w:szCs w:val="32"/>
          <w:lang w:eastAsia="zh-CN"/>
        </w:rPr>
        <w:t>设备产生的噪声</w:t>
      </w:r>
      <w:r>
        <w:rPr>
          <w:rFonts w:hint="eastAsia" w:ascii="仿宋" w:hAnsi="仿宋" w:eastAsia="仿宋" w:cs="仿宋"/>
          <w:sz w:val="32"/>
          <w:szCs w:val="32"/>
          <w:lang w:eastAsia="zh-CN"/>
        </w:rPr>
        <w:t>。通过选用加装基础减振、设备置于厂房内等措施，并经距离衰减，</w:t>
      </w:r>
      <w:r>
        <w:rPr>
          <w:rFonts w:hint="default" w:ascii="仿宋" w:hAnsi="仿宋" w:eastAsia="仿宋" w:cs="仿宋"/>
          <w:sz w:val="32"/>
          <w:szCs w:val="32"/>
        </w:rPr>
        <w:t>满足《工业企业厂界环境噪声排放标准》（GB12348-2008）</w:t>
      </w:r>
      <w:r>
        <w:rPr>
          <w:rFonts w:hint="eastAsia" w:ascii="仿宋" w:hAnsi="仿宋" w:eastAsia="仿宋" w:cs="仿宋"/>
          <w:sz w:val="32"/>
          <w:szCs w:val="32"/>
          <w:lang w:val="en-US" w:eastAsia="zh-CN"/>
        </w:rPr>
        <w:t>1</w:t>
      </w:r>
      <w:r>
        <w:rPr>
          <w:rFonts w:hint="default" w:ascii="仿宋" w:hAnsi="仿宋" w:eastAsia="仿宋" w:cs="仿宋"/>
          <w:sz w:val="32"/>
          <w:szCs w:val="32"/>
        </w:rPr>
        <w:t>类标准。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（4）固体废物：该项目固体</w:t>
      </w:r>
      <w:r>
        <w:rPr>
          <w:rFonts w:hint="default" w:ascii="仿宋" w:hAnsi="仿宋" w:eastAsia="仿宋" w:cs="仿宋"/>
          <w:sz w:val="32"/>
          <w:szCs w:val="32"/>
          <w:lang w:eastAsia="zh-CN"/>
        </w:rPr>
        <w:t>废物主要</w:t>
      </w:r>
      <w:r>
        <w:rPr>
          <w:rFonts w:hint="eastAsia" w:ascii="仿宋" w:hAnsi="仿宋" w:eastAsia="仿宋" w:cs="仿宋"/>
          <w:sz w:val="32"/>
          <w:szCs w:val="32"/>
          <w:lang w:eastAsia="zh-CN"/>
        </w:rPr>
        <w:t>为</w:t>
      </w:r>
      <w:r>
        <w:rPr>
          <w:rFonts w:hint="default" w:ascii="仿宋" w:hAnsi="仿宋" w:eastAsia="仿宋" w:cs="仿宋"/>
          <w:sz w:val="32"/>
          <w:szCs w:val="32"/>
        </w:rPr>
        <w:t>生活垃圾、</w:t>
      </w:r>
      <w:r>
        <w:rPr>
          <w:rFonts w:hint="eastAsia" w:ascii="仿宋" w:hAnsi="仿宋" w:eastAsia="仿宋" w:cs="仿宋"/>
          <w:sz w:val="32"/>
          <w:szCs w:val="32"/>
          <w:lang w:eastAsia="zh-CN"/>
        </w:rPr>
        <w:t>混入生活垃圾中的含油抹布</w:t>
      </w:r>
      <w:r>
        <w:rPr>
          <w:rFonts w:hint="default" w:ascii="仿宋" w:hAnsi="仿宋" w:eastAsia="仿宋" w:cs="仿宋"/>
          <w:sz w:val="32"/>
          <w:szCs w:val="32"/>
        </w:rPr>
        <w:t>、</w:t>
      </w:r>
      <w:r>
        <w:rPr>
          <w:rFonts w:hint="eastAsia" w:ascii="仿宋" w:hAnsi="仿宋" w:eastAsia="仿宋" w:cs="仿宋"/>
          <w:sz w:val="32"/>
          <w:szCs w:val="32"/>
          <w:lang w:eastAsia="zh-CN"/>
        </w:rPr>
        <w:t>污水处理污泥、</w:t>
      </w:r>
      <w:r>
        <w:rPr>
          <w:rFonts w:hint="default" w:ascii="仿宋" w:hAnsi="仿宋" w:eastAsia="仿宋" w:cs="仿宋"/>
          <w:sz w:val="32"/>
          <w:szCs w:val="32"/>
        </w:rPr>
        <w:t>油泥、废</w:t>
      </w:r>
      <w:r>
        <w:rPr>
          <w:rFonts w:hint="eastAsia" w:ascii="仿宋" w:hAnsi="仿宋" w:eastAsia="仿宋" w:cs="仿宋"/>
          <w:sz w:val="32"/>
          <w:szCs w:val="32"/>
          <w:lang w:eastAsia="zh-CN"/>
        </w:rPr>
        <w:t>活性炭</w:t>
      </w:r>
      <w:r>
        <w:rPr>
          <w:rFonts w:hint="default" w:ascii="仿宋" w:hAnsi="仿宋" w:eastAsia="仿宋" w:cs="仿宋"/>
          <w:sz w:val="32"/>
          <w:szCs w:val="32"/>
        </w:rPr>
        <w:t>。生活垃圾、</w:t>
      </w:r>
      <w:r>
        <w:rPr>
          <w:rFonts w:hint="eastAsia" w:ascii="仿宋" w:hAnsi="仿宋" w:eastAsia="仿宋" w:cs="仿宋"/>
          <w:sz w:val="32"/>
          <w:szCs w:val="32"/>
          <w:lang w:eastAsia="zh-CN"/>
        </w:rPr>
        <w:t>混入生活垃圾中的含油抹布</w:t>
      </w:r>
      <w:r>
        <w:rPr>
          <w:rFonts w:hint="eastAsia" w:ascii="仿宋" w:hAnsi="仿宋" w:eastAsia="仿宋" w:cs="仿宋"/>
          <w:sz w:val="32"/>
          <w:szCs w:val="32"/>
          <w:lang w:val="en-US"/>
        </w:rPr>
        <w:t>集中收集后交由环卫部门处理</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污水处理污泥</w:t>
      </w:r>
      <w:r>
        <w:rPr>
          <w:rFonts w:hint="eastAsia" w:ascii="仿宋" w:hAnsi="仿宋" w:eastAsia="仿宋" w:cs="仿宋"/>
          <w:sz w:val="32"/>
          <w:szCs w:val="32"/>
          <w:lang w:val="en-US"/>
        </w:rPr>
        <w:t>定期清理，由环卫部门清运</w:t>
      </w:r>
      <w:r>
        <w:rPr>
          <w:rFonts w:hint="eastAsia" w:ascii="仿宋" w:hAnsi="仿宋" w:eastAsia="仿宋" w:cs="仿宋"/>
          <w:sz w:val="32"/>
          <w:szCs w:val="32"/>
          <w:lang w:val="en-US" w:eastAsia="zh-CN"/>
        </w:rPr>
        <w:t>；</w:t>
      </w:r>
      <w:r>
        <w:rPr>
          <w:rFonts w:hint="default" w:ascii="仿宋" w:hAnsi="仿宋" w:eastAsia="仿宋" w:cs="仿宋"/>
          <w:sz w:val="32"/>
          <w:szCs w:val="32"/>
        </w:rPr>
        <w:t>油泥、废</w:t>
      </w:r>
      <w:r>
        <w:rPr>
          <w:rFonts w:hint="eastAsia" w:ascii="仿宋" w:hAnsi="仿宋" w:eastAsia="仿宋" w:cs="仿宋"/>
          <w:sz w:val="32"/>
          <w:szCs w:val="32"/>
          <w:lang w:eastAsia="zh-CN"/>
        </w:rPr>
        <w:t>活性炭</w:t>
      </w:r>
      <w:r>
        <w:rPr>
          <w:rFonts w:hint="eastAsia" w:ascii="仿宋" w:hAnsi="仿宋" w:eastAsia="仿宋" w:cs="仿宋"/>
          <w:sz w:val="32"/>
          <w:szCs w:val="32"/>
          <w:lang w:val="en-US"/>
        </w:rPr>
        <w:t>由有资质单位及时清运，不在加油站内暂存</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rPr>
      </w:pPr>
      <w:r>
        <w:rPr>
          <w:rFonts w:hint="eastAsia" w:ascii="仿宋" w:hAnsi="仿宋" w:eastAsia="仿宋" w:cs="仿宋"/>
          <w:sz w:val="32"/>
          <w:szCs w:val="32"/>
        </w:rPr>
        <w:t>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firstLine="6080" w:firstLineChars="19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20" w:lineRule="exact"/>
        <w:ind w:firstLine="5120" w:firstLineChars="1600"/>
        <w:textAlignment w:val="auto"/>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二十二</w:t>
      </w:r>
      <w:r>
        <w:rPr>
          <w:rFonts w:hint="eastAsia" w:ascii="仿宋" w:hAnsi="仿宋" w:eastAsia="仿宋" w:cs="仿宋"/>
          <w:color w:val="auto"/>
          <w:sz w:val="32"/>
          <w:szCs w:val="32"/>
        </w:rPr>
        <w:t>日</w:t>
      </w:r>
    </w:p>
    <w:p>
      <w:pPr>
        <w:pStyle w:val="25"/>
      </w:pPr>
    </w:p>
    <w:p/>
    <w:p>
      <w:pPr>
        <w:pStyle w:val="25"/>
        <w:ind w:left="0" w:leftChars="0" w:firstLine="0" w:firstLineChars="0"/>
        <w:jc w:val="both"/>
      </w:pPr>
    </w:p>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2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22</w:t>
      </w:r>
      <w:bookmarkStart w:id="0" w:name="_GoBack"/>
      <w:bookmarkEnd w:id="0"/>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2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C1789B"/>
    <w:rsid w:val="01F52905"/>
    <w:rsid w:val="0221640D"/>
    <w:rsid w:val="026779BA"/>
    <w:rsid w:val="03A73B31"/>
    <w:rsid w:val="03A95C09"/>
    <w:rsid w:val="03E12F49"/>
    <w:rsid w:val="0430275A"/>
    <w:rsid w:val="052B389D"/>
    <w:rsid w:val="05810D93"/>
    <w:rsid w:val="06341C63"/>
    <w:rsid w:val="06A905A2"/>
    <w:rsid w:val="071C536B"/>
    <w:rsid w:val="07490707"/>
    <w:rsid w:val="076D5A73"/>
    <w:rsid w:val="07E31891"/>
    <w:rsid w:val="082E31FF"/>
    <w:rsid w:val="08514A4D"/>
    <w:rsid w:val="088705E1"/>
    <w:rsid w:val="09767801"/>
    <w:rsid w:val="09BD7309"/>
    <w:rsid w:val="09F73A01"/>
    <w:rsid w:val="0A4707FD"/>
    <w:rsid w:val="0A9D106A"/>
    <w:rsid w:val="0BEF4CA9"/>
    <w:rsid w:val="0C1E3C7C"/>
    <w:rsid w:val="0C2A5CE1"/>
    <w:rsid w:val="0C68597E"/>
    <w:rsid w:val="0F1C2311"/>
    <w:rsid w:val="0F256C33"/>
    <w:rsid w:val="0F342781"/>
    <w:rsid w:val="0FA77015"/>
    <w:rsid w:val="10344A2F"/>
    <w:rsid w:val="11B83D8F"/>
    <w:rsid w:val="12172001"/>
    <w:rsid w:val="122B40DE"/>
    <w:rsid w:val="124666C8"/>
    <w:rsid w:val="12A62C58"/>
    <w:rsid w:val="12AB7149"/>
    <w:rsid w:val="13A730B3"/>
    <w:rsid w:val="13FD101A"/>
    <w:rsid w:val="14491426"/>
    <w:rsid w:val="147E4E1C"/>
    <w:rsid w:val="14863CD0"/>
    <w:rsid w:val="14B93139"/>
    <w:rsid w:val="14D017C6"/>
    <w:rsid w:val="157E222F"/>
    <w:rsid w:val="15D920DD"/>
    <w:rsid w:val="16F01DBA"/>
    <w:rsid w:val="16F413C5"/>
    <w:rsid w:val="17510115"/>
    <w:rsid w:val="17B46DA6"/>
    <w:rsid w:val="188B7B07"/>
    <w:rsid w:val="189D783A"/>
    <w:rsid w:val="19415BB3"/>
    <w:rsid w:val="195B1BCF"/>
    <w:rsid w:val="19895A0E"/>
    <w:rsid w:val="19F24478"/>
    <w:rsid w:val="1C662D65"/>
    <w:rsid w:val="1D073DB7"/>
    <w:rsid w:val="1D4806BC"/>
    <w:rsid w:val="1D5C1A72"/>
    <w:rsid w:val="1D97314A"/>
    <w:rsid w:val="1D9E4570"/>
    <w:rsid w:val="1DC91F08"/>
    <w:rsid w:val="1E02178A"/>
    <w:rsid w:val="1E4F7829"/>
    <w:rsid w:val="1F325180"/>
    <w:rsid w:val="1F5350F7"/>
    <w:rsid w:val="1FC102B2"/>
    <w:rsid w:val="1FF468DA"/>
    <w:rsid w:val="20BE4F05"/>
    <w:rsid w:val="20C91B14"/>
    <w:rsid w:val="20E03FCA"/>
    <w:rsid w:val="20F90A4D"/>
    <w:rsid w:val="21AF7885"/>
    <w:rsid w:val="222B6522"/>
    <w:rsid w:val="22456F79"/>
    <w:rsid w:val="2335534E"/>
    <w:rsid w:val="23CF475F"/>
    <w:rsid w:val="23EF1892"/>
    <w:rsid w:val="252136E2"/>
    <w:rsid w:val="252372E9"/>
    <w:rsid w:val="252F5CBE"/>
    <w:rsid w:val="25645A32"/>
    <w:rsid w:val="266A0264"/>
    <w:rsid w:val="268A2C2C"/>
    <w:rsid w:val="271D64A4"/>
    <w:rsid w:val="28EC3676"/>
    <w:rsid w:val="2902261B"/>
    <w:rsid w:val="2A24600D"/>
    <w:rsid w:val="2B944ACD"/>
    <w:rsid w:val="2C412EA7"/>
    <w:rsid w:val="2C761C34"/>
    <w:rsid w:val="2C9C632F"/>
    <w:rsid w:val="2D1D3C71"/>
    <w:rsid w:val="2D7D5B52"/>
    <w:rsid w:val="2D946C24"/>
    <w:rsid w:val="2DA03BFD"/>
    <w:rsid w:val="2DBE22D5"/>
    <w:rsid w:val="2E2D6C30"/>
    <w:rsid w:val="2E434E08"/>
    <w:rsid w:val="2EF56638"/>
    <w:rsid w:val="2F7C7165"/>
    <w:rsid w:val="302D7D87"/>
    <w:rsid w:val="308E4E9E"/>
    <w:rsid w:val="31CA749A"/>
    <w:rsid w:val="31ED4F37"/>
    <w:rsid w:val="331704BD"/>
    <w:rsid w:val="334F68F9"/>
    <w:rsid w:val="33D60378"/>
    <w:rsid w:val="349F0D57"/>
    <w:rsid w:val="34A30F22"/>
    <w:rsid w:val="34F87862"/>
    <w:rsid w:val="35AE5EF3"/>
    <w:rsid w:val="35B62865"/>
    <w:rsid w:val="36BC2C7D"/>
    <w:rsid w:val="372633C5"/>
    <w:rsid w:val="374455F9"/>
    <w:rsid w:val="37FF6C2C"/>
    <w:rsid w:val="38B24769"/>
    <w:rsid w:val="38F17A02"/>
    <w:rsid w:val="3932390E"/>
    <w:rsid w:val="39B20F40"/>
    <w:rsid w:val="3B0E71CE"/>
    <w:rsid w:val="3B6E30B9"/>
    <w:rsid w:val="3BD62901"/>
    <w:rsid w:val="3BE13D5E"/>
    <w:rsid w:val="3C326368"/>
    <w:rsid w:val="3C8E4303"/>
    <w:rsid w:val="3C94492D"/>
    <w:rsid w:val="3CBF5058"/>
    <w:rsid w:val="3CFC0C01"/>
    <w:rsid w:val="3E0A2CD6"/>
    <w:rsid w:val="3E1302DE"/>
    <w:rsid w:val="3E7120FF"/>
    <w:rsid w:val="3E80645C"/>
    <w:rsid w:val="3E973002"/>
    <w:rsid w:val="3F156297"/>
    <w:rsid w:val="401F6C03"/>
    <w:rsid w:val="41127513"/>
    <w:rsid w:val="413C37E5"/>
    <w:rsid w:val="420B5DF7"/>
    <w:rsid w:val="4311484D"/>
    <w:rsid w:val="43942C39"/>
    <w:rsid w:val="43A7763B"/>
    <w:rsid w:val="44980645"/>
    <w:rsid w:val="452847AC"/>
    <w:rsid w:val="45835E86"/>
    <w:rsid w:val="45921C25"/>
    <w:rsid w:val="45943BEF"/>
    <w:rsid w:val="459B4F7E"/>
    <w:rsid w:val="45A85219"/>
    <w:rsid w:val="45E306D3"/>
    <w:rsid w:val="45FF57F2"/>
    <w:rsid w:val="4694586B"/>
    <w:rsid w:val="46C422B2"/>
    <w:rsid w:val="47746782"/>
    <w:rsid w:val="47BF2A01"/>
    <w:rsid w:val="482A5495"/>
    <w:rsid w:val="48FD2A6B"/>
    <w:rsid w:val="49380D36"/>
    <w:rsid w:val="493A5F72"/>
    <w:rsid w:val="4A462A9A"/>
    <w:rsid w:val="4A8F5C2D"/>
    <w:rsid w:val="4AB132DC"/>
    <w:rsid w:val="4AF55130"/>
    <w:rsid w:val="4B323DF0"/>
    <w:rsid w:val="4C4646E8"/>
    <w:rsid w:val="4C473D74"/>
    <w:rsid w:val="4CB701C3"/>
    <w:rsid w:val="4CC60E28"/>
    <w:rsid w:val="4CDD4C2C"/>
    <w:rsid w:val="4E50267E"/>
    <w:rsid w:val="4E5A52AA"/>
    <w:rsid w:val="4E610056"/>
    <w:rsid w:val="4EA07BA7"/>
    <w:rsid w:val="4EF77B4F"/>
    <w:rsid w:val="4F9405D8"/>
    <w:rsid w:val="508F3EE3"/>
    <w:rsid w:val="520420FD"/>
    <w:rsid w:val="52675F4B"/>
    <w:rsid w:val="527A0EDB"/>
    <w:rsid w:val="53E73FF6"/>
    <w:rsid w:val="53F72BDF"/>
    <w:rsid w:val="54091C4C"/>
    <w:rsid w:val="54417AF7"/>
    <w:rsid w:val="553C3160"/>
    <w:rsid w:val="5572737D"/>
    <w:rsid w:val="55ED402C"/>
    <w:rsid w:val="56197C92"/>
    <w:rsid w:val="56765F37"/>
    <w:rsid w:val="56951575"/>
    <w:rsid w:val="56ED558D"/>
    <w:rsid w:val="56FB3ACE"/>
    <w:rsid w:val="57636D42"/>
    <w:rsid w:val="57A52ED3"/>
    <w:rsid w:val="58102F39"/>
    <w:rsid w:val="586B41A9"/>
    <w:rsid w:val="58A9755A"/>
    <w:rsid w:val="58BE1257"/>
    <w:rsid w:val="59103135"/>
    <w:rsid w:val="59232E69"/>
    <w:rsid w:val="59590F80"/>
    <w:rsid w:val="599D5C82"/>
    <w:rsid w:val="5A70032F"/>
    <w:rsid w:val="5ACC6324"/>
    <w:rsid w:val="5B0F5D9A"/>
    <w:rsid w:val="5B3E042E"/>
    <w:rsid w:val="5B5B0FE0"/>
    <w:rsid w:val="5B5F4DF6"/>
    <w:rsid w:val="5BBC6D3C"/>
    <w:rsid w:val="5C3C477A"/>
    <w:rsid w:val="5D041EC4"/>
    <w:rsid w:val="5D7C523D"/>
    <w:rsid w:val="5D8451DF"/>
    <w:rsid w:val="5D8772F7"/>
    <w:rsid w:val="5F6E3C7C"/>
    <w:rsid w:val="5FB21779"/>
    <w:rsid w:val="5FB835D1"/>
    <w:rsid w:val="5FC26607"/>
    <w:rsid w:val="60A26D69"/>
    <w:rsid w:val="60B701F1"/>
    <w:rsid w:val="60CA4511"/>
    <w:rsid w:val="611C590E"/>
    <w:rsid w:val="636020F8"/>
    <w:rsid w:val="63655EDA"/>
    <w:rsid w:val="636F67E9"/>
    <w:rsid w:val="63CA359B"/>
    <w:rsid w:val="64095351"/>
    <w:rsid w:val="64550596"/>
    <w:rsid w:val="64FB2CC2"/>
    <w:rsid w:val="65222343"/>
    <w:rsid w:val="65811B40"/>
    <w:rsid w:val="658D21DE"/>
    <w:rsid w:val="661B486E"/>
    <w:rsid w:val="663C37BC"/>
    <w:rsid w:val="66692B11"/>
    <w:rsid w:val="66A7176F"/>
    <w:rsid w:val="66E4190D"/>
    <w:rsid w:val="670F6580"/>
    <w:rsid w:val="678D2B87"/>
    <w:rsid w:val="67D53EC8"/>
    <w:rsid w:val="67F02AB0"/>
    <w:rsid w:val="67F21A05"/>
    <w:rsid w:val="68464DC5"/>
    <w:rsid w:val="68A45648"/>
    <w:rsid w:val="68F410D0"/>
    <w:rsid w:val="68FD3A45"/>
    <w:rsid w:val="69362744"/>
    <w:rsid w:val="69407A67"/>
    <w:rsid w:val="69867649"/>
    <w:rsid w:val="69D12417"/>
    <w:rsid w:val="6A10568B"/>
    <w:rsid w:val="6B244066"/>
    <w:rsid w:val="6CB5251A"/>
    <w:rsid w:val="6CEB1A97"/>
    <w:rsid w:val="6D260D22"/>
    <w:rsid w:val="6DDB5FB0"/>
    <w:rsid w:val="6E1A0886"/>
    <w:rsid w:val="6E8548FA"/>
    <w:rsid w:val="6E9E39D6"/>
    <w:rsid w:val="7060454A"/>
    <w:rsid w:val="70817FDC"/>
    <w:rsid w:val="70B2124A"/>
    <w:rsid w:val="70E5575F"/>
    <w:rsid w:val="718928E9"/>
    <w:rsid w:val="7231799F"/>
    <w:rsid w:val="725C293B"/>
    <w:rsid w:val="7312139A"/>
    <w:rsid w:val="73234838"/>
    <w:rsid w:val="7363395E"/>
    <w:rsid w:val="742F2BB2"/>
    <w:rsid w:val="74363F40"/>
    <w:rsid w:val="743E2DF5"/>
    <w:rsid w:val="74DF1EE2"/>
    <w:rsid w:val="75292FF9"/>
    <w:rsid w:val="756D573F"/>
    <w:rsid w:val="757A1C03"/>
    <w:rsid w:val="75ED4AD2"/>
    <w:rsid w:val="763F6D25"/>
    <w:rsid w:val="766D79C1"/>
    <w:rsid w:val="77387F1B"/>
    <w:rsid w:val="77905715"/>
    <w:rsid w:val="77DA1086"/>
    <w:rsid w:val="784939F7"/>
    <w:rsid w:val="78B541A0"/>
    <w:rsid w:val="79531210"/>
    <w:rsid w:val="79F20909"/>
    <w:rsid w:val="7A295A6E"/>
    <w:rsid w:val="7A6D77BE"/>
    <w:rsid w:val="7A8F43AA"/>
    <w:rsid w:val="7AB57A3E"/>
    <w:rsid w:val="7AE665D2"/>
    <w:rsid w:val="7C273A6C"/>
    <w:rsid w:val="7D290CA7"/>
    <w:rsid w:val="7D403AF7"/>
    <w:rsid w:val="7D722603"/>
    <w:rsid w:val="7DA755D6"/>
    <w:rsid w:val="7DCE6E56"/>
    <w:rsid w:val="7E9F3091"/>
    <w:rsid w:val="7F0A587D"/>
    <w:rsid w:val="7F5F024F"/>
    <w:rsid w:val="7F9922F7"/>
    <w:rsid w:val="7FB34697"/>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3"/>
    <w:basedOn w:val="1"/>
    <w:next w:val="1"/>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qFormat/>
    <w:uiPriority w:val="0"/>
    <w:pPr>
      <w:spacing w:line="340" w:lineRule="exact"/>
      <w:ind w:firstLine="522"/>
    </w:pPr>
    <w:rPr>
      <w:color w:val="000000"/>
      <w:sz w:val="28"/>
    </w:rPr>
  </w:style>
  <w:style w:type="paragraph" w:styleId="7">
    <w:name w:val="envelope return"/>
    <w:basedOn w:val="1"/>
    <w:qFormat/>
    <w:uiPriority w:val="0"/>
    <w:pPr>
      <w:snapToGrid w:val="0"/>
    </w:pPr>
    <w:rPr>
      <w:rFonts w:ascii="Arial" w:hAnsi="Arial"/>
    </w:rPr>
  </w:style>
  <w:style w:type="paragraph" w:styleId="8">
    <w:name w:val="Block Text"/>
    <w:basedOn w:val="1"/>
    <w:next w:val="1"/>
    <w:qFormat/>
    <w:uiPriority w:val="0"/>
    <w:pPr>
      <w:ind w:left="113" w:right="113" w:firstLine="595"/>
      <w:jc w:val="left"/>
    </w:pPr>
    <w:rPr>
      <w:sz w:val="28"/>
    </w:rPr>
  </w:style>
  <w:style w:type="paragraph" w:styleId="9">
    <w:name w:val="Plain Text"/>
    <w:basedOn w:val="1"/>
    <w:qFormat/>
    <w:uiPriority w:val="0"/>
    <w:rPr>
      <w:rFonts w:ascii="宋体" w:hAnsi="Courier New" w:eastAsia="宋体" w:cs="宋体"/>
      <w:sz w:val="24"/>
    </w:rPr>
  </w:style>
  <w:style w:type="paragraph" w:styleId="10">
    <w:name w:val="Body Text Indent 2"/>
    <w:basedOn w:val="1"/>
    <w:next w:val="11"/>
    <w:qFormat/>
    <w:uiPriority w:val="0"/>
    <w:pPr>
      <w:spacing w:line="480" w:lineRule="exact"/>
      <w:ind w:firstLine="570"/>
    </w:pPr>
    <w:rPr>
      <w:sz w:val="28"/>
    </w:rPr>
  </w:style>
  <w:style w:type="paragraph" w:customStyle="1" w:styleId="11">
    <w:name w:val="reader-word-layer reader-word-s46-2"/>
    <w:basedOn w:val="1"/>
    <w:next w:val="12"/>
    <w:qFormat/>
    <w:uiPriority w:val="0"/>
    <w:pPr>
      <w:widowControl/>
      <w:spacing w:before="280" w:after="280" w:line="240" w:lineRule="auto"/>
    </w:pPr>
    <w:rPr>
      <w:rFonts w:ascii="宋体"/>
    </w:rPr>
  </w:style>
  <w:style w:type="paragraph" w:customStyle="1" w:styleId="12">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next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6">
    <w:name w:val="样式5"/>
    <w:basedOn w:val="17"/>
    <w:qFormat/>
    <w:uiPriority w:val="0"/>
    <w:pPr>
      <w:keepNext/>
      <w:spacing w:line="240" w:lineRule="auto"/>
      <w:jc w:val="left"/>
      <w:outlineLvl w:val="0"/>
    </w:pPr>
    <w:rPr>
      <w:rFonts w:ascii="黑体" w:hAnsi="黑体"/>
      <w:spacing w:val="5"/>
      <w:sz w:val="25"/>
      <w:szCs w:val="25"/>
    </w:rPr>
  </w:style>
  <w:style w:type="paragraph" w:customStyle="1" w:styleId="17">
    <w:name w:val="正文1"/>
    <w:basedOn w:val="1"/>
    <w:qFormat/>
    <w:uiPriority w:val="0"/>
    <w:pPr>
      <w:adjustRightInd w:val="0"/>
      <w:snapToGrid w:val="0"/>
      <w:spacing w:line="480" w:lineRule="exact"/>
      <w:ind w:firstLine="200"/>
    </w:pPr>
    <w:rPr>
      <w:szCs w:val="20"/>
    </w:r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pPr>
    <w:rPr>
      <w:sz w:val="24"/>
      <w:szCs w:val="20"/>
    </w:rPr>
  </w:style>
  <w:style w:type="paragraph" w:styleId="20">
    <w:name w:val="Body Text First Indent 2"/>
    <w:basedOn w:val="6"/>
    <w:next w:val="1"/>
    <w:qFormat/>
    <w:uiPriority w:val="0"/>
    <w:pPr>
      <w:spacing w:line="240" w:lineRule="auto"/>
      <w:ind w:left="420" w:leftChars="200" w:firstLine="420" w:firstLineChars="200"/>
    </w:pPr>
    <w:rPr>
      <w:sz w:val="21"/>
    </w:rPr>
  </w:style>
  <w:style w:type="table" w:styleId="22">
    <w:name w:val="Table Grid"/>
    <w:basedOn w:val="2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paragraph" w:customStyle="1" w:styleId="25">
    <w:name w:val="表格文字"/>
    <w:basedOn w:val="6"/>
    <w:next w:val="1"/>
    <w:qFormat/>
    <w:uiPriority w:val="0"/>
    <w:pPr>
      <w:spacing w:line="400" w:lineRule="exact"/>
      <w:jc w:val="center"/>
    </w:pPr>
    <w:rPr>
      <w:szCs w:val="24"/>
      <w:u w:color="000000"/>
    </w:rPr>
  </w:style>
  <w:style w:type="paragraph" w:customStyle="1" w:styleId="26">
    <w:name w:val="样式 样式 样式 四号 左侧:  1.53 厘米 + 首行缩进:  2 字符 + 居中 左侧:  2 字符 首行缩进:  2..."/>
    <w:basedOn w:val="27"/>
    <w:qFormat/>
    <w:uiPriority w:val="0"/>
    <w:pPr>
      <w:jc w:val="center"/>
    </w:pPr>
  </w:style>
  <w:style w:type="paragraph" w:customStyle="1" w:styleId="27">
    <w:name w:val="样式 样式 四号 左侧:  1.53 厘米 + 首行缩进:  2 字符"/>
    <w:basedOn w:val="28"/>
    <w:qFormat/>
    <w:uiPriority w:val="0"/>
    <w:pPr>
      <w:ind w:left="200" w:leftChars="200"/>
    </w:pPr>
    <w:rPr>
      <w:szCs w:val="20"/>
    </w:rPr>
  </w:style>
  <w:style w:type="paragraph" w:customStyle="1" w:styleId="28">
    <w:name w:val="样式 四号 左侧:  1.53 厘米"/>
    <w:basedOn w:val="1"/>
    <w:qFormat/>
    <w:uiPriority w:val="0"/>
    <w:pPr>
      <w:adjustRightInd w:val="0"/>
    </w:pPr>
    <w:rPr>
      <w:w w:val="90"/>
      <w:sz w:val="28"/>
      <w:szCs w:val="28"/>
    </w:rPr>
  </w:style>
  <w:style w:type="character" w:customStyle="1" w:styleId="29">
    <w:name w:val="批注框文本 Char"/>
    <w:basedOn w:val="23"/>
    <w:link w:val="13"/>
    <w:qFormat/>
    <w:uiPriority w:val="0"/>
    <w:rPr>
      <w:rFonts w:asciiTheme="minorHAnsi" w:hAnsiTheme="minorHAnsi" w:eastAsiaTheme="minorEastAsia" w:cstheme="minorBidi"/>
      <w:kern w:val="2"/>
      <w:sz w:val="18"/>
      <w:szCs w:val="18"/>
    </w:rPr>
  </w:style>
  <w:style w:type="paragraph" w:customStyle="1" w:styleId="30">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31">
    <w:name w:val="List Paragraph"/>
    <w:basedOn w:val="1"/>
    <w:unhideWhenUsed/>
    <w:qFormat/>
    <w:uiPriority w:val="99"/>
    <w:pPr>
      <w:ind w:firstLine="420" w:firstLineChars="200"/>
    </w:pPr>
  </w:style>
  <w:style w:type="paragraph" w:customStyle="1" w:styleId="32">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3">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4">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1912</Words>
  <Characters>1997</Characters>
  <Lines>9</Lines>
  <Paragraphs>2</Paragraphs>
  <TotalTime>0</TotalTime>
  <ScaleCrop>false</ScaleCrop>
  <LinksUpToDate>false</LinksUpToDate>
  <CharactersWithSpaces>1997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2023-11-22T02:40:00Z</cp:lastPrinted>
  <dcterms:modified xsi:type="dcterms:W3CDTF">2023-12-22T09:45:54Z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1D70FFC281D348D185C8BBCFCED65523</vt:lpwstr>
  </property>
</Properties>
</file>