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部门所属单位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一、魏县供销合作社联合社本级收支预算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338.65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312.19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338.65</w:t>
            </w:r>
          </w:p>
        </w:tc>
        <w:tc>
          <w:tcPr>
            <w:tcW w:w="4535" w:type="dxa"/>
            <w:vAlign w:val="center"/>
          </w:tcPr>
          <w:p>
            <w:pPr>
              <w:pStyle w:val="12"/>
            </w:pPr>
            <w:r>
              <w:t>本年支出合计</w:t>
            </w:r>
          </w:p>
        </w:tc>
        <w:tc>
          <w:tcPr>
            <w:tcW w:w="2126" w:type="dxa"/>
            <w:vAlign w:val="center"/>
          </w:tcPr>
          <w:p>
            <w:pPr>
              <w:pStyle w:val="13"/>
            </w:pPr>
            <w:r>
              <w:t>338.65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338.65</w:t>
            </w:r>
          </w:p>
        </w:tc>
        <w:tc>
          <w:tcPr>
            <w:tcW w:w="4535" w:type="dxa"/>
            <w:vAlign w:val="center"/>
          </w:tcPr>
          <w:p>
            <w:pPr>
              <w:pStyle w:val="12"/>
            </w:pPr>
            <w:r>
              <w:t>支出总计</w:t>
            </w:r>
          </w:p>
        </w:tc>
        <w:tc>
          <w:tcPr>
            <w:tcW w:w="2126" w:type="dxa"/>
            <w:vAlign w:val="center"/>
          </w:tcPr>
          <w:p>
            <w:pPr>
              <w:pStyle w:val="13"/>
            </w:pPr>
            <w:r>
              <w:t>338.65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pPr>
            <w:r>
              <w:t>行政运行</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338.65</w:t>
            </w:r>
          </w:p>
        </w:tc>
        <w:tc>
          <w:tcPr>
            <w:tcW w:w="1361" w:type="dxa"/>
            <w:vAlign w:val="center"/>
          </w:tcPr>
          <w:p>
            <w:pPr>
              <w:pStyle w:val="13"/>
            </w:pPr>
            <w:r>
              <w:t>281.00</w:t>
            </w:r>
          </w:p>
        </w:tc>
        <w:tc>
          <w:tcPr>
            <w:tcW w:w="1361" w:type="dxa"/>
            <w:vAlign w:val="center"/>
          </w:tcPr>
          <w:p>
            <w:pPr>
              <w:pStyle w:val="13"/>
            </w:pPr>
            <w:r>
              <w:t>57.65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5.74</w:t>
            </w:r>
          </w:p>
        </w:tc>
        <w:tc>
          <w:tcPr>
            <w:tcW w:w="1361" w:type="dxa"/>
            <w:vAlign w:val="center"/>
          </w:tcPr>
          <w:p>
            <w:pPr>
              <w:pStyle w:val="9"/>
            </w:pPr>
            <w:r>
              <w:t>5.74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10.49</w:t>
            </w:r>
          </w:p>
        </w:tc>
        <w:tc>
          <w:tcPr>
            <w:tcW w:w="1361" w:type="dxa"/>
            <w:vAlign w:val="center"/>
          </w:tcPr>
          <w:p>
            <w:pPr>
              <w:pStyle w:val="9"/>
            </w:pPr>
            <w:r>
              <w:t>10.49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5.24</w:t>
            </w:r>
          </w:p>
        </w:tc>
        <w:tc>
          <w:tcPr>
            <w:tcW w:w="1361" w:type="dxa"/>
            <w:vAlign w:val="center"/>
          </w:tcPr>
          <w:p>
            <w:pPr>
              <w:pStyle w:val="9"/>
            </w:pPr>
            <w:r>
              <w:t>5.24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pPr>
            <w:r>
              <w:t>行政运行</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338.65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21.47</w:t>
            </w:r>
          </w:p>
        </w:tc>
        <w:tc>
          <w:tcPr>
            <w:tcW w:w="1474" w:type="dxa"/>
            <w:vAlign w:val="center"/>
          </w:tcPr>
          <w:p>
            <w:pPr>
              <w:pStyle w:val="9"/>
            </w:pPr>
            <w:r>
              <w:t>21.47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4.99</w:t>
            </w:r>
          </w:p>
        </w:tc>
        <w:tc>
          <w:tcPr>
            <w:tcW w:w="1474" w:type="dxa"/>
            <w:vAlign w:val="center"/>
          </w:tcPr>
          <w:p>
            <w:pPr>
              <w:pStyle w:val="9"/>
            </w:pPr>
            <w:r>
              <w:t>4.99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312.19</w:t>
            </w:r>
          </w:p>
        </w:tc>
        <w:tc>
          <w:tcPr>
            <w:tcW w:w="1474" w:type="dxa"/>
            <w:vAlign w:val="center"/>
          </w:tcPr>
          <w:p>
            <w:pPr>
              <w:pStyle w:val="9"/>
            </w:pPr>
            <w:r>
              <w:t>312.19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338.65</w:t>
            </w:r>
          </w:p>
        </w:tc>
        <w:tc>
          <w:tcPr>
            <w:tcW w:w="3402" w:type="dxa"/>
            <w:vAlign w:val="center"/>
          </w:tcPr>
          <w:p>
            <w:pPr>
              <w:pStyle w:val="12"/>
            </w:pPr>
            <w:r>
              <w:t>本年支出合计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338.65</w:t>
            </w:r>
          </w:p>
        </w:tc>
        <w:tc>
          <w:tcPr>
            <w:tcW w:w="3402" w:type="dxa"/>
            <w:vAlign w:val="center"/>
          </w:tcPr>
          <w:p>
            <w:pPr>
              <w:pStyle w:val="12"/>
            </w:pPr>
            <w:r>
              <w:t>支出总计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338.65</w:t>
            </w:r>
          </w:p>
        </w:tc>
        <w:tc>
          <w:tcPr>
            <w:tcW w:w="2551" w:type="dxa"/>
            <w:vAlign w:val="center"/>
          </w:tcPr>
          <w:p>
            <w:pPr>
              <w:pStyle w:val="13"/>
            </w:pPr>
            <w:r>
              <w:t>281.00</w:t>
            </w:r>
          </w:p>
        </w:tc>
        <w:tc>
          <w:tcPr>
            <w:tcW w:w="2551" w:type="dxa"/>
            <w:vAlign w:val="center"/>
          </w:tcPr>
          <w:p>
            <w:pPr>
              <w:pStyle w:val="13"/>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pPr>
            <w:r>
              <w:t>行政运行</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281.00</w:t>
            </w:r>
          </w:p>
        </w:tc>
        <w:tc>
          <w:tcPr>
            <w:tcW w:w="2551" w:type="dxa"/>
            <w:vAlign w:val="center"/>
          </w:tcPr>
          <w:p>
            <w:pPr>
              <w:pStyle w:val="13"/>
            </w:pPr>
            <w:r>
              <w:t>265.88</w:t>
            </w: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260.14</w:t>
            </w:r>
          </w:p>
        </w:tc>
        <w:tc>
          <w:tcPr>
            <w:tcW w:w="2551" w:type="dxa"/>
            <w:vAlign w:val="center"/>
          </w:tcPr>
          <w:p>
            <w:pPr>
              <w:pStyle w:val="9"/>
            </w:pPr>
            <w:r>
              <w:t>260.14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4.71</w:t>
            </w:r>
          </w:p>
        </w:tc>
        <w:tc>
          <w:tcPr>
            <w:tcW w:w="2551" w:type="dxa"/>
            <w:vAlign w:val="center"/>
          </w:tcPr>
          <w:p>
            <w:pPr>
              <w:pStyle w:val="9"/>
            </w:pPr>
            <w:r>
              <w:t>4.71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6.05</w:t>
            </w:r>
          </w:p>
        </w:tc>
        <w:tc>
          <w:tcPr>
            <w:tcW w:w="2551" w:type="dxa"/>
            <w:vAlign w:val="center"/>
          </w:tcPr>
          <w:p>
            <w:pPr>
              <w:pStyle w:val="9"/>
            </w:pPr>
            <w:r>
              <w:t>6.05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160.00</w:t>
            </w:r>
          </w:p>
        </w:tc>
        <w:tc>
          <w:tcPr>
            <w:tcW w:w="2551" w:type="dxa"/>
            <w:vAlign w:val="center"/>
          </w:tcPr>
          <w:p>
            <w:pPr>
              <w:pStyle w:val="9"/>
            </w:pPr>
            <w:r>
              <w:t>160.00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15.12</w:t>
            </w:r>
          </w:p>
        </w:tc>
        <w:tc>
          <w:tcPr>
            <w:tcW w:w="2551" w:type="dxa"/>
            <w:vAlign w:val="center"/>
          </w:tcPr>
          <w:p>
            <w:pPr>
              <w:pStyle w:val="9"/>
            </w:pPr>
          </w:p>
        </w:tc>
        <w:tc>
          <w:tcPr>
            <w:tcW w:w="2551" w:type="dxa"/>
            <w:vAlign w:val="center"/>
          </w:tcPr>
          <w:p>
            <w:pPr>
              <w:pStyle w:val="9"/>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6.12</w:t>
            </w:r>
          </w:p>
        </w:tc>
        <w:tc>
          <w:tcPr>
            <w:tcW w:w="2551" w:type="dxa"/>
            <w:vAlign w:val="center"/>
          </w:tcPr>
          <w:p>
            <w:pPr>
              <w:pStyle w:val="9"/>
            </w:pPr>
          </w:p>
        </w:tc>
        <w:tc>
          <w:tcPr>
            <w:tcW w:w="2551" w:type="dxa"/>
            <w:vAlign w:val="center"/>
          </w:tcPr>
          <w:p>
            <w:pPr>
              <w:pStyle w:val="9"/>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魏县供销合作社联合社本级2023年单位预算信息公开情况说明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按照《预算法》、《地方预决算公开操作规程》和《关于进一步推进预算公开工作的实施意见》规定，现将魏县供销合作社联合社本级2023年单位预算公开如下：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2023年工作目标：（一）持续深化供销社综合改革，着力打造生产、供销、信用“三位一体”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数字供销”中心，实现数据化管理。（七）农村产权交易与省、市产权交易平台连线联网，实行“七统一”管理，助力乡村振兴。</w:t>
      </w:r>
    </w:p>
    <w:p>
      <w:pPr>
        <w:pStyle w:val="23"/>
      </w:pPr>
      <w:r>
        <w:t>机构设置：政府事业机构，正科级事业单位。设7个职级（股）室。1、办公室 ；2、人事股；3、财务股；4、纪检审计股；5、信访保卫股；6、业务股；7、企业股。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魏县供销合作社联合社本级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单位预算的编制实行综合预算管理，即全部收入和支出都反映在预算中。</w:t>
      </w:r>
    </w:p>
    <w:p>
      <w:pPr>
        <w:pStyle w:val="24"/>
      </w:pPr>
      <w:r>
        <w:t>1、收入说明：2023年收入预算共计361.78万元，全部为财政拨款收入。</w:t>
      </w:r>
    </w:p>
    <w:p>
      <w:pPr>
        <w:pStyle w:val="24"/>
      </w:pPr>
      <w:r>
        <w:t>2、支出说明：2023年支出预算共计361.78万元。</w:t>
      </w:r>
    </w:p>
    <w:p>
      <w:pPr>
        <w:pStyle w:val="24"/>
      </w:pPr>
      <w:r>
        <w:t>其中：人员经费支出预算289.13万元，日常公用经费支出预算9万元，农村产权交易经费项目支出20万元，产权交易劳务派遣人员工资经费37.65万元，核拨经费6万。</w:t>
      </w:r>
    </w:p>
    <w:p>
      <w:pPr>
        <w:pStyle w:val="24"/>
      </w:pPr>
      <w:r>
        <w:t>3、比上年增减情况：经过对比测算，2023年财政拨款预算比2022年减少298.06万元，主要是：清除烟花爆竹库存补助资金减少386万元，人员经费增加49.29万元，产权交易劳务派遣人员工资经费37.65万元，日常公用经费增加1万元。</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w:t>
      </w:r>
      <w:r>
        <w:rPr>
          <w:rFonts w:hint="eastAsia" w:eastAsiaTheme="minorEastAsia"/>
          <w:lang w:eastAsia="zh-CN"/>
        </w:rPr>
        <w:t>15.12</w:t>
      </w:r>
      <w:r>
        <w:t>万元，主要用于保证正常办公的基本需要和维持单位日常业务运转，包括：办公费、印刷费等。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rPr>
          <w:rFonts w:hint="default" w:eastAsia="方正仿宋_GBK"/>
          <w:lang w:val="en-US" w:eastAsia="zh-CN"/>
        </w:rPr>
      </w:pPr>
      <w:r>
        <w:t>2023年，财政拨款“三公”经费预算安排0万元，与2022年相比无增减变化。</w:t>
      </w:r>
      <w:r>
        <w:rPr>
          <w:rFonts w:hint="eastAsia"/>
          <w:lang w:val="en-US" w:eastAsia="zh-CN"/>
        </w:rPr>
        <w:t>原因：2022年度和2023年度</w:t>
      </w:r>
      <w:bookmarkStart w:id="0" w:name="_GoBack"/>
      <w:bookmarkEnd w:id="0"/>
      <w:r>
        <w:rPr>
          <w:rFonts w:hint="eastAsia"/>
          <w:lang w:val="en-US" w:eastAsia="zh-CN"/>
        </w:rPr>
        <w:t>没有发生财政拨款“三公”经费支出。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1、产村产权交易中心经费绩效目标表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1.规定农村产权交易行为，在全县建立村级服务站点449个，乡镇级服务站22家，帮助农民土地流转鉴证，争取交易额达到5亿元。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建立村级服务点</w:t>
            </w:r>
          </w:p>
        </w:tc>
        <w:tc>
          <w:tcPr>
            <w:tcW w:w="2835" w:type="dxa"/>
            <w:vAlign w:val="center"/>
          </w:tcPr>
          <w:p>
            <w:pPr>
              <w:pStyle w:val="10"/>
            </w:pPr>
            <w:r>
              <w:t>在全县建立村级服务点449个</w:t>
            </w:r>
          </w:p>
        </w:tc>
        <w:tc>
          <w:tcPr>
            <w:tcW w:w="2551" w:type="dxa"/>
            <w:vAlign w:val="center"/>
          </w:tcPr>
          <w:p>
            <w:pPr>
              <w:pStyle w:val="10"/>
            </w:pPr>
            <w:r>
              <w:t>449个</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建立乡级服务站</w:t>
            </w:r>
          </w:p>
        </w:tc>
        <w:tc>
          <w:tcPr>
            <w:tcW w:w="2835" w:type="dxa"/>
            <w:vAlign w:val="center"/>
          </w:tcPr>
          <w:p>
            <w:pPr>
              <w:pStyle w:val="10"/>
            </w:pPr>
            <w:r>
              <w:t>在全县设立服务站22家</w:t>
            </w:r>
          </w:p>
        </w:tc>
        <w:tc>
          <w:tcPr>
            <w:tcW w:w="2551" w:type="dxa"/>
            <w:vAlign w:val="center"/>
          </w:tcPr>
          <w:p>
            <w:pPr>
              <w:pStyle w:val="10"/>
            </w:pPr>
            <w:r>
              <w:t>22家</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符合标准</w:t>
            </w:r>
          </w:p>
        </w:tc>
        <w:tc>
          <w:tcPr>
            <w:tcW w:w="2835" w:type="dxa"/>
            <w:vAlign w:val="center"/>
          </w:tcPr>
          <w:p>
            <w:pPr>
              <w:pStyle w:val="10"/>
            </w:pPr>
            <w:r>
              <w:t>鉴证交易流程符合制度规定</w:t>
            </w:r>
          </w:p>
        </w:tc>
        <w:tc>
          <w:tcPr>
            <w:tcW w:w="2551" w:type="dxa"/>
            <w:vAlign w:val="center"/>
          </w:tcPr>
          <w:p>
            <w:pPr>
              <w:pStyle w:val="10"/>
            </w:pPr>
            <w:r>
              <w:t>流程符合制度规定</w:t>
            </w:r>
          </w:p>
        </w:tc>
        <w:tc>
          <w:tcPr>
            <w:tcW w:w="2268" w:type="dxa"/>
            <w:vAlign w:val="center"/>
          </w:tcPr>
          <w:p>
            <w:pPr>
              <w:pStyle w:val="10"/>
            </w:pPr>
            <w:r>
              <w:t>鉴证交易制度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控制成本 </w:t>
            </w:r>
          </w:p>
        </w:tc>
        <w:tc>
          <w:tcPr>
            <w:tcW w:w="2835" w:type="dxa"/>
            <w:vAlign w:val="center"/>
          </w:tcPr>
          <w:p>
            <w:pPr>
              <w:pStyle w:val="10"/>
            </w:pPr>
            <w:r>
              <w:t>严格控制交易成本全年支出约需20万元</w:t>
            </w:r>
          </w:p>
        </w:tc>
        <w:tc>
          <w:tcPr>
            <w:tcW w:w="2551" w:type="dxa"/>
            <w:vAlign w:val="center"/>
          </w:tcPr>
          <w:p>
            <w:pPr>
              <w:pStyle w:val="10"/>
            </w:pPr>
            <w:r>
              <w:t>20万元</w:t>
            </w:r>
          </w:p>
        </w:tc>
        <w:tc>
          <w:tcPr>
            <w:tcW w:w="2268" w:type="dxa"/>
            <w:vAlign w:val="center"/>
          </w:tcPr>
          <w:p>
            <w:pPr>
              <w:pStyle w:val="10"/>
            </w:pPr>
            <w:r>
              <w:t xml:space="preserve">根据资金支付情况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2835" w:type="dxa"/>
            <w:vAlign w:val="center"/>
          </w:tcPr>
          <w:p>
            <w:pPr>
              <w:pStyle w:val="10"/>
            </w:pPr>
            <w:r>
              <w:t>年内按时完成上级下达任务</w:t>
            </w:r>
          </w:p>
        </w:tc>
        <w:tc>
          <w:tcPr>
            <w:tcW w:w="2551" w:type="dxa"/>
            <w:vAlign w:val="center"/>
          </w:tcPr>
          <w:p>
            <w:pPr>
              <w:pStyle w:val="10"/>
            </w:pPr>
            <w:r>
              <w:t>≤12月</w:t>
            </w:r>
          </w:p>
        </w:tc>
        <w:tc>
          <w:tcPr>
            <w:tcW w:w="2268" w:type="dxa"/>
            <w:vAlign w:val="center"/>
          </w:tcPr>
          <w:p>
            <w:pPr>
              <w:pStyle w:val="10"/>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推动市场</w:t>
            </w:r>
          </w:p>
        </w:tc>
        <w:tc>
          <w:tcPr>
            <w:tcW w:w="2835" w:type="dxa"/>
            <w:vAlign w:val="center"/>
          </w:tcPr>
          <w:p>
            <w:pPr>
              <w:pStyle w:val="10"/>
            </w:pPr>
            <w:r>
              <w:t>推动农村产权交易要素有序流动</w:t>
            </w:r>
          </w:p>
        </w:tc>
        <w:tc>
          <w:tcPr>
            <w:tcW w:w="2551" w:type="dxa"/>
            <w:vAlign w:val="center"/>
          </w:tcPr>
          <w:p>
            <w:pPr>
              <w:pStyle w:val="10"/>
            </w:pPr>
            <w:r>
              <w:t>宣传政策成功案例</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盘活资产</w:t>
            </w:r>
          </w:p>
        </w:tc>
        <w:tc>
          <w:tcPr>
            <w:tcW w:w="2835" w:type="dxa"/>
            <w:vAlign w:val="center"/>
          </w:tcPr>
          <w:p>
            <w:pPr>
              <w:pStyle w:val="10"/>
            </w:pPr>
            <w:r>
              <w:t>规范交易市场盘活农村资产，鉴证交易额达到5亿元</w:t>
            </w:r>
          </w:p>
        </w:tc>
        <w:tc>
          <w:tcPr>
            <w:tcW w:w="2551" w:type="dxa"/>
            <w:vAlign w:val="center"/>
          </w:tcPr>
          <w:p>
            <w:pPr>
              <w:pStyle w:val="10"/>
            </w:pPr>
            <w:r>
              <w:t>5亿元</w:t>
            </w:r>
          </w:p>
        </w:tc>
        <w:tc>
          <w:tcPr>
            <w:tcW w:w="2268" w:type="dxa"/>
            <w:vAlign w:val="center"/>
          </w:tcPr>
          <w:p>
            <w:pPr>
              <w:pStyle w:val="10"/>
            </w:pPr>
            <w: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有效带动</w:t>
            </w:r>
          </w:p>
        </w:tc>
        <w:tc>
          <w:tcPr>
            <w:tcW w:w="2835" w:type="dxa"/>
            <w:vAlign w:val="center"/>
          </w:tcPr>
          <w:p>
            <w:pPr>
              <w:pStyle w:val="10"/>
            </w:pPr>
            <w:r>
              <w:t xml:space="preserve">有效带动农村产权交易 </w:t>
            </w:r>
          </w:p>
        </w:tc>
        <w:tc>
          <w:tcPr>
            <w:tcW w:w="2551" w:type="dxa"/>
            <w:vAlign w:val="center"/>
          </w:tcPr>
          <w:p>
            <w:pPr>
              <w:pStyle w:val="10"/>
            </w:pPr>
            <w:r>
              <w:t>带动农村产权交易</w:t>
            </w:r>
          </w:p>
        </w:tc>
        <w:tc>
          <w:tcPr>
            <w:tcW w:w="2268" w:type="dxa"/>
            <w:vAlign w:val="center"/>
          </w:tcPr>
          <w:p>
            <w:pPr>
              <w:pStyle w:val="10"/>
            </w:pPr>
            <w:r>
              <w:t xml:space="preserve">根据有关文件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调查服务对象满意度</w:t>
            </w:r>
          </w:p>
        </w:tc>
        <w:tc>
          <w:tcPr>
            <w:tcW w:w="2835" w:type="dxa"/>
            <w:vAlign w:val="center"/>
          </w:tcPr>
          <w:p>
            <w:pPr>
              <w:pStyle w:val="10"/>
            </w:pPr>
            <w:r>
              <w:t>调查服务对象满意度</w:t>
            </w:r>
          </w:p>
        </w:tc>
        <w:tc>
          <w:tcPr>
            <w:tcW w:w="2551" w:type="dxa"/>
            <w:vAlign w:val="center"/>
          </w:tcPr>
          <w:p>
            <w:pPr>
              <w:pStyle w:val="10"/>
            </w:pPr>
            <w:r>
              <w:t>≥95%</w:t>
            </w:r>
          </w:p>
        </w:tc>
        <w:tc>
          <w:tcPr>
            <w:tcW w:w="2268" w:type="dxa"/>
            <w:vAlign w:val="center"/>
          </w:tcPr>
          <w:p>
            <w:pPr>
              <w:pStyle w:val="10"/>
            </w:pPr>
            <w: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2、农村产权交易劳务派遣人员经费绩效目标表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1.招录12名工作人员，建立专业化的农村产权交易队伍，服务助力乡村振兴。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招录12人</w:t>
            </w:r>
          </w:p>
        </w:tc>
        <w:tc>
          <w:tcPr>
            <w:tcW w:w="2835" w:type="dxa"/>
            <w:vAlign w:val="center"/>
          </w:tcPr>
          <w:p>
            <w:pPr>
              <w:pStyle w:val="10"/>
            </w:pPr>
            <w:r>
              <w:t>通过人力资源机构公开招录12名工作人员</w:t>
            </w:r>
          </w:p>
        </w:tc>
        <w:tc>
          <w:tcPr>
            <w:tcW w:w="2551" w:type="dxa"/>
            <w:vAlign w:val="center"/>
          </w:tcPr>
          <w:p>
            <w:pPr>
              <w:pStyle w:val="10"/>
            </w:pPr>
            <w:r>
              <w:t>12人</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择优录取</w:t>
            </w:r>
          </w:p>
        </w:tc>
        <w:tc>
          <w:tcPr>
            <w:tcW w:w="2835" w:type="dxa"/>
            <w:vAlign w:val="center"/>
          </w:tcPr>
          <w:p>
            <w:pPr>
              <w:pStyle w:val="10"/>
            </w:pPr>
            <w:r>
              <w:t>通过公开竞争、考试、考察择优聘用</w:t>
            </w:r>
          </w:p>
        </w:tc>
        <w:tc>
          <w:tcPr>
            <w:tcW w:w="2551" w:type="dxa"/>
            <w:vAlign w:val="center"/>
          </w:tcPr>
          <w:p>
            <w:pPr>
              <w:pStyle w:val="10"/>
            </w:pPr>
            <w:r>
              <w:t>择优录取</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2835" w:type="dxa"/>
            <w:vAlign w:val="center"/>
          </w:tcPr>
          <w:p>
            <w:pPr>
              <w:pStyle w:val="10"/>
            </w:pPr>
            <w:r>
              <w:t>每月30日前发放</w:t>
            </w:r>
          </w:p>
        </w:tc>
        <w:tc>
          <w:tcPr>
            <w:tcW w:w="2551" w:type="dxa"/>
            <w:vAlign w:val="center"/>
          </w:tcPr>
          <w:p>
            <w:pPr>
              <w:pStyle w:val="10"/>
            </w:pPr>
            <w:r>
              <w:t>≤30日</w:t>
            </w:r>
          </w:p>
        </w:tc>
        <w:tc>
          <w:tcPr>
            <w:tcW w:w="2268" w:type="dxa"/>
            <w:vAlign w:val="center"/>
          </w:tcPr>
          <w:p>
            <w:pPr>
              <w:pStyle w:val="10"/>
            </w:pPr>
            <w:r>
              <w:t>根据转帐记录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资金需求</w:t>
            </w:r>
          </w:p>
        </w:tc>
        <w:tc>
          <w:tcPr>
            <w:tcW w:w="2835" w:type="dxa"/>
            <w:vAlign w:val="center"/>
          </w:tcPr>
          <w:p>
            <w:pPr>
              <w:pStyle w:val="10"/>
            </w:pPr>
            <w:r>
              <w:t>2022年共需资金37.648944万元</w:t>
            </w:r>
          </w:p>
        </w:tc>
        <w:tc>
          <w:tcPr>
            <w:tcW w:w="2551" w:type="dxa"/>
            <w:vAlign w:val="center"/>
          </w:tcPr>
          <w:p>
            <w:pPr>
              <w:pStyle w:val="10"/>
            </w:pPr>
            <w:r>
              <w:t>37.65万元</w:t>
            </w:r>
          </w:p>
        </w:tc>
        <w:tc>
          <w:tcPr>
            <w:tcW w:w="2268" w:type="dxa"/>
            <w:vAlign w:val="center"/>
          </w:tcPr>
          <w:p>
            <w:pPr>
              <w:pStyle w:val="10"/>
            </w:pPr>
            <w:r>
              <w:t>根据招录公告测算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选拔人才</w:t>
            </w:r>
          </w:p>
        </w:tc>
        <w:tc>
          <w:tcPr>
            <w:tcW w:w="2835" w:type="dxa"/>
            <w:vAlign w:val="center"/>
          </w:tcPr>
          <w:p>
            <w:pPr>
              <w:pStyle w:val="10"/>
            </w:pPr>
            <w:r>
              <w:t>选拔人才推进专业技术队伍建设</w:t>
            </w:r>
          </w:p>
        </w:tc>
        <w:tc>
          <w:tcPr>
            <w:tcW w:w="2551" w:type="dxa"/>
            <w:vAlign w:val="center"/>
          </w:tcPr>
          <w:p>
            <w:pPr>
              <w:pStyle w:val="10"/>
            </w:pPr>
            <w:r>
              <w:t>推动人才队伍建设</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项目效果</w:t>
            </w:r>
          </w:p>
        </w:tc>
        <w:tc>
          <w:tcPr>
            <w:tcW w:w="2835" w:type="dxa"/>
            <w:vAlign w:val="center"/>
          </w:tcPr>
          <w:p>
            <w:pPr>
              <w:pStyle w:val="10"/>
            </w:pPr>
            <w:r>
              <w:t>完成8.5亿元交易额</w:t>
            </w:r>
          </w:p>
        </w:tc>
        <w:tc>
          <w:tcPr>
            <w:tcW w:w="2551" w:type="dxa"/>
            <w:vAlign w:val="center"/>
          </w:tcPr>
          <w:p>
            <w:pPr>
              <w:pStyle w:val="10"/>
            </w:pPr>
            <w:r>
              <w:t>8.5亿元</w:t>
            </w:r>
          </w:p>
        </w:tc>
        <w:tc>
          <w:tcPr>
            <w:tcW w:w="2268" w:type="dxa"/>
            <w:vAlign w:val="center"/>
          </w:tcPr>
          <w:p>
            <w:pPr>
              <w:pStyle w:val="10"/>
            </w:pPr>
            <w:r>
              <w:t>根据有关统计表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服务三农</w:t>
            </w:r>
          </w:p>
        </w:tc>
        <w:tc>
          <w:tcPr>
            <w:tcW w:w="2835" w:type="dxa"/>
            <w:vAlign w:val="center"/>
          </w:tcPr>
          <w:p>
            <w:pPr>
              <w:pStyle w:val="10"/>
            </w:pPr>
            <w:r>
              <w:t>服务三农，助力乡村振兴</w:t>
            </w:r>
          </w:p>
        </w:tc>
        <w:tc>
          <w:tcPr>
            <w:tcW w:w="2551" w:type="dxa"/>
            <w:vAlign w:val="center"/>
          </w:tcPr>
          <w:p>
            <w:pPr>
              <w:pStyle w:val="10"/>
            </w:pPr>
            <w:r>
              <w:t>助力乡村振兴</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客户满意度</w:t>
            </w:r>
          </w:p>
        </w:tc>
        <w:tc>
          <w:tcPr>
            <w:tcW w:w="2835" w:type="dxa"/>
            <w:vAlign w:val="center"/>
          </w:tcPr>
          <w:p>
            <w:pPr>
              <w:pStyle w:val="10"/>
            </w:pPr>
            <w:r>
              <w:t>客户满意度</w:t>
            </w:r>
          </w:p>
        </w:tc>
        <w:tc>
          <w:tcPr>
            <w:tcW w:w="2551" w:type="dxa"/>
            <w:vAlign w:val="center"/>
          </w:tcPr>
          <w:p>
            <w:pPr>
              <w:pStyle w:val="10"/>
            </w:pPr>
            <w:r>
              <w:t>≥95%</w:t>
            </w:r>
          </w:p>
        </w:tc>
        <w:tc>
          <w:tcPr>
            <w:tcW w:w="2268" w:type="dxa"/>
            <w:vAlign w:val="center"/>
          </w:tcPr>
          <w:p>
            <w:pPr>
              <w:pStyle w:val="10"/>
            </w:pPr>
            <w:r>
              <w:t>根据有关调查表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2023年，魏县供销合作社联合社本级安排政府采购预算0.00万元。具体内容见下表。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魏县供销合作社联合社本级上年末固定资产金额为0.00万元（详见下表）。本年度拟购置固定资产总额为0.00万元，已按要求列入政府采购预算，详见政府采购预算表。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TRjMmMxMjcyMmJjMmEyNWJmMGVmMzJhNmU5YTUifQ=="/>
  </w:docVars>
  <w:rsids>
    <w:rsidRoot w:val="006D2258"/>
    <w:rsid w:val="00435259"/>
    <w:rsid w:val="004D15CD"/>
    <w:rsid w:val="00585DEA"/>
    <w:rsid w:val="005D4D99"/>
    <w:rsid w:val="006D2258"/>
    <w:rsid w:val="00772496"/>
    <w:rsid w:val="00BE3817"/>
    <w:rsid w:val="00C6368D"/>
    <w:rsid w:val="00E616E6"/>
    <w:rsid w:val="0B14772F"/>
    <w:rsid w:val="0D830029"/>
    <w:rsid w:val="28C66812"/>
    <w:rsid w:val="448259B3"/>
    <w:rsid w:val="49DE175B"/>
    <w:rsid w:val="616D4D7C"/>
    <w:rsid w:val="686241C9"/>
    <w:rsid w:val="6B0D7B32"/>
    <w:rsid w:val="7ADD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2023-02-24T15:47:52Z</dcterms:created>
  <dcterms:modified xsi:type="dcterms:W3CDTF">2023-02-24T07:47:52Z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2023-02-24T15:47:57Z</dcterms:created>
  <dcterms:modified xsi:type="dcterms:W3CDTF">2023-02-24T07:47:57Z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2023-02-24T15:47:58Z</dcterms:created>
  <dcterms:modified xsi:type="dcterms:W3CDTF">2023-02-24T07:47:58Z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2023-02-24T15:47:51Z</dcterms:created>
  <dcterms:modified xsi:type="dcterms:W3CDTF">2023-02-24T07:47:50Z</dcterms:modified>
</cp:coreProperties>
</file>

<file path=customXml/itemProps1.xml><?xml version="1.0" encoding="utf-8"?>
<ds:datastoreItem xmlns:ds="http://schemas.openxmlformats.org/officeDocument/2006/customXml" ds:itemID="{87BC6A25-A517-409B-A386-18AE27FEEB63}">
  <ds:schemaRefs/>
</ds:datastoreItem>
</file>

<file path=customXml/itemProps10.xml><?xml version="1.0" encoding="utf-8"?>
<ds:datastoreItem xmlns:ds="http://schemas.openxmlformats.org/officeDocument/2006/customXml" ds:itemID="{E9059EC0-94BF-418E-AAF3-C84DA64683E3}">
  <ds:schemaRefs/>
</ds:datastoreItem>
</file>

<file path=customXml/itemProps11.xml><?xml version="1.0" encoding="utf-8"?>
<ds:datastoreItem xmlns:ds="http://schemas.openxmlformats.org/officeDocument/2006/customXml" ds:itemID="{3C5CC566-5F05-48A7-BFE2-BD4F2266650A}">
  <ds:schemaRefs/>
</ds:datastoreItem>
</file>

<file path=customXml/itemProps12.xml><?xml version="1.0" encoding="utf-8"?>
<ds:datastoreItem xmlns:ds="http://schemas.openxmlformats.org/officeDocument/2006/customXml" ds:itemID="{FE1C20E5-4300-4806-8F6E-A950DB917EBF}">
  <ds:schemaRefs/>
</ds:datastoreItem>
</file>

<file path=customXml/itemProps13.xml><?xml version="1.0" encoding="utf-8"?>
<ds:datastoreItem xmlns:ds="http://schemas.openxmlformats.org/officeDocument/2006/customXml" ds:itemID="{43E8B754-1EE7-40A5-8065-E67A8F5CD09C}">
  <ds:schemaRefs/>
</ds:datastoreItem>
</file>

<file path=customXml/itemProps14.xml><?xml version="1.0" encoding="utf-8"?>
<ds:datastoreItem xmlns:ds="http://schemas.openxmlformats.org/officeDocument/2006/customXml" ds:itemID="{1953CCFB-78EF-4A3D-AF74-23055E4B3795}">
  <ds:schemaRefs/>
</ds:datastoreItem>
</file>

<file path=customXml/itemProps15.xml><?xml version="1.0" encoding="utf-8"?>
<ds:datastoreItem xmlns:ds="http://schemas.openxmlformats.org/officeDocument/2006/customXml" ds:itemID="{6B2F1D5F-5042-4BD2-8759-E4ABFD690A34}">
  <ds:schemaRefs/>
</ds:datastoreItem>
</file>

<file path=customXml/itemProps16.xml><?xml version="1.0" encoding="utf-8"?>
<ds:datastoreItem xmlns:ds="http://schemas.openxmlformats.org/officeDocument/2006/customXml" ds:itemID="{15FFC967-D2E3-49F9-AD73-424A4D7AB318}">
  <ds:schemaRefs/>
</ds:datastoreItem>
</file>

<file path=customXml/itemProps17.xml><?xml version="1.0" encoding="utf-8"?>
<ds:datastoreItem xmlns:ds="http://schemas.openxmlformats.org/officeDocument/2006/customXml" ds:itemID="{09DC35A0-CE1A-4F03-9BC1-6BE83765DD3E}">
  <ds:schemaRefs/>
</ds:datastoreItem>
</file>

<file path=customXml/itemProps18.xml><?xml version="1.0" encoding="utf-8"?>
<ds:datastoreItem xmlns:ds="http://schemas.openxmlformats.org/officeDocument/2006/customXml" ds:itemID="{54EFE69B-DC64-470F-8EEA-01A580F72B4C}">
  <ds:schemaRefs/>
</ds:datastoreItem>
</file>

<file path=customXml/itemProps2.xml><?xml version="1.0" encoding="utf-8"?>
<ds:datastoreItem xmlns:ds="http://schemas.openxmlformats.org/officeDocument/2006/customXml" ds:itemID="{65D85A27-A9B0-421C-9A57-13C6158D45C4}">
  <ds:schemaRefs/>
</ds:datastoreItem>
</file>

<file path=customXml/itemProps3.xml><?xml version="1.0" encoding="utf-8"?>
<ds:datastoreItem xmlns:ds="http://schemas.openxmlformats.org/officeDocument/2006/customXml" ds:itemID="{F10B7FD2-7788-4330-977C-21D5FF0BDDDF}">
  <ds:schemaRefs/>
</ds:datastoreItem>
</file>

<file path=customXml/itemProps4.xml><?xml version="1.0" encoding="utf-8"?>
<ds:datastoreItem xmlns:ds="http://schemas.openxmlformats.org/officeDocument/2006/customXml" ds:itemID="{359F4E56-1DAE-4BA0-BD04-83202B401DE1}">
  <ds:schemaRefs/>
</ds:datastoreItem>
</file>

<file path=customXml/itemProps5.xml><?xml version="1.0" encoding="utf-8"?>
<ds:datastoreItem xmlns:ds="http://schemas.openxmlformats.org/officeDocument/2006/customXml" ds:itemID="{416871D2-EFBE-4C54-B14B-397AAD7E5E54}">
  <ds:schemaRefs/>
</ds:datastoreItem>
</file>

<file path=customXml/itemProps6.xml><?xml version="1.0" encoding="utf-8"?>
<ds:datastoreItem xmlns:ds="http://schemas.openxmlformats.org/officeDocument/2006/customXml" ds:itemID="{BB1CDD81-A999-417D-9E4C-929C9C630686}">
  <ds:schemaRefs/>
</ds:datastoreItem>
</file>

<file path=customXml/itemProps7.xml><?xml version="1.0" encoding="utf-8"?>
<ds:datastoreItem xmlns:ds="http://schemas.openxmlformats.org/officeDocument/2006/customXml" ds:itemID="{8692DC67-79E6-41CB-B720-671CC08973E6}">
  <ds:schemaRefs/>
</ds:datastoreItem>
</file>

<file path=customXml/itemProps8.xml><?xml version="1.0" encoding="utf-8"?>
<ds:datastoreItem xmlns:ds="http://schemas.openxmlformats.org/officeDocument/2006/customXml" ds:itemID="{C96B3B2D-BB1A-4FB9-B10C-44A5E8F4A668}">
  <ds:schemaRefs/>
</ds:datastoreItem>
</file>

<file path=customXml/itemProps9.xml><?xml version="1.0" encoding="utf-8"?>
<ds:datastoreItem xmlns:ds="http://schemas.openxmlformats.org/officeDocument/2006/customXml" ds:itemID="{1397C7DA-1A20-4B08-8F72-04CBA4DBA5A3}">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5278</Words>
  <Characters>6320</Characters>
  <Lines>132</Lines>
  <Paragraphs>37</Paragraphs>
  <TotalTime>11</TotalTime>
  <ScaleCrop>false</ScaleCrop>
  <LinksUpToDate>false</LinksUpToDate>
  <CharactersWithSpaces>6452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2023-02-24T07:52:00Z</dcterms:created>
  <dc:creator>Administrator</dc:creator>
  <cp:lastModifiedBy>海阔天高</cp:lastModifiedBy>
  <dcterms:modified xsi:type="dcterms:W3CDTF">2023-08-17T02:46:06Z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DC80CA1FDD544BEFA79347A6824B661D_13</vt:lpwstr>
  </property>
</Properties>
</file>