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rPr>
          <w:rFonts w:ascii="Times New Roman" w:hAnsi="Times New Roman" w:eastAsia="仿宋" w:cs="Times New Roman"/>
          <w:b/>
          <w:sz w:val="20"/>
          <w:szCs w:val="22"/>
        </w:rPr>
      </w:pPr>
    </w:p>
    <w:p>
      <w:pPr>
        <w:pStyle w:val="9"/>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43</w:t>
      </w:r>
      <w:r>
        <w:rPr>
          <w:rFonts w:ascii="Times New Roman" w:hAnsi="Times New Roman" w:eastAsia="仿宋" w:cs="Times New Roman"/>
          <w:b/>
          <w:sz w:val="32"/>
          <w:szCs w:val="32"/>
        </w:rPr>
        <w:t>号</w:t>
      </w:r>
    </w:p>
    <w:p>
      <w:pPr>
        <w:pStyle w:val="9"/>
        <w:keepNext w:val="0"/>
        <w:keepLines w:val="0"/>
        <w:pageBreakBefore w:val="0"/>
        <w:widowControl w:val="0"/>
        <w:kinsoku/>
        <w:wordWrap/>
        <w:overflowPunct/>
        <w:topLinePunct w:val="0"/>
        <w:autoSpaceDE/>
        <w:autoSpaceDN/>
        <w:bidi w:val="0"/>
        <w:adjustRightInd/>
        <w:spacing w:line="580" w:lineRule="exact"/>
        <w:ind w:left="0" w:firstLine="0"/>
        <w:textAlignment w:val="auto"/>
      </w:pPr>
    </w:p>
    <w:p>
      <w:pPr>
        <w:pStyle w:val="9"/>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val="0"/>
        <w:snapToGrid w:val="0"/>
        <w:spacing w:line="580" w:lineRule="exact"/>
        <w:jc w:val="center"/>
        <w:rPr>
          <w:rFonts w:hint="eastAsia" w:ascii="Times New Roman" w:hAnsi="Times New Roman" w:eastAsia="宋体" w:cs="Times New Roman"/>
          <w:b/>
          <w:sz w:val="44"/>
          <w:szCs w:val="44"/>
          <w:lang w:eastAsia="zh-CN"/>
        </w:rPr>
      </w:pPr>
      <w:r>
        <w:rPr>
          <w:rFonts w:ascii="Times New Roman" w:hAnsi="Times New Roman" w:eastAsia="宋体" w:cs="Times New Roman"/>
          <w:b/>
          <w:sz w:val="44"/>
          <w:szCs w:val="44"/>
        </w:rPr>
        <w:t>魏县行政审批局</w:t>
      </w:r>
    </w:p>
    <w:p>
      <w:pPr>
        <w:keepNext w:val="0"/>
        <w:keepLines w:val="0"/>
        <w:pageBreakBefore w:val="0"/>
        <w:widowControl w:val="0"/>
        <w:kinsoku/>
        <w:wordWrap/>
        <w:overflowPunct/>
        <w:topLinePunct w:val="0"/>
        <w:bidi w:val="0"/>
        <w:adjustRightInd w:val="0"/>
        <w:snapToGrid w:val="0"/>
        <w:spacing w:line="580" w:lineRule="exact"/>
        <w:jc w:val="center"/>
        <w:rPr>
          <w:rFonts w:hint="eastAsia" w:ascii="Times New Roman" w:hAnsi="Times New Roman" w:eastAsia="宋体" w:cs="Times New Roman"/>
          <w:b/>
          <w:sz w:val="44"/>
          <w:szCs w:val="44"/>
        </w:rPr>
      </w:pPr>
      <w:r>
        <w:rPr>
          <w:rFonts w:ascii="Times New Roman" w:hAnsi="Times New Roman" w:eastAsia="宋体" w:cs="Times New Roman"/>
          <w:b/>
          <w:sz w:val="44"/>
          <w:szCs w:val="44"/>
        </w:rPr>
        <w:t>关</w:t>
      </w:r>
      <w:r>
        <w:rPr>
          <w:rFonts w:hint="eastAsia" w:ascii="Times New Roman" w:hAnsi="Times New Roman" w:eastAsia="宋体" w:cs="Times New Roman"/>
          <w:b/>
          <w:sz w:val="44"/>
          <w:szCs w:val="44"/>
        </w:rPr>
        <w:t>于</w:t>
      </w:r>
      <w:r>
        <w:rPr>
          <w:rFonts w:hint="eastAsia" w:ascii="Times New Roman" w:hAnsi="Times New Roman" w:eastAsia="宋体" w:cs="Times New Roman"/>
          <w:b/>
          <w:sz w:val="44"/>
          <w:szCs w:val="44"/>
          <w:lang w:eastAsia="zh-CN"/>
        </w:rPr>
        <w:t>魏县水利局</w:t>
      </w:r>
      <w:r>
        <w:rPr>
          <w:rFonts w:hint="eastAsia" w:ascii="Times New Roman" w:hAnsi="Times New Roman" w:eastAsia="宋体" w:cs="Times New Roman"/>
          <w:b/>
          <w:sz w:val="44"/>
          <w:szCs w:val="44"/>
        </w:rPr>
        <w:t>魏县引黄调蓄水库项目环</w:t>
      </w:r>
      <w:r>
        <w:rPr>
          <w:rFonts w:ascii="Times New Roman" w:hAnsi="Times New Roman" w:eastAsia="宋体" w:cs="Times New Roman"/>
          <w:b/>
          <w:sz w:val="44"/>
          <w:szCs w:val="44"/>
        </w:rPr>
        <w:t>境影</w:t>
      </w:r>
      <w:r>
        <w:rPr>
          <w:rFonts w:hint="eastAsia" w:ascii="Times New Roman" w:hAnsi="Times New Roman" w:eastAsia="宋体" w:cs="Times New Roman"/>
          <w:b/>
          <w:sz w:val="44"/>
          <w:szCs w:val="44"/>
        </w:rPr>
        <w:t>响报告表的批复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魏县水利局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所报《</w:t>
      </w:r>
      <w:r>
        <w:rPr>
          <w:rFonts w:hint="eastAsia" w:ascii="仿宋" w:hAnsi="仿宋" w:eastAsia="仿宋" w:cs="仿宋"/>
          <w:sz w:val="32"/>
          <w:szCs w:val="32"/>
          <w:lang w:eastAsia="zh-CN"/>
        </w:rPr>
        <w:t>魏县水利局</w:t>
      </w:r>
      <w:r>
        <w:rPr>
          <w:rFonts w:hint="eastAsia" w:ascii="仿宋" w:hAnsi="仿宋" w:eastAsia="仿宋" w:cs="仿宋"/>
          <w:sz w:val="32"/>
          <w:szCs w:val="32"/>
        </w:rPr>
        <w:t>魏县引黄调蓄水库项目环境影响报告表》收悉。经研究，批复如下：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一、该</w:t>
      </w:r>
      <w:r>
        <w:rPr>
          <w:rFonts w:hint="eastAsia" w:ascii="仿宋" w:hAnsi="仿宋" w:eastAsia="仿宋" w:cs="仿宋"/>
          <w:sz w:val="32"/>
          <w:szCs w:val="32"/>
          <w:lang w:val="en-US" w:eastAsia="zh-CN"/>
        </w:rPr>
        <w:t>项目位于</w:t>
      </w:r>
      <w:r>
        <w:rPr>
          <w:rFonts w:hint="eastAsia" w:ascii="仿宋" w:hAnsi="仿宋" w:eastAsia="仿宋" w:cs="仿宋"/>
          <w:sz w:val="32"/>
          <w:szCs w:val="32"/>
          <w:lang w:eastAsia="zh-CN"/>
        </w:rPr>
        <w:t>邯郸市魏县</w:t>
      </w:r>
      <w:r>
        <w:rPr>
          <w:rFonts w:hint="eastAsia" w:ascii="仿宋" w:hAnsi="仿宋" w:eastAsia="仿宋" w:cs="仿宋"/>
          <w:sz w:val="32"/>
          <w:szCs w:val="32"/>
          <w:lang w:val="en-US" w:eastAsia="zh-CN"/>
        </w:rPr>
        <w:t>东风渠与魏大馆排水渠交汇处附近，东风渠右岸以东区域，</w:t>
      </w:r>
      <w:r>
        <w:rPr>
          <w:rFonts w:hint="eastAsia" w:ascii="仿宋" w:hAnsi="仿宋" w:eastAsia="仿宋" w:cs="仿宋"/>
          <w:sz w:val="32"/>
          <w:szCs w:val="32"/>
        </w:rPr>
        <w:t>厂址中心地理坐标为</w:t>
      </w:r>
      <w:r>
        <w:rPr>
          <w:rFonts w:hint="eastAsia" w:ascii="仿宋" w:hAnsi="仿宋" w:eastAsia="仿宋" w:cs="仿宋"/>
          <w:sz w:val="32"/>
          <w:szCs w:val="32"/>
          <w:lang w:eastAsia="zh-CN"/>
        </w:rPr>
        <w:t>东经114°5</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7.993</w:t>
      </w:r>
      <w:r>
        <w:rPr>
          <w:rFonts w:hint="eastAsia" w:ascii="仿宋" w:hAnsi="仿宋" w:eastAsia="仿宋" w:cs="仿宋"/>
          <w:sz w:val="32"/>
          <w:szCs w:val="32"/>
          <w:lang w:eastAsia="zh-CN"/>
        </w:rPr>
        <w:t>″，北纬36°1</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26.824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建设内容及规模：</w:t>
      </w:r>
      <w:r>
        <w:rPr>
          <w:rFonts w:hint="default" w:ascii="仿宋" w:hAnsi="仿宋" w:eastAsia="仿宋" w:cs="仿宋"/>
          <w:sz w:val="32"/>
          <w:szCs w:val="32"/>
          <w:lang w:val="zh-CN"/>
        </w:rPr>
        <w:t>魏县引黄调蓄水库总库容为</w:t>
      </w:r>
      <w:r>
        <w:rPr>
          <w:rFonts w:hint="eastAsia" w:ascii="仿宋" w:hAnsi="仿宋" w:eastAsia="仿宋" w:cs="仿宋"/>
          <w:sz w:val="32"/>
          <w:szCs w:val="32"/>
          <w:lang w:val="zh-CN"/>
        </w:rPr>
        <w:t>855.84</w:t>
      </w:r>
      <w:r>
        <w:rPr>
          <w:rFonts w:hint="default" w:ascii="仿宋" w:hAnsi="仿宋" w:eastAsia="仿宋" w:cs="仿宋"/>
          <w:sz w:val="32"/>
          <w:szCs w:val="32"/>
          <w:lang w:val="zh-CN"/>
        </w:rPr>
        <w:t>万</w:t>
      </w:r>
      <w:r>
        <w:rPr>
          <w:rFonts w:hint="eastAsia" w:ascii="仿宋" w:hAnsi="仿宋" w:eastAsia="仿宋" w:cs="仿宋"/>
          <w:sz w:val="32"/>
          <w:szCs w:val="32"/>
          <w:lang w:val="en-US" w:eastAsia="zh-CN"/>
        </w:rPr>
        <w:t>m³</w:t>
      </w:r>
      <w:r>
        <w:rPr>
          <w:rFonts w:hint="default" w:ascii="仿宋" w:hAnsi="仿宋" w:eastAsia="仿宋" w:cs="仿宋"/>
          <w:sz w:val="32"/>
          <w:szCs w:val="32"/>
          <w:lang w:val="zh-CN"/>
        </w:rPr>
        <w:t>，补水灌溉面积为8.384万亩</w:t>
      </w:r>
      <w:r>
        <w:rPr>
          <w:rFonts w:hint="eastAsia" w:ascii="仿宋" w:hAnsi="仿宋" w:eastAsia="仿宋" w:cs="仿宋"/>
          <w:sz w:val="32"/>
          <w:szCs w:val="32"/>
          <w:lang w:val="zh-CN"/>
        </w:rPr>
        <w:t>；项目从东风渠引水，排水到魏大馆排水渠；主要建筑物包括围坝、入（出）库泵站、引（放）水涵管、入（出）库涵洞等，</w:t>
      </w:r>
      <w:r>
        <w:rPr>
          <w:rFonts w:hint="default" w:ascii="仿宋" w:hAnsi="仿宋" w:eastAsia="仿宋" w:cs="仿宋"/>
          <w:sz w:val="32"/>
          <w:szCs w:val="32"/>
        </w:rPr>
        <w:t>总投资</w:t>
      </w:r>
      <w:r>
        <w:rPr>
          <w:rFonts w:hint="eastAsia" w:ascii="仿宋" w:hAnsi="仿宋" w:eastAsia="仿宋" w:cs="仿宋"/>
          <w:sz w:val="32"/>
          <w:szCs w:val="32"/>
          <w:lang w:val="en-US" w:eastAsia="zh-CN"/>
        </w:rPr>
        <w:t>59536</w:t>
      </w:r>
      <w:r>
        <w:rPr>
          <w:rFonts w:hint="default" w:ascii="仿宋" w:hAnsi="仿宋" w:eastAsia="仿宋" w:cs="仿宋"/>
          <w:sz w:val="32"/>
          <w:szCs w:val="32"/>
        </w:rPr>
        <w:t>万元，其中环保投资</w:t>
      </w:r>
      <w:r>
        <w:rPr>
          <w:rFonts w:hint="eastAsia" w:ascii="仿宋" w:hAnsi="仿宋" w:eastAsia="仿宋" w:cs="仿宋"/>
          <w:sz w:val="32"/>
          <w:szCs w:val="32"/>
          <w:lang w:val="en-US" w:eastAsia="zh-CN"/>
        </w:rPr>
        <w:t>787.2</w:t>
      </w:r>
      <w:r>
        <w:rPr>
          <w:rFonts w:hint="default" w:ascii="仿宋" w:hAnsi="仿宋" w:eastAsia="仿宋" w:cs="仿宋"/>
          <w:sz w:val="32"/>
          <w:szCs w:val="32"/>
        </w:rPr>
        <w:t>万元，占总投资的</w:t>
      </w:r>
      <w:r>
        <w:rPr>
          <w:rFonts w:hint="eastAsia" w:ascii="仿宋" w:hAnsi="仿宋" w:eastAsia="仿宋" w:cs="仿宋"/>
          <w:sz w:val="32"/>
          <w:szCs w:val="32"/>
          <w:lang w:val="en-US" w:eastAsia="zh-CN"/>
        </w:rPr>
        <w:t>1.32</w:t>
      </w:r>
      <w:r>
        <w:rPr>
          <w:rFonts w:hint="default" w:ascii="仿宋" w:hAnsi="仿宋" w:eastAsia="仿宋" w:cs="仿宋"/>
          <w:sz w:val="32"/>
          <w:szCs w:val="32"/>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根据你</w:t>
      </w:r>
      <w:r>
        <w:rPr>
          <w:rFonts w:hint="eastAsia" w:ascii="仿宋" w:hAnsi="仿宋" w:eastAsia="仿宋" w:cs="仿宋"/>
          <w:sz w:val="32"/>
          <w:szCs w:val="32"/>
          <w:lang w:eastAsia="zh-CN"/>
        </w:rPr>
        <w:t>单位</w:t>
      </w:r>
      <w:r>
        <w:rPr>
          <w:rFonts w:hint="eastAsia" w:ascii="仿宋" w:hAnsi="仿宋" w:eastAsia="仿宋" w:cs="仿宋"/>
          <w:sz w:val="32"/>
          <w:szCs w:val="32"/>
        </w:rPr>
        <w:t>委托</w:t>
      </w:r>
      <w:r>
        <w:rPr>
          <w:rFonts w:hint="eastAsia" w:ascii="仿宋" w:hAnsi="仿宋" w:eastAsia="仿宋" w:cs="仿宋"/>
          <w:sz w:val="32"/>
          <w:szCs w:val="32"/>
          <w:lang w:val="en-US" w:eastAsia="zh-CN"/>
        </w:rPr>
        <w:t>河北道磁节能环保科技有限公司</w:t>
      </w:r>
      <w:r>
        <w:rPr>
          <w:rFonts w:hint="eastAsia" w:ascii="仿宋" w:hAnsi="仿宋" w:eastAsia="仿宋" w:cs="仿宋"/>
          <w:sz w:val="32"/>
          <w:szCs w:val="32"/>
        </w:rPr>
        <w:t>编制的《</w:t>
      </w:r>
      <w:r>
        <w:rPr>
          <w:rFonts w:hint="eastAsia" w:ascii="仿宋" w:hAnsi="仿宋" w:eastAsia="仿宋" w:cs="仿宋"/>
          <w:sz w:val="32"/>
          <w:szCs w:val="32"/>
          <w:lang w:eastAsia="zh-CN"/>
        </w:rPr>
        <w:t>魏县水利局</w:t>
      </w:r>
      <w:r>
        <w:rPr>
          <w:rFonts w:hint="eastAsia" w:ascii="仿宋" w:hAnsi="仿宋" w:eastAsia="仿宋" w:cs="仿宋"/>
          <w:sz w:val="32"/>
          <w:szCs w:val="32"/>
        </w:rPr>
        <w:t>魏县引黄调蓄水库项目环境影响报告表》，在项目符合产业政策与产业发展规划、选址符合区域土地利用规划等前提下，原则同意《报告表》结论。你</w:t>
      </w:r>
      <w:r>
        <w:rPr>
          <w:rFonts w:hint="eastAsia" w:ascii="仿宋" w:hAnsi="仿宋" w:eastAsia="仿宋" w:cs="仿宋"/>
          <w:sz w:val="32"/>
          <w:szCs w:val="32"/>
          <w:lang w:eastAsia="zh-CN"/>
        </w:rPr>
        <w:t>单位</w:t>
      </w:r>
      <w:r>
        <w:rPr>
          <w:rFonts w:hint="eastAsia" w:ascii="仿宋" w:hAnsi="仿宋" w:eastAsia="仿宋" w:cs="仿宋"/>
          <w:sz w:val="32"/>
          <w:szCs w:val="32"/>
        </w:rPr>
        <w:t>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施工期：⑴废气：该项目废气主要为施工过程中产生的扬尘。施工场地严格按照相关规定施工，可使施工期废气对周围环境的影响降至最低。</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（2）废水：该项目废水主要为</w:t>
      </w:r>
      <w:r>
        <w:rPr>
          <w:rFonts w:hint="eastAsia" w:ascii="仿宋" w:hAnsi="仿宋" w:eastAsia="仿宋" w:cs="仿宋"/>
          <w:sz w:val="32"/>
          <w:szCs w:val="32"/>
          <w:lang w:eastAsia="zh-CN"/>
        </w:rPr>
        <w:t>基坑废水、机修含油废水、</w:t>
      </w:r>
      <w:r>
        <w:rPr>
          <w:rFonts w:hint="eastAsia" w:ascii="仿宋" w:hAnsi="仿宋" w:eastAsia="仿宋" w:cs="仿宋"/>
          <w:sz w:val="32"/>
          <w:szCs w:val="32"/>
        </w:rPr>
        <w:t>生活污水</w:t>
      </w:r>
      <w:r>
        <w:rPr>
          <w:rFonts w:hint="eastAsia" w:ascii="仿宋" w:hAnsi="仿宋" w:eastAsia="仿宋" w:cs="仿宋"/>
          <w:sz w:val="32"/>
          <w:szCs w:val="32"/>
          <w:lang w:eastAsia="zh-CN"/>
        </w:rPr>
        <w:t>和食堂废水。基坑废水经过处理后优先综合利用于施工场区洒水降尘、浇灌附近农田或林地、作为水保植物措施用水等；机修含油废水经隔油处理后排入清水池，出水后综合利用于车辆、场地冲洗；生活污水和食堂废水经一体化生活污水处理设施处理后，出水至清水池后综合利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该项目噪声主要为固定、连续的施工机械设备噪声；流动式的交通运输噪声，对沿线声环境产生一定影响，通过合理布置施工设备和禁止夜间施工等噪声防治措施，施工噪声满足《建筑施工场界环境噪声排放标准》(GB12523-2011)标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（4）固体废物：该项目固体废物主要为建筑垃圾、</w:t>
      </w:r>
      <w:r>
        <w:rPr>
          <w:rFonts w:hint="eastAsia" w:ascii="仿宋" w:hAnsi="仿宋" w:eastAsia="仿宋" w:cs="仿宋"/>
          <w:sz w:val="32"/>
          <w:szCs w:val="32"/>
          <w:lang w:eastAsia="zh-CN"/>
        </w:rPr>
        <w:t>施工</w:t>
      </w:r>
      <w:r>
        <w:rPr>
          <w:rFonts w:hint="default" w:ascii="仿宋" w:hAnsi="仿宋" w:eastAsia="仿宋" w:cs="仿宋"/>
          <w:sz w:val="32"/>
          <w:szCs w:val="32"/>
        </w:rPr>
        <w:t>弃土</w:t>
      </w:r>
      <w:r>
        <w:rPr>
          <w:rFonts w:hint="eastAsia" w:ascii="仿宋" w:hAnsi="仿宋" w:eastAsia="仿宋" w:cs="仿宋"/>
          <w:sz w:val="32"/>
          <w:szCs w:val="32"/>
          <w:lang w:eastAsia="zh-CN"/>
        </w:rPr>
        <w:t>弃渣</w:t>
      </w:r>
      <w:r>
        <w:rPr>
          <w:rFonts w:hint="eastAsia" w:ascii="仿宋" w:hAnsi="仿宋" w:eastAsia="仿宋" w:cs="仿宋"/>
          <w:sz w:val="32"/>
          <w:szCs w:val="32"/>
        </w:rPr>
        <w:t>、生活垃圾</w:t>
      </w:r>
      <w:r>
        <w:rPr>
          <w:rFonts w:hint="eastAsia" w:ascii="仿宋" w:hAnsi="仿宋" w:eastAsia="仿宋" w:cs="仿宋"/>
          <w:sz w:val="32"/>
          <w:szCs w:val="32"/>
          <w:lang w:eastAsia="zh-CN"/>
        </w:rPr>
        <w:t>、危险废物</w:t>
      </w:r>
      <w:r>
        <w:rPr>
          <w:rFonts w:hint="eastAsia" w:ascii="仿宋" w:hAnsi="仿宋" w:eastAsia="仿宋" w:cs="仿宋"/>
          <w:sz w:val="32"/>
          <w:szCs w:val="32"/>
        </w:rPr>
        <w:t>等。建筑垃圾运至魏县市政部门指定地点处置；</w:t>
      </w:r>
      <w:r>
        <w:rPr>
          <w:rFonts w:hint="eastAsia" w:ascii="仿宋" w:hAnsi="仿宋" w:eastAsia="仿宋" w:cs="仿宋"/>
          <w:sz w:val="32"/>
          <w:szCs w:val="32"/>
          <w:lang w:eastAsia="zh-CN"/>
        </w:rPr>
        <w:t>开施工弃土弃碴用于魏县其他建设项目进行消渣</w:t>
      </w:r>
      <w:r>
        <w:rPr>
          <w:rFonts w:hint="eastAsia" w:ascii="仿宋" w:hAnsi="仿宋" w:eastAsia="仿宋" w:cs="仿宋"/>
          <w:sz w:val="32"/>
          <w:szCs w:val="32"/>
        </w:rPr>
        <w:t>；</w:t>
      </w:r>
      <w:r>
        <w:rPr>
          <w:rFonts w:hint="eastAsia" w:ascii="仿宋" w:hAnsi="仿宋" w:eastAsia="仿宋" w:cs="仿宋"/>
          <w:sz w:val="32"/>
          <w:szCs w:val="32"/>
          <w:lang w:eastAsia="zh-CN"/>
        </w:rPr>
        <w:t>危废收集暂存于危废贮存间中，并委托有资质的单位；</w:t>
      </w:r>
      <w:r>
        <w:rPr>
          <w:rFonts w:hint="eastAsia" w:ascii="仿宋" w:hAnsi="仿宋" w:eastAsia="仿宋" w:cs="仿宋"/>
          <w:sz w:val="32"/>
          <w:szCs w:val="32"/>
        </w:rPr>
        <w:t>生活垃圾由环卫部门清运，最终送魏县生活垃圾填埋场卫生填埋</w:t>
      </w:r>
      <w:r>
        <w:rPr>
          <w:rFonts w:hint="eastAsia" w:ascii="仿宋" w:hAnsi="仿宋" w:eastAsia="仿宋" w:cs="仿宋"/>
          <w:sz w:val="32"/>
          <w:szCs w:val="32"/>
          <w:lang w:eastAsia="zh-CN"/>
        </w:rPr>
        <w:t>，</w:t>
      </w:r>
      <w:r>
        <w:rPr>
          <w:rFonts w:hint="eastAsia" w:ascii="仿宋" w:hAnsi="仿宋" w:eastAsia="仿宋" w:cs="仿宋"/>
          <w:sz w:val="32"/>
          <w:szCs w:val="32"/>
        </w:rPr>
        <w:t>因此对周围环境影响不明显。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营运期：</w:t>
      </w:r>
      <w:r>
        <w:rPr>
          <w:rFonts w:hint="eastAsia" w:ascii="仿宋" w:hAnsi="仿宋" w:eastAsia="仿宋" w:cs="仿宋"/>
          <w:sz w:val="32"/>
          <w:szCs w:val="32"/>
          <w:lang w:val="en-US" w:eastAsia="zh-CN"/>
        </w:rPr>
        <w:t>(1)</w:t>
      </w:r>
      <w:r>
        <w:rPr>
          <w:rFonts w:hint="eastAsia" w:ascii="仿宋" w:hAnsi="仿宋" w:eastAsia="仿宋" w:cs="仿宋"/>
          <w:sz w:val="32"/>
          <w:szCs w:val="32"/>
        </w:rPr>
        <w:t>废气：该项目废气主要为</w:t>
      </w:r>
      <w:r>
        <w:rPr>
          <w:rFonts w:hint="eastAsia" w:ascii="仿宋" w:hAnsi="仿宋" w:eastAsia="仿宋" w:cs="仿宋"/>
          <w:sz w:val="32"/>
          <w:szCs w:val="32"/>
          <w:lang w:eastAsia="zh-CN"/>
        </w:rPr>
        <w:t>运营管理过程中，管理人员车辆进出产生的废气。</w:t>
      </w:r>
      <w:r>
        <w:rPr>
          <w:rFonts w:hint="default" w:ascii="仿宋" w:hAnsi="仿宋" w:eastAsia="仿宋" w:cs="仿宋"/>
          <w:sz w:val="32"/>
          <w:szCs w:val="32"/>
        </w:rPr>
        <w:t>道路通车后车流量很小</w:t>
      </w:r>
      <w:r>
        <w:rPr>
          <w:rFonts w:hint="eastAsia" w:ascii="仿宋" w:hAnsi="仿宋" w:eastAsia="仿宋" w:cs="仿宋"/>
          <w:sz w:val="32"/>
          <w:szCs w:val="32"/>
          <w:lang w:eastAsia="zh-CN"/>
        </w:rPr>
        <w:t>，</w:t>
      </w:r>
      <w:r>
        <w:rPr>
          <w:rFonts w:hint="eastAsia" w:ascii="仿宋" w:hAnsi="仿宋" w:eastAsia="仿宋" w:cs="仿宋"/>
          <w:sz w:val="32"/>
          <w:szCs w:val="32"/>
        </w:rPr>
        <w:t>通过采取道路两侧设置绿化带、限制尾气排放超标的车辆上路；加强交通管理等措施后，对环境产生的大气噪声影响不明显。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废水：</w:t>
      </w:r>
      <w:r>
        <w:rPr>
          <w:rFonts w:hint="eastAsia" w:ascii="仿宋" w:hAnsi="仿宋" w:eastAsia="仿宋" w:cs="仿宋"/>
          <w:sz w:val="32"/>
          <w:szCs w:val="32"/>
          <w:lang w:eastAsia="zh-CN"/>
        </w:rPr>
        <w:t>该项目废水主要为职工生活污水。</w:t>
      </w:r>
      <w:r>
        <w:rPr>
          <w:rFonts w:hint="eastAsia" w:ascii="仿宋" w:hAnsi="仿宋" w:eastAsia="仿宋" w:cs="仿宋"/>
          <w:sz w:val="32"/>
          <w:szCs w:val="32"/>
        </w:rPr>
        <w:t>生活污水经室内排水管排至室外化粪池处理后，定期清掏。</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噪声：该项目噪声主要为泵站水泵运行产生的噪声</w:t>
      </w:r>
      <w:r>
        <w:rPr>
          <w:rFonts w:hint="default" w:ascii="仿宋" w:hAnsi="仿宋" w:eastAsia="仿宋" w:cs="仿宋"/>
          <w:sz w:val="32"/>
          <w:szCs w:val="32"/>
        </w:rPr>
        <w:t>。</w:t>
      </w:r>
      <w:r>
        <w:rPr>
          <w:rFonts w:hint="eastAsia" w:ascii="仿宋" w:hAnsi="仿宋" w:eastAsia="仿宋" w:cs="仿宋"/>
          <w:sz w:val="32"/>
          <w:szCs w:val="32"/>
        </w:rPr>
        <w:t>采取选用低噪声设备，设置基础减振，建筑隔声等降噪措施。满足《工业企业厂界环境噪声排放标准》（GB12348-2008）2类标准要求。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（4）固体废物：该项目固体废物主</w:t>
      </w:r>
      <w:r>
        <w:rPr>
          <w:rFonts w:hint="default" w:ascii="仿宋" w:hAnsi="仿宋" w:eastAsia="仿宋" w:cs="仿宋"/>
          <w:sz w:val="32"/>
          <w:szCs w:val="32"/>
        </w:rPr>
        <w:t>要为</w:t>
      </w:r>
      <w:r>
        <w:rPr>
          <w:rFonts w:hint="eastAsia" w:ascii="仿宋" w:hAnsi="仿宋" w:eastAsia="仿宋" w:cs="仿宋"/>
          <w:sz w:val="32"/>
          <w:szCs w:val="32"/>
          <w:lang w:eastAsia="zh-CN"/>
        </w:rPr>
        <w:t>废机油、生活垃圾。</w:t>
      </w:r>
      <w:r>
        <w:rPr>
          <w:rFonts w:hint="eastAsia" w:ascii="仿宋" w:hAnsi="仿宋" w:eastAsia="仿宋" w:cs="仿宋"/>
          <w:sz w:val="32"/>
          <w:szCs w:val="32"/>
        </w:rPr>
        <w:t>设备维修产生的废机油</w:t>
      </w:r>
      <w:r>
        <w:rPr>
          <w:rFonts w:hint="eastAsia" w:ascii="仿宋" w:hAnsi="仿宋" w:eastAsia="仿宋" w:cs="仿宋"/>
          <w:sz w:val="32"/>
          <w:szCs w:val="32"/>
          <w:lang w:eastAsia="zh-CN"/>
        </w:rPr>
        <w:t>收集后暂存于危废间，后由专用车辆运至有资质单位合理处置；生活垃圾</w:t>
      </w:r>
      <w:r>
        <w:rPr>
          <w:rFonts w:hint="default" w:ascii="仿宋" w:hAnsi="仿宋" w:eastAsia="仿宋" w:cs="仿宋"/>
          <w:sz w:val="32"/>
          <w:szCs w:val="32"/>
        </w:rPr>
        <w:t>由环卫部门统一处理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5760" w:firstLineChars="18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5760" w:firstLineChars="18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80" w:lineRule="exact"/>
        <w:ind w:firstLine="5120" w:firstLineChars="1600"/>
        <w:textAlignment w:val="auto"/>
        <w:rPr>
          <w:rFonts w:ascii="Times New Roman" w:hAnsi="Times New Roman" w:eastAsia="仿宋_GB2312" w:cs="Times New Roman"/>
          <w:sz w:val="28"/>
          <w:szCs w:val="28"/>
        </w:rPr>
      </w:pPr>
      <w:r>
        <w:rPr>
          <w:rFonts w:hint="eastAsia" w:ascii="仿宋" w:hAnsi="仿宋" w:eastAsia="仿宋" w:cs="仿宋"/>
          <w:sz w:val="32"/>
          <w:szCs w:val="32"/>
        </w:rPr>
        <w:t>二〇二二年</w:t>
      </w:r>
      <w:r>
        <w:rPr>
          <w:rFonts w:hint="eastAsia" w:ascii="仿宋" w:hAnsi="仿宋" w:eastAsia="仿宋" w:cs="仿宋"/>
          <w:sz w:val="32"/>
          <w:szCs w:val="32"/>
          <w:lang w:eastAsia="zh-CN"/>
        </w:rPr>
        <w:t>十二</w:t>
      </w:r>
      <w:r>
        <w:rPr>
          <w:rFonts w:hint="eastAsia" w:ascii="仿宋" w:hAnsi="仿宋" w:eastAsia="仿宋" w:cs="仿宋"/>
          <w:sz w:val="32"/>
          <w:szCs w:val="32"/>
        </w:rPr>
        <w:t>月</w:t>
      </w:r>
      <w:r>
        <w:rPr>
          <w:rFonts w:hint="eastAsia" w:ascii="仿宋" w:hAnsi="仿宋" w:eastAsia="仿宋" w:cs="仿宋"/>
          <w:sz w:val="32"/>
          <w:szCs w:val="32"/>
          <w:lang w:eastAsia="zh-CN"/>
        </w:rPr>
        <w:t>二十六</w:t>
      </w:r>
      <w:r>
        <w:rPr>
          <w:rFonts w:hint="eastAsia" w:ascii="仿宋" w:hAnsi="仿宋" w:eastAsia="仿宋" w:cs="仿宋"/>
          <w:sz w:val="32"/>
          <w:szCs w:val="32"/>
        </w:rPr>
        <w:t>日</w:t>
      </w:r>
    </w:p>
    <w:p>
      <w:pPr>
        <w:pStyle w:val="9"/>
        <w:ind w:left="0" w:leftChars="0" w:firstLine="0" w:firstLineChars="0"/>
      </w:pP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26</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pacing w:line="58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4" w:right="1418" w:bottom="198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U2NWY5MjQyZWM0OTBmYzg0OWRlMjQyNDg5ODdjYjc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1C71945"/>
    <w:rsid w:val="02063371"/>
    <w:rsid w:val="027F0460"/>
    <w:rsid w:val="03A73B31"/>
    <w:rsid w:val="0491294B"/>
    <w:rsid w:val="04C5649D"/>
    <w:rsid w:val="06803671"/>
    <w:rsid w:val="073E6F3C"/>
    <w:rsid w:val="07490707"/>
    <w:rsid w:val="082E31FF"/>
    <w:rsid w:val="095447D6"/>
    <w:rsid w:val="0A9D106A"/>
    <w:rsid w:val="0AF51DF0"/>
    <w:rsid w:val="0BDF7179"/>
    <w:rsid w:val="0C68597E"/>
    <w:rsid w:val="0E764925"/>
    <w:rsid w:val="0F1C2311"/>
    <w:rsid w:val="0FDE09E6"/>
    <w:rsid w:val="10296A4A"/>
    <w:rsid w:val="106D2B6E"/>
    <w:rsid w:val="113B0990"/>
    <w:rsid w:val="11DF57C6"/>
    <w:rsid w:val="12172001"/>
    <w:rsid w:val="129917DB"/>
    <w:rsid w:val="129B7B4D"/>
    <w:rsid w:val="12AB7149"/>
    <w:rsid w:val="130B6790"/>
    <w:rsid w:val="130F1CD6"/>
    <w:rsid w:val="14196AC8"/>
    <w:rsid w:val="14491426"/>
    <w:rsid w:val="157E222F"/>
    <w:rsid w:val="15DB2D04"/>
    <w:rsid w:val="15E745A2"/>
    <w:rsid w:val="16101D7E"/>
    <w:rsid w:val="16443E43"/>
    <w:rsid w:val="17510115"/>
    <w:rsid w:val="179A4B58"/>
    <w:rsid w:val="17AE2E83"/>
    <w:rsid w:val="17E10A24"/>
    <w:rsid w:val="17FF28AC"/>
    <w:rsid w:val="18000697"/>
    <w:rsid w:val="185E720D"/>
    <w:rsid w:val="19415BB3"/>
    <w:rsid w:val="19521D97"/>
    <w:rsid w:val="19895A0E"/>
    <w:rsid w:val="19FB4D34"/>
    <w:rsid w:val="1AA11B5D"/>
    <w:rsid w:val="1B697EA8"/>
    <w:rsid w:val="1E5766F9"/>
    <w:rsid w:val="1E851D75"/>
    <w:rsid w:val="1EC27FFB"/>
    <w:rsid w:val="1ED878EA"/>
    <w:rsid w:val="1F250DF2"/>
    <w:rsid w:val="1FD60677"/>
    <w:rsid w:val="204B0713"/>
    <w:rsid w:val="20E03FCA"/>
    <w:rsid w:val="20E44945"/>
    <w:rsid w:val="20F90A4D"/>
    <w:rsid w:val="214669F0"/>
    <w:rsid w:val="21AF7885"/>
    <w:rsid w:val="23A91D85"/>
    <w:rsid w:val="240D3712"/>
    <w:rsid w:val="244F40DF"/>
    <w:rsid w:val="25283A6A"/>
    <w:rsid w:val="25645A32"/>
    <w:rsid w:val="264D28A0"/>
    <w:rsid w:val="26E74AA2"/>
    <w:rsid w:val="271D64A4"/>
    <w:rsid w:val="277E76AF"/>
    <w:rsid w:val="28D177B8"/>
    <w:rsid w:val="2A2274B9"/>
    <w:rsid w:val="2A93797A"/>
    <w:rsid w:val="2B383A6C"/>
    <w:rsid w:val="2D1D3C71"/>
    <w:rsid w:val="2E2D6C30"/>
    <w:rsid w:val="2E434E08"/>
    <w:rsid w:val="2EF56638"/>
    <w:rsid w:val="2F0F2DE8"/>
    <w:rsid w:val="31280191"/>
    <w:rsid w:val="322F3A2D"/>
    <w:rsid w:val="329F3D86"/>
    <w:rsid w:val="32C4038E"/>
    <w:rsid w:val="33135CF7"/>
    <w:rsid w:val="344F7285"/>
    <w:rsid w:val="34605E94"/>
    <w:rsid w:val="34735BC7"/>
    <w:rsid w:val="34AE4A8D"/>
    <w:rsid w:val="34E267D6"/>
    <w:rsid w:val="35B62865"/>
    <w:rsid w:val="364C37C6"/>
    <w:rsid w:val="37E7787E"/>
    <w:rsid w:val="37FF6C2C"/>
    <w:rsid w:val="382316B2"/>
    <w:rsid w:val="38717342"/>
    <w:rsid w:val="38B24769"/>
    <w:rsid w:val="3A0B0650"/>
    <w:rsid w:val="3A2D05C6"/>
    <w:rsid w:val="3AB71B70"/>
    <w:rsid w:val="3B6E30B9"/>
    <w:rsid w:val="3E7120FF"/>
    <w:rsid w:val="3E7423EA"/>
    <w:rsid w:val="3E973002"/>
    <w:rsid w:val="3F3B64BC"/>
    <w:rsid w:val="3F6E0BBC"/>
    <w:rsid w:val="3F852C53"/>
    <w:rsid w:val="3FE94F8F"/>
    <w:rsid w:val="405872A6"/>
    <w:rsid w:val="40615CD2"/>
    <w:rsid w:val="407E7924"/>
    <w:rsid w:val="41127513"/>
    <w:rsid w:val="41785827"/>
    <w:rsid w:val="41B86E71"/>
    <w:rsid w:val="42206C63"/>
    <w:rsid w:val="4311484D"/>
    <w:rsid w:val="433E290F"/>
    <w:rsid w:val="438C0C21"/>
    <w:rsid w:val="43942C39"/>
    <w:rsid w:val="43BD6A5C"/>
    <w:rsid w:val="43C918A7"/>
    <w:rsid w:val="44287E6B"/>
    <w:rsid w:val="445567D9"/>
    <w:rsid w:val="451172E5"/>
    <w:rsid w:val="459F629A"/>
    <w:rsid w:val="45D57CCA"/>
    <w:rsid w:val="46FD1932"/>
    <w:rsid w:val="470A2D16"/>
    <w:rsid w:val="47746782"/>
    <w:rsid w:val="47BF2A01"/>
    <w:rsid w:val="4AB132DC"/>
    <w:rsid w:val="4AFD0875"/>
    <w:rsid w:val="4C473D74"/>
    <w:rsid w:val="4E610056"/>
    <w:rsid w:val="4E685C19"/>
    <w:rsid w:val="4EDD0DCF"/>
    <w:rsid w:val="4EF77B4F"/>
    <w:rsid w:val="4F18791D"/>
    <w:rsid w:val="4F690F91"/>
    <w:rsid w:val="501F09EA"/>
    <w:rsid w:val="5072038C"/>
    <w:rsid w:val="50BB2658"/>
    <w:rsid w:val="50CD2FBF"/>
    <w:rsid w:val="527A0EDB"/>
    <w:rsid w:val="527D4703"/>
    <w:rsid w:val="535B3AF8"/>
    <w:rsid w:val="53E73FF6"/>
    <w:rsid w:val="53E75832"/>
    <w:rsid w:val="53F72BDF"/>
    <w:rsid w:val="55ED402C"/>
    <w:rsid w:val="569357FD"/>
    <w:rsid w:val="57636D42"/>
    <w:rsid w:val="57A52ED3"/>
    <w:rsid w:val="58102F39"/>
    <w:rsid w:val="584B2C7F"/>
    <w:rsid w:val="599C53B3"/>
    <w:rsid w:val="59E2253B"/>
    <w:rsid w:val="5AB31D56"/>
    <w:rsid w:val="5B9F6213"/>
    <w:rsid w:val="5C5577B1"/>
    <w:rsid w:val="5D041EC4"/>
    <w:rsid w:val="5D180283"/>
    <w:rsid w:val="5DA35DEF"/>
    <w:rsid w:val="609F765D"/>
    <w:rsid w:val="60A87FA8"/>
    <w:rsid w:val="60B701F1"/>
    <w:rsid w:val="611C590E"/>
    <w:rsid w:val="61F3755F"/>
    <w:rsid w:val="61FB2088"/>
    <w:rsid w:val="6324615B"/>
    <w:rsid w:val="63655EDA"/>
    <w:rsid w:val="63CA359B"/>
    <w:rsid w:val="65222343"/>
    <w:rsid w:val="658D21DE"/>
    <w:rsid w:val="6619032E"/>
    <w:rsid w:val="666630A7"/>
    <w:rsid w:val="66692B11"/>
    <w:rsid w:val="66A7176F"/>
    <w:rsid w:val="66E4190D"/>
    <w:rsid w:val="68971A30"/>
    <w:rsid w:val="68A8716B"/>
    <w:rsid w:val="698E0CBA"/>
    <w:rsid w:val="6B1D2776"/>
    <w:rsid w:val="6B413622"/>
    <w:rsid w:val="6DB91902"/>
    <w:rsid w:val="6ED22ABA"/>
    <w:rsid w:val="70A529FB"/>
    <w:rsid w:val="70E5575F"/>
    <w:rsid w:val="718928E9"/>
    <w:rsid w:val="725842D4"/>
    <w:rsid w:val="73234838"/>
    <w:rsid w:val="73A66718"/>
    <w:rsid w:val="73F80525"/>
    <w:rsid w:val="740578E3"/>
    <w:rsid w:val="745E40F2"/>
    <w:rsid w:val="759324B8"/>
    <w:rsid w:val="75AD3381"/>
    <w:rsid w:val="76264EEE"/>
    <w:rsid w:val="76E51E33"/>
    <w:rsid w:val="77387F1B"/>
    <w:rsid w:val="780528B7"/>
    <w:rsid w:val="78754ADB"/>
    <w:rsid w:val="79531210"/>
    <w:rsid w:val="79893713"/>
    <w:rsid w:val="79DB12C6"/>
    <w:rsid w:val="79F96A6F"/>
    <w:rsid w:val="7A295A6E"/>
    <w:rsid w:val="7A312FF7"/>
    <w:rsid w:val="7A715F66"/>
    <w:rsid w:val="7AE665D2"/>
    <w:rsid w:val="7B47340A"/>
    <w:rsid w:val="7B904AEA"/>
    <w:rsid w:val="7C273A6C"/>
    <w:rsid w:val="7C7D60D1"/>
    <w:rsid w:val="7C982B53"/>
    <w:rsid w:val="7CD62DD6"/>
    <w:rsid w:val="7D722603"/>
    <w:rsid w:val="7DC771EB"/>
    <w:rsid w:val="7E6959D0"/>
    <w:rsid w:val="7E9025AA"/>
    <w:rsid w:val="7EA07A4E"/>
    <w:rsid w:val="7EFB7EB4"/>
    <w:rsid w:val="7F0A587D"/>
    <w:rsid w:val="7F9922F7"/>
    <w:rsid w:val="7FA94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next w:val="1"/>
    <w:qFormat/>
    <w:uiPriority w:val="0"/>
    <w:pPr>
      <w:ind w:firstLine="420" w:firstLineChars="200"/>
    </w:p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ody Text"/>
    <w:basedOn w:val="1"/>
    <w:next w:val="1"/>
    <w:qFormat/>
    <w:uiPriority w:val="0"/>
    <w:pPr>
      <w:widowControl/>
      <w:snapToGrid w:val="0"/>
      <w:spacing w:before="60" w:after="160" w:line="259" w:lineRule="auto"/>
      <w:ind w:right="113"/>
    </w:pPr>
    <w:rPr>
      <w:kern w:val="0"/>
      <w:sz w:val="18"/>
      <w:szCs w:val="20"/>
    </w:rPr>
  </w:style>
  <w:style w:type="paragraph" w:styleId="7">
    <w:name w:val="Body Text Indent"/>
    <w:basedOn w:val="1"/>
    <w:next w:val="8"/>
    <w:qFormat/>
    <w:uiPriority w:val="0"/>
    <w:pPr>
      <w:spacing w:line="340" w:lineRule="exact"/>
      <w:ind w:firstLine="522"/>
    </w:pPr>
    <w:rPr>
      <w:color w:val="000000"/>
      <w:sz w:val="28"/>
    </w:rPr>
  </w:style>
  <w:style w:type="paragraph" w:styleId="8">
    <w:name w:val="Body Text First Indent 2"/>
    <w:basedOn w:val="7"/>
    <w:next w:val="1"/>
    <w:qFormat/>
    <w:uiPriority w:val="0"/>
    <w:pPr>
      <w:spacing w:line="240" w:lineRule="auto"/>
      <w:ind w:left="420" w:leftChars="200" w:firstLine="420" w:firstLineChars="200"/>
    </w:pPr>
    <w:rPr>
      <w:sz w:val="21"/>
    </w:rPr>
  </w:style>
  <w:style w:type="paragraph" w:styleId="9">
    <w:name w:val="Block Text"/>
    <w:basedOn w:val="1"/>
    <w:next w:val="1"/>
    <w:qFormat/>
    <w:uiPriority w:val="0"/>
    <w:pPr>
      <w:ind w:left="113" w:right="113" w:firstLine="595"/>
      <w:jc w:val="left"/>
    </w:pPr>
    <w:rPr>
      <w:sz w:val="28"/>
    </w:rPr>
  </w:style>
  <w:style w:type="paragraph" w:styleId="10">
    <w:name w:val="Plain Text"/>
    <w:basedOn w:val="1"/>
    <w:qFormat/>
    <w:uiPriority w:val="0"/>
    <w:rPr>
      <w:rFonts w:ascii="宋体" w:hAnsi="Courier New" w:eastAsia="宋体" w:cs="宋体"/>
      <w:sz w:val="24"/>
    </w:rPr>
  </w:style>
  <w:style w:type="paragraph" w:styleId="11">
    <w:name w:val="Body Text Indent 2"/>
    <w:basedOn w:val="1"/>
    <w:qFormat/>
    <w:uiPriority w:val="0"/>
    <w:pPr>
      <w:spacing w:line="480" w:lineRule="exact"/>
      <w:ind w:firstLine="570"/>
    </w:pPr>
    <w:rPr>
      <w:sz w:val="28"/>
    </w:rPr>
  </w:style>
  <w:style w:type="paragraph" w:styleId="12">
    <w:name w:val="Balloon Text"/>
    <w:basedOn w:val="1"/>
    <w:link w:val="26"/>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next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5">
    <w:name w:val="样式5"/>
    <w:basedOn w:val="16"/>
    <w:qFormat/>
    <w:uiPriority w:val="0"/>
    <w:pPr>
      <w:keepNext/>
      <w:spacing w:line="240" w:lineRule="auto"/>
      <w:jc w:val="left"/>
      <w:outlineLvl w:val="0"/>
    </w:pPr>
    <w:rPr>
      <w:rFonts w:ascii="黑体" w:hAnsi="黑体"/>
      <w:spacing w:val="5"/>
      <w:sz w:val="25"/>
      <w:szCs w:val="25"/>
    </w:rPr>
  </w:style>
  <w:style w:type="paragraph" w:customStyle="1" w:styleId="16">
    <w:name w:val="正文1"/>
    <w:basedOn w:val="1"/>
    <w:qFormat/>
    <w:uiPriority w:val="0"/>
    <w:pPr>
      <w:adjustRightInd w:val="0"/>
      <w:snapToGrid w:val="0"/>
      <w:spacing w:line="480" w:lineRule="exact"/>
      <w:ind w:firstLine="200"/>
    </w:pPr>
    <w:rPr>
      <w:szCs w:val="20"/>
    </w:rPr>
  </w:style>
  <w:style w:type="paragraph" w:styleId="17">
    <w:name w:val="toc 2"/>
    <w:basedOn w:val="1"/>
    <w:next w:val="1"/>
    <w:qFormat/>
    <w:uiPriority w:val="0"/>
    <w:pPr>
      <w:ind w:left="420" w:leftChars="200"/>
    </w:p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annotation reference"/>
    <w:semiHidden/>
    <w:qFormat/>
    <w:uiPriority w:val="0"/>
    <w:rPr>
      <w:sz w:val="21"/>
      <w:szCs w:val="21"/>
    </w:rPr>
  </w:style>
  <w:style w:type="paragraph" w:customStyle="1" w:styleId="23">
    <w:name w:val="样式 样式 样式 四号 左侧:  1.53 厘米 + 首行缩进:  2 字符 + 居中 左侧:  2 字符 首行缩进:  2..."/>
    <w:basedOn w:val="24"/>
    <w:qFormat/>
    <w:uiPriority w:val="0"/>
    <w:pPr>
      <w:jc w:val="center"/>
    </w:pPr>
  </w:style>
  <w:style w:type="paragraph" w:customStyle="1" w:styleId="24">
    <w:name w:val="样式 样式 四号 左侧:  1.53 厘米 + 首行缩进:  2 字符"/>
    <w:basedOn w:val="25"/>
    <w:qFormat/>
    <w:uiPriority w:val="0"/>
    <w:pPr>
      <w:ind w:left="200" w:leftChars="200"/>
    </w:pPr>
    <w:rPr>
      <w:szCs w:val="20"/>
    </w:rPr>
  </w:style>
  <w:style w:type="paragraph" w:customStyle="1" w:styleId="25">
    <w:name w:val="样式 四号 左侧:  1.53 厘米"/>
    <w:basedOn w:val="1"/>
    <w:qFormat/>
    <w:uiPriority w:val="0"/>
    <w:pPr>
      <w:adjustRightInd w:val="0"/>
    </w:pPr>
    <w:rPr>
      <w:w w:val="90"/>
      <w:sz w:val="28"/>
      <w:szCs w:val="28"/>
    </w:rPr>
  </w:style>
  <w:style w:type="character" w:customStyle="1" w:styleId="26">
    <w:name w:val="批注框文本 Char"/>
    <w:basedOn w:val="20"/>
    <w:link w:val="12"/>
    <w:qFormat/>
    <w:uiPriority w:val="0"/>
    <w:rPr>
      <w:rFonts w:asciiTheme="minorHAnsi" w:hAnsiTheme="minorHAnsi" w:eastAsiaTheme="minorEastAsia" w:cstheme="minorBidi"/>
      <w:kern w:val="2"/>
      <w:sz w:val="18"/>
      <w:szCs w:val="18"/>
    </w:rPr>
  </w:style>
  <w:style w:type="paragraph" w:customStyle="1" w:styleId="27">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8">
    <w:name w:val="List Paragraph"/>
    <w:basedOn w:val="1"/>
    <w:unhideWhenUsed/>
    <w:qFormat/>
    <w:uiPriority w:val="99"/>
    <w:pPr>
      <w:ind w:firstLine="420" w:firstLineChars="200"/>
    </w:pPr>
  </w:style>
  <w:style w:type="paragraph" w:customStyle="1" w:styleId="29">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0">
    <w:name w:val="Table Paragraph"/>
    <w:basedOn w:val="1"/>
    <w:qFormat/>
    <w:uiPriority w:val="1"/>
    <w:rPr>
      <w:rFonts w:ascii="宋体" w:hAnsi="宋体" w:eastAsia="宋体" w:cs="宋体"/>
      <w:lang w:val="zh-CN" w:bidi="zh-CN"/>
    </w:rPr>
  </w:style>
  <w:style w:type="paragraph" w:customStyle="1" w:styleId="31">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2">
    <w:name w:val="index 51"/>
    <w:basedOn w:val="1"/>
    <w:next w:val="1"/>
    <w:qFormat/>
    <w:uiPriority w:val="0"/>
    <w:pPr>
      <w:ind w:left="1680"/>
    </w:pPr>
    <w:rPr>
      <w:rFonts w:ascii="Calibri" w:hAnsi="Calibri"/>
    </w:rPr>
  </w:style>
  <w:style w:type="paragraph" w:customStyle="1" w:styleId="33">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1853</Words>
  <Characters>1958</Characters>
  <Lines>13</Lines>
  <Paragraphs>3</Paragraphs>
  <TotalTime>2</TotalTime>
  <ScaleCrop>false</ScaleCrop>
  <LinksUpToDate>false</LinksUpToDate>
  <CharactersWithSpaces>1961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user_z</cp:lastModifiedBy>
  <cp:lastPrinted>2022-12-14T07:23:00Z</cp:lastPrinted>
  <dcterms:modified xsi:type="dcterms:W3CDTF">2022-12-26T08:54:46Z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5072C3C669A64323B35747BC100C39F6</vt:lpwstr>
  </property>
</Properties>
</file>