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rPr>
          <w:rFonts w:ascii="Times New Roman" w:hAnsi="Times New Roman" w:eastAsia="仿宋" w:cs="Times New Roman"/>
          <w:b/>
          <w:sz w:val="20"/>
          <w:szCs w:val="22"/>
        </w:rPr>
      </w:pPr>
    </w:p>
    <w:p>
      <w:pPr>
        <w:pStyle w:val="8"/>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42</w:t>
      </w:r>
      <w:r>
        <w:rPr>
          <w:rFonts w:ascii="Times New Roman" w:hAnsi="Times New Roman" w:eastAsia="仿宋" w:cs="Times New Roman"/>
          <w:b/>
          <w:sz w:val="32"/>
          <w:szCs w:val="32"/>
        </w:rPr>
        <w:t>号</w:t>
      </w:r>
    </w:p>
    <w:p>
      <w:pPr>
        <w:pStyle w:val="8"/>
        <w:keepNext w:val="0"/>
        <w:keepLines w:val="0"/>
        <w:pageBreakBefore w:val="0"/>
        <w:widowControl w:val="0"/>
        <w:kinsoku/>
        <w:wordWrap/>
        <w:overflowPunct/>
        <w:topLinePunct w:val="0"/>
        <w:autoSpaceDE/>
        <w:autoSpaceDN/>
        <w:bidi w:val="0"/>
        <w:adjustRightInd/>
        <w:spacing w:line="580" w:lineRule="exact"/>
        <w:ind w:left="0" w:firstLine="0"/>
        <w:textAlignment w:val="auto"/>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keepNext w:val="0"/>
        <w:keepLines w:val="0"/>
        <w:pageBreakBefore w:val="0"/>
        <w:widowControl w:val="0"/>
        <w:kinsoku/>
        <w:wordWrap/>
        <w:overflowPunct/>
        <w:topLinePunct w:val="0"/>
        <w:bidi w:val="0"/>
        <w:adjustRightInd w:val="0"/>
        <w:snapToGrid w:val="0"/>
        <w:spacing w:line="580" w:lineRule="exact"/>
        <w:jc w:val="center"/>
        <w:rPr>
          <w:rFonts w:hint="eastAsia" w:ascii="仿宋" w:hAnsi="仿宋" w:eastAsia="仿宋" w:cs="仿宋"/>
          <w:sz w:val="32"/>
          <w:szCs w:val="32"/>
        </w:rPr>
      </w:pPr>
      <w:r>
        <w:rPr>
          <w:rFonts w:ascii="Times New Roman" w:hAnsi="Times New Roman" w:eastAsia="宋体" w:cs="Times New Roman"/>
          <w:b/>
          <w:sz w:val="44"/>
          <w:szCs w:val="44"/>
        </w:rPr>
        <w:t>关</w:t>
      </w:r>
      <w:r>
        <w:rPr>
          <w:rFonts w:hint="eastAsia" w:ascii="Times New Roman" w:hAnsi="Times New Roman" w:eastAsia="宋体" w:cs="Times New Roman"/>
          <w:b/>
          <w:sz w:val="44"/>
          <w:szCs w:val="44"/>
        </w:rPr>
        <w:t>于</w:t>
      </w:r>
      <w:r>
        <w:rPr>
          <w:rFonts w:hint="eastAsia" w:ascii="Times New Roman" w:hAnsi="Times New Roman" w:eastAsia="宋体" w:cs="Times New Roman"/>
          <w:b/>
          <w:w w:val="92"/>
          <w:sz w:val="44"/>
          <w:szCs w:val="44"/>
        </w:rPr>
        <w:t>魏县鑫石建筑材料有限公司</w:t>
      </w:r>
      <w:r>
        <w:rPr>
          <w:rFonts w:hint="eastAsia" w:ascii="Times New Roman" w:hAnsi="Times New Roman" w:eastAsia="宋体" w:cs="Times New Roman"/>
          <w:b/>
          <w:w w:val="92"/>
          <w:sz w:val="44"/>
          <w:szCs w:val="44"/>
          <w:lang w:eastAsia="zh-CN"/>
        </w:rPr>
        <w:t>年产25万立方湿拌</w:t>
      </w:r>
      <w:r>
        <w:rPr>
          <w:rFonts w:hint="eastAsia" w:ascii="Times New Roman" w:hAnsi="Times New Roman" w:eastAsia="宋体" w:cs="Times New Roman"/>
          <w:b/>
          <w:sz w:val="44"/>
          <w:szCs w:val="44"/>
        </w:rPr>
        <w:t>砂浆项目环</w:t>
      </w:r>
      <w:r>
        <w:rPr>
          <w:rFonts w:ascii="Times New Roman" w:hAnsi="Times New Roman" w:eastAsia="宋体" w:cs="Times New Roman"/>
          <w:b/>
          <w:sz w:val="44"/>
          <w:szCs w:val="44"/>
        </w:rPr>
        <w:t>境影</w:t>
      </w:r>
      <w:r>
        <w:rPr>
          <w:rFonts w:hint="eastAsia" w:ascii="Times New Roman" w:hAnsi="Times New Roman" w:eastAsia="宋体" w:cs="Times New Roman"/>
          <w:b/>
          <w:sz w:val="44"/>
          <w:szCs w:val="44"/>
        </w:rPr>
        <w:t>响报告表的批复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z w:val="32"/>
          <w:szCs w:val="32"/>
        </w:rPr>
      </w:pPr>
      <w:r>
        <w:rPr>
          <w:rFonts w:hint="eastAsia" w:ascii="仿宋" w:hAnsi="仿宋" w:eastAsia="仿宋"/>
          <w:sz w:val="32"/>
          <w:szCs w:val="32"/>
        </w:rPr>
        <w:t>魏县鑫石建筑材料有限公司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sz w:val="32"/>
          <w:szCs w:val="32"/>
        </w:rPr>
        <w:t>魏县鑫石建筑材料有限公司</w:t>
      </w:r>
      <w:r>
        <w:rPr>
          <w:rFonts w:hint="eastAsia" w:ascii="仿宋" w:hAnsi="仿宋" w:eastAsia="仿宋"/>
          <w:sz w:val="32"/>
          <w:szCs w:val="32"/>
          <w:lang w:eastAsia="zh-CN"/>
        </w:rPr>
        <w:t>年产25万立方湿拌</w:t>
      </w:r>
      <w:r>
        <w:rPr>
          <w:rFonts w:hint="eastAsia" w:ascii="仿宋" w:hAnsi="仿宋" w:eastAsia="仿宋"/>
          <w:sz w:val="32"/>
          <w:szCs w:val="32"/>
        </w:rPr>
        <w:t>砂浆项目环</w:t>
      </w:r>
      <w:r>
        <w:rPr>
          <w:rFonts w:hint="eastAsia" w:ascii="仿宋" w:hAnsi="仿宋" w:eastAsia="仿宋" w:cs="仿宋"/>
          <w:sz w:val="32"/>
          <w:szCs w:val="32"/>
        </w:rPr>
        <w:t>境影响报告表》收悉。经研究，批复如下：</w:t>
      </w:r>
    </w:p>
    <w:p>
      <w:pPr>
        <w:pStyle w:val="2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560" w:lineRule="exact"/>
        <w:ind w:left="105" w:leftChars="50" w:right="105" w:rightChars="50" w:firstLine="42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一、该</w:t>
      </w:r>
      <w:r>
        <w:rPr>
          <w:rFonts w:hint="eastAsia" w:ascii="仿宋" w:hAnsi="仿宋" w:eastAsia="仿宋" w:cs="仿宋"/>
          <w:color w:val="auto"/>
          <w:sz w:val="32"/>
          <w:szCs w:val="32"/>
          <w:highlight w:val="none"/>
          <w:lang w:val="en-US" w:eastAsia="zh-CN"/>
        </w:rPr>
        <w:t>项目位于</w:t>
      </w:r>
      <w:r>
        <w:rPr>
          <w:rFonts w:hint="eastAsia" w:ascii="仿宋" w:hAnsi="仿宋" w:eastAsia="仿宋" w:cs="仿宋"/>
          <w:color w:val="auto"/>
          <w:kern w:val="0"/>
          <w:sz w:val="32"/>
          <w:szCs w:val="32"/>
          <w:lang w:eastAsia="zh-CN"/>
        </w:rPr>
        <w:t>魏县南双庙镇申村村东</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rPr>
        <w:t>厂址中心地理坐标为</w:t>
      </w:r>
      <w:r>
        <w:rPr>
          <w:rFonts w:hint="eastAsia" w:ascii="仿宋" w:hAnsi="仿宋" w:eastAsia="仿宋" w:cs="仿宋"/>
          <w:color w:val="auto"/>
          <w:sz w:val="32"/>
          <w:szCs w:val="32"/>
          <w:lang w:eastAsia="zh-CN"/>
        </w:rPr>
        <w:t>东经114°57′5.993″，北纬36°13′38.11</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建</w:t>
      </w:r>
      <w:r>
        <w:rPr>
          <w:rFonts w:hint="eastAsia" w:ascii="仿宋" w:hAnsi="仿宋" w:eastAsia="仿宋" w:cs="仿宋"/>
          <w:sz w:val="32"/>
          <w:szCs w:val="32"/>
        </w:rPr>
        <w:t>设内容及规模：</w:t>
      </w:r>
      <w:r>
        <w:rPr>
          <w:rFonts w:hint="eastAsia" w:ascii="仿宋" w:hAnsi="仿宋" w:eastAsia="仿宋" w:cs="仿宋"/>
          <w:b w:val="0"/>
          <w:bCs w:val="0"/>
          <w:color w:val="auto"/>
          <w:sz w:val="32"/>
          <w:szCs w:val="32"/>
          <w:lang w:eastAsia="zh-CN"/>
        </w:rPr>
        <w:t>项目占地10.98亩，建筑面积1250平方米，主要建设封闭式原料厂房、搅拌楼、检测室、综合办公用房等；新增180型预拌砂浆生产线一条，购置粉料仓、螺旋机等设备；项目建成后年产25万立方米湿拌砂浆</w:t>
      </w:r>
      <w:r>
        <w:rPr>
          <w:rFonts w:hint="eastAsia" w:ascii="仿宋" w:hAnsi="仿宋" w:eastAsia="仿宋" w:cs="仿宋"/>
          <w:b w:val="0"/>
          <w:bCs w:val="0"/>
          <w:color w:val="auto"/>
          <w:sz w:val="32"/>
          <w:szCs w:val="32"/>
          <w:lang w:val="en-US" w:eastAsia="zh-CN"/>
        </w:rPr>
        <w:t>。</w:t>
      </w:r>
      <w:r>
        <w:rPr>
          <w:rFonts w:hint="default" w:ascii="仿宋" w:hAnsi="仿宋" w:eastAsia="仿宋" w:cs="仿宋"/>
          <w:sz w:val="32"/>
          <w:szCs w:val="32"/>
        </w:rPr>
        <w:t>总投资</w:t>
      </w:r>
      <w:r>
        <w:rPr>
          <w:rFonts w:hint="eastAsia" w:ascii="仿宋" w:hAnsi="仿宋" w:eastAsia="仿宋" w:cs="仿宋"/>
          <w:sz w:val="32"/>
          <w:szCs w:val="32"/>
          <w:lang w:val="en-US" w:eastAsia="zh-CN"/>
        </w:rPr>
        <w:t>778</w:t>
      </w:r>
      <w:r>
        <w:rPr>
          <w:rFonts w:hint="default" w:ascii="仿宋" w:hAnsi="仿宋" w:eastAsia="仿宋" w:cs="仿宋"/>
          <w:sz w:val="32"/>
          <w:szCs w:val="32"/>
        </w:rPr>
        <w:t>万元，其中环保投资</w:t>
      </w:r>
      <w:r>
        <w:rPr>
          <w:rFonts w:hint="eastAsia" w:ascii="仿宋" w:hAnsi="仿宋" w:eastAsia="仿宋" w:cs="仿宋"/>
          <w:sz w:val="32"/>
          <w:szCs w:val="32"/>
          <w:lang w:val="en-US" w:eastAsia="zh-CN"/>
        </w:rPr>
        <w:t>48</w:t>
      </w:r>
      <w:r>
        <w:rPr>
          <w:rFonts w:hint="default" w:ascii="仿宋" w:hAnsi="仿宋" w:eastAsia="仿宋" w:cs="仿宋"/>
          <w:sz w:val="32"/>
          <w:szCs w:val="32"/>
        </w:rPr>
        <w:t>万元，占总投资的</w:t>
      </w:r>
      <w:r>
        <w:rPr>
          <w:rFonts w:hint="eastAsia" w:ascii="仿宋" w:hAnsi="仿宋" w:eastAsia="仿宋" w:cs="仿宋"/>
          <w:sz w:val="32"/>
          <w:szCs w:val="32"/>
          <w:lang w:val="en-US" w:eastAsia="zh-CN"/>
        </w:rPr>
        <w:t>6.17</w:t>
      </w:r>
      <w:r>
        <w:rPr>
          <w:rFonts w:hint="default" w:ascii="仿宋" w:hAnsi="仿宋" w:eastAsia="仿宋" w:cs="仿宋"/>
          <w:sz w:val="32"/>
          <w:szCs w:val="32"/>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根据你公司委托</w:t>
      </w:r>
      <w:r>
        <w:rPr>
          <w:rFonts w:hint="eastAsia" w:ascii="仿宋" w:hAnsi="仿宋" w:eastAsia="仿宋" w:cs="仿宋"/>
          <w:sz w:val="32"/>
          <w:szCs w:val="32"/>
          <w:lang w:val="en-US" w:eastAsia="zh-CN"/>
        </w:rPr>
        <w:t>河北铭理环保工程有限公司</w:t>
      </w:r>
      <w:r>
        <w:rPr>
          <w:rFonts w:hint="eastAsia" w:ascii="仿宋" w:hAnsi="仿宋" w:eastAsia="仿宋" w:cs="仿宋"/>
          <w:sz w:val="32"/>
          <w:szCs w:val="32"/>
        </w:rPr>
        <w:t>编制的《</w:t>
      </w:r>
      <w:r>
        <w:rPr>
          <w:rFonts w:hint="eastAsia" w:ascii="仿宋" w:hAnsi="仿宋" w:eastAsia="仿宋"/>
          <w:sz w:val="32"/>
          <w:szCs w:val="32"/>
        </w:rPr>
        <w:t>魏县鑫石建筑材料有限公司</w:t>
      </w:r>
      <w:r>
        <w:rPr>
          <w:rFonts w:hint="eastAsia" w:ascii="仿宋" w:hAnsi="仿宋" w:eastAsia="仿宋"/>
          <w:sz w:val="32"/>
          <w:szCs w:val="32"/>
          <w:lang w:eastAsia="zh-CN"/>
        </w:rPr>
        <w:t>年产25万立方湿拌</w:t>
      </w:r>
      <w:r>
        <w:rPr>
          <w:rFonts w:hint="eastAsia" w:ascii="仿宋" w:hAnsi="仿宋" w:eastAsia="仿宋"/>
          <w:sz w:val="32"/>
          <w:szCs w:val="32"/>
        </w:rPr>
        <w:t>砂浆</w:t>
      </w:r>
      <w:r>
        <w:rPr>
          <w:rFonts w:hint="eastAsia" w:ascii="仿宋" w:hAnsi="仿宋" w:eastAsia="仿宋" w:cs="仿宋"/>
          <w:sz w:val="32"/>
          <w:szCs w:val="32"/>
        </w:rPr>
        <w:t>项目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营运期：</w:t>
      </w:r>
      <w:r>
        <w:rPr>
          <w:rFonts w:hint="eastAsia" w:ascii="仿宋" w:hAnsi="仿宋" w:eastAsia="仿宋" w:cs="仿宋"/>
          <w:sz w:val="32"/>
          <w:szCs w:val="32"/>
          <w:lang w:val="en-US" w:eastAsia="zh-CN"/>
        </w:rPr>
        <w:t>(1)</w:t>
      </w:r>
      <w:r>
        <w:rPr>
          <w:rFonts w:hint="eastAsia" w:ascii="仿宋" w:hAnsi="仿宋" w:eastAsia="仿宋" w:cs="仿宋"/>
          <w:sz w:val="32"/>
          <w:szCs w:val="32"/>
        </w:rPr>
        <w:t>废气：该项目废气主要</w:t>
      </w:r>
      <w:r>
        <w:rPr>
          <w:rFonts w:hint="eastAsia" w:ascii="仿宋" w:hAnsi="仿宋" w:eastAsia="仿宋" w:cs="仿宋"/>
          <w:sz w:val="32"/>
          <w:szCs w:val="32"/>
          <w:lang w:eastAsia="zh-CN"/>
        </w:rPr>
        <w:t>为</w:t>
      </w:r>
      <w:r>
        <w:rPr>
          <w:rFonts w:hint="eastAsia" w:ascii="仿宋" w:hAnsi="仿宋" w:eastAsia="仿宋" w:cs="仿宋"/>
          <w:sz w:val="32"/>
          <w:szCs w:val="32"/>
        </w:rPr>
        <w:t>预混砂浆生产线配料工序、搅拌工序和粉料入仓工序废气。</w:t>
      </w:r>
      <w:r>
        <w:rPr>
          <w:rFonts w:hint="eastAsia" w:ascii="仿宋" w:hAnsi="仿宋" w:eastAsia="仿宋" w:cs="仿宋"/>
          <w:sz w:val="32"/>
          <w:szCs w:val="32"/>
          <w:lang w:eastAsia="zh-CN"/>
        </w:rPr>
        <w:t>经设备</w:t>
      </w:r>
      <w:r>
        <w:rPr>
          <w:rFonts w:hint="eastAsia" w:ascii="仿宋" w:hAnsi="仿宋" w:eastAsia="仿宋" w:cs="仿宋"/>
          <w:sz w:val="32"/>
          <w:szCs w:val="32"/>
        </w:rPr>
        <w:t>处理后的废气由排气筒排放。满足《水泥工业大气污染物超低排放标准》（DB13/2167-2020）表1中的要求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无组织粉尘通过</w:t>
      </w:r>
      <w:r>
        <w:rPr>
          <w:rFonts w:hint="default" w:ascii="仿宋" w:hAnsi="仿宋" w:eastAsia="仿宋" w:cs="仿宋"/>
          <w:sz w:val="32"/>
          <w:szCs w:val="32"/>
          <w:lang w:eastAsia="zh-CN"/>
        </w:rPr>
        <w:t>设车辆冲洗设备</w:t>
      </w:r>
      <w:r>
        <w:rPr>
          <w:rFonts w:hint="eastAsia" w:ascii="仿宋" w:hAnsi="仿宋" w:eastAsia="仿宋" w:cs="仿宋"/>
          <w:sz w:val="32"/>
          <w:szCs w:val="32"/>
          <w:lang w:eastAsia="zh-CN"/>
        </w:rPr>
        <w:t>、</w:t>
      </w:r>
      <w:r>
        <w:rPr>
          <w:rFonts w:hint="default" w:ascii="仿宋" w:hAnsi="仿宋" w:eastAsia="仿宋" w:cs="仿宋"/>
          <w:sz w:val="32"/>
          <w:szCs w:val="32"/>
        </w:rPr>
        <w:t>地面混凝土硬化</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料场</w:t>
      </w:r>
      <w:r>
        <w:rPr>
          <w:rFonts w:hint="default" w:ascii="仿宋" w:hAnsi="仿宋" w:eastAsia="仿宋" w:cs="仿宋"/>
          <w:sz w:val="32"/>
          <w:szCs w:val="32"/>
        </w:rPr>
        <w:t>安装喷</w:t>
      </w:r>
      <w:r>
        <w:rPr>
          <w:rFonts w:hint="eastAsia" w:ascii="仿宋" w:hAnsi="仿宋" w:eastAsia="仿宋" w:cs="仿宋"/>
          <w:sz w:val="32"/>
          <w:szCs w:val="32"/>
          <w:lang w:eastAsia="zh-CN"/>
        </w:rPr>
        <w:t>雾抑尘</w:t>
      </w:r>
      <w:r>
        <w:rPr>
          <w:rFonts w:hint="default" w:ascii="仿宋" w:hAnsi="仿宋" w:eastAsia="仿宋" w:cs="仿宋"/>
          <w:sz w:val="32"/>
          <w:szCs w:val="32"/>
        </w:rPr>
        <w:t>装置</w:t>
      </w:r>
      <w:r>
        <w:rPr>
          <w:rFonts w:hint="eastAsia" w:ascii="仿宋" w:hAnsi="仿宋" w:eastAsia="仿宋" w:cs="仿宋"/>
          <w:sz w:val="32"/>
          <w:szCs w:val="32"/>
          <w:lang w:eastAsia="zh-CN"/>
        </w:rPr>
        <w:t>、</w:t>
      </w:r>
      <w:r>
        <w:rPr>
          <w:rFonts w:hint="default" w:ascii="仿宋" w:hAnsi="仿宋" w:eastAsia="仿宋" w:cs="仿宋"/>
          <w:sz w:val="32"/>
          <w:szCs w:val="32"/>
        </w:rPr>
        <w:t>定期喷</w:t>
      </w:r>
      <w:r>
        <w:rPr>
          <w:rFonts w:hint="eastAsia" w:ascii="仿宋" w:hAnsi="仿宋" w:eastAsia="仿宋" w:cs="仿宋"/>
          <w:sz w:val="32"/>
          <w:szCs w:val="32"/>
          <w:lang w:eastAsia="zh-CN"/>
        </w:rPr>
        <w:t>雾等设施后，</w:t>
      </w:r>
      <w:r>
        <w:rPr>
          <w:rFonts w:hint="default" w:ascii="仿宋" w:hAnsi="仿宋" w:eastAsia="仿宋" w:cs="仿宋"/>
          <w:sz w:val="32"/>
          <w:szCs w:val="32"/>
        </w:rPr>
        <w:t>满足河北省地方标准</w:t>
      </w:r>
      <w:r>
        <w:rPr>
          <w:rFonts w:hint="eastAsia" w:ascii="仿宋" w:hAnsi="仿宋" w:eastAsia="仿宋" w:cs="仿宋"/>
          <w:sz w:val="32"/>
          <w:szCs w:val="32"/>
          <w:lang w:val="en-US" w:eastAsia="zh-CN"/>
        </w:rPr>
        <w:t>《水泥工业大气污染物超低排放标准》（DB13/2167-2020）</w:t>
      </w:r>
      <w:r>
        <w:rPr>
          <w:rFonts w:hint="default" w:ascii="仿宋" w:hAnsi="仿宋" w:eastAsia="仿宋" w:cs="仿宋"/>
          <w:sz w:val="32"/>
          <w:szCs w:val="32"/>
        </w:rPr>
        <w:t>表2无组织排放限值标准</w:t>
      </w:r>
      <w:r>
        <w:rPr>
          <w:rFonts w:hint="default"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废水：</w:t>
      </w:r>
      <w:r>
        <w:rPr>
          <w:rFonts w:hint="eastAsia" w:ascii="仿宋" w:hAnsi="仿宋" w:eastAsia="仿宋" w:cs="仿宋"/>
          <w:sz w:val="32"/>
          <w:szCs w:val="32"/>
          <w:lang w:eastAsia="zh-CN"/>
        </w:rPr>
        <w:t>该项目废水主要为</w:t>
      </w:r>
      <w:r>
        <w:rPr>
          <w:rFonts w:hint="eastAsia" w:ascii="仿宋" w:hAnsi="仿宋" w:eastAsia="仿宋" w:cs="仿宋"/>
          <w:sz w:val="32"/>
          <w:szCs w:val="32"/>
        </w:rPr>
        <w:t>生活废水和清洗废水</w:t>
      </w:r>
      <w:r>
        <w:rPr>
          <w:rFonts w:hint="eastAsia" w:ascii="仿宋" w:hAnsi="仿宋" w:eastAsia="仿宋" w:cs="仿宋"/>
          <w:sz w:val="32"/>
          <w:szCs w:val="32"/>
          <w:lang w:eastAsia="zh-CN"/>
        </w:rPr>
        <w:t>。</w:t>
      </w:r>
      <w:r>
        <w:rPr>
          <w:rFonts w:hint="eastAsia" w:ascii="仿宋" w:hAnsi="仿宋" w:eastAsia="仿宋" w:cs="仿宋"/>
          <w:sz w:val="32"/>
          <w:szCs w:val="32"/>
        </w:rPr>
        <w:t>搅拌机、皮带输送机清洗废水、运输车冲洗废水经各自循环水池沉淀处理后，循环利用不外排。职工盥洗废水水质简单，泼洒厂区抑尘，防渗化粪池定期清掏</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噪声：该项目噪声主要</w:t>
      </w:r>
      <w:r>
        <w:rPr>
          <w:rFonts w:hint="eastAsia" w:ascii="仿宋" w:hAnsi="仿宋" w:eastAsia="仿宋" w:cs="仿宋"/>
          <w:sz w:val="32"/>
          <w:szCs w:val="32"/>
          <w:lang w:eastAsia="zh-CN"/>
        </w:rPr>
        <w:t>为</w:t>
      </w:r>
      <w:r>
        <w:rPr>
          <w:rFonts w:hint="eastAsia" w:ascii="仿宋" w:hAnsi="仿宋" w:eastAsia="仿宋" w:cs="仿宋"/>
          <w:sz w:val="32"/>
          <w:szCs w:val="32"/>
        </w:rPr>
        <w:t>运输车辆、搅拌机、皮带输送机、配料机、车辆冲洗系统、废气处理设备风机等生产设备运行过程产生噪声</w:t>
      </w:r>
      <w:r>
        <w:rPr>
          <w:rFonts w:hint="default" w:ascii="仿宋" w:hAnsi="仿宋" w:eastAsia="仿宋" w:cs="仿宋"/>
          <w:sz w:val="32"/>
          <w:szCs w:val="32"/>
        </w:rPr>
        <w:t>。</w:t>
      </w:r>
      <w:r>
        <w:rPr>
          <w:rFonts w:hint="eastAsia" w:ascii="仿宋" w:hAnsi="仿宋" w:eastAsia="仿宋" w:cs="仿宋"/>
          <w:sz w:val="32"/>
          <w:szCs w:val="32"/>
          <w:lang w:val="en-US" w:eastAsia="zh-CN"/>
        </w:rPr>
        <w:t>选用低噪声设备,设置于车间内,基础减振,厂房隔声等措施,</w:t>
      </w:r>
      <w:r>
        <w:rPr>
          <w:rFonts w:hint="eastAsia" w:ascii="仿宋" w:hAnsi="仿宋" w:eastAsia="仿宋" w:cs="仿宋"/>
          <w:sz w:val="32"/>
          <w:szCs w:val="32"/>
          <w:lang w:eastAsia="zh-CN"/>
        </w:rPr>
        <w:t>满足</w:t>
      </w:r>
      <w:r>
        <w:rPr>
          <w:rFonts w:hint="eastAsia" w:ascii="仿宋" w:hAnsi="仿宋" w:eastAsia="仿宋" w:cs="仿宋"/>
          <w:sz w:val="32"/>
          <w:szCs w:val="32"/>
        </w:rPr>
        <w:t>《工业企业厂界环境噪声排放标准》（GB12348-2008）2类标准要求。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（4）固体废物：该项目固体废物主</w:t>
      </w:r>
      <w:r>
        <w:rPr>
          <w:rFonts w:hint="default" w:ascii="仿宋" w:hAnsi="仿宋" w:eastAsia="仿宋" w:cs="仿宋"/>
          <w:sz w:val="32"/>
          <w:szCs w:val="32"/>
        </w:rPr>
        <w:t>要为</w:t>
      </w:r>
      <w:r>
        <w:rPr>
          <w:rFonts w:hint="eastAsia" w:ascii="仿宋" w:hAnsi="仿宋" w:eastAsia="仿宋" w:cs="仿宋"/>
          <w:sz w:val="32"/>
          <w:szCs w:val="32"/>
        </w:rPr>
        <w:t>沉淀池产生的沉渣</w:t>
      </w:r>
      <w:r>
        <w:rPr>
          <w:rFonts w:hint="eastAsia" w:ascii="仿宋" w:hAnsi="仿宋" w:eastAsia="仿宋" w:cs="仿宋"/>
          <w:sz w:val="32"/>
          <w:szCs w:val="32"/>
          <w:lang w:eastAsia="zh-CN"/>
        </w:rPr>
        <w:t>、</w:t>
      </w:r>
      <w:r>
        <w:rPr>
          <w:rFonts w:hint="eastAsia" w:ascii="仿宋" w:hAnsi="仿宋" w:eastAsia="仿宋" w:cs="仿宋"/>
          <w:sz w:val="32"/>
          <w:szCs w:val="32"/>
        </w:rPr>
        <w:t>除尘灰</w:t>
      </w:r>
      <w:r>
        <w:rPr>
          <w:rFonts w:hint="eastAsia" w:ascii="仿宋" w:hAnsi="仿宋" w:eastAsia="仿宋" w:cs="仿宋"/>
          <w:sz w:val="32"/>
          <w:szCs w:val="32"/>
          <w:lang w:eastAsia="zh-CN"/>
        </w:rPr>
        <w:t>、</w:t>
      </w:r>
      <w:r>
        <w:rPr>
          <w:rFonts w:hint="eastAsia" w:ascii="仿宋" w:hAnsi="仿宋" w:eastAsia="仿宋" w:cs="仿宋"/>
          <w:sz w:val="32"/>
          <w:szCs w:val="32"/>
        </w:rPr>
        <w:t>设备维修产生的废机油和废油</w:t>
      </w:r>
      <w:r>
        <w:rPr>
          <w:rFonts w:hint="eastAsia" w:ascii="仿宋" w:hAnsi="仿宋" w:eastAsia="仿宋" w:cs="仿宋"/>
          <w:sz w:val="32"/>
          <w:szCs w:val="32"/>
          <w:lang w:eastAsia="zh-CN"/>
        </w:rPr>
        <w:t>、</w:t>
      </w:r>
      <w:r>
        <w:rPr>
          <w:rFonts w:hint="eastAsia" w:ascii="仿宋" w:hAnsi="仿宋" w:eastAsia="仿宋" w:cs="仿宋"/>
          <w:sz w:val="32"/>
          <w:szCs w:val="32"/>
        </w:rPr>
        <w:t>生活垃圾</w:t>
      </w:r>
      <w:r>
        <w:rPr>
          <w:rFonts w:hint="default" w:ascii="仿宋" w:hAnsi="仿宋" w:eastAsia="仿宋" w:cs="仿宋"/>
          <w:sz w:val="32"/>
          <w:szCs w:val="32"/>
        </w:rPr>
        <w:t>。</w:t>
      </w:r>
      <w:r>
        <w:rPr>
          <w:rFonts w:hint="eastAsia" w:ascii="仿宋" w:hAnsi="仿宋" w:eastAsia="仿宋" w:cs="仿宋"/>
          <w:sz w:val="32"/>
          <w:szCs w:val="32"/>
          <w:lang w:eastAsia="zh-CN"/>
        </w:rPr>
        <w:t>生活垃圾</w:t>
      </w:r>
      <w:r>
        <w:rPr>
          <w:rFonts w:hint="default" w:ascii="仿宋" w:hAnsi="仿宋" w:eastAsia="仿宋" w:cs="仿宋"/>
          <w:sz w:val="32"/>
          <w:szCs w:val="32"/>
        </w:rPr>
        <w:t>由环卫部门统一处理</w:t>
      </w:r>
      <w:r>
        <w:rPr>
          <w:rFonts w:hint="eastAsia" w:ascii="仿宋" w:hAnsi="仿宋" w:eastAsia="仿宋" w:cs="仿宋"/>
          <w:sz w:val="32"/>
          <w:szCs w:val="32"/>
          <w:lang w:eastAsia="zh-CN"/>
        </w:rPr>
        <w:t>；</w:t>
      </w:r>
      <w:r>
        <w:rPr>
          <w:rFonts w:hint="eastAsia" w:ascii="仿宋" w:hAnsi="仿宋" w:eastAsia="仿宋" w:cs="仿宋"/>
          <w:sz w:val="32"/>
          <w:szCs w:val="32"/>
        </w:rPr>
        <w:t>沉淀池产生的沉渣</w:t>
      </w:r>
      <w:r>
        <w:rPr>
          <w:rFonts w:hint="eastAsia" w:ascii="仿宋" w:hAnsi="仿宋" w:eastAsia="仿宋" w:cs="仿宋"/>
          <w:sz w:val="32"/>
          <w:szCs w:val="32"/>
          <w:lang w:eastAsia="zh-CN"/>
        </w:rPr>
        <w:t>、</w:t>
      </w:r>
      <w:r>
        <w:rPr>
          <w:rFonts w:hint="eastAsia" w:ascii="仿宋" w:hAnsi="仿宋" w:eastAsia="仿宋" w:cs="仿宋"/>
          <w:sz w:val="32"/>
          <w:szCs w:val="32"/>
        </w:rPr>
        <w:t>除尘灰</w:t>
      </w:r>
      <w:r>
        <w:rPr>
          <w:rFonts w:hint="eastAsia" w:ascii="仿宋" w:hAnsi="仿宋" w:eastAsia="仿宋" w:cs="仿宋"/>
          <w:sz w:val="32"/>
          <w:szCs w:val="32"/>
          <w:lang w:eastAsia="zh-CN"/>
        </w:rPr>
        <w:t>定期清理后</w:t>
      </w:r>
      <w:r>
        <w:rPr>
          <w:rFonts w:hint="eastAsia" w:ascii="仿宋" w:hAnsi="仿宋" w:eastAsia="仿宋" w:cs="仿宋"/>
          <w:sz w:val="32"/>
          <w:szCs w:val="32"/>
        </w:rPr>
        <w:t>回用于生产</w:t>
      </w:r>
      <w:r>
        <w:rPr>
          <w:rFonts w:hint="eastAsia" w:ascii="仿宋" w:hAnsi="仿宋" w:eastAsia="仿宋" w:cs="仿宋"/>
          <w:sz w:val="32"/>
          <w:szCs w:val="32"/>
          <w:lang w:eastAsia="zh-CN"/>
        </w:rPr>
        <w:t>；</w:t>
      </w:r>
      <w:r>
        <w:rPr>
          <w:rFonts w:hint="eastAsia" w:ascii="仿宋" w:hAnsi="仿宋" w:eastAsia="仿宋" w:cs="仿宋"/>
          <w:sz w:val="32"/>
          <w:szCs w:val="32"/>
        </w:rPr>
        <w:t>设备维修产生的废机油和废油</w:t>
      </w:r>
      <w:r>
        <w:rPr>
          <w:rFonts w:hint="eastAsia" w:ascii="仿宋" w:hAnsi="仿宋" w:eastAsia="仿宋" w:cs="仿宋"/>
          <w:sz w:val="32"/>
          <w:szCs w:val="32"/>
          <w:lang w:eastAsia="zh-CN"/>
        </w:rPr>
        <w:t>桶定期</w:t>
      </w:r>
      <w:r>
        <w:rPr>
          <w:rFonts w:hint="eastAsia" w:ascii="仿宋" w:hAnsi="仿宋" w:eastAsia="仿宋" w:cs="仿宋"/>
          <w:sz w:val="32"/>
          <w:szCs w:val="32"/>
        </w:rPr>
        <w:t>委托资质单位处置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w:t>
      </w:r>
      <w:bookmarkStart w:id="0" w:name="_GoBack"/>
      <w:bookmarkEnd w:id="0"/>
      <w:r>
        <w:rPr>
          <w:rFonts w:hint="eastAsia" w:ascii="仿宋" w:hAnsi="仿宋" w:eastAsia="仿宋" w:cs="仿宋"/>
          <w:sz w:val="32"/>
          <w:szCs w:val="32"/>
        </w:rPr>
        <w:t>工建设。</w:t>
      </w:r>
    </w:p>
    <w:p>
      <w:pPr>
        <w:rPr>
          <w:rFonts w:hint="eastAsia"/>
        </w:rPr>
      </w:pPr>
    </w:p>
    <w:p>
      <w:pPr>
        <w:keepNext w:val="0"/>
        <w:keepLines w:val="0"/>
        <w:pageBreakBefore w:val="0"/>
        <w:widowControl w:val="0"/>
        <w:kinsoku/>
        <w:wordWrap/>
        <w:overflowPunct/>
        <w:topLinePunct w:val="0"/>
        <w:autoSpaceDE/>
        <w:autoSpaceDN/>
        <w:bidi w:val="0"/>
        <w:adjustRightInd/>
        <w:snapToGrid w:val="0"/>
        <w:spacing w:line="580" w:lineRule="exact"/>
        <w:ind w:firstLine="6400" w:firstLineChars="2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080" w:firstLineChars="19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080" w:firstLineChars="19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080" w:firstLineChars="19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080" w:firstLineChars="19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080" w:firstLineChars="19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080" w:firstLineChars="1900"/>
        <w:textAlignment w:val="auto"/>
        <w:rPr>
          <w:rFonts w:hint="eastAsia" w:ascii="仿宋" w:hAnsi="仿宋" w:eastAsia="仿宋" w:cs="仿宋"/>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80" w:lineRule="exact"/>
        <w:ind w:firstLine="6080" w:firstLineChars="19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080" w:firstLineChars="19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080" w:firstLineChars="19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080" w:firstLineChars="1900"/>
        <w:textAlignment w:val="auto"/>
        <w:rPr>
          <w:rFonts w:hint="eastAsia"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580" w:lineRule="exact"/>
        <w:ind w:firstLine="5120" w:firstLineChars="1600"/>
        <w:textAlignment w:val="auto"/>
        <w:rPr>
          <w:rFonts w:ascii="Times New Roman" w:hAnsi="Times New Roman" w:eastAsia="仿宋_GB2312" w:cs="Times New Roman"/>
          <w:sz w:val="28"/>
          <w:szCs w:val="28"/>
        </w:rPr>
      </w:pPr>
      <w:r>
        <w:rPr>
          <w:rFonts w:hint="eastAsia" w:ascii="仿宋" w:hAnsi="仿宋" w:eastAsia="仿宋" w:cs="仿宋"/>
          <w:sz w:val="32"/>
          <w:szCs w:val="32"/>
        </w:rPr>
        <w:t>二〇二二年</w:t>
      </w:r>
      <w:r>
        <w:rPr>
          <w:rFonts w:hint="eastAsia" w:ascii="仿宋" w:hAnsi="仿宋" w:eastAsia="仿宋" w:cs="仿宋"/>
          <w:sz w:val="32"/>
          <w:szCs w:val="32"/>
          <w:lang w:eastAsia="zh-CN"/>
        </w:rPr>
        <w:t>十二</w:t>
      </w:r>
      <w:r>
        <w:rPr>
          <w:rFonts w:hint="eastAsia" w:ascii="仿宋" w:hAnsi="仿宋" w:eastAsia="仿宋" w:cs="仿宋"/>
          <w:sz w:val="32"/>
          <w:szCs w:val="32"/>
        </w:rPr>
        <w:t>月</w:t>
      </w:r>
      <w:r>
        <w:rPr>
          <w:rFonts w:hint="eastAsia" w:ascii="仿宋" w:hAnsi="仿宋" w:eastAsia="仿宋" w:cs="仿宋"/>
          <w:sz w:val="32"/>
          <w:szCs w:val="32"/>
          <w:lang w:eastAsia="zh-CN"/>
        </w:rPr>
        <w:t>十五</w:t>
      </w:r>
      <w:r>
        <w:rPr>
          <w:rFonts w:hint="eastAsia" w:ascii="仿宋" w:hAnsi="仿宋" w:eastAsia="仿宋" w:cs="仿宋"/>
          <w:sz w:val="32"/>
          <w:szCs w:val="32"/>
        </w:rPr>
        <w:t>日</w:t>
      </w:r>
    </w:p>
    <w:p>
      <w:pPr>
        <w:pStyle w:val="4"/>
      </w:pPr>
    </w:p>
    <w:p>
      <w:pPr>
        <w:pStyle w:val="8"/>
        <w:ind w:left="0" w:leftChars="0" w:firstLine="0" w:firstLineChars="0"/>
      </w:pP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15</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adjustRightInd/>
        <w:spacing w:line="58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984" w:right="1418" w:bottom="198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s>
  <w:rsids>
    <w:rsidRoot w:val="00472528"/>
    <w:rsid w:val="00004A67"/>
    <w:rsid w:val="000E4860"/>
    <w:rsid w:val="001A743A"/>
    <w:rsid w:val="001B658C"/>
    <w:rsid w:val="001C4062"/>
    <w:rsid w:val="002030EC"/>
    <w:rsid w:val="00211894"/>
    <w:rsid w:val="002620A0"/>
    <w:rsid w:val="00284748"/>
    <w:rsid w:val="00315DDD"/>
    <w:rsid w:val="003446ED"/>
    <w:rsid w:val="003F467B"/>
    <w:rsid w:val="00460137"/>
    <w:rsid w:val="00472528"/>
    <w:rsid w:val="00535F16"/>
    <w:rsid w:val="0059515F"/>
    <w:rsid w:val="007B2F9E"/>
    <w:rsid w:val="00831343"/>
    <w:rsid w:val="009B6EF7"/>
    <w:rsid w:val="009C7A03"/>
    <w:rsid w:val="009D35B7"/>
    <w:rsid w:val="009E3169"/>
    <w:rsid w:val="009F4818"/>
    <w:rsid w:val="00A42BF5"/>
    <w:rsid w:val="00A55082"/>
    <w:rsid w:val="00C76707"/>
    <w:rsid w:val="00C813DA"/>
    <w:rsid w:val="00C90E9F"/>
    <w:rsid w:val="00CC516A"/>
    <w:rsid w:val="00CD1AAF"/>
    <w:rsid w:val="00CD247C"/>
    <w:rsid w:val="00DB7F25"/>
    <w:rsid w:val="00DD41D1"/>
    <w:rsid w:val="00E0544F"/>
    <w:rsid w:val="00E41DD5"/>
    <w:rsid w:val="00E81A70"/>
    <w:rsid w:val="00EA0118"/>
    <w:rsid w:val="00F26C4E"/>
    <w:rsid w:val="00F46DFA"/>
    <w:rsid w:val="00F94154"/>
    <w:rsid w:val="01AE6252"/>
    <w:rsid w:val="01C71945"/>
    <w:rsid w:val="02063371"/>
    <w:rsid w:val="027F0460"/>
    <w:rsid w:val="03A73B31"/>
    <w:rsid w:val="0491294B"/>
    <w:rsid w:val="04C5649D"/>
    <w:rsid w:val="06803671"/>
    <w:rsid w:val="073E6F3C"/>
    <w:rsid w:val="07490707"/>
    <w:rsid w:val="082E31FF"/>
    <w:rsid w:val="095447D6"/>
    <w:rsid w:val="0A9D106A"/>
    <w:rsid w:val="0AF51DF0"/>
    <w:rsid w:val="0BDF7179"/>
    <w:rsid w:val="0C68597E"/>
    <w:rsid w:val="0E764925"/>
    <w:rsid w:val="0F1C2311"/>
    <w:rsid w:val="0FDE09E6"/>
    <w:rsid w:val="10296A4A"/>
    <w:rsid w:val="106D2B6E"/>
    <w:rsid w:val="113B0990"/>
    <w:rsid w:val="11DF57C6"/>
    <w:rsid w:val="12172001"/>
    <w:rsid w:val="129917DB"/>
    <w:rsid w:val="129B7B4D"/>
    <w:rsid w:val="12AB7149"/>
    <w:rsid w:val="130B6790"/>
    <w:rsid w:val="14196AC8"/>
    <w:rsid w:val="14491426"/>
    <w:rsid w:val="157E222F"/>
    <w:rsid w:val="15DB2D04"/>
    <w:rsid w:val="15E745A2"/>
    <w:rsid w:val="16101D7E"/>
    <w:rsid w:val="16443E43"/>
    <w:rsid w:val="17510115"/>
    <w:rsid w:val="179A4B58"/>
    <w:rsid w:val="17E10A24"/>
    <w:rsid w:val="17FF28AC"/>
    <w:rsid w:val="18000697"/>
    <w:rsid w:val="185E720D"/>
    <w:rsid w:val="19415BB3"/>
    <w:rsid w:val="19521D97"/>
    <w:rsid w:val="19895A0E"/>
    <w:rsid w:val="19FB4D34"/>
    <w:rsid w:val="1AA11B5D"/>
    <w:rsid w:val="1B697EA8"/>
    <w:rsid w:val="1E5766F9"/>
    <w:rsid w:val="1E851D75"/>
    <w:rsid w:val="1EC27FFB"/>
    <w:rsid w:val="1ED878EA"/>
    <w:rsid w:val="1F250DF2"/>
    <w:rsid w:val="1FD60677"/>
    <w:rsid w:val="204B0713"/>
    <w:rsid w:val="20E03FCA"/>
    <w:rsid w:val="20E44945"/>
    <w:rsid w:val="20F90A4D"/>
    <w:rsid w:val="214669F0"/>
    <w:rsid w:val="21AF7885"/>
    <w:rsid w:val="23A91D85"/>
    <w:rsid w:val="240D3712"/>
    <w:rsid w:val="244F40DF"/>
    <w:rsid w:val="25283A6A"/>
    <w:rsid w:val="25645A32"/>
    <w:rsid w:val="264D28A0"/>
    <w:rsid w:val="26E74AA2"/>
    <w:rsid w:val="271D64A4"/>
    <w:rsid w:val="277E76AF"/>
    <w:rsid w:val="28D177B8"/>
    <w:rsid w:val="2A2274B9"/>
    <w:rsid w:val="2A93797A"/>
    <w:rsid w:val="2B383A6C"/>
    <w:rsid w:val="2D1D3C71"/>
    <w:rsid w:val="2E2D6C30"/>
    <w:rsid w:val="2E434E08"/>
    <w:rsid w:val="2EF56638"/>
    <w:rsid w:val="2F0F2DE8"/>
    <w:rsid w:val="31280191"/>
    <w:rsid w:val="322F3A2D"/>
    <w:rsid w:val="329F3D86"/>
    <w:rsid w:val="32C4038E"/>
    <w:rsid w:val="33135CF7"/>
    <w:rsid w:val="344F7285"/>
    <w:rsid w:val="34605E94"/>
    <w:rsid w:val="34735BC7"/>
    <w:rsid w:val="34AE4A8D"/>
    <w:rsid w:val="34E267D6"/>
    <w:rsid w:val="35B62865"/>
    <w:rsid w:val="364C37C6"/>
    <w:rsid w:val="37E7787E"/>
    <w:rsid w:val="37FF6C2C"/>
    <w:rsid w:val="382316B2"/>
    <w:rsid w:val="38717342"/>
    <w:rsid w:val="38B24769"/>
    <w:rsid w:val="3A0B0650"/>
    <w:rsid w:val="3AB71B70"/>
    <w:rsid w:val="3B6E30B9"/>
    <w:rsid w:val="3E7120FF"/>
    <w:rsid w:val="3E7423EA"/>
    <w:rsid w:val="3E973002"/>
    <w:rsid w:val="3F3B64BC"/>
    <w:rsid w:val="3F6E0BBC"/>
    <w:rsid w:val="3F852C53"/>
    <w:rsid w:val="3FE94F8F"/>
    <w:rsid w:val="40615CD2"/>
    <w:rsid w:val="407E7924"/>
    <w:rsid w:val="41127513"/>
    <w:rsid w:val="41785827"/>
    <w:rsid w:val="41B86E71"/>
    <w:rsid w:val="42206C63"/>
    <w:rsid w:val="4311484D"/>
    <w:rsid w:val="433E290F"/>
    <w:rsid w:val="438C0C21"/>
    <w:rsid w:val="43942C39"/>
    <w:rsid w:val="43BD6A5C"/>
    <w:rsid w:val="43C918A7"/>
    <w:rsid w:val="44287E6B"/>
    <w:rsid w:val="445567D9"/>
    <w:rsid w:val="451172E5"/>
    <w:rsid w:val="459F629A"/>
    <w:rsid w:val="45D57CCA"/>
    <w:rsid w:val="46FD1932"/>
    <w:rsid w:val="470A2D16"/>
    <w:rsid w:val="47746782"/>
    <w:rsid w:val="47BF2A01"/>
    <w:rsid w:val="4AB132DC"/>
    <w:rsid w:val="4C473D74"/>
    <w:rsid w:val="4E610056"/>
    <w:rsid w:val="4E685C19"/>
    <w:rsid w:val="4EDD0DCF"/>
    <w:rsid w:val="4EF77B4F"/>
    <w:rsid w:val="4F18791D"/>
    <w:rsid w:val="4F690F91"/>
    <w:rsid w:val="501F09EA"/>
    <w:rsid w:val="5072038C"/>
    <w:rsid w:val="50BB2658"/>
    <w:rsid w:val="50CD2FBF"/>
    <w:rsid w:val="527A0EDB"/>
    <w:rsid w:val="527D4703"/>
    <w:rsid w:val="535B3AF8"/>
    <w:rsid w:val="53E73FF6"/>
    <w:rsid w:val="53E75832"/>
    <w:rsid w:val="53F72BDF"/>
    <w:rsid w:val="55ED402C"/>
    <w:rsid w:val="57636D42"/>
    <w:rsid w:val="57A52ED3"/>
    <w:rsid w:val="58102F39"/>
    <w:rsid w:val="584B2C7F"/>
    <w:rsid w:val="599C53B3"/>
    <w:rsid w:val="59E2253B"/>
    <w:rsid w:val="5AB31D56"/>
    <w:rsid w:val="5B9F6213"/>
    <w:rsid w:val="5C5577B1"/>
    <w:rsid w:val="5D041EC4"/>
    <w:rsid w:val="5D180283"/>
    <w:rsid w:val="5DA35DEF"/>
    <w:rsid w:val="609F765D"/>
    <w:rsid w:val="60A87FA8"/>
    <w:rsid w:val="60B701F1"/>
    <w:rsid w:val="611C590E"/>
    <w:rsid w:val="61F3755F"/>
    <w:rsid w:val="61FB2088"/>
    <w:rsid w:val="6324615B"/>
    <w:rsid w:val="63655EDA"/>
    <w:rsid w:val="63CA359B"/>
    <w:rsid w:val="65222343"/>
    <w:rsid w:val="658D21DE"/>
    <w:rsid w:val="6619032E"/>
    <w:rsid w:val="666630A7"/>
    <w:rsid w:val="66692B11"/>
    <w:rsid w:val="66A7176F"/>
    <w:rsid w:val="66E4190D"/>
    <w:rsid w:val="68971A30"/>
    <w:rsid w:val="68A8716B"/>
    <w:rsid w:val="698E0CBA"/>
    <w:rsid w:val="6B413622"/>
    <w:rsid w:val="6DB91902"/>
    <w:rsid w:val="6ED22ABA"/>
    <w:rsid w:val="70A529FB"/>
    <w:rsid w:val="70E5575F"/>
    <w:rsid w:val="718928E9"/>
    <w:rsid w:val="725842D4"/>
    <w:rsid w:val="73234838"/>
    <w:rsid w:val="73A66718"/>
    <w:rsid w:val="73F80525"/>
    <w:rsid w:val="740578E3"/>
    <w:rsid w:val="745E40F2"/>
    <w:rsid w:val="759324B8"/>
    <w:rsid w:val="75AD3381"/>
    <w:rsid w:val="76264EEE"/>
    <w:rsid w:val="76E51E33"/>
    <w:rsid w:val="77387F1B"/>
    <w:rsid w:val="780528B7"/>
    <w:rsid w:val="78754ADB"/>
    <w:rsid w:val="79531210"/>
    <w:rsid w:val="79893713"/>
    <w:rsid w:val="79F96A6F"/>
    <w:rsid w:val="7A295A6E"/>
    <w:rsid w:val="7A312FF7"/>
    <w:rsid w:val="7A715F66"/>
    <w:rsid w:val="7AE665D2"/>
    <w:rsid w:val="7B47340A"/>
    <w:rsid w:val="7B904AEA"/>
    <w:rsid w:val="7C273A6C"/>
    <w:rsid w:val="7C7D60D1"/>
    <w:rsid w:val="7C982B53"/>
    <w:rsid w:val="7CD62DD6"/>
    <w:rsid w:val="7D722603"/>
    <w:rsid w:val="7DC771EB"/>
    <w:rsid w:val="7E6959D0"/>
    <w:rsid w:val="7E9025AA"/>
    <w:rsid w:val="7EA07A4E"/>
    <w:rsid w:val="7EFB7EB4"/>
    <w:rsid w:val="7F0A587D"/>
    <w:rsid w:val="7F9922F7"/>
    <w:rsid w:val="7FA94B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Body Text Indent"/>
    <w:basedOn w:val="1"/>
    <w:next w:val="7"/>
    <w:qFormat/>
    <w:uiPriority w:val="0"/>
    <w:pPr>
      <w:spacing w:line="340" w:lineRule="exact"/>
      <w:ind w:firstLine="522"/>
    </w:pPr>
    <w:rPr>
      <w:color w:val="000000"/>
      <w:sz w:val="28"/>
    </w:rPr>
  </w:style>
  <w:style w:type="paragraph" w:styleId="7">
    <w:name w:val="Body Text First Indent 2"/>
    <w:basedOn w:val="6"/>
    <w:next w:val="1"/>
    <w:qFormat/>
    <w:uiPriority w:val="0"/>
    <w:pPr>
      <w:spacing w:line="240" w:lineRule="auto"/>
      <w:ind w:left="420" w:leftChars="200" w:firstLine="420" w:firstLineChars="200"/>
    </w:pPr>
    <w:rPr>
      <w:sz w:val="21"/>
    </w:rPr>
  </w:style>
  <w:style w:type="paragraph" w:styleId="8">
    <w:name w:val="Block Text"/>
    <w:basedOn w:val="1"/>
    <w:next w:val="1"/>
    <w:qFormat/>
    <w:uiPriority w:val="0"/>
    <w:pPr>
      <w:ind w:left="113" w:right="113" w:firstLine="595"/>
      <w:jc w:val="left"/>
    </w:pPr>
    <w:rPr>
      <w:sz w:val="28"/>
    </w:rPr>
  </w:style>
  <w:style w:type="paragraph" w:styleId="9">
    <w:name w:val="Plain Text"/>
    <w:basedOn w:val="1"/>
    <w:qFormat/>
    <w:uiPriority w:val="0"/>
    <w:rPr>
      <w:rFonts w:ascii="宋体" w:hAnsi="Courier New" w:eastAsia="宋体" w:cs="宋体"/>
      <w:sz w:val="24"/>
    </w:rPr>
  </w:style>
  <w:style w:type="paragraph" w:styleId="10">
    <w:name w:val="Body Text Indent 2"/>
    <w:basedOn w:val="1"/>
    <w:qFormat/>
    <w:uiPriority w:val="0"/>
    <w:pPr>
      <w:spacing w:line="480" w:lineRule="exact"/>
      <w:ind w:firstLine="570"/>
    </w:pPr>
    <w:rPr>
      <w:sz w:val="28"/>
    </w:r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样式5"/>
    <w:basedOn w:val="15"/>
    <w:qFormat/>
    <w:uiPriority w:val="0"/>
    <w:pPr>
      <w:keepNext/>
      <w:spacing w:line="240" w:lineRule="auto"/>
      <w:jc w:val="left"/>
      <w:outlineLvl w:val="0"/>
    </w:pPr>
    <w:rPr>
      <w:rFonts w:ascii="黑体" w:hAnsi="黑体"/>
      <w:spacing w:val="5"/>
      <w:sz w:val="25"/>
      <w:szCs w:val="25"/>
    </w:rPr>
  </w:style>
  <w:style w:type="paragraph" w:customStyle="1" w:styleId="15">
    <w:name w:val="正文1"/>
    <w:basedOn w:val="1"/>
    <w:qFormat/>
    <w:uiPriority w:val="0"/>
    <w:pPr>
      <w:adjustRightInd w:val="0"/>
      <w:snapToGrid w:val="0"/>
      <w:spacing w:line="480" w:lineRule="exact"/>
      <w:ind w:firstLine="200"/>
    </w:pPr>
    <w:rPr>
      <w:szCs w:val="20"/>
    </w:rPr>
  </w:style>
  <w:style w:type="paragraph" w:styleId="16">
    <w:name w:val="toc 2"/>
    <w:basedOn w:val="1"/>
    <w:next w:val="1"/>
    <w:qFormat/>
    <w:uiPriority w:val="0"/>
    <w:pPr>
      <w:ind w:left="420" w:leftChars="200"/>
    </w:p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semiHidden/>
    <w:qFormat/>
    <w:uiPriority w:val="0"/>
    <w:rPr>
      <w:sz w:val="21"/>
      <w:szCs w:val="21"/>
    </w:rPr>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19"/>
    <w:link w:val="11"/>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Table Paragraph"/>
    <w:basedOn w:val="1"/>
    <w:qFormat/>
    <w:uiPriority w:val="1"/>
    <w:rPr>
      <w:rFonts w:ascii="宋体" w:hAnsi="宋体" w:eastAsia="宋体" w:cs="宋体"/>
      <w:lang w:val="zh-CN" w:bidi="zh-CN"/>
    </w:rPr>
  </w:style>
  <w:style w:type="paragraph" w:customStyle="1" w:styleId="30">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1">
    <w:name w:val="index 51"/>
    <w:basedOn w:val="1"/>
    <w:next w:val="1"/>
    <w:qFormat/>
    <w:uiPriority w:val="0"/>
    <w:pPr>
      <w:ind w:left="1680"/>
    </w:pPr>
    <w:rPr>
      <w:rFonts w:ascii="Calibri" w:hAnsi="Calibri"/>
    </w:rPr>
  </w:style>
  <w:style w:type="paragraph" w:customStyle="1" w:styleId="32">
    <w:name w:val="aaa正文"/>
    <w:basedOn w:val="1"/>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1468</Words>
  <Characters>1557</Characters>
  <Lines>13</Lines>
  <Paragraphs>3</Paragraphs>
  <TotalTime>6</TotalTime>
  <ScaleCrop>false</ScaleCrop>
  <LinksUpToDate>false</LinksUpToDate>
  <CharactersWithSpaces>1560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小宝儿</cp:lastModifiedBy>
  <cp:lastPrinted>2022-12-14T07:23:50Z</cp:lastPrinted>
  <dcterms:modified xsi:type="dcterms:W3CDTF">2022-12-14T07:23:55Z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5072C3C669A64323B35747BC100C39F6</vt:lpwstr>
  </property>
</Properties>
</file>