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仿宋" w:cs="Times New Roman"/>
          <w:b/>
          <w:sz w:val="32"/>
          <w:szCs w:val="32"/>
        </w:rPr>
      </w:pPr>
    </w:p>
    <w:p>
      <w:pPr>
        <w:pStyle w:val="2"/>
        <w:spacing w:line="520" w:lineRule="exact"/>
        <w:rPr>
          <w:rFonts w:ascii="Times New Roman" w:hAnsi="Times New Roman" w:eastAsia="仿宋" w:cs="Times New Roman"/>
          <w:b/>
          <w:sz w:val="32"/>
          <w:szCs w:val="32"/>
        </w:rPr>
      </w:pPr>
    </w:p>
    <w:p>
      <w:pPr>
        <w:pStyle w:val="2"/>
        <w:spacing w:line="520" w:lineRule="exact"/>
        <w:rPr>
          <w:rFonts w:ascii="Times New Roman" w:hAnsi="Times New Roman" w:eastAsia="仿宋" w:cs="Times New Roman"/>
          <w:b/>
          <w:sz w:val="32"/>
          <w:szCs w:val="32"/>
        </w:rPr>
      </w:pPr>
    </w:p>
    <w:p>
      <w:pPr>
        <w:pStyle w:val="2"/>
        <w:spacing w:line="520" w:lineRule="exact"/>
        <w:rPr>
          <w:rFonts w:ascii="Times New Roman" w:hAnsi="Times New Roman" w:eastAsia="仿宋" w:cs="Times New Roman"/>
          <w:b/>
          <w:sz w:val="32"/>
          <w:szCs w:val="32"/>
        </w:rPr>
      </w:pPr>
    </w:p>
    <w:p>
      <w:pPr>
        <w:pStyle w:val="2"/>
        <w:spacing w:line="520" w:lineRule="exact"/>
        <w:rPr>
          <w:rFonts w:ascii="Times New Roman" w:hAnsi="Times New Roman" w:eastAsia="仿宋" w:cs="Times New Roman"/>
          <w:b/>
          <w:sz w:val="32"/>
          <w:szCs w:val="32"/>
        </w:rPr>
      </w:pPr>
    </w:p>
    <w:p>
      <w:pPr>
        <w:pStyle w:val="2"/>
        <w:spacing w:line="520" w:lineRule="exact"/>
        <w:rPr>
          <w:rFonts w:ascii="Times New Roman" w:hAnsi="Times New Roman" w:eastAsia="仿宋" w:cs="Times New Roman"/>
          <w:b/>
          <w:sz w:val="32"/>
          <w:szCs w:val="32"/>
        </w:rPr>
      </w:pPr>
    </w:p>
    <w:p>
      <w:pPr>
        <w:spacing w:line="52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29</w:t>
      </w:r>
      <w:r>
        <w:rPr>
          <w:rFonts w:ascii="Times New Roman" w:hAnsi="Times New Roman" w:eastAsia="仿宋" w:cs="Times New Roman"/>
          <w:b/>
          <w:sz w:val="32"/>
          <w:szCs w:val="32"/>
        </w:rPr>
        <w:t>号</w:t>
      </w:r>
    </w:p>
    <w:p>
      <w:pPr>
        <w:pStyle w:val="2"/>
        <w:spacing w:line="520" w:lineRule="exact"/>
        <w:ind w:left="0" w:firstLine="0"/>
      </w:pPr>
    </w:p>
    <w:p>
      <w:pPr>
        <w:pStyle w:val="2"/>
        <w:spacing w:line="520" w:lineRule="exact"/>
        <w:rPr>
          <w:rFonts w:ascii="Times New Roman" w:hAnsi="Times New Roman" w:cs="Times New Roman"/>
        </w:rPr>
      </w:pPr>
    </w:p>
    <w:p>
      <w:pPr>
        <w:spacing w:line="52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widowControl/>
        <w:suppressLineNumbers w:val="0"/>
        <w:jc w:val="center"/>
        <w:rPr>
          <w:rFonts w:ascii="Times New Roman" w:hAnsi="Times New Roman" w:cs="Times New Roman"/>
          <w:b/>
          <w:sz w:val="44"/>
          <w:szCs w:val="44"/>
        </w:rPr>
      </w:pPr>
      <w:r>
        <w:rPr>
          <w:rFonts w:hint="eastAsia" w:ascii="Times New Roman" w:hAnsi="Times New Roman" w:eastAsia="宋体" w:cs="Times New Roman"/>
          <w:b/>
          <w:sz w:val="44"/>
          <w:szCs w:val="44"/>
          <w:lang w:val="en-US" w:eastAsia="zh-CN"/>
        </w:rPr>
        <w:t>关于邯郸伟振再生资源回收有限公司邯郸伟振报废机动车回收拆解项目</w:t>
      </w:r>
      <w:r>
        <w:rPr>
          <w:rFonts w:ascii="Times New Roman" w:hAnsi="Times New Roman" w:eastAsia="宋体" w:cs="Times New Roman"/>
          <w:b/>
          <w:sz w:val="44"/>
          <w:szCs w:val="44"/>
        </w:rPr>
        <w:t>环境影响报告表的批复</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邯郸伟振再生资源回收有限公司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邯郸伟振再生资源回收有限公司邯郸伟振报废机动车回收拆解项目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eastAsia" w:ascii="仿宋" w:hAnsi="仿宋" w:eastAsia="仿宋" w:cs="仿宋"/>
          <w:sz w:val="32"/>
          <w:szCs w:val="32"/>
          <w:lang w:val="en-US" w:eastAsia="zh-CN"/>
        </w:rPr>
        <w:t>河北省邯郸市魏县张二庄镇循环经济产业园</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default" w:ascii="仿宋" w:hAnsi="仿宋" w:eastAsia="仿宋" w:cs="仿宋"/>
          <w:sz w:val="32"/>
          <w:szCs w:val="32"/>
          <w:lang w:val="en-US" w:eastAsia="zh-CN"/>
        </w:rPr>
        <w:t>42.542</w:t>
      </w:r>
      <w:r>
        <w:rPr>
          <w:rFonts w:hint="eastAsia" w:ascii="仿宋" w:hAnsi="仿宋" w:eastAsia="仿宋" w:cs="仿宋"/>
          <w:sz w:val="32"/>
          <w:szCs w:val="32"/>
        </w:rPr>
        <w:t>"，东经114°</w:t>
      </w:r>
      <w:r>
        <w:rPr>
          <w:rFonts w:hint="eastAsia" w:ascii="仿宋" w:hAnsi="仿宋" w:eastAsia="仿宋" w:cs="仿宋"/>
          <w:sz w:val="32"/>
          <w:szCs w:val="32"/>
          <w:lang w:val="en-US" w:eastAsia="zh-CN"/>
        </w:rPr>
        <w:t>56</w:t>
      </w:r>
      <w:r>
        <w:rPr>
          <w:rFonts w:hint="eastAsia" w:ascii="仿宋" w:hAnsi="仿宋" w:eastAsia="仿宋" w:cs="仿宋"/>
          <w:sz w:val="32"/>
          <w:szCs w:val="32"/>
        </w:rPr>
        <w:t>'</w:t>
      </w:r>
      <w:r>
        <w:rPr>
          <w:rFonts w:hint="eastAsia" w:ascii="仿宋" w:hAnsi="仿宋" w:eastAsia="仿宋" w:cs="仿宋"/>
          <w:sz w:val="32"/>
          <w:szCs w:val="32"/>
          <w:lang w:val="en-US" w:eastAsia="zh-CN"/>
        </w:rPr>
        <w:t>57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082</w:t>
      </w:r>
      <w:r>
        <w:rPr>
          <w:rFonts w:hint="eastAsia" w:ascii="仿宋" w:hAnsi="仿宋" w:eastAsia="仿宋" w:cs="仿宋"/>
          <w:sz w:val="32"/>
          <w:szCs w:val="32"/>
        </w:rPr>
        <w:t>"。建设内容及规模：</w:t>
      </w:r>
      <w:r>
        <w:rPr>
          <w:rFonts w:hint="eastAsia" w:ascii="仿宋" w:hAnsi="仿宋" w:eastAsia="仿宋" w:cs="仿宋"/>
          <w:sz w:val="32"/>
          <w:szCs w:val="32"/>
          <w:lang w:val="en-US" w:eastAsia="zh-CN"/>
        </w:rPr>
        <w:t xml:space="preserve">拟建项目总占地面积 </w:t>
      </w:r>
      <w:r>
        <w:rPr>
          <w:rFonts w:hint="default" w:ascii="仿宋" w:hAnsi="仿宋" w:eastAsia="仿宋" w:cs="仿宋"/>
          <w:sz w:val="32"/>
          <w:szCs w:val="32"/>
          <w:lang w:val="en-US" w:eastAsia="zh-CN"/>
        </w:rPr>
        <w:t>35333</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53</w:t>
      </w:r>
      <w:r>
        <w:rPr>
          <w:rFonts w:hint="eastAsia" w:ascii="仿宋" w:hAnsi="仿宋" w:eastAsia="仿宋" w:cs="仿宋"/>
          <w:sz w:val="32"/>
          <w:szCs w:val="32"/>
          <w:lang w:val="en-US" w:eastAsia="zh-CN"/>
        </w:rPr>
        <w:t>亩），总建筑面积</w:t>
      </w:r>
      <w:r>
        <w:rPr>
          <w:rFonts w:hint="default" w:ascii="仿宋" w:hAnsi="仿宋" w:eastAsia="仿宋" w:cs="仿宋"/>
          <w:sz w:val="32"/>
          <w:szCs w:val="32"/>
          <w:lang w:val="en-US" w:eastAsia="zh-CN"/>
        </w:rPr>
        <w:t>24560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，其中一期占地</w:t>
      </w:r>
      <w:r>
        <w:rPr>
          <w:rFonts w:hint="default" w:ascii="仿宋" w:hAnsi="仿宋" w:eastAsia="仿宋" w:cs="仿宋"/>
          <w:sz w:val="32"/>
          <w:szCs w:val="32"/>
          <w:lang w:val="en-US" w:eastAsia="zh-CN"/>
        </w:rPr>
        <w:t>26.31</w:t>
      </w:r>
      <w:r>
        <w:rPr>
          <w:rFonts w:hint="eastAsia" w:ascii="仿宋" w:hAnsi="仿宋" w:eastAsia="仿宋" w:cs="仿宋"/>
          <w:sz w:val="32"/>
          <w:szCs w:val="32"/>
          <w:lang w:val="en-US" w:eastAsia="zh-CN"/>
        </w:rPr>
        <w:t>亩，新建车间</w:t>
      </w:r>
      <w:r>
        <w:rPr>
          <w:rFonts w:hint="default" w:ascii="仿宋" w:hAnsi="仿宋" w:eastAsia="仿宋" w:cs="仿宋"/>
          <w:sz w:val="32"/>
          <w:szCs w:val="32"/>
          <w:lang w:val="en-US" w:eastAsia="zh-CN"/>
        </w:rPr>
        <w:t>10350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、危废间</w:t>
      </w:r>
      <w:r>
        <w:rPr>
          <w:rFonts w:hint="default" w:ascii="仿宋" w:hAnsi="仿宋" w:eastAsia="仿宋" w:cs="仿宋"/>
          <w:sz w:val="32"/>
          <w:szCs w:val="32"/>
          <w:lang w:val="en-US" w:eastAsia="zh-CN"/>
        </w:rPr>
        <w:t>250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，建筑面积为</w:t>
      </w:r>
      <w:r>
        <w:rPr>
          <w:rFonts w:hint="default" w:ascii="仿宋" w:hAnsi="仿宋" w:eastAsia="仿宋" w:cs="仿宋"/>
          <w:sz w:val="32"/>
          <w:szCs w:val="32"/>
          <w:lang w:val="en-US" w:eastAsia="zh-CN"/>
        </w:rPr>
        <w:t>10600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 xml:space="preserve">，并进行厂区地面硬化、地 下管网、厂区绿化、围墙等基础设施建设。二期占地 </w:t>
      </w:r>
      <w:r>
        <w:rPr>
          <w:rFonts w:hint="default" w:ascii="仿宋" w:hAnsi="仿宋" w:eastAsia="仿宋" w:cs="仿宋"/>
          <w:sz w:val="32"/>
          <w:szCs w:val="32"/>
          <w:lang w:val="en-US" w:eastAsia="zh-CN"/>
        </w:rPr>
        <w:t xml:space="preserve">26.69 </w:t>
      </w:r>
      <w:r>
        <w:rPr>
          <w:rFonts w:hint="eastAsia" w:ascii="仿宋" w:hAnsi="仿宋" w:eastAsia="仿宋" w:cs="仿宋"/>
          <w:sz w:val="32"/>
          <w:szCs w:val="32"/>
          <w:lang w:val="en-US" w:eastAsia="zh-CN"/>
        </w:rPr>
        <w:t xml:space="preserve">亩，建设与之配套的报废机动 车拆解再制造回用件仓储、科研中心、交易大厅、物流及智能化大数据平台等，建筑面积为 </w:t>
      </w:r>
      <w:r>
        <w:rPr>
          <w:rFonts w:hint="default" w:ascii="仿宋" w:hAnsi="仿宋" w:eastAsia="仿宋" w:cs="仿宋"/>
          <w:sz w:val="32"/>
          <w:szCs w:val="32"/>
          <w:lang w:val="en-US" w:eastAsia="zh-CN"/>
        </w:rPr>
        <w:t>13960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。购置运输车辆、小车预处理设备、大车预处理设备、总成拆解平台、拆解设备、高效拆解设备、配套设备、环保设备、辅助设施设备等共计</w:t>
      </w:r>
      <w:r>
        <w:rPr>
          <w:rFonts w:hint="default" w:ascii="仿宋" w:hAnsi="仿宋" w:eastAsia="仿宋" w:cs="仿宋"/>
          <w:sz w:val="32"/>
          <w:szCs w:val="32"/>
          <w:lang w:val="en-US" w:eastAsia="zh-CN"/>
        </w:rPr>
        <w:t>126</w:t>
      </w:r>
      <w:r>
        <w:rPr>
          <w:rFonts w:hint="eastAsia" w:ascii="仿宋" w:hAnsi="仿宋" w:eastAsia="仿宋" w:cs="仿宋"/>
          <w:sz w:val="32"/>
          <w:szCs w:val="32"/>
          <w:lang w:val="en-US" w:eastAsia="zh-CN"/>
        </w:rPr>
        <w:t>台（套）。项目建成后，年回收拆解报废机动车</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万辆，其中报废传统燃油车</w:t>
      </w:r>
      <w:r>
        <w:rPr>
          <w:rFonts w:hint="default" w:ascii="仿宋" w:hAnsi="仿宋" w:eastAsia="仿宋" w:cs="仿宋"/>
          <w:sz w:val="32"/>
          <w:szCs w:val="32"/>
          <w:lang w:val="en-US" w:eastAsia="zh-CN"/>
        </w:rPr>
        <w:t>16000</w:t>
      </w:r>
      <w:r>
        <w:rPr>
          <w:rFonts w:hint="eastAsia" w:ascii="仿宋" w:hAnsi="仿宋" w:eastAsia="仿宋" w:cs="仿宋"/>
          <w:sz w:val="32"/>
          <w:szCs w:val="32"/>
          <w:lang w:val="en-US" w:eastAsia="zh-CN"/>
        </w:rPr>
        <w:t>辆（小型车辆</w:t>
      </w:r>
      <w:r>
        <w:rPr>
          <w:rFonts w:hint="default" w:ascii="仿宋" w:hAnsi="仿宋" w:eastAsia="仿宋" w:cs="仿宋"/>
          <w:sz w:val="32"/>
          <w:szCs w:val="32"/>
          <w:lang w:val="en-US" w:eastAsia="zh-CN"/>
        </w:rPr>
        <w:t>12000</w:t>
      </w:r>
      <w:r>
        <w:rPr>
          <w:rFonts w:hint="eastAsia" w:ascii="仿宋" w:hAnsi="仿宋" w:eastAsia="仿宋" w:cs="仿宋"/>
          <w:sz w:val="32"/>
          <w:szCs w:val="32"/>
          <w:lang w:val="en-US" w:eastAsia="zh-CN"/>
        </w:rPr>
        <w:t xml:space="preserve">辆、大型车 </w:t>
      </w:r>
      <w:r>
        <w:rPr>
          <w:rFonts w:hint="default" w:ascii="仿宋" w:hAnsi="仿宋" w:eastAsia="仿宋" w:cs="仿宋"/>
          <w:sz w:val="32"/>
          <w:szCs w:val="32"/>
          <w:lang w:val="en-US" w:eastAsia="zh-CN"/>
        </w:rPr>
        <w:t>4000</w:t>
      </w:r>
      <w:r>
        <w:rPr>
          <w:rFonts w:hint="eastAsia" w:ascii="仿宋" w:hAnsi="仿宋" w:eastAsia="仿宋" w:cs="仿宋"/>
          <w:sz w:val="32"/>
          <w:szCs w:val="32"/>
          <w:lang w:val="en-US" w:eastAsia="zh-CN"/>
        </w:rPr>
        <w:t>辆），新能源汽车</w:t>
      </w:r>
      <w:r>
        <w:rPr>
          <w:rFonts w:hint="default" w:ascii="仿宋" w:hAnsi="仿宋" w:eastAsia="仿宋" w:cs="仿宋"/>
          <w:sz w:val="32"/>
          <w:szCs w:val="32"/>
          <w:lang w:val="en-US" w:eastAsia="zh-CN"/>
        </w:rPr>
        <w:t>4000</w:t>
      </w:r>
      <w:r>
        <w:rPr>
          <w:rFonts w:hint="eastAsia" w:ascii="仿宋" w:hAnsi="仿宋" w:eastAsia="仿宋" w:cs="仿宋"/>
          <w:sz w:val="32"/>
          <w:szCs w:val="32"/>
          <w:lang w:val="en-US" w:eastAsia="zh-CN"/>
        </w:rPr>
        <w:t xml:space="preserve">辆，则项目年拆解报废汽车合计 </w:t>
      </w:r>
      <w:r>
        <w:rPr>
          <w:rFonts w:hint="default" w:ascii="仿宋" w:hAnsi="仿宋" w:eastAsia="仿宋" w:cs="仿宋"/>
          <w:sz w:val="32"/>
          <w:szCs w:val="32"/>
          <w:lang w:val="en-US" w:eastAsia="zh-CN"/>
        </w:rPr>
        <w:t xml:space="preserve">6.44 </w:t>
      </w:r>
      <w:r>
        <w:rPr>
          <w:rFonts w:hint="eastAsia" w:ascii="仿宋" w:hAnsi="仿宋" w:eastAsia="仿宋" w:cs="仿宋"/>
          <w:sz w:val="32"/>
          <w:szCs w:val="32"/>
          <w:lang w:val="en-US" w:eastAsia="zh-CN"/>
        </w:rPr>
        <w:t>万</w:t>
      </w:r>
      <w:r>
        <w:rPr>
          <w:rFonts w:hint="default" w:ascii="仿宋" w:hAnsi="仿宋" w:eastAsia="仿宋" w:cs="仿宋"/>
          <w:sz w:val="32"/>
          <w:szCs w:val="32"/>
          <w:lang w:val="en-US" w:eastAsia="zh-CN"/>
        </w:rPr>
        <w:t>t</w:t>
      </w:r>
      <w:r>
        <w:rPr>
          <w:rFonts w:hint="eastAsia" w:ascii="仿宋" w:hAnsi="仿宋" w:eastAsia="仿宋" w:cs="仿宋"/>
          <w:sz w:val="32"/>
          <w:szCs w:val="32"/>
          <w:lang w:val="en-US" w:eastAsia="zh-CN"/>
        </w:rPr>
        <w:t>。年回收拆解报废机动车</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万辆。</w:t>
      </w:r>
      <w:r>
        <w:rPr>
          <w:rFonts w:hint="default" w:ascii="仿宋" w:hAnsi="仿宋" w:eastAsia="仿宋" w:cs="仿宋"/>
          <w:sz w:val="32"/>
          <w:szCs w:val="32"/>
          <w:lang w:eastAsia="zh-CN"/>
        </w:rPr>
        <w:t>总投资为</w:t>
      </w:r>
      <w:r>
        <w:rPr>
          <w:rFonts w:hint="default" w:ascii="仿宋" w:hAnsi="仿宋" w:eastAsia="仿宋" w:cs="仿宋"/>
          <w:sz w:val="32"/>
          <w:szCs w:val="32"/>
          <w:lang w:val="en-US" w:eastAsia="zh-CN"/>
        </w:rPr>
        <w:t>38000</w:t>
      </w:r>
      <w:r>
        <w:rPr>
          <w:rFonts w:hint="default" w:ascii="仿宋" w:hAnsi="仿宋" w:eastAsia="仿宋" w:cs="仿宋"/>
          <w:sz w:val="32"/>
          <w:szCs w:val="32"/>
          <w:lang w:eastAsia="zh-CN"/>
        </w:rPr>
        <w:t>万元，其中环保投资</w:t>
      </w:r>
      <w:r>
        <w:rPr>
          <w:rFonts w:hint="default" w:ascii="仿宋" w:hAnsi="仿宋" w:eastAsia="仿宋" w:cs="仿宋"/>
          <w:sz w:val="32"/>
          <w:szCs w:val="32"/>
          <w:lang w:val="en-US" w:eastAsia="zh-CN"/>
        </w:rPr>
        <w:t>150</w:t>
      </w:r>
      <w:r>
        <w:rPr>
          <w:rFonts w:hint="default" w:ascii="仿宋" w:hAnsi="仿宋" w:eastAsia="仿宋" w:cs="仿宋"/>
          <w:sz w:val="32"/>
          <w:szCs w:val="32"/>
          <w:lang w:eastAsia="zh-CN"/>
        </w:rPr>
        <w:t>万元</w:t>
      </w:r>
      <w:r>
        <w:rPr>
          <w:rFonts w:hint="eastAsia" w:ascii="仿宋" w:hAnsi="仿宋" w:eastAsia="仿宋" w:cs="仿宋"/>
          <w:sz w:val="32"/>
          <w:szCs w:val="32"/>
          <w:lang w:eastAsia="zh-CN"/>
        </w:rPr>
        <w:t>，</w:t>
      </w:r>
      <w:r>
        <w:rPr>
          <w:rFonts w:hint="default" w:ascii="仿宋" w:hAnsi="仿宋" w:eastAsia="仿宋" w:cs="仿宋"/>
          <w:sz w:val="32"/>
          <w:szCs w:val="32"/>
          <w:lang w:eastAsia="zh-CN"/>
        </w:rPr>
        <w:t>占总投资</w:t>
      </w:r>
      <w:r>
        <w:rPr>
          <w:rFonts w:hint="default" w:ascii="仿宋" w:hAnsi="仿宋" w:eastAsia="仿宋" w:cs="仿宋"/>
          <w:sz w:val="32"/>
          <w:szCs w:val="32"/>
          <w:lang w:val="en-US" w:eastAsia="zh-CN"/>
        </w:rPr>
        <w:t>0.39</w:t>
      </w:r>
      <w:r>
        <w:rPr>
          <w:rFonts w:hint="default" w:ascii="仿宋" w:hAnsi="仿宋" w:eastAsia="仿宋" w:cs="仿宋"/>
          <w:sz w:val="32"/>
          <w:szCs w:val="32"/>
          <w:lang w:eastAsia="zh-CN"/>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eastAsia="zh-CN"/>
        </w:rPr>
        <w:t>邢台桦烨环保科技有限公司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邯郸伟振再生资源回收有限公司邯郸伟振报废机动车回收拆解项目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w:t>
      </w:r>
      <w:r>
        <w:rPr>
          <w:rFonts w:hint="eastAsia" w:ascii="仿宋" w:hAnsi="仿宋" w:eastAsia="仿宋" w:cs="仿宋"/>
          <w:sz w:val="32"/>
          <w:szCs w:val="32"/>
          <w:lang w:eastAsia="zh-CN"/>
        </w:rPr>
        <w:t>有组织</w:t>
      </w:r>
      <w:r>
        <w:rPr>
          <w:rFonts w:hint="eastAsia" w:ascii="仿宋" w:hAnsi="仿宋" w:eastAsia="仿宋" w:cs="仿宋"/>
          <w:sz w:val="32"/>
          <w:szCs w:val="32"/>
          <w:lang w:val="fr-FR"/>
        </w:rPr>
        <w:t>废气主要为</w:t>
      </w:r>
      <w:r>
        <w:rPr>
          <w:rFonts w:hint="eastAsia" w:ascii="仿宋" w:hAnsi="仿宋" w:eastAsia="仿宋" w:cs="仿宋"/>
          <w:sz w:val="32"/>
          <w:szCs w:val="32"/>
          <w:lang w:val="en-US" w:eastAsia="zh-CN"/>
        </w:rPr>
        <w:t>预处理过程产生的有机废气、极少量挥发的氟利昂废气、真空泵废气、危废间废气（泄漏时）、动力蓄电池暂存间废气（泄漏时）、少量的机动车尾气及等离子切割、破碎、包装粉尘。小型传统动力车预处理过程废气经两级活性炭</w:t>
      </w:r>
      <w:r>
        <w:rPr>
          <w:rFonts w:hint="default" w:ascii="仿宋" w:hAnsi="仿宋" w:eastAsia="仿宋" w:cs="仿宋"/>
          <w:sz w:val="32"/>
          <w:szCs w:val="32"/>
          <w:lang w:val="en-US" w:eastAsia="zh-CN"/>
        </w:rPr>
        <w:t>(TA001)</w:t>
      </w:r>
      <w:r>
        <w:rPr>
          <w:rFonts w:hint="eastAsia" w:ascii="仿宋" w:hAnsi="仿宋" w:eastAsia="仿宋" w:cs="仿宋"/>
          <w:sz w:val="32"/>
          <w:szCs w:val="32"/>
          <w:lang w:val="en-US" w:eastAsia="zh-CN"/>
        </w:rPr>
        <w:t xml:space="preserve">吸附处理后分别经 </w:t>
      </w:r>
      <w:r>
        <w:rPr>
          <w:rFonts w:hint="default" w:ascii="仿宋" w:hAnsi="仿宋" w:eastAsia="仿宋" w:cs="仿宋"/>
          <w:sz w:val="32"/>
          <w:szCs w:val="32"/>
          <w:lang w:val="en-US" w:eastAsia="zh-CN"/>
        </w:rPr>
        <w:t xml:space="preserve">DA001 </w:t>
      </w:r>
      <w:r>
        <w:rPr>
          <w:rFonts w:hint="eastAsia" w:ascii="仿宋" w:hAnsi="仿宋" w:eastAsia="仿宋" w:cs="仿宋"/>
          <w:sz w:val="32"/>
          <w:szCs w:val="32"/>
          <w:lang w:val="en-US" w:eastAsia="zh-CN"/>
        </w:rPr>
        <w:t xml:space="preserve">号排气筒排放；大型传统动力车预处理过程废气经两级活性炭 </w:t>
      </w:r>
      <w:r>
        <w:rPr>
          <w:rFonts w:hint="default" w:ascii="仿宋" w:hAnsi="仿宋" w:eastAsia="仿宋" w:cs="仿宋"/>
          <w:sz w:val="32"/>
          <w:szCs w:val="32"/>
          <w:lang w:val="en-US" w:eastAsia="zh-CN"/>
        </w:rPr>
        <w:t>(TA002)</w:t>
      </w:r>
      <w:r>
        <w:rPr>
          <w:rFonts w:hint="eastAsia" w:ascii="仿宋" w:hAnsi="仿宋" w:eastAsia="仿宋" w:cs="仿宋"/>
          <w:sz w:val="32"/>
          <w:szCs w:val="32"/>
          <w:lang w:val="en-US" w:eastAsia="zh-CN"/>
        </w:rPr>
        <w:t xml:space="preserve">吸附处理后分别经 </w:t>
      </w:r>
      <w:r>
        <w:rPr>
          <w:rFonts w:hint="default" w:ascii="仿宋" w:hAnsi="仿宋" w:eastAsia="仿宋" w:cs="仿宋"/>
          <w:sz w:val="32"/>
          <w:szCs w:val="32"/>
          <w:lang w:val="en-US" w:eastAsia="zh-CN"/>
        </w:rPr>
        <w:t xml:space="preserve">DA002 </w:t>
      </w:r>
      <w:r>
        <w:rPr>
          <w:rFonts w:hint="eastAsia" w:ascii="仿宋" w:hAnsi="仿宋" w:eastAsia="仿宋" w:cs="仿宋"/>
          <w:sz w:val="32"/>
          <w:szCs w:val="32"/>
          <w:lang w:val="en-US" w:eastAsia="zh-CN"/>
        </w:rPr>
        <w:t>号排气筒排放；等离子切割、破碎、包装粉尘经布袋除尘器</w:t>
      </w:r>
      <w:r>
        <w:rPr>
          <w:rFonts w:hint="default" w:ascii="仿宋" w:hAnsi="仿宋" w:eastAsia="仿宋" w:cs="仿宋"/>
          <w:sz w:val="32"/>
          <w:szCs w:val="32"/>
          <w:lang w:val="en-US" w:eastAsia="zh-CN"/>
        </w:rPr>
        <w:t>(TA003)</w:t>
      </w:r>
      <w:r>
        <w:rPr>
          <w:rFonts w:hint="eastAsia" w:ascii="仿宋" w:hAnsi="仿宋" w:eastAsia="仿宋" w:cs="仿宋"/>
          <w:sz w:val="32"/>
          <w:szCs w:val="32"/>
          <w:lang w:val="en-US" w:eastAsia="zh-CN"/>
        </w:rPr>
        <w:t>处理后由</w:t>
      </w:r>
      <w:r>
        <w:rPr>
          <w:rFonts w:hint="default" w:ascii="仿宋" w:hAnsi="仿宋" w:eastAsia="仿宋" w:cs="仿宋"/>
          <w:sz w:val="32"/>
          <w:szCs w:val="32"/>
          <w:lang w:val="en-US" w:eastAsia="zh-CN"/>
        </w:rPr>
        <w:t xml:space="preserve">DA003 </w:t>
      </w:r>
      <w:r>
        <w:rPr>
          <w:rFonts w:hint="eastAsia" w:ascii="仿宋" w:hAnsi="仿宋" w:eastAsia="仿宋" w:cs="仿宋"/>
          <w:sz w:val="32"/>
          <w:szCs w:val="32"/>
          <w:lang w:val="en-US" w:eastAsia="zh-CN"/>
        </w:rPr>
        <w:t xml:space="preserve">号排气筒排放。 </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（2）废水：该项目</w:t>
      </w:r>
      <w:r>
        <w:rPr>
          <w:rFonts w:hint="eastAsia" w:ascii="仿宋" w:hAnsi="仿宋" w:eastAsia="仿宋" w:cs="仿宋"/>
          <w:sz w:val="32"/>
          <w:szCs w:val="32"/>
          <w:lang w:eastAsia="zh-CN"/>
        </w:rPr>
        <w:t>废水</w:t>
      </w:r>
      <w:r>
        <w:rPr>
          <w:rFonts w:hint="eastAsia" w:ascii="仿宋" w:hAnsi="仿宋" w:eastAsia="仿宋" w:cs="仿宋"/>
          <w:sz w:val="32"/>
          <w:szCs w:val="32"/>
        </w:rPr>
        <w:t>主要为</w:t>
      </w:r>
      <w:bookmarkStart w:id="0" w:name="_1522564308"/>
      <w:bookmarkEnd w:id="0"/>
      <w:bookmarkStart w:id="1" w:name="_1470142994"/>
      <w:bookmarkEnd w:id="1"/>
      <w:bookmarkStart w:id="2" w:name="_1470633329"/>
      <w:bookmarkEnd w:id="2"/>
      <w:bookmarkStart w:id="3" w:name="_1470633267"/>
      <w:bookmarkEnd w:id="3"/>
      <w:bookmarkStart w:id="4" w:name="_1470142918"/>
      <w:bookmarkEnd w:id="4"/>
      <w:bookmarkStart w:id="5" w:name="_1470149882"/>
      <w:bookmarkEnd w:id="5"/>
      <w:bookmarkStart w:id="6" w:name="_1454249695"/>
      <w:bookmarkEnd w:id="6"/>
      <w:bookmarkStart w:id="7" w:name="_1470142944"/>
      <w:bookmarkEnd w:id="7"/>
      <w:bookmarkStart w:id="8" w:name="_1454248404"/>
      <w:bookmarkEnd w:id="8"/>
      <w:bookmarkStart w:id="9" w:name="_1470633148"/>
      <w:bookmarkEnd w:id="9"/>
      <w:bookmarkStart w:id="10" w:name="_1470143048"/>
      <w:bookmarkEnd w:id="10"/>
      <w:bookmarkStart w:id="11" w:name="_1470208779"/>
      <w:bookmarkEnd w:id="11"/>
      <w:bookmarkStart w:id="12" w:name="_1470216581"/>
      <w:bookmarkEnd w:id="12"/>
      <w:bookmarkStart w:id="13" w:name="_1454249714"/>
      <w:bookmarkEnd w:id="13"/>
      <w:bookmarkStart w:id="14" w:name="_1470216659"/>
      <w:bookmarkEnd w:id="14"/>
      <w:bookmarkStart w:id="15" w:name="_1470142891"/>
      <w:bookmarkEnd w:id="15"/>
      <w:bookmarkStart w:id="16" w:name="_1455519466"/>
      <w:bookmarkEnd w:id="16"/>
      <w:bookmarkStart w:id="17" w:name="_1468824254"/>
      <w:bookmarkEnd w:id="17"/>
      <w:bookmarkStart w:id="18" w:name="_1463493565"/>
      <w:bookmarkEnd w:id="18"/>
      <w:bookmarkStart w:id="19" w:name="_1470141728"/>
      <w:bookmarkEnd w:id="19"/>
      <w:bookmarkStart w:id="20" w:name="_1454319381"/>
      <w:bookmarkEnd w:id="20"/>
      <w:bookmarkStart w:id="21" w:name="_1470143087"/>
      <w:bookmarkEnd w:id="21"/>
      <w:r>
        <w:rPr>
          <w:rFonts w:hint="eastAsia" w:ascii="仿宋" w:hAnsi="仿宋" w:eastAsia="仿宋" w:cs="仿宋"/>
          <w:sz w:val="32"/>
          <w:szCs w:val="32"/>
          <w:lang w:val="en-US" w:eastAsia="zh-CN"/>
        </w:rPr>
        <w:t>生产废水和生活污水，生产废水主要来自车间地面冲洗废水、玻璃水以及初期雨水。将初期雨水先进入初期雨水收集池，非初期雨水经厂区雨水管网排入附近沟渠。地面冲洗废水、玻璃水、初期雨水排至污水处理设备（</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隔油沉淀</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调节池＋气浮系统</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缺氧池</w:t>
      </w:r>
      <w:r>
        <w:rPr>
          <w:rFonts w:hint="default" w:ascii="仿宋" w:hAnsi="仿宋" w:eastAsia="仿宋" w:cs="仿宋"/>
          <w:sz w:val="32"/>
          <w:szCs w:val="32"/>
          <w:lang w:val="en-US" w:eastAsia="zh-CN"/>
        </w:rPr>
        <w:t xml:space="preserve">+MBR </w:t>
      </w:r>
      <w:r>
        <w:rPr>
          <w:rFonts w:hint="eastAsia" w:ascii="仿宋" w:hAnsi="仿宋" w:eastAsia="仿宋" w:cs="仿宋"/>
          <w:sz w:val="32"/>
          <w:szCs w:val="32"/>
          <w:lang w:val="en-US" w:eastAsia="zh-CN"/>
        </w:rPr>
        <w:t>反应池</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），处理达到回用水水质标 准后后排至厂内清水池，回用于冲洗过程，不外排。生活废水排入厂区化粪池，经市政管网送魏县张二庄污水处理厂处理。 </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（3）噪声：该项目噪声主要为</w:t>
      </w:r>
      <w:r>
        <w:rPr>
          <w:rFonts w:hint="eastAsia" w:ascii="仿宋" w:hAnsi="仿宋" w:eastAsia="仿宋" w:cs="仿宋"/>
          <w:sz w:val="32"/>
          <w:szCs w:val="32"/>
          <w:lang w:val="en-US" w:eastAsia="zh-CN"/>
        </w:rPr>
        <w:t>拆解工具与金属的碰撞声、动态检查时发动机工作噪声、车身及车壳切割时切割机噪声，另外还包括安全气囊引爆时产生的爆炸声。</w:t>
      </w:r>
      <w:r>
        <w:rPr>
          <w:rFonts w:hint="eastAsia" w:ascii="仿宋" w:hAnsi="仿宋" w:eastAsia="仿宋" w:cs="仿宋"/>
          <w:sz w:val="32"/>
          <w:szCs w:val="32"/>
        </w:rPr>
        <w:t>采取低噪声设备、加装减震基础、厂房隔声等措施降噪，</w:t>
      </w:r>
      <w:r>
        <w:rPr>
          <w:rFonts w:hint="eastAsia" w:ascii="仿宋" w:hAnsi="仿宋" w:eastAsia="仿宋" w:cs="仿宋"/>
          <w:sz w:val="32"/>
          <w:szCs w:val="32"/>
          <w:lang w:val="en-US" w:eastAsia="zh-CN"/>
        </w:rPr>
        <w:t>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 xml:space="preserve">中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 xml:space="preserve">类标准。 </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w:t>
      </w:r>
      <w:r>
        <w:rPr>
          <w:rFonts w:hint="eastAsia" w:ascii="仿宋" w:hAnsi="仿宋" w:eastAsia="仿宋" w:cs="仿宋"/>
          <w:sz w:val="32"/>
          <w:szCs w:val="32"/>
          <w:lang w:eastAsia="zh-CN"/>
        </w:rPr>
        <w:t>固废主要</w:t>
      </w:r>
      <w:r>
        <w:rPr>
          <w:rFonts w:hint="default" w:ascii="仿宋" w:hAnsi="仿宋" w:eastAsia="仿宋" w:cs="仿宋"/>
          <w:sz w:val="32"/>
          <w:szCs w:val="32"/>
          <w:lang w:val="en-US" w:eastAsia="zh-CN"/>
        </w:rPr>
        <w:t>为</w:t>
      </w:r>
      <w:r>
        <w:rPr>
          <w:rFonts w:hint="eastAsia" w:ascii="仿宋" w:hAnsi="仿宋" w:eastAsia="仿宋" w:cs="仿宋"/>
          <w:sz w:val="32"/>
          <w:szCs w:val="32"/>
          <w:lang w:val="en-US" w:eastAsia="zh-CN"/>
        </w:rPr>
        <w:t xml:space="preserve">一般固废、危险废物及职工生活垃圾。一般固废为引爆后的废安全气囊、布袋除尘器收集的除尘灰，经收集后存放于生产车间内一般固废暂存区，委托符合国家相关标准的废物处理单位处置。危险废物主要为废蓄电池、废尾气净化装置、废线路板、含多氯联苯的废电容器、废油液、废空调制冷剂、废液化气罐、废油类滤清器、含汞开关及含铅部件、废冷却液、废油箱、废漆渣、废电子电器部件、石棉废物、隔油池油污、污水处理站污泥、废 </w:t>
      </w:r>
      <w:r>
        <w:rPr>
          <w:rFonts w:hint="default" w:ascii="仿宋" w:hAnsi="仿宋" w:eastAsia="仿宋" w:cs="仿宋"/>
          <w:sz w:val="32"/>
          <w:szCs w:val="32"/>
          <w:lang w:val="en-US" w:eastAsia="zh-CN"/>
        </w:rPr>
        <w:t xml:space="preserve">MBR </w:t>
      </w:r>
      <w:r>
        <w:rPr>
          <w:rFonts w:hint="eastAsia" w:ascii="仿宋" w:hAnsi="仿宋" w:eastAsia="仿宋" w:cs="仿宋"/>
          <w:sz w:val="32"/>
          <w:szCs w:val="32"/>
          <w:lang w:val="en-US" w:eastAsia="zh-CN"/>
        </w:rPr>
        <w:t>膜、废活性炭、含油抹布。危险废物暂存危废间，定期交有资质单位处置。生活垃圾集中收集后交由区域环卫部门进行统一处理，不外排。</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snapToGrid w:val="0"/>
        <w:spacing w:line="50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snapToGrid w:val="0"/>
        <w:spacing w:line="500" w:lineRule="exact"/>
        <w:ind w:firstLine="640" w:firstLineChars="200"/>
        <w:textAlignment w:val="auto"/>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开工建设和投产使用还需土地、规划等其他方面手续，请你单位尽快到相关部门办理其他相关手续，相关部门出具意见之前不得开工建设。</w:t>
      </w: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rPr>
      </w:pPr>
    </w:p>
    <w:p>
      <w:pPr>
        <w:rPr>
          <w:rFonts w:hint="eastAsia"/>
        </w:rPr>
      </w:pPr>
      <w:bookmarkStart w:id="22" w:name="_GoBack"/>
      <w:bookmarkEnd w:id="22"/>
    </w:p>
    <w:p>
      <w:pPr>
        <w:snapToGrid w:val="0"/>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20" w:lineRule="exact"/>
        <w:ind w:firstLine="5440" w:firstLineChars="1700"/>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w:t>
      </w:r>
      <w:r>
        <w:rPr>
          <w:rFonts w:hint="eastAsia" w:ascii="仿宋" w:hAnsi="仿宋" w:eastAsia="仿宋" w:cs="仿宋"/>
          <w:sz w:val="32"/>
          <w:szCs w:val="32"/>
        </w:rPr>
        <w:t>月</w:t>
      </w:r>
      <w:r>
        <w:rPr>
          <w:rFonts w:hint="eastAsia" w:ascii="仿宋" w:hAnsi="仿宋" w:eastAsia="仿宋" w:cs="仿宋"/>
          <w:sz w:val="32"/>
          <w:szCs w:val="32"/>
          <w:lang w:eastAsia="zh-CN"/>
        </w:rPr>
        <w:t>十一</w:t>
      </w:r>
      <w:r>
        <w:rPr>
          <w:rFonts w:hint="eastAsia" w:ascii="仿宋" w:hAnsi="仿宋" w:eastAsia="仿宋" w:cs="仿宋"/>
          <w:sz w:val="32"/>
          <w:szCs w:val="32"/>
        </w:rPr>
        <w:t>日</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日</w:t>
      </w:r>
    </w:p>
    <w:p>
      <w:pPr>
        <w:spacing w:line="52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315DDD"/>
    <w:rsid w:val="003446ED"/>
    <w:rsid w:val="00472528"/>
    <w:rsid w:val="007B2F9E"/>
    <w:rsid w:val="00831343"/>
    <w:rsid w:val="009B6EF7"/>
    <w:rsid w:val="009E3169"/>
    <w:rsid w:val="00A42BF5"/>
    <w:rsid w:val="00A55082"/>
    <w:rsid w:val="00C813DA"/>
    <w:rsid w:val="00CC516A"/>
    <w:rsid w:val="00CD1AAF"/>
    <w:rsid w:val="00DB7F25"/>
    <w:rsid w:val="00E41DD5"/>
    <w:rsid w:val="00E81A70"/>
    <w:rsid w:val="00EA0118"/>
    <w:rsid w:val="00F26C4E"/>
    <w:rsid w:val="00F46DFA"/>
    <w:rsid w:val="00F94154"/>
    <w:rsid w:val="024E1272"/>
    <w:rsid w:val="027F0460"/>
    <w:rsid w:val="03A73B31"/>
    <w:rsid w:val="073E6F3C"/>
    <w:rsid w:val="07490707"/>
    <w:rsid w:val="082E31FF"/>
    <w:rsid w:val="0A9D106A"/>
    <w:rsid w:val="0AF51DF0"/>
    <w:rsid w:val="0BDF7179"/>
    <w:rsid w:val="0C68597E"/>
    <w:rsid w:val="0F1C2311"/>
    <w:rsid w:val="0FDE09E6"/>
    <w:rsid w:val="11DF57C6"/>
    <w:rsid w:val="12172001"/>
    <w:rsid w:val="12581D35"/>
    <w:rsid w:val="12AB7149"/>
    <w:rsid w:val="14491426"/>
    <w:rsid w:val="14AA5E8A"/>
    <w:rsid w:val="157E222F"/>
    <w:rsid w:val="15E745A2"/>
    <w:rsid w:val="17510115"/>
    <w:rsid w:val="17E10A24"/>
    <w:rsid w:val="17FF28AC"/>
    <w:rsid w:val="19415BB3"/>
    <w:rsid w:val="19895A0E"/>
    <w:rsid w:val="1AA11B5D"/>
    <w:rsid w:val="1AB855ED"/>
    <w:rsid w:val="1CEF491D"/>
    <w:rsid w:val="1EC27FFB"/>
    <w:rsid w:val="1FD60677"/>
    <w:rsid w:val="20E03FCA"/>
    <w:rsid w:val="20F90A4D"/>
    <w:rsid w:val="21AF7885"/>
    <w:rsid w:val="22794E74"/>
    <w:rsid w:val="25283A6A"/>
    <w:rsid w:val="25645A32"/>
    <w:rsid w:val="271D64A4"/>
    <w:rsid w:val="277E76AF"/>
    <w:rsid w:val="2C962606"/>
    <w:rsid w:val="2D1D3C71"/>
    <w:rsid w:val="2E2D6C30"/>
    <w:rsid w:val="2E434E08"/>
    <w:rsid w:val="2EF56638"/>
    <w:rsid w:val="2F0F2DE8"/>
    <w:rsid w:val="33921169"/>
    <w:rsid w:val="344F7285"/>
    <w:rsid w:val="35B62865"/>
    <w:rsid w:val="37FF6C2C"/>
    <w:rsid w:val="38415FDC"/>
    <w:rsid w:val="38B24769"/>
    <w:rsid w:val="38EA0422"/>
    <w:rsid w:val="3AB71B70"/>
    <w:rsid w:val="3B6E30B9"/>
    <w:rsid w:val="3E7120FF"/>
    <w:rsid w:val="3E973002"/>
    <w:rsid w:val="3F3B64BC"/>
    <w:rsid w:val="41127513"/>
    <w:rsid w:val="41482EB8"/>
    <w:rsid w:val="420C3DA2"/>
    <w:rsid w:val="42206C63"/>
    <w:rsid w:val="4311484D"/>
    <w:rsid w:val="43942C39"/>
    <w:rsid w:val="44287E6B"/>
    <w:rsid w:val="470A2D16"/>
    <w:rsid w:val="47746782"/>
    <w:rsid w:val="47BF2A01"/>
    <w:rsid w:val="4AB132DC"/>
    <w:rsid w:val="4C473D74"/>
    <w:rsid w:val="4CFC4095"/>
    <w:rsid w:val="4E610056"/>
    <w:rsid w:val="4E685C19"/>
    <w:rsid w:val="4EE03A01"/>
    <w:rsid w:val="4EF77B4F"/>
    <w:rsid w:val="527A0EDB"/>
    <w:rsid w:val="527D4703"/>
    <w:rsid w:val="535B3AF8"/>
    <w:rsid w:val="53E73FF6"/>
    <w:rsid w:val="53F72BDF"/>
    <w:rsid w:val="55ED402C"/>
    <w:rsid w:val="56336B0D"/>
    <w:rsid w:val="565076BF"/>
    <w:rsid w:val="57636D42"/>
    <w:rsid w:val="57A52ED3"/>
    <w:rsid w:val="58102F39"/>
    <w:rsid w:val="59E2253B"/>
    <w:rsid w:val="5D041EC4"/>
    <w:rsid w:val="5FCB5539"/>
    <w:rsid w:val="60B701F1"/>
    <w:rsid w:val="611C590E"/>
    <w:rsid w:val="61915102"/>
    <w:rsid w:val="63655EDA"/>
    <w:rsid w:val="63CA359B"/>
    <w:rsid w:val="65222343"/>
    <w:rsid w:val="658D21DE"/>
    <w:rsid w:val="6619032E"/>
    <w:rsid w:val="666630A7"/>
    <w:rsid w:val="66692B11"/>
    <w:rsid w:val="66A7176F"/>
    <w:rsid w:val="66E4190D"/>
    <w:rsid w:val="68A8716B"/>
    <w:rsid w:val="70E5575F"/>
    <w:rsid w:val="718928E9"/>
    <w:rsid w:val="73234838"/>
    <w:rsid w:val="73F80525"/>
    <w:rsid w:val="76264EEE"/>
    <w:rsid w:val="77387F1B"/>
    <w:rsid w:val="78754ADB"/>
    <w:rsid w:val="78AA7075"/>
    <w:rsid w:val="79531210"/>
    <w:rsid w:val="7A295A6E"/>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113" w:right="113" w:firstLine="595"/>
      <w:jc w:val="left"/>
    </w:pPr>
    <w:rPr>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next w:val="12"/>
    <w:qFormat/>
    <w:uiPriority w:val="0"/>
    <w:pPr>
      <w:spacing w:line="480" w:lineRule="exact"/>
      <w:ind w:firstLine="570"/>
    </w:pPr>
    <w:rPr>
      <w:sz w:val="28"/>
    </w:rPr>
  </w:style>
  <w:style w:type="paragraph" w:customStyle="1" w:styleId="12">
    <w:name w:val="reader-word-layer reader-word-s46-2"/>
    <w:basedOn w:val="1"/>
    <w:next w:val="13"/>
    <w:qFormat/>
    <w:uiPriority w:val="0"/>
    <w:pPr>
      <w:widowControl/>
      <w:spacing w:before="280" w:after="280" w:line="240" w:lineRule="auto"/>
    </w:pPr>
    <w:rPr>
      <w:rFonts w:ascii="宋体"/>
    </w:rPr>
  </w:style>
  <w:style w:type="paragraph" w:customStyle="1" w:styleId="13">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2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toc 2"/>
    <w:basedOn w:val="1"/>
    <w:next w:val="1"/>
    <w:qFormat/>
    <w:uiPriority w:val="0"/>
    <w:pPr>
      <w:ind w:left="420" w:leftChars="200"/>
    </w:pPr>
  </w:style>
  <w:style w:type="paragraph" w:styleId="17">
    <w:name w:val="Body Text First Indent 2"/>
    <w:basedOn w:val="6"/>
    <w:qFormat/>
    <w:uiPriority w:val="0"/>
    <w:pPr>
      <w:spacing w:line="240" w:lineRule="auto"/>
      <w:ind w:left="420" w:leftChars="200" w:firstLine="420" w:firstLineChars="200"/>
    </w:pPr>
    <w:rPr>
      <w:sz w:val="21"/>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semiHidden/>
    <w:qFormat/>
    <w:uiPriority w:val="0"/>
    <w:rPr>
      <w:sz w:val="21"/>
      <w:szCs w:val="21"/>
    </w:rPr>
  </w:style>
  <w:style w:type="paragraph" w:customStyle="1" w:styleId="23">
    <w:name w:val="样式 样式 样式 四号 左侧:  1.53 厘米 + 首行缩进:  2 字符 + 居中 左侧:  2 字符 首行缩进:  2..."/>
    <w:basedOn w:val="24"/>
    <w:qFormat/>
    <w:uiPriority w:val="0"/>
    <w:pPr>
      <w:jc w:val="center"/>
    </w:pPr>
  </w:style>
  <w:style w:type="paragraph" w:customStyle="1" w:styleId="24">
    <w:name w:val="样式 样式 四号 左侧:  1.53 厘米 + 首行缩进:  2 字符"/>
    <w:basedOn w:val="25"/>
    <w:qFormat/>
    <w:uiPriority w:val="0"/>
    <w:pPr>
      <w:ind w:left="200" w:leftChars="200"/>
    </w:pPr>
    <w:rPr>
      <w:szCs w:val="20"/>
    </w:rPr>
  </w:style>
  <w:style w:type="paragraph" w:customStyle="1" w:styleId="25">
    <w:name w:val="样式 四号 左侧:  1.53 厘米"/>
    <w:basedOn w:val="1"/>
    <w:qFormat/>
    <w:uiPriority w:val="0"/>
    <w:pPr>
      <w:adjustRightInd w:val="0"/>
    </w:pPr>
    <w:rPr>
      <w:w w:val="90"/>
      <w:sz w:val="28"/>
      <w:szCs w:val="28"/>
    </w:rPr>
  </w:style>
  <w:style w:type="character" w:customStyle="1" w:styleId="26">
    <w:name w:val="批注框文本 Char"/>
    <w:basedOn w:val="20"/>
    <w:link w:val="14"/>
    <w:qFormat/>
    <w:uiPriority w:val="0"/>
    <w:rPr>
      <w:rFonts w:asciiTheme="minorHAnsi" w:hAnsiTheme="minorHAnsi" w:eastAsiaTheme="minorEastAsia" w:cstheme="minorBidi"/>
      <w:kern w:val="2"/>
      <w:sz w:val="18"/>
      <w:szCs w:val="18"/>
    </w:rPr>
  </w:style>
  <w:style w:type="paragraph" w:customStyle="1" w:styleId="27">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8">
    <w:name w:val="List Paragraph"/>
    <w:basedOn w:val="1"/>
    <w:unhideWhenUsed/>
    <w:qFormat/>
    <w:uiPriority w:val="99"/>
    <w:pPr>
      <w:ind w:firstLine="420" w:firstLineChars="200"/>
    </w:pPr>
  </w:style>
  <w:style w:type="paragraph" w:customStyle="1" w:styleId="29">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Default"/>
    <w:next w:val="32"/>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2">
    <w:name w:val="index 51"/>
    <w:basedOn w:val="1"/>
    <w:next w:val="1"/>
    <w:qFormat/>
    <w:uiPriority w:val="0"/>
    <w:pPr>
      <w:ind w:left="168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1994</Words>
  <Characters>2148</Characters>
  <Lines>14</Lines>
  <Paragraphs>4</Paragraphs>
  <TotalTime>2</TotalTime>
  <ScaleCrop>false</ScaleCrop>
  <LinksUpToDate>false</LinksUpToDate>
  <CharactersWithSpaces>2172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2022-01-21T01:18:00Z</cp:lastPrinted>
  <dcterms:modified xsi:type="dcterms:W3CDTF">2022-10-11T01:01:27Z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5072C3C669A64323B35747BC100C39F6</vt:lpwstr>
  </property>
</Properties>
</file>