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一、魏县气象局本级收支预算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一、魏县气象局本级收支预算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54.55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r>
              <w:t xml:space="preserve">101.15</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54.55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101.15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46.60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101.15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101.15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101.15</w:t>
            </w:r>
          </w:p>
        </w:tc>
        <w:tc>
          <w:tcPr>
            <w:tcW w:w="1134" w:type="dxa"/>
            <w:vAlign w:val="center"/>
          </w:tcPr>
          <w:p>
            <w:pPr>
              <w:pStyle w:val="单元格样式7"/>
            </w:pPr>
            <w:r>
              <w:t xml:space="preserve">54.55</w:t>
            </w:r>
          </w:p>
        </w:tc>
        <w:tc>
          <w:tcPr>
            <w:tcW w:w="1134" w:type="dxa"/>
            <w:vAlign w:val="center"/>
          </w:tcPr>
          <w:p>
            <w:pPr>
              <w:pStyle w:val="单元格样式7"/>
            </w:pPr>
            <w:r>
              <w:t xml:space="preserve">54.55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46.60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220</w:t>
            </w:r>
          </w:p>
        </w:tc>
        <w:tc>
          <w:tcPr>
            <w:tcW w:w="1559" w:type="dxa"/>
            <w:vAlign w:val="center"/>
          </w:tcPr>
          <w:p>
            <w:pPr>
              <w:pStyle w:val="单元格样式2"/>
            </w:pPr>
            <w:r>
              <w:t xml:space="preserve">自然资源海洋气象等支出</w:t>
            </w:r>
          </w:p>
        </w:tc>
        <w:tc>
          <w:tcPr>
            <w:tcW w:w="1134" w:type="dxa"/>
            <w:vAlign w:val="center"/>
          </w:tcPr>
          <w:p>
            <w:pPr>
              <w:pStyle w:val="单元格样式4"/>
            </w:pPr>
            <w:r>
              <w:t xml:space="preserve">101.15</w:t>
            </w:r>
          </w:p>
        </w:tc>
        <w:tc>
          <w:tcPr>
            <w:tcW w:w="1134" w:type="dxa"/>
            <w:vAlign w:val="center"/>
          </w:tcPr>
          <w:p>
            <w:pPr>
              <w:pStyle w:val="单元格样式4"/>
            </w:pPr>
            <w:r>
              <w:t xml:space="preserve">54.55</w:t>
            </w:r>
          </w:p>
        </w:tc>
        <w:tc>
          <w:tcPr>
            <w:tcW w:w="1134" w:type="dxa"/>
            <w:vAlign w:val="center"/>
          </w:tcPr>
          <w:p>
            <w:pPr>
              <w:pStyle w:val="单元格样式4"/>
            </w:pPr>
            <w:r>
              <w:t xml:space="preserve">54.55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22005</w:t>
            </w:r>
          </w:p>
        </w:tc>
        <w:tc>
          <w:tcPr>
            <w:tcW w:w="1559" w:type="dxa"/>
            <w:vAlign w:val="center"/>
          </w:tcPr>
          <w:p>
            <w:pPr>
              <w:pStyle w:val="单元格样式2"/>
            </w:pPr>
            <w:r>
              <w:t xml:space="preserve">气象事务</w:t>
            </w:r>
          </w:p>
        </w:tc>
        <w:tc>
          <w:tcPr>
            <w:tcW w:w="1134" w:type="dxa"/>
            <w:vAlign w:val="center"/>
          </w:tcPr>
          <w:p>
            <w:pPr>
              <w:pStyle w:val="单元格样式4"/>
            </w:pPr>
            <w:r>
              <w:t xml:space="preserve">101.15</w:t>
            </w:r>
          </w:p>
        </w:tc>
        <w:tc>
          <w:tcPr>
            <w:tcW w:w="1134" w:type="dxa"/>
            <w:vAlign w:val="center"/>
          </w:tcPr>
          <w:p>
            <w:pPr>
              <w:pStyle w:val="单元格样式4"/>
            </w:pPr>
            <w:r>
              <w:t xml:space="preserve">54.55</w:t>
            </w:r>
          </w:p>
        </w:tc>
        <w:tc>
          <w:tcPr>
            <w:tcW w:w="1134" w:type="dxa"/>
            <w:vAlign w:val="center"/>
          </w:tcPr>
          <w:p>
            <w:pPr>
              <w:pStyle w:val="单元格样式4"/>
            </w:pPr>
            <w:r>
              <w:t xml:space="preserve">54.55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2200501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14.95</w:t>
            </w:r>
          </w:p>
        </w:tc>
        <w:tc>
          <w:tcPr>
            <w:tcW w:w="1134" w:type="dxa"/>
            <w:vAlign w:val="center"/>
          </w:tcPr>
          <w:p>
            <w:pPr>
              <w:pStyle w:val="单元格样式4"/>
            </w:pPr>
            <w:r>
              <w:t xml:space="preserve">14.95</w:t>
            </w:r>
          </w:p>
        </w:tc>
        <w:tc>
          <w:tcPr>
            <w:tcW w:w="1134" w:type="dxa"/>
            <w:vAlign w:val="center"/>
          </w:tcPr>
          <w:p>
            <w:pPr>
              <w:pStyle w:val="单元格样式4"/>
            </w:pPr>
            <w:r>
              <w:t xml:space="preserve">14.95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2200502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2200504</w:t>
            </w:r>
          </w:p>
        </w:tc>
        <w:tc>
          <w:tcPr>
            <w:tcW w:w="1559" w:type="dxa"/>
            <w:vAlign w:val="center"/>
          </w:tcPr>
          <w:p>
            <w:pPr>
              <w:pStyle w:val="单元格样式2"/>
            </w:pPr>
            <w:r>
              <w:t xml:space="preserve">气象事业机构</w:t>
            </w:r>
          </w:p>
        </w:tc>
        <w:tc>
          <w:tcPr>
            <w:tcW w:w="1134" w:type="dxa"/>
            <w:vAlign w:val="center"/>
          </w:tcPr>
          <w:p>
            <w:pPr>
              <w:pStyle w:val="单元格样式4"/>
            </w:pPr>
            <w:r>
              <w:t xml:space="preserve">29.60</w:t>
            </w:r>
          </w:p>
        </w:tc>
        <w:tc>
          <w:tcPr>
            <w:tcW w:w="1134" w:type="dxa"/>
            <w:vAlign w:val="center"/>
          </w:tcPr>
          <w:p>
            <w:pPr>
              <w:pStyle w:val="单元格样式4"/>
            </w:pPr>
            <w:r>
              <w:t xml:space="preserve">29.60</w:t>
            </w:r>
          </w:p>
        </w:tc>
        <w:tc>
          <w:tcPr>
            <w:tcW w:w="1134" w:type="dxa"/>
            <w:vAlign w:val="center"/>
          </w:tcPr>
          <w:p>
            <w:pPr>
              <w:pStyle w:val="单元格样式4"/>
            </w:pPr>
            <w:r>
              <w:t xml:space="preserve">29.60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2200506</w:t>
            </w:r>
          </w:p>
        </w:tc>
        <w:tc>
          <w:tcPr>
            <w:tcW w:w="1559" w:type="dxa"/>
            <w:vAlign w:val="center"/>
          </w:tcPr>
          <w:p>
            <w:pPr>
              <w:pStyle w:val="单元格样式2"/>
            </w:pPr>
            <w:r>
              <w:t xml:space="preserve">气象探测</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2200599</w:t>
            </w:r>
          </w:p>
        </w:tc>
        <w:tc>
          <w:tcPr>
            <w:tcW w:w="1559" w:type="dxa"/>
            <w:vAlign w:val="center"/>
          </w:tcPr>
          <w:p>
            <w:pPr>
              <w:pStyle w:val="单元格样式2"/>
            </w:pPr>
            <w:r>
              <w:t xml:space="preserve">其他气象事务支出</w:t>
            </w:r>
          </w:p>
        </w:tc>
        <w:tc>
          <w:tcPr>
            <w:tcW w:w="1134" w:type="dxa"/>
            <w:vAlign w:val="center"/>
          </w:tcPr>
          <w:p>
            <w:pPr>
              <w:pStyle w:val="单元格样式4"/>
            </w:pPr>
            <w:r>
              <w:t xml:space="preserve">46.60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101.15</w:t>
            </w:r>
          </w:p>
        </w:tc>
        <w:tc>
          <w:tcPr>
            <w:tcW w:w="1361" w:type="dxa"/>
            <w:vAlign w:val="center"/>
          </w:tcPr>
          <w:p>
            <w:pPr>
              <w:pStyle w:val="单元格样式7"/>
            </w:pPr>
          </w:p>
        </w:tc>
        <w:tc>
          <w:tcPr>
            <w:tcW w:w="1361" w:type="dxa"/>
            <w:vAlign w:val="center"/>
          </w:tcPr>
          <w:p>
            <w:pPr>
              <w:pStyle w:val="单元格样式7"/>
            </w:pPr>
            <w:r>
              <w:t xml:space="preserve">101.15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1361" w:type="dxa"/>
            <w:vAlign w:val="center"/>
          </w:tcPr>
          <w:p>
            <w:pPr>
              <w:pStyle w:val="单元格样式4"/>
            </w:pPr>
            <w:r>
              <w:t xml:space="preserve">101.15</w:t>
            </w:r>
          </w:p>
        </w:tc>
        <w:tc>
          <w:tcPr>
            <w:tcW w:w="1361" w:type="dxa"/>
            <w:vAlign w:val="center"/>
          </w:tcPr>
          <w:p>
            <w:pPr>
              <w:pStyle w:val="单元格样式4"/>
            </w:pPr>
          </w:p>
        </w:tc>
        <w:tc>
          <w:tcPr>
            <w:tcW w:w="1361" w:type="dxa"/>
            <w:vAlign w:val="center"/>
          </w:tcPr>
          <w:p>
            <w:pPr>
              <w:pStyle w:val="单元格样式4"/>
            </w:pPr>
            <w:r>
              <w:t xml:space="preserve">101.15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22005</w:t>
            </w:r>
          </w:p>
        </w:tc>
        <w:tc>
          <w:tcPr>
            <w:tcW w:w="4535" w:type="dxa"/>
            <w:vAlign w:val="center"/>
          </w:tcPr>
          <w:p>
            <w:pPr>
              <w:pStyle w:val="单元格样式2"/>
            </w:pPr>
            <w:r>
              <w:t xml:space="preserve">气象事务</w:t>
            </w:r>
          </w:p>
        </w:tc>
        <w:tc>
          <w:tcPr>
            <w:tcW w:w="1361" w:type="dxa"/>
            <w:vAlign w:val="center"/>
          </w:tcPr>
          <w:p>
            <w:pPr>
              <w:pStyle w:val="单元格样式4"/>
            </w:pPr>
            <w:r>
              <w:t xml:space="preserve">101.15</w:t>
            </w:r>
          </w:p>
        </w:tc>
        <w:tc>
          <w:tcPr>
            <w:tcW w:w="1361" w:type="dxa"/>
            <w:vAlign w:val="center"/>
          </w:tcPr>
          <w:p>
            <w:pPr>
              <w:pStyle w:val="单元格样式4"/>
            </w:pPr>
          </w:p>
        </w:tc>
        <w:tc>
          <w:tcPr>
            <w:tcW w:w="1361" w:type="dxa"/>
            <w:vAlign w:val="center"/>
          </w:tcPr>
          <w:p>
            <w:pPr>
              <w:pStyle w:val="单元格样式4"/>
            </w:pPr>
            <w:r>
              <w:t xml:space="preserve">101.15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2200501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14.95</w:t>
            </w:r>
          </w:p>
        </w:tc>
        <w:tc>
          <w:tcPr>
            <w:tcW w:w="1361" w:type="dxa"/>
            <w:vAlign w:val="center"/>
          </w:tcPr>
          <w:p>
            <w:pPr>
              <w:pStyle w:val="单元格样式4"/>
            </w:pPr>
          </w:p>
        </w:tc>
        <w:tc>
          <w:tcPr>
            <w:tcW w:w="1361" w:type="dxa"/>
            <w:vAlign w:val="center"/>
          </w:tcPr>
          <w:p>
            <w:pPr>
              <w:pStyle w:val="单元格样式4"/>
            </w:pPr>
            <w:r>
              <w:t xml:space="preserve">14.95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2200502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2200504</w:t>
            </w:r>
          </w:p>
        </w:tc>
        <w:tc>
          <w:tcPr>
            <w:tcW w:w="4535" w:type="dxa"/>
            <w:vAlign w:val="center"/>
          </w:tcPr>
          <w:p>
            <w:pPr>
              <w:pStyle w:val="单元格样式2"/>
            </w:pPr>
            <w:r>
              <w:t xml:space="preserve">气象事业机构</w:t>
            </w:r>
          </w:p>
        </w:tc>
        <w:tc>
          <w:tcPr>
            <w:tcW w:w="1361" w:type="dxa"/>
            <w:vAlign w:val="center"/>
          </w:tcPr>
          <w:p>
            <w:pPr>
              <w:pStyle w:val="单元格样式4"/>
            </w:pPr>
            <w:r>
              <w:t xml:space="preserve">29.60</w:t>
            </w:r>
          </w:p>
        </w:tc>
        <w:tc>
          <w:tcPr>
            <w:tcW w:w="1361" w:type="dxa"/>
            <w:vAlign w:val="center"/>
          </w:tcPr>
          <w:p>
            <w:pPr>
              <w:pStyle w:val="单元格样式4"/>
            </w:pPr>
          </w:p>
        </w:tc>
        <w:tc>
          <w:tcPr>
            <w:tcW w:w="1361" w:type="dxa"/>
            <w:vAlign w:val="center"/>
          </w:tcPr>
          <w:p>
            <w:pPr>
              <w:pStyle w:val="单元格样式4"/>
            </w:pPr>
            <w:r>
              <w:t xml:space="preserve">29.60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2200506</w:t>
            </w:r>
          </w:p>
        </w:tc>
        <w:tc>
          <w:tcPr>
            <w:tcW w:w="4535" w:type="dxa"/>
            <w:vAlign w:val="center"/>
          </w:tcPr>
          <w:p>
            <w:pPr>
              <w:pStyle w:val="单元格样式2"/>
            </w:pPr>
            <w:r>
              <w:t xml:space="preserve">气象探测</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2200599</w:t>
            </w:r>
          </w:p>
        </w:tc>
        <w:tc>
          <w:tcPr>
            <w:tcW w:w="4535" w:type="dxa"/>
            <w:vAlign w:val="center"/>
          </w:tcPr>
          <w:p>
            <w:pPr>
              <w:pStyle w:val="单元格样式2"/>
            </w:pPr>
            <w:r>
              <w:t xml:space="preserve">其他气象事务支出</w:t>
            </w:r>
          </w:p>
        </w:tc>
        <w:tc>
          <w:tcPr>
            <w:tcW w:w="1361" w:type="dxa"/>
            <w:vAlign w:val="center"/>
          </w:tcPr>
          <w:p>
            <w:pPr>
              <w:pStyle w:val="单元格样式4"/>
            </w:pPr>
            <w:r>
              <w:t xml:space="preserve">46.60</w:t>
            </w:r>
          </w:p>
        </w:tc>
        <w:tc>
          <w:tcPr>
            <w:tcW w:w="1361" w:type="dxa"/>
            <w:vAlign w:val="center"/>
          </w:tcPr>
          <w:p>
            <w:pPr>
              <w:pStyle w:val="单元格样式4"/>
            </w:pPr>
          </w:p>
        </w:tc>
        <w:tc>
          <w:tcPr>
            <w:tcW w:w="1361" w:type="dxa"/>
            <w:vAlign w:val="center"/>
          </w:tcPr>
          <w:p>
            <w:pPr>
              <w:pStyle w:val="单元格样式4"/>
            </w:pPr>
            <w:r>
              <w:t xml:space="preserve">46.60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54.55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r>
              <w:t xml:space="preserve">101.15</w:t>
            </w:r>
          </w:p>
        </w:tc>
        <w:tc>
          <w:tcPr>
            <w:tcW w:w="1474" w:type="dxa"/>
            <w:vAlign w:val="center"/>
          </w:tcPr>
          <w:p>
            <w:pPr>
              <w:pStyle w:val="单元格样式4"/>
            </w:pPr>
            <w:r>
              <w:t xml:space="preserve">101.15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54.55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101.15</w:t>
            </w:r>
          </w:p>
        </w:tc>
        <w:tc>
          <w:tcPr>
            <w:tcW w:w="1474" w:type="dxa"/>
            <w:vAlign w:val="center"/>
          </w:tcPr>
          <w:p>
            <w:pPr>
              <w:pStyle w:val="单元格样式7"/>
            </w:pPr>
            <w:r>
              <w:t xml:space="preserve">101.15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46.60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46.60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101.15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101.15</w:t>
            </w:r>
          </w:p>
        </w:tc>
        <w:tc>
          <w:tcPr>
            <w:tcW w:w="1474" w:type="dxa"/>
            <w:vAlign w:val="center"/>
          </w:tcPr>
          <w:p>
            <w:pPr>
              <w:pStyle w:val="单元格样式7"/>
            </w:pPr>
            <w:r>
              <w:t xml:space="preserve">101.15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101.15</w:t>
            </w:r>
          </w:p>
        </w:tc>
        <w:tc>
          <w:tcPr>
            <w:tcW w:w="2551" w:type="dxa"/>
            <w:vAlign w:val="center"/>
          </w:tcPr>
          <w:p>
            <w:pPr>
              <w:pStyle w:val="单元格样式7"/>
            </w:pPr>
          </w:p>
        </w:tc>
        <w:tc>
          <w:tcPr>
            <w:tcW w:w="2551" w:type="dxa"/>
            <w:vAlign w:val="center"/>
          </w:tcPr>
          <w:p>
            <w:pPr>
              <w:pStyle w:val="单元格样式7"/>
            </w:pPr>
            <w:r>
              <w:t xml:space="preserve">101.15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2551" w:type="dxa"/>
            <w:vAlign w:val="center"/>
          </w:tcPr>
          <w:p>
            <w:pPr>
              <w:pStyle w:val="单元格样式4"/>
            </w:pPr>
            <w:r>
              <w:t xml:space="preserve">101.15</w:t>
            </w:r>
          </w:p>
        </w:tc>
        <w:tc>
          <w:tcPr>
            <w:tcW w:w="2551" w:type="dxa"/>
            <w:vAlign w:val="center"/>
          </w:tcPr>
          <w:p>
            <w:pPr>
              <w:pStyle w:val="单元格样式4"/>
            </w:pPr>
          </w:p>
        </w:tc>
        <w:tc>
          <w:tcPr>
            <w:tcW w:w="2551" w:type="dxa"/>
            <w:vAlign w:val="center"/>
          </w:tcPr>
          <w:p>
            <w:pPr>
              <w:pStyle w:val="单元格样式4"/>
            </w:pPr>
            <w:r>
              <w:t xml:space="preserve">101.15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22005</w:t>
            </w:r>
          </w:p>
        </w:tc>
        <w:tc>
          <w:tcPr>
            <w:tcW w:w="4535" w:type="dxa"/>
            <w:vAlign w:val="center"/>
          </w:tcPr>
          <w:p>
            <w:pPr>
              <w:pStyle w:val="单元格样式2"/>
            </w:pPr>
            <w:r>
              <w:t xml:space="preserve">气象事务</w:t>
            </w:r>
          </w:p>
        </w:tc>
        <w:tc>
          <w:tcPr>
            <w:tcW w:w="2551" w:type="dxa"/>
            <w:vAlign w:val="center"/>
          </w:tcPr>
          <w:p>
            <w:pPr>
              <w:pStyle w:val="单元格样式4"/>
            </w:pPr>
            <w:r>
              <w:t xml:space="preserve">101.15</w:t>
            </w:r>
          </w:p>
        </w:tc>
        <w:tc>
          <w:tcPr>
            <w:tcW w:w="2551" w:type="dxa"/>
            <w:vAlign w:val="center"/>
          </w:tcPr>
          <w:p>
            <w:pPr>
              <w:pStyle w:val="单元格样式4"/>
            </w:pPr>
          </w:p>
        </w:tc>
        <w:tc>
          <w:tcPr>
            <w:tcW w:w="2551" w:type="dxa"/>
            <w:vAlign w:val="center"/>
          </w:tcPr>
          <w:p>
            <w:pPr>
              <w:pStyle w:val="单元格样式4"/>
            </w:pPr>
            <w:r>
              <w:t xml:space="preserve">101.15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2200501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14.95</w:t>
            </w:r>
          </w:p>
        </w:tc>
        <w:tc>
          <w:tcPr>
            <w:tcW w:w="2551" w:type="dxa"/>
            <w:vAlign w:val="center"/>
          </w:tcPr>
          <w:p>
            <w:pPr>
              <w:pStyle w:val="单元格样式4"/>
            </w:pPr>
          </w:p>
        </w:tc>
        <w:tc>
          <w:tcPr>
            <w:tcW w:w="2551" w:type="dxa"/>
            <w:vAlign w:val="center"/>
          </w:tcPr>
          <w:p>
            <w:pPr>
              <w:pStyle w:val="单元格样式4"/>
            </w:pPr>
            <w:r>
              <w:t xml:space="preserve">14.95</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2200502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2200504</w:t>
            </w:r>
          </w:p>
        </w:tc>
        <w:tc>
          <w:tcPr>
            <w:tcW w:w="4535" w:type="dxa"/>
            <w:vAlign w:val="center"/>
          </w:tcPr>
          <w:p>
            <w:pPr>
              <w:pStyle w:val="单元格样式2"/>
            </w:pPr>
            <w:r>
              <w:t xml:space="preserve">气象事业机构</w:t>
            </w:r>
          </w:p>
        </w:tc>
        <w:tc>
          <w:tcPr>
            <w:tcW w:w="2551" w:type="dxa"/>
            <w:vAlign w:val="center"/>
          </w:tcPr>
          <w:p>
            <w:pPr>
              <w:pStyle w:val="单元格样式4"/>
            </w:pPr>
            <w:r>
              <w:t xml:space="preserve">29.60</w:t>
            </w:r>
          </w:p>
        </w:tc>
        <w:tc>
          <w:tcPr>
            <w:tcW w:w="2551" w:type="dxa"/>
            <w:vAlign w:val="center"/>
          </w:tcPr>
          <w:p>
            <w:pPr>
              <w:pStyle w:val="单元格样式4"/>
            </w:pPr>
          </w:p>
        </w:tc>
        <w:tc>
          <w:tcPr>
            <w:tcW w:w="2551" w:type="dxa"/>
            <w:vAlign w:val="center"/>
          </w:tcPr>
          <w:p>
            <w:pPr>
              <w:pStyle w:val="单元格样式4"/>
            </w:pPr>
            <w:r>
              <w:t xml:space="preserve">29.60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2200506</w:t>
            </w:r>
          </w:p>
        </w:tc>
        <w:tc>
          <w:tcPr>
            <w:tcW w:w="4535" w:type="dxa"/>
            <w:vAlign w:val="center"/>
          </w:tcPr>
          <w:p>
            <w:pPr>
              <w:pStyle w:val="单元格样式2"/>
            </w:pPr>
            <w:r>
              <w:t xml:space="preserve">气象探测</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2200599</w:t>
            </w:r>
          </w:p>
        </w:tc>
        <w:tc>
          <w:tcPr>
            <w:tcW w:w="4535" w:type="dxa"/>
            <w:vAlign w:val="center"/>
          </w:tcPr>
          <w:p>
            <w:pPr>
              <w:pStyle w:val="单元格样式2"/>
            </w:pPr>
            <w:r>
              <w:t xml:space="preserve">其他气象事务支出</w:t>
            </w:r>
          </w:p>
        </w:tc>
        <w:tc>
          <w:tcPr>
            <w:tcW w:w="2551" w:type="dxa"/>
            <w:vAlign w:val="center"/>
          </w:tcPr>
          <w:p>
            <w:pPr>
              <w:pStyle w:val="单元格样式4"/>
            </w:pPr>
            <w:r>
              <w:t xml:space="preserve">46.60</w:t>
            </w:r>
          </w:p>
        </w:tc>
        <w:tc>
          <w:tcPr>
            <w:tcW w:w="2551" w:type="dxa"/>
            <w:vAlign w:val="center"/>
          </w:tcPr>
          <w:p>
            <w:pPr>
              <w:pStyle w:val="单元格样式4"/>
            </w:pPr>
          </w:p>
        </w:tc>
        <w:tc>
          <w:tcPr>
            <w:tcW w:w="2551" w:type="dxa"/>
            <w:vAlign w:val="center"/>
          </w:tcPr>
          <w:p>
            <w:pPr>
              <w:pStyle w:val="单元格样式4"/>
            </w:pPr>
            <w:r>
              <w:t xml:space="preserve">46.60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魏县气象局本级2025年单位预算信息公开情况说明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按照《中华人民共和国预算法》、《地方预决算公开操作规程》和《关于进一步推进预算公开工作的实施意见》规定，现将魏县气象局本级2025年单位预算公开如下：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行上级气象主管机构与本级人民政府双重领导，以上级气象主管机构领导为主的管理体制。在上级气象主管机构和本级人民政府领导下，根据授权承担本行政区域内气象工作的政府行政管理职能，依法履行气象主管机构的各项职责。</w:t>
      </w:r>
    </w:p>
    <w:p>
      <w:pPr>
        <w:pStyle w:val="插入文本样式-插入单位职责文件"/>
      </w:pPr>
    </w:p>
    <w:p>
      <w:pPr>
        <w:pStyle w:val="插入文本样式-插入单位职责文件"/>
      </w:pPr>
      <w:r>
        <w:t xml:space="preserve">1.负责本行政区域内气象事业发展规划的制定及气象工作的组织实施；对本行政区域内的气象活动进行指导、监督和行业管理。</w:t>
      </w:r>
    </w:p>
    <w:p>
      <w:pPr>
        <w:pStyle w:val="插入文本样式-插入单位职责文件"/>
      </w:pPr>
    </w:p>
    <w:p>
      <w:pPr>
        <w:pStyle w:val="插入文本样式-插入单位职责文件"/>
      </w:pPr>
      <w:r>
        <w:t xml:space="preserve">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插入文本样式-插入单位职责文件"/>
      </w:pPr>
    </w:p>
    <w:p>
      <w:pPr>
        <w:pStyle w:val="插入文本样式-插入单位职责文件"/>
      </w:pPr>
      <w:r>
        <w:t xml:space="preserve">3.组织管理本行政区域内雷电灾害防御工作；负责本行政区域内雷电灾害防护装置的设计审核和竣工验收；负责管理本行政区域内的施放气球活动。</w:t>
      </w:r>
    </w:p>
    <w:p>
      <w:pPr>
        <w:pStyle w:val="插入文本样式-插入单位职责文件"/>
      </w:pPr>
    </w:p>
    <w:p>
      <w:pPr>
        <w:pStyle w:val="插入文本样式-插入单位职责文件"/>
      </w:pPr>
      <w:r>
        <w:t xml:space="preserve">4.组织本行政区域内气候资源的综合调查、区划，指导气候资源的开发利用和保护，组织并审查重点建设工程、重大区域经济开发项目和城乡建设规划的气候可行性论证和气象灾害风险评估。</w:t>
      </w:r>
    </w:p>
    <w:p>
      <w:pPr>
        <w:pStyle w:val="插入文本样式-插入单位职责文件"/>
      </w:pPr>
    </w:p>
    <w:p>
      <w:pPr>
        <w:pStyle w:val="插入文本样式-插入单位职责文件"/>
      </w:pPr>
      <w:r>
        <w:t xml:space="preserve">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插入文本样式-插入单位职责文件"/>
      </w:pPr>
    </w:p>
    <w:p>
      <w:pPr>
        <w:pStyle w:val="插入文本样式-插入单位职责文件"/>
      </w:pPr>
      <w:r>
        <w:t xml:space="preserve">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插入文本样式-插入单位职责文件"/>
      </w:pPr>
    </w:p>
    <w:p>
      <w:pPr>
        <w:pStyle w:val="插入文本样式-插入单位职责文件"/>
      </w:pPr>
      <w:r>
        <w:t xml:space="preserve">7.组织开展气象法制宣传教育，负责监督有关气象法律法规的实施，对违反《中华人民共和国气象法》等法律法规有关规定的行为依法进行处罚，承担有关行政诉讼；组织宣传、普及气象科学知识。</w:t>
      </w:r>
    </w:p>
    <w:p>
      <w:pPr>
        <w:pStyle w:val="插入文本样式-插入单位职责文件"/>
      </w:pPr>
    </w:p>
    <w:p>
      <w:pPr>
        <w:pStyle w:val="插入文本样式-插入单位职责文件"/>
      </w:pPr>
      <w:r>
        <w:t xml:space="preserve">8.管理本级气象部门内部的计划财务、人事劳动、队伍建设、教育培训和业务建设；负责气象部门双重计划财务体制的落实工作；负责党的建设、精神文明和气象文化建设。</w:t>
      </w:r>
    </w:p>
    <w:p>
      <w:pPr>
        <w:pStyle w:val="插入文本样式-插入单位职责文件"/>
      </w:pPr>
    </w:p>
    <w:p>
      <w:pPr>
        <w:pStyle w:val="插入文本样式-插入单位职责文件"/>
      </w:pPr>
      <w:r>
        <w:t xml:space="preserve">9.承担上级气象主管机构和本级人民政府交办的其他事项。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魏县气象局本级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101.15万元，其中：一般公共预算收入54.55万元，基金预算收入0.00万元，国有资本经营预算收入0.00万元，财政专户核拨收入0.00万元，单位资金收入0.00万元，上年结转结余46.60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气象局本级年度单位预算中支出预算的总体情况。2025年支出预算101.15万元，其中基本支出0.00万元，包括人员经费0.00万元和日常公用经费0.00万元；项目支出101.15万元，主要为地方经费补助29.6万元，气象科技馆运行经费5万元，气象观测场维护经费5万元，结转国债资金46.6万元，绩效经费14.95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101.15万元，较2024年预算减少423.85万元，其中：基本支出增加0.00万元，主要为2025年减少河北省魏县气象局灾后恢复重建提升防灾减灾能力项目项目支出减少423.85万元，主要为2025年减少河北省魏县气象局灾后恢复重建提升防灾减灾能力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气象局为垂直部门，地方财政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1、气象局地方经费补助绩效目标表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气象局地方经费补助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完成年度综合观测、保障和资料上传任务，确保监观测设备低故障率运行，重大天气影响区域相关设备运行正常，所需办公费、劳务费、租赁费、印刷费等。</w:t>
            </w:r>
          </w:p>
          <w:p>
            <w:pPr>
              <w:pStyle w:val="单元格样式2"/>
            </w:pPr>
            <w:r>
              <w:t xml:space="preserve">（1）按照邯郸市气象局要求制定年度工作计划，提出维持业务运行的要求和指标；</w:t>
            </w:r>
          </w:p>
          <w:p>
            <w:pPr>
              <w:pStyle w:val="单元格样式2"/>
            </w:pPr>
            <w:r>
              <w:t xml:space="preserve">（2）全面推进人工影响天气作业点的标准化建设工作，适时开展人影作业，提高防灾减灾能力；</w:t>
            </w:r>
          </w:p>
          <w:p>
            <w:pPr>
              <w:pStyle w:val="单元格样式2"/>
            </w:pPr>
            <w:r>
              <w:t xml:space="preserve">（3）通过分阶段实施建设，逐步加强业务运行维持能力，切实提高观测设备运行的连续和稳定；</w:t>
            </w:r>
          </w:p>
          <w:p>
            <w:pPr>
              <w:pStyle w:val="单元格样式2"/>
            </w:pPr>
            <w:r>
              <w:t xml:space="preserve">（4）加强组织和领导，注重管理协调，严格按照国家和气象部门的有关规定来实施本项目；</w:t>
            </w:r>
          </w:p>
          <w:p>
            <w:pPr>
              <w:pStyle w:val="单元格样式2"/>
            </w:pPr>
            <w:r>
              <w:t xml:space="preserve">（5）完成设备升级及维护，提升气象观测数据能力，全年无差错预报率达到98%，开展气象防灾减灾知识培训2次。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1.提升气象观测数据能力，全年无差错预报率达到98%，开展气象防灾减灾知识培训2次，观测设备综合探测有效率98%以上。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气候业务基础预报准确率</w:t>
            </w:r>
          </w:p>
        </w:tc>
        <w:tc>
          <w:tcPr>
            <w:tcW w:w="5386" w:type="dxa"/>
            <w:vAlign w:val="center"/>
          </w:tcPr>
          <w:p>
            <w:pPr>
              <w:pStyle w:val="单元格样式2"/>
            </w:pPr>
            <w:r>
              <w:t xml:space="preserve">气候业务基础预报准确率</w:t>
            </w:r>
          </w:p>
        </w:tc>
        <w:tc>
          <w:tcPr>
            <w:tcW w:w="2268" w:type="dxa"/>
            <w:vAlign w:val="center"/>
          </w:tcPr>
          <w:p>
            <w:pPr>
              <w:pStyle w:val="单元格样式2"/>
            </w:pPr>
            <w:r>
              <w:t xml:space="preserve">≥98%</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保障气象区域站正常运行数量</w:t>
            </w:r>
          </w:p>
        </w:tc>
        <w:tc>
          <w:tcPr>
            <w:tcW w:w="5386" w:type="dxa"/>
            <w:vAlign w:val="center"/>
          </w:tcPr>
          <w:p>
            <w:pPr>
              <w:pStyle w:val="单元格样式2"/>
            </w:pPr>
            <w:r>
              <w:t xml:space="preserve">保障气象区域站正常运行数量</w:t>
            </w:r>
          </w:p>
        </w:tc>
        <w:tc>
          <w:tcPr>
            <w:tcW w:w="2268" w:type="dxa"/>
            <w:vAlign w:val="center"/>
          </w:tcPr>
          <w:p>
            <w:pPr>
              <w:pStyle w:val="单元格样式2"/>
            </w:pPr>
            <w:r>
              <w:t xml:space="preserve">21个</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自动站运行维护投入标准</w:t>
            </w:r>
          </w:p>
        </w:tc>
        <w:tc>
          <w:tcPr>
            <w:tcW w:w="5386" w:type="dxa"/>
            <w:vAlign w:val="center"/>
          </w:tcPr>
          <w:p>
            <w:pPr>
              <w:pStyle w:val="单元格样式2"/>
            </w:pPr>
            <w:r>
              <w:t xml:space="preserve">保障县域内自动气象站观测设备正常运行</w:t>
            </w:r>
          </w:p>
        </w:tc>
        <w:tc>
          <w:tcPr>
            <w:tcW w:w="2268" w:type="dxa"/>
            <w:vAlign w:val="center"/>
          </w:tcPr>
          <w:p>
            <w:pPr>
              <w:pStyle w:val="单元格样式2"/>
            </w:pPr>
            <w:r>
              <w:t xml:space="preserve">≤1.4万元/套</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按照市人影办指令要求在规定时间内完成作业任务</w:t>
            </w:r>
          </w:p>
        </w:tc>
        <w:tc>
          <w:tcPr>
            <w:tcW w:w="5386" w:type="dxa"/>
            <w:vAlign w:val="center"/>
          </w:tcPr>
          <w:p>
            <w:pPr>
              <w:pStyle w:val="单元格样式2"/>
            </w:pPr>
            <w:r>
              <w:t xml:space="preserve">按照市人影办指令要求在规定时间内完成作业任务</w:t>
            </w:r>
          </w:p>
        </w:tc>
        <w:tc>
          <w:tcPr>
            <w:tcW w:w="2268" w:type="dxa"/>
            <w:vAlign w:val="center"/>
          </w:tcPr>
          <w:p>
            <w:pPr>
              <w:pStyle w:val="单元格样式2"/>
            </w:pPr>
            <w:r>
              <w:t xml:space="preserve">在接到作业指令1小时内，完成准备工作。</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保障气象区域站2024年正常运行</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气象灾害较近5年平均损失下降</w:t>
            </w:r>
          </w:p>
        </w:tc>
        <w:tc>
          <w:tcPr>
            <w:tcW w:w="5386" w:type="dxa"/>
            <w:vAlign w:val="center"/>
          </w:tcPr>
          <w:p>
            <w:pPr>
              <w:pStyle w:val="单元格样式2"/>
            </w:pPr>
            <w:r>
              <w:t xml:space="preserve">气象灾害较近5年平均损失下降</w:t>
            </w:r>
          </w:p>
        </w:tc>
        <w:tc>
          <w:tcPr>
            <w:tcW w:w="2268" w:type="dxa"/>
            <w:vAlign w:val="center"/>
          </w:tcPr>
          <w:p>
            <w:pPr>
              <w:pStyle w:val="单元格样式2"/>
            </w:pPr>
            <w:r>
              <w:t xml:space="preserve">≥5%</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冀政﹝2006﹞关于70号河北省人民政府关于进一步加快气象事业发展的实施意见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2、气象局观测场维护经费绩效目标表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13043425P00000110130Y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气象局观测场维护经费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保障气象观测数据准确高效，全年数据传输率达到98%，全年观测设备正常运行，观测设备综合探测有效率98%以上。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1.保障气象观测数据准确高效，全年数据传输率达到98%，全年观测设备正常运行，观测设备综合探测有效率98%以上。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观测站数据传输准确率</w:t>
            </w:r>
          </w:p>
        </w:tc>
        <w:tc>
          <w:tcPr>
            <w:tcW w:w="5386" w:type="dxa"/>
            <w:vAlign w:val="center"/>
          </w:tcPr>
          <w:p>
            <w:pPr>
              <w:pStyle w:val="单元格样式2"/>
            </w:pPr>
            <w:r>
              <w:t xml:space="preserve">观测站数据传输准确率</w:t>
            </w:r>
          </w:p>
        </w:tc>
        <w:tc>
          <w:tcPr>
            <w:tcW w:w="2268" w:type="dxa"/>
            <w:vAlign w:val="center"/>
          </w:tcPr>
          <w:p>
            <w:pPr>
              <w:pStyle w:val="单元格样式2"/>
            </w:pPr>
            <w:r>
              <w:t xml:space="preserve">≥90%</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观测站仪器运行正常数量</w:t>
            </w:r>
          </w:p>
        </w:tc>
        <w:tc>
          <w:tcPr>
            <w:tcW w:w="5386" w:type="dxa"/>
            <w:vAlign w:val="center"/>
          </w:tcPr>
          <w:p>
            <w:pPr>
              <w:pStyle w:val="单元格样式2"/>
            </w:pPr>
            <w:r>
              <w:t xml:space="preserve">观测站仪器运行正常数量</w:t>
            </w:r>
          </w:p>
        </w:tc>
        <w:tc>
          <w:tcPr>
            <w:tcW w:w="2268" w:type="dxa"/>
            <w:vAlign w:val="center"/>
          </w:tcPr>
          <w:p>
            <w:pPr>
              <w:pStyle w:val="单元格样式2"/>
            </w:pPr>
            <w:r>
              <w:t xml:space="preserve">13个</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观测站仪器设备正常运行费用</w:t>
            </w:r>
          </w:p>
        </w:tc>
        <w:tc>
          <w:tcPr>
            <w:tcW w:w="5386" w:type="dxa"/>
            <w:vAlign w:val="center"/>
          </w:tcPr>
          <w:p>
            <w:pPr>
              <w:pStyle w:val="单元格样式2"/>
            </w:pPr>
            <w:r>
              <w:t xml:space="preserve">观测站仪器设备正常运行费用</w:t>
            </w:r>
          </w:p>
        </w:tc>
        <w:tc>
          <w:tcPr>
            <w:tcW w:w="2268" w:type="dxa"/>
            <w:vAlign w:val="center"/>
          </w:tcPr>
          <w:p>
            <w:pPr>
              <w:pStyle w:val="单元格样式2"/>
            </w:pPr>
            <w:r>
              <w:t xml:space="preserve">≤5万元</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气象观测数据及时率</w:t>
            </w:r>
          </w:p>
        </w:tc>
        <w:tc>
          <w:tcPr>
            <w:tcW w:w="5386" w:type="dxa"/>
            <w:vAlign w:val="center"/>
          </w:tcPr>
          <w:p>
            <w:pPr>
              <w:pStyle w:val="单元格样式2"/>
            </w:pPr>
            <w:r>
              <w:t xml:space="preserve">气象观测数据及时率</w:t>
            </w:r>
          </w:p>
        </w:tc>
        <w:tc>
          <w:tcPr>
            <w:tcW w:w="2268" w:type="dxa"/>
            <w:vAlign w:val="center"/>
          </w:tcPr>
          <w:p>
            <w:pPr>
              <w:pStyle w:val="单元格样式2"/>
            </w:pPr>
            <w:r>
              <w:t xml:space="preserve">≥99 %</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保障观测站2024年正常运行</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公共气象预报预警准确率</w:t>
            </w:r>
          </w:p>
        </w:tc>
        <w:tc>
          <w:tcPr>
            <w:tcW w:w="5386" w:type="dxa"/>
            <w:vAlign w:val="center"/>
          </w:tcPr>
          <w:p>
            <w:pPr>
              <w:pStyle w:val="单元格样式2"/>
            </w:pPr>
            <w:r>
              <w:t xml:space="preserve">公共气象预报预警准确率</w:t>
            </w:r>
          </w:p>
        </w:tc>
        <w:tc>
          <w:tcPr>
            <w:tcW w:w="2268" w:type="dxa"/>
            <w:vAlign w:val="center"/>
          </w:tcPr>
          <w:p>
            <w:pPr>
              <w:pStyle w:val="单元格样式2"/>
            </w:pPr>
            <w:r>
              <w:t xml:space="preserve">≥98%</w:t>
            </w:r>
          </w:p>
        </w:tc>
        <w:tc>
          <w:tcPr>
            <w:tcW w:w="1276" w:type="dxa"/>
            <w:vAlign w:val="center"/>
          </w:tcPr>
          <w:p>
            <w:pPr>
              <w:pStyle w:val="单元格样式2"/>
            </w:pPr>
            <w:r>
              <w:t xml:space="preserve">冀政﹝2006﹞关于70号河北省人民政府关于进一步加快气象事业发展的实施意见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冀政﹝2006﹞关于70号河北省人民政府关于进一步加快气象事业发展的实施意见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3、气象局气象事业人员经费绩效目标表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气象局气象事业人员经费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用发放在职及退休人员绩效工资。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1.用于发放在职6人，退休8人2025年人员绩效经费，共计资金14.95万元。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发放在职及退休人员数量</w:t>
            </w:r>
          </w:p>
        </w:tc>
        <w:tc>
          <w:tcPr>
            <w:tcW w:w="5386" w:type="dxa"/>
            <w:vAlign w:val="center"/>
          </w:tcPr>
          <w:p>
            <w:pPr>
              <w:pStyle w:val="单元格样式2"/>
            </w:pPr>
            <w:r>
              <w:t xml:space="preserve">发放在职及退休人员数量</w:t>
            </w:r>
          </w:p>
        </w:tc>
        <w:tc>
          <w:tcPr>
            <w:tcW w:w="2268" w:type="dxa"/>
            <w:vAlign w:val="center"/>
          </w:tcPr>
          <w:p>
            <w:pPr>
              <w:pStyle w:val="单元格样式2"/>
            </w:pPr>
            <w:r>
              <w:t xml:space="preserve">14人</w:t>
            </w:r>
          </w:p>
        </w:tc>
        <w:tc>
          <w:tcPr>
            <w:tcW w:w="1276" w:type="dxa"/>
            <w:vAlign w:val="center"/>
          </w:tcPr>
          <w:p>
            <w:pPr>
              <w:pStyle w:val="单元格样式2"/>
            </w:pPr>
            <w:r>
              <w:t xml:space="preserve">按发放人员进行扣分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经费发放合规率</w:t>
            </w:r>
          </w:p>
        </w:tc>
        <w:tc>
          <w:tcPr>
            <w:tcW w:w="5386" w:type="dxa"/>
            <w:vAlign w:val="center"/>
          </w:tcPr>
          <w:p>
            <w:pPr>
              <w:pStyle w:val="单元格样式2"/>
            </w:pPr>
            <w:r>
              <w:t xml:space="preserve">经费发放合规率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按地方标准发放人员绩效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工资发放及时率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按地方标准发放人员绩效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人员经费总额</w:t>
            </w:r>
          </w:p>
        </w:tc>
        <w:tc>
          <w:tcPr>
            <w:tcW w:w="5386" w:type="dxa"/>
            <w:vAlign w:val="center"/>
          </w:tcPr>
          <w:p>
            <w:pPr>
              <w:pStyle w:val="单元格样式2"/>
            </w:pPr>
            <w:r>
              <w:t xml:space="preserve">人员经费总额</w:t>
            </w:r>
          </w:p>
        </w:tc>
        <w:tc>
          <w:tcPr>
            <w:tcW w:w="2268" w:type="dxa"/>
            <w:vAlign w:val="center"/>
          </w:tcPr>
          <w:p>
            <w:pPr>
              <w:pStyle w:val="单元格样式2"/>
            </w:pPr>
            <w:r>
              <w:t xml:space="preserve">14.95万元</w:t>
            </w:r>
          </w:p>
        </w:tc>
        <w:tc>
          <w:tcPr>
            <w:tcW w:w="1276" w:type="dxa"/>
            <w:vAlign w:val="center"/>
          </w:tcPr>
          <w:p>
            <w:pPr>
              <w:pStyle w:val="单元格样式2"/>
            </w:pPr>
            <w:r>
              <w:t xml:space="preserve">按照年度发放成本进行扣分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提高单位工作人员工作效率</w:t>
            </w:r>
          </w:p>
        </w:tc>
        <w:tc>
          <w:tcPr>
            <w:tcW w:w="5386" w:type="dxa"/>
            <w:vAlign w:val="center"/>
          </w:tcPr>
          <w:p>
            <w:pPr>
              <w:pStyle w:val="单元格样式2"/>
            </w:pPr>
            <w:r>
              <w:t xml:space="preserve">提高单位人员工作效率</w:t>
            </w:r>
          </w:p>
        </w:tc>
        <w:tc>
          <w:tcPr>
            <w:tcW w:w="2268" w:type="dxa"/>
            <w:vAlign w:val="center"/>
          </w:tcPr>
          <w:p>
            <w:pPr>
              <w:pStyle w:val="单元格样式2"/>
            </w:pPr>
            <w:r>
              <w:t xml:space="preserve">显著提高</w:t>
            </w:r>
          </w:p>
        </w:tc>
        <w:tc>
          <w:tcPr>
            <w:tcW w:w="1276" w:type="dxa"/>
            <w:vAlign w:val="center"/>
          </w:tcPr>
          <w:p>
            <w:pPr>
              <w:pStyle w:val="单元格样式2"/>
            </w:pPr>
            <w:r>
              <w:t xml:space="preserve">根据单位工作考核办法，完成全局人员考核工作</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保障单位人员基本生活</w:t>
            </w:r>
          </w:p>
        </w:tc>
        <w:tc>
          <w:tcPr>
            <w:tcW w:w="5386" w:type="dxa"/>
            <w:vAlign w:val="center"/>
          </w:tcPr>
          <w:p>
            <w:pPr>
              <w:pStyle w:val="单元格样式2"/>
            </w:pPr>
            <w:r>
              <w:t xml:space="preserve">保障单位人员基本生活</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根据年初制定的社会服务考核方案，完成各项服务工作</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单位对象满意度</w:t>
            </w:r>
          </w:p>
        </w:tc>
        <w:tc>
          <w:tcPr>
            <w:tcW w:w="5386" w:type="dxa"/>
            <w:vAlign w:val="center"/>
          </w:tcPr>
          <w:p>
            <w:pPr>
              <w:pStyle w:val="单元格样式2"/>
            </w:pPr>
            <w:r>
              <w:t xml:space="preserve">单位对象满意度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按照服务对象反馈满意度进行评分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4、气象科技馆运行经费绩效目标表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13043425P00000110129K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气象科技馆运行经费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气象科技馆运行日常维护及管理经费等，气象科技馆位于魏县气象局内，占地面积120平方米，室内场馆布设分为气象简史、古今气象人物、二十四节气、防灾减灾等主题展区，运用实验模型、触摸屏、投影、VR等现代科技，设置了模拟降雨、仿真雷电、VR体验等多个互动体验项目，将知识性、趣味性和参与性有机地融合一体，系统介绍我国气象文化的发展、农业生产与气象的关系以及各类常见气象灾害的防御知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气象科技馆正常运行率达到90%，完善气象服务功能，提升魏县气象灾害防御和应对能力。开展气象知识宣传科普活动3次，提升科技馆科普范围和影响力，让群众走近气象，了解气象，应用气象，达到全社会气象科普知识的普遍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开办气象知识讲座次数</w:t>
            </w:r>
          </w:p>
        </w:tc>
        <w:tc>
          <w:tcPr>
            <w:tcW w:w="5386" w:type="dxa"/>
            <w:vAlign w:val="center"/>
          </w:tcPr>
          <w:p>
            <w:pPr>
              <w:pStyle w:val="单元格样式2"/>
            </w:pPr>
            <w:r>
              <w:t xml:space="preserve">开办气象知识讲座次数</w:t>
            </w:r>
          </w:p>
        </w:tc>
        <w:tc>
          <w:tcPr>
            <w:tcW w:w="2268" w:type="dxa"/>
            <w:vAlign w:val="center"/>
          </w:tcPr>
          <w:p>
            <w:pPr>
              <w:pStyle w:val="单元格样式2"/>
            </w:pPr>
            <w:r>
              <w:t xml:space="preserve">≥3次</w:t>
            </w:r>
          </w:p>
        </w:tc>
        <w:tc>
          <w:tcPr>
            <w:tcW w:w="1276" w:type="dxa"/>
            <w:vAlign w:val="center"/>
          </w:tcPr>
          <w:p>
            <w:pPr>
              <w:pStyle w:val="单元格样式2"/>
            </w:pPr>
            <w:r>
              <w:t xml:space="preserve">关于落实县气象科技馆运行经费的申请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基础设施正常运转率</w:t>
            </w:r>
          </w:p>
        </w:tc>
        <w:tc>
          <w:tcPr>
            <w:tcW w:w="5386" w:type="dxa"/>
            <w:vAlign w:val="center"/>
          </w:tcPr>
          <w:p>
            <w:pPr>
              <w:pStyle w:val="单元格样式2"/>
            </w:pPr>
            <w:r>
              <w:t xml:space="preserve">气象科技馆基础设施正常运转率</w:t>
            </w:r>
          </w:p>
        </w:tc>
        <w:tc>
          <w:tcPr>
            <w:tcW w:w="2268" w:type="dxa"/>
            <w:vAlign w:val="center"/>
          </w:tcPr>
          <w:p>
            <w:pPr>
              <w:pStyle w:val="单元格样式2"/>
            </w:pPr>
            <w:r>
              <w:t xml:space="preserve">100%</w:t>
            </w:r>
          </w:p>
        </w:tc>
        <w:tc>
          <w:tcPr>
            <w:tcW w:w="1276" w:type="dxa"/>
            <w:vAlign w:val="center"/>
          </w:tcPr>
          <w:p>
            <w:pPr>
              <w:pStyle w:val="单元格样式2"/>
            </w:pPr>
            <w:r>
              <w:t xml:space="preserve">关于落实县气象科技馆运行经费的申请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气象科技馆设备维护资金总额</w:t>
            </w:r>
          </w:p>
        </w:tc>
        <w:tc>
          <w:tcPr>
            <w:tcW w:w="5386" w:type="dxa"/>
            <w:vAlign w:val="center"/>
          </w:tcPr>
          <w:p>
            <w:pPr>
              <w:pStyle w:val="单元格样式2"/>
            </w:pPr>
            <w:r>
              <w:t xml:space="preserve">保障气象科技馆内设备正常运行</w:t>
            </w:r>
          </w:p>
        </w:tc>
        <w:tc>
          <w:tcPr>
            <w:tcW w:w="2268" w:type="dxa"/>
            <w:vAlign w:val="center"/>
          </w:tcPr>
          <w:p>
            <w:pPr>
              <w:pStyle w:val="单元格样式2"/>
            </w:pPr>
            <w:r>
              <w:t xml:space="preserve">≤5万元</w:t>
            </w:r>
          </w:p>
        </w:tc>
        <w:tc>
          <w:tcPr>
            <w:tcW w:w="1276" w:type="dxa"/>
            <w:vAlign w:val="center"/>
          </w:tcPr>
          <w:p>
            <w:pPr>
              <w:pStyle w:val="单元格样式2"/>
            </w:pPr>
            <w:r>
              <w:t xml:space="preserve">关于落实县气象科技馆运行经费的申请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开办气象知识讲座及时率</w:t>
            </w:r>
          </w:p>
        </w:tc>
        <w:tc>
          <w:tcPr>
            <w:tcW w:w="5386" w:type="dxa"/>
            <w:vAlign w:val="center"/>
          </w:tcPr>
          <w:p>
            <w:pPr>
              <w:pStyle w:val="单元格样式2"/>
            </w:pPr>
            <w:r>
              <w:t xml:space="preserve">开办知识讲座及时率</w:t>
            </w:r>
          </w:p>
        </w:tc>
        <w:tc>
          <w:tcPr>
            <w:tcW w:w="2268" w:type="dxa"/>
            <w:vAlign w:val="center"/>
          </w:tcPr>
          <w:p>
            <w:pPr>
              <w:pStyle w:val="单元格样式2"/>
            </w:pPr>
            <w:r>
              <w:t xml:space="preserve">≥90%</w:t>
            </w:r>
          </w:p>
        </w:tc>
        <w:tc>
          <w:tcPr>
            <w:tcW w:w="1276" w:type="dxa"/>
            <w:vAlign w:val="center"/>
          </w:tcPr>
          <w:p>
            <w:pPr>
              <w:pStyle w:val="单元格样式2"/>
            </w:pPr>
            <w:r>
              <w:t xml:space="preserve">关于落实县气象科技馆运行经费的申请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提升公众气象科学素养</w:t>
            </w:r>
          </w:p>
        </w:tc>
        <w:tc>
          <w:tcPr>
            <w:tcW w:w="5386" w:type="dxa"/>
            <w:vAlign w:val="center"/>
          </w:tcPr>
          <w:p>
            <w:pPr>
              <w:pStyle w:val="单元格样式2"/>
            </w:pPr>
            <w:r>
              <w:t xml:space="preserve">提升公众气象科学素养</w:t>
            </w:r>
          </w:p>
        </w:tc>
        <w:tc>
          <w:tcPr>
            <w:tcW w:w="2268" w:type="dxa"/>
            <w:vAlign w:val="center"/>
          </w:tcPr>
          <w:p>
            <w:pPr>
              <w:pStyle w:val="单元格样式2"/>
            </w:pPr>
            <w:r>
              <w:t xml:space="preserve">显著提升</w:t>
            </w:r>
          </w:p>
        </w:tc>
        <w:tc>
          <w:tcPr>
            <w:tcW w:w="1276" w:type="dxa"/>
            <w:vAlign w:val="center"/>
          </w:tcPr>
          <w:p>
            <w:pPr>
              <w:pStyle w:val="单元格样式2"/>
            </w:pPr>
            <w:r>
              <w:t xml:space="preserve">关于落实县气象科技馆运行经费的申请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保障气象科技馆持续发挥作用</w:t>
            </w:r>
          </w:p>
        </w:tc>
        <w:tc>
          <w:tcPr>
            <w:tcW w:w="5386" w:type="dxa"/>
            <w:vAlign w:val="center"/>
          </w:tcPr>
          <w:p>
            <w:pPr>
              <w:pStyle w:val="单元格样式2"/>
            </w:pPr>
            <w:r>
              <w:t xml:space="preserve">保障气象科技馆持续发挥作用</w:t>
            </w:r>
          </w:p>
        </w:tc>
        <w:tc>
          <w:tcPr>
            <w:tcW w:w="2268" w:type="dxa"/>
            <w:vAlign w:val="center"/>
          </w:tcPr>
          <w:p>
            <w:pPr>
              <w:pStyle w:val="单元格样式2"/>
            </w:pPr>
            <w:r>
              <w:t xml:space="preserve">得到有效保障</w:t>
            </w:r>
          </w:p>
        </w:tc>
        <w:tc>
          <w:tcPr>
            <w:tcW w:w="1276" w:type="dxa"/>
            <w:vAlign w:val="center"/>
          </w:tcPr>
          <w:p>
            <w:pPr>
              <w:pStyle w:val="单元格样式2"/>
            </w:pPr>
            <w:r>
              <w:t xml:space="preserve">关于落实县气象科技馆运行经费的申请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参观群众满意度</w:t>
            </w:r>
          </w:p>
        </w:tc>
        <w:tc>
          <w:tcPr>
            <w:tcW w:w="5386" w:type="dxa"/>
            <w:vAlign w:val="center"/>
          </w:tcPr>
          <w:p>
            <w:pPr>
              <w:pStyle w:val="单元格样式2"/>
            </w:pPr>
            <w:r>
              <w:t xml:space="preserve">通过参观群众满意度反馈</w:t>
            </w:r>
          </w:p>
        </w:tc>
        <w:tc>
          <w:tcPr>
            <w:tcW w:w="2268" w:type="dxa"/>
            <w:vAlign w:val="center"/>
          </w:tcPr>
          <w:p>
            <w:pPr>
              <w:pStyle w:val="单元格样式2"/>
            </w:pPr>
            <w:r>
              <w:t xml:space="preserve">≥98%</w:t>
            </w:r>
          </w:p>
        </w:tc>
        <w:tc>
          <w:tcPr>
            <w:tcW w:w="1276" w:type="dxa"/>
            <w:vAlign w:val="center"/>
          </w:tcPr>
          <w:p>
            <w:pPr>
              <w:pStyle w:val="单元格样式2"/>
            </w:pPr>
            <w:r>
              <w:t xml:space="preserve">关于落实县气象科技馆运行经费的申请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5、河北省魏县气象局灾后恢复重建提升防灾减灾能力国债项目县级配套绩效目标表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13043424P00000610795X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河北省魏县气象局灾后恢复重建提升防灾减灾能力国债项目县级配套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为提高魏县国家基本气象站气象防灾减灾能力，对现有业务用房进行维修改造，建设综合业务平台、购置区域站、人影作业点设备。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1.为提高魏县国家基本气象站气象防灾减灾能力，对现有业务用房进行维修改造，建设综合业务平台、购置区域站、人影作业点设备。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配套设施购置</w:t>
            </w:r>
          </w:p>
        </w:tc>
        <w:tc>
          <w:tcPr>
            <w:tcW w:w="5386" w:type="dxa"/>
            <w:vAlign w:val="center"/>
          </w:tcPr>
          <w:p>
            <w:pPr>
              <w:pStyle w:val="单元格样式2"/>
            </w:pPr>
            <w:r>
              <w:t xml:space="preserve">购置气象设施及配套设备数量</w:t>
            </w:r>
          </w:p>
        </w:tc>
        <w:tc>
          <w:tcPr>
            <w:tcW w:w="2268" w:type="dxa"/>
            <w:vAlign w:val="center"/>
          </w:tcPr>
          <w:p>
            <w:pPr>
              <w:pStyle w:val="单元格样式2"/>
            </w:pPr>
            <w:r>
              <w:t xml:space="preserve">≥5套</w:t>
            </w:r>
          </w:p>
        </w:tc>
        <w:tc>
          <w:tcPr>
            <w:tcW w:w="1276" w:type="dxa"/>
            <w:vAlign w:val="center"/>
          </w:tcPr>
          <w:p>
            <w:pPr>
              <w:pStyle w:val="单元格样式2"/>
            </w:pPr>
            <w:r>
              <w:t xml:space="preserve">河北省魏县气象局灾后恢复重建提升防灾减灾能力项目可行性研究报告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项目建设质量</w:t>
            </w:r>
          </w:p>
        </w:tc>
        <w:tc>
          <w:tcPr>
            <w:tcW w:w="5386" w:type="dxa"/>
            <w:vAlign w:val="center"/>
          </w:tcPr>
          <w:p>
            <w:pPr>
              <w:pStyle w:val="单元格样式2"/>
            </w:pPr>
            <w:r>
              <w:t xml:space="preserve">项目达到验收标准</w:t>
            </w:r>
          </w:p>
        </w:tc>
        <w:tc>
          <w:tcPr>
            <w:tcW w:w="2268" w:type="dxa"/>
            <w:vAlign w:val="center"/>
          </w:tcPr>
          <w:p>
            <w:pPr>
              <w:pStyle w:val="单元格样式2"/>
            </w:pPr>
            <w:r>
              <w:t xml:space="preserve">100%</w:t>
            </w:r>
          </w:p>
        </w:tc>
        <w:tc>
          <w:tcPr>
            <w:tcW w:w="1276" w:type="dxa"/>
            <w:vAlign w:val="center"/>
          </w:tcPr>
          <w:p>
            <w:pPr>
              <w:pStyle w:val="单元格样式2"/>
            </w:pPr>
            <w:r>
              <w:t xml:space="preserve">河北省魏县气象局灾后恢复重建提升防灾减灾能力项目可行性研究报告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工作完成时限</w:t>
            </w:r>
          </w:p>
        </w:tc>
        <w:tc>
          <w:tcPr>
            <w:tcW w:w="2268" w:type="dxa"/>
            <w:vAlign w:val="center"/>
          </w:tcPr>
          <w:p>
            <w:pPr>
              <w:pStyle w:val="单元格样式2"/>
            </w:pPr>
            <w:r>
              <w:t xml:space="preserve">2024年12月完工</w:t>
            </w:r>
          </w:p>
        </w:tc>
        <w:tc>
          <w:tcPr>
            <w:tcW w:w="1276" w:type="dxa"/>
            <w:vAlign w:val="center"/>
          </w:tcPr>
          <w:p>
            <w:pPr>
              <w:pStyle w:val="单元格样式2"/>
            </w:pPr>
            <w:r>
              <w:t xml:space="preserve">河北省魏县气象局灾后恢复重建提升防灾减灾能力项目可行性研究报告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项目建设资金</w:t>
            </w:r>
          </w:p>
        </w:tc>
        <w:tc>
          <w:tcPr>
            <w:tcW w:w="5386" w:type="dxa"/>
            <w:vAlign w:val="center"/>
          </w:tcPr>
          <w:p>
            <w:pPr>
              <w:pStyle w:val="单元格样式2"/>
            </w:pPr>
            <w:r>
              <w:t xml:space="preserve">项目建设资金</w:t>
            </w:r>
          </w:p>
        </w:tc>
        <w:tc>
          <w:tcPr>
            <w:tcW w:w="2268" w:type="dxa"/>
            <w:vAlign w:val="center"/>
          </w:tcPr>
          <w:p>
            <w:pPr>
              <w:pStyle w:val="单元格样式2"/>
            </w:pPr>
            <w:r>
              <w:t xml:space="preserve">≤68万元</w:t>
            </w:r>
          </w:p>
        </w:tc>
        <w:tc>
          <w:tcPr>
            <w:tcW w:w="1276" w:type="dxa"/>
            <w:vAlign w:val="center"/>
          </w:tcPr>
          <w:p>
            <w:pPr>
              <w:pStyle w:val="单元格样式2"/>
            </w:pPr>
            <w:r>
              <w:t xml:space="preserve">河北省魏县气象局灾后恢复重建提升防灾减灾能力项目可行性研究报告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对气象探测环境的影响</w:t>
            </w:r>
          </w:p>
        </w:tc>
        <w:tc>
          <w:tcPr>
            <w:tcW w:w="5386" w:type="dxa"/>
            <w:vAlign w:val="center"/>
          </w:tcPr>
          <w:p>
            <w:pPr>
              <w:pStyle w:val="单元格样式2"/>
            </w:pPr>
            <w:r>
              <w:t xml:space="preserve">对气象探测环境的影响</w:t>
            </w:r>
          </w:p>
        </w:tc>
        <w:tc>
          <w:tcPr>
            <w:tcW w:w="2268" w:type="dxa"/>
            <w:vAlign w:val="center"/>
          </w:tcPr>
          <w:p>
            <w:pPr>
              <w:pStyle w:val="单元格样式2"/>
            </w:pPr>
            <w:r>
              <w:t xml:space="preserve">不破坏气象探测环境</w:t>
            </w:r>
          </w:p>
        </w:tc>
        <w:tc>
          <w:tcPr>
            <w:tcW w:w="1276" w:type="dxa"/>
            <w:vAlign w:val="center"/>
          </w:tcPr>
          <w:p>
            <w:pPr>
              <w:pStyle w:val="单元格样式2"/>
            </w:pPr>
            <w:r>
              <w:t xml:space="preserve">《中华人民共和国气象法》</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台站改造后达到降耗节能目的，降低维修投入</w:t>
            </w:r>
          </w:p>
        </w:tc>
        <w:tc>
          <w:tcPr>
            <w:tcW w:w="5386" w:type="dxa"/>
            <w:vAlign w:val="center"/>
          </w:tcPr>
          <w:p>
            <w:pPr>
              <w:pStyle w:val="单元格样式2"/>
            </w:pPr>
            <w:r>
              <w:t xml:space="preserve">台站改造后达到降耗节能目的，降低维修投入</w:t>
            </w:r>
          </w:p>
        </w:tc>
        <w:tc>
          <w:tcPr>
            <w:tcW w:w="2268" w:type="dxa"/>
            <w:vAlign w:val="center"/>
          </w:tcPr>
          <w:p>
            <w:pPr>
              <w:pStyle w:val="单元格样式2"/>
            </w:pPr>
            <w:r>
              <w:t xml:space="preserve">效果显著</w:t>
            </w:r>
          </w:p>
        </w:tc>
        <w:tc>
          <w:tcPr>
            <w:tcW w:w="1276" w:type="dxa"/>
            <w:vAlign w:val="center"/>
          </w:tcPr>
          <w:p>
            <w:pPr>
              <w:pStyle w:val="单元格样式2"/>
            </w:pPr>
            <w:r>
              <w:t xml:space="preserve">《中华人民共和国气象法》</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提供良好履职基础，提高气象服务保障经济社会发展能力</w:t>
            </w:r>
          </w:p>
        </w:tc>
        <w:tc>
          <w:tcPr>
            <w:tcW w:w="5386" w:type="dxa"/>
            <w:vAlign w:val="center"/>
          </w:tcPr>
          <w:p>
            <w:pPr>
              <w:pStyle w:val="单元格样式2"/>
            </w:pPr>
            <w:r>
              <w:t xml:space="preserve">提高良好履职基础，提高气象服务保障经济社会发展能力</w:t>
            </w:r>
          </w:p>
        </w:tc>
        <w:tc>
          <w:tcPr>
            <w:tcW w:w="2268" w:type="dxa"/>
            <w:vAlign w:val="center"/>
          </w:tcPr>
          <w:p>
            <w:pPr>
              <w:pStyle w:val="单元格样式2"/>
            </w:pPr>
            <w:r>
              <w:t xml:space="preserve">显著提升</w:t>
            </w:r>
          </w:p>
        </w:tc>
        <w:tc>
          <w:tcPr>
            <w:tcW w:w="1276" w:type="dxa"/>
            <w:vAlign w:val="center"/>
          </w:tcPr>
          <w:p>
            <w:pPr>
              <w:pStyle w:val="单元格样式2"/>
            </w:pPr>
            <w:r>
              <w:t xml:space="preserve">《中华人民共和国气象法》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魏县气象局本级上年末固定资产金额为0.00万元（详见下表）。本年度拟购置固定资产总额为0.00万元，已按要求列入政府采购预算，详见政府采购预算表。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416001魏县气象局本级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2025-02-18T14:57:31Z</dcterms:created>
  <dcterms:modified xsi:type="dcterms:W3CDTF">2025-02-18T14:57:31Z</dcterms:modified>
</cp:coreProperties>
</file>