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15</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15</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19</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20</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25</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25</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25</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26</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918魏县野胡拐乡人民政府</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812.88</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482.45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33.22</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87.76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23.43</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33.22</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219.25</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846.10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846.10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846.10</w:t>
            </w:r>
          </w:p>
        </w:tc>
        <w:tc>
          <w:tcPr>
            <w:tcW w:w="4535" w:type="dxa"/>
            <w:vAlign w:val="center"/>
          </w:tcPr>
          <w:p>
            <w:pPr>
              <w:pStyle w:val="单元格样式6"/>
            </w:pPr>
            <w:r>
              <w:t xml:space="preserve">支出总计</w:t>
            </w:r>
          </w:p>
        </w:tc>
        <w:tc>
          <w:tcPr>
            <w:tcW w:w="2126" w:type="dxa"/>
            <w:vAlign w:val="center"/>
          </w:tcPr>
          <w:p>
            <w:pPr>
              <w:pStyle w:val="单元格样式7"/>
            </w:pPr>
            <w:r>
              <w:t xml:space="preserve">846.10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918魏县野胡拐乡人民政府</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846.10</w:t>
            </w:r>
          </w:p>
        </w:tc>
        <w:tc>
          <w:tcPr>
            <w:tcW w:w="1134" w:type="dxa"/>
            <w:vAlign w:val="center"/>
          </w:tcPr>
          <w:p>
            <w:pPr>
              <w:pStyle w:val="单元格样式7"/>
            </w:pPr>
            <w:r>
              <w:t xml:space="preserve">846.10</w:t>
            </w:r>
          </w:p>
        </w:tc>
        <w:tc>
          <w:tcPr>
            <w:tcW w:w="1134" w:type="dxa"/>
            <w:vAlign w:val="center"/>
          </w:tcPr>
          <w:p>
            <w:pPr>
              <w:pStyle w:val="单元格样式7"/>
            </w:pPr>
            <w:r>
              <w:t xml:space="preserve">846.10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482.45</w:t>
            </w:r>
          </w:p>
        </w:tc>
        <w:tc>
          <w:tcPr>
            <w:tcW w:w="1134" w:type="dxa"/>
            <w:vAlign w:val="center"/>
          </w:tcPr>
          <w:p>
            <w:pPr>
              <w:pStyle w:val="单元格样式4"/>
            </w:pPr>
            <w:r>
              <w:t xml:space="preserve">482.45</w:t>
            </w:r>
          </w:p>
        </w:tc>
        <w:tc>
          <w:tcPr>
            <w:tcW w:w="1134" w:type="dxa"/>
            <w:vAlign w:val="center"/>
          </w:tcPr>
          <w:p>
            <w:pPr>
              <w:pStyle w:val="单元格样式4"/>
            </w:pPr>
            <w:r>
              <w:t xml:space="preserve">482.45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482.45</w:t>
            </w:r>
          </w:p>
        </w:tc>
        <w:tc>
          <w:tcPr>
            <w:tcW w:w="1134" w:type="dxa"/>
            <w:vAlign w:val="center"/>
          </w:tcPr>
          <w:p>
            <w:pPr>
              <w:pStyle w:val="单元格样式4"/>
            </w:pPr>
            <w:r>
              <w:t xml:space="preserve">482.45</w:t>
            </w:r>
          </w:p>
        </w:tc>
        <w:tc>
          <w:tcPr>
            <w:tcW w:w="1134" w:type="dxa"/>
            <w:vAlign w:val="center"/>
          </w:tcPr>
          <w:p>
            <w:pPr>
              <w:pStyle w:val="单元格样式4"/>
            </w:pPr>
            <w:r>
              <w:t xml:space="preserve">482.45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482.45</w:t>
            </w:r>
          </w:p>
        </w:tc>
        <w:tc>
          <w:tcPr>
            <w:tcW w:w="1134" w:type="dxa"/>
            <w:vAlign w:val="center"/>
          </w:tcPr>
          <w:p>
            <w:pPr>
              <w:pStyle w:val="单元格样式4"/>
            </w:pPr>
            <w:r>
              <w:t xml:space="preserve">482.45</w:t>
            </w:r>
          </w:p>
        </w:tc>
        <w:tc>
          <w:tcPr>
            <w:tcW w:w="1134" w:type="dxa"/>
            <w:vAlign w:val="center"/>
          </w:tcPr>
          <w:p>
            <w:pPr>
              <w:pStyle w:val="单元格样式4"/>
            </w:pPr>
            <w:r>
              <w:t xml:space="preserve">482.45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87.76</w:t>
            </w:r>
          </w:p>
        </w:tc>
        <w:tc>
          <w:tcPr>
            <w:tcW w:w="1134" w:type="dxa"/>
            <w:vAlign w:val="center"/>
          </w:tcPr>
          <w:p>
            <w:pPr>
              <w:pStyle w:val="单元格样式4"/>
            </w:pPr>
            <w:r>
              <w:t xml:space="preserve">87.76</w:t>
            </w:r>
          </w:p>
        </w:tc>
        <w:tc>
          <w:tcPr>
            <w:tcW w:w="1134" w:type="dxa"/>
            <w:vAlign w:val="center"/>
          </w:tcPr>
          <w:p>
            <w:pPr>
              <w:pStyle w:val="单元格样式4"/>
            </w:pPr>
            <w:r>
              <w:t xml:space="preserve">87.76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87.76</w:t>
            </w:r>
          </w:p>
        </w:tc>
        <w:tc>
          <w:tcPr>
            <w:tcW w:w="1134" w:type="dxa"/>
            <w:vAlign w:val="center"/>
          </w:tcPr>
          <w:p>
            <w:pPr>
              <w:pStyle w:val="单元格样式4"/>
            </w:pPr>
            <w:r>
              <w:t xml:space="preserve">87.76</w:t>
            </w:r>
          </w:p>
        </w:tc>
        <w:tc>
          <w:tcPr>
            <w:tcW w:w="1134" w:type="dxa"/>
            <w:vAlign w:val="center"/>
          </w:tcPr>
          <w:p>
            <w:pPr>
              <w:pStyle w:val="单元格样式4"/>
            </w:pPr>
            <w:r>
              <w:t xml:space="preserve">87.76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14.05</w:t>
            </w:r>
          </w:p>
        </w:tc>
        <w:tc>
          <w:tcPr>
            <w:tcW w:w="1134" w:type="dxa"/>
            <w:vAlign w:val="center"/>
          </w:tcPr>
          <w:p>
            <w:pPr>
              <w:pStyle w:val="单元格样式4"/>
            </w:pPr>
            <w:r>
              <w:t xml:space="preserve">14.05</w:t>
            </w:r>
          </w:p>
        </w:tc>
        <w:tc>
          <w:tcPr>
            <w:tcW w:w="1134" w:type="dxa"/>
            <w:vAlign w:val="center"/>
          </w:tcPr>
          <w:p>
            <w:pPr>
              <w:pStyle w:val="单元格样式4"/>
            </w:pPr>
            <w:r>
              <w:t xml:space="preserve">14.05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49.14</w:t>
            </w:r>
          </w:p>
        </w:tc>
        <w:tc>
          <w:tcPr>
            <w:tcW w:w="1134" w:type="dxa"/>
            <w:vAlign w:val="center"/>
          </w:tcPr>
          <w:p>
            <w:pPr>
              <w:pStyle w:val="单元格样式4"/>
            </w:pPr>
            <w:r>
              <w:t xml:space="preserve">49.14</w:t>
            </w:r>
          </w:p>
        </w:tc>
        <w:tc>
          <w:tcPr>
            <w:tcW w:w="1134" w:type="dxa"/>
            <w:vAlign w:val="center"/>
          </w:tcPr>
          <w:p>
            <w:pPr>
              <w:pStyle w:val="单元格样式4"/>
            </w:pPr>
            <w:r>
              <w:t xml:space="preserve">49.14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24.57</w:t>
            </w:r>
          </w:p>
        </w:tc>
        <w:tc>
          <w:tcPr>
            <w:tcW w:w="1134" w:type="dxa"/>
            <w:vAlign w:val="center"/>
          </w:tcPr>
          <w:p>
            <w:pPr>
              <w:pStyle w:val="单元格样式4"/>
            </w:pPr>
            <w:r>
              <w:t xml:space="preserve">24.57</w:t>
            </w:r>
          </w:p>
        </w:tc>
        <w:tc>
          <w:tcPr>
            <w:tcW w:w="1134" w:type="dxa"/>
            <w:vAlign w:val="center"/>
          </w:tcPr>
          <w:p>
            <w:pPr>
              <w:pStyle w:val="单元格样式4"/>
            </w:pPr>
            <w:r>
              <w:t xml:space="preserve">24.57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23.43</w:t>
            </w:r>
          </w:p>
        </w:tc>
        <w:tc>
          <w:tcPr>
            <w:tcW w:w="1134" w:type="dxa"/>
            <w:vAlign w:val="center"/>
          </w:tcPr>
          <w:p>
            <w:pPr>
              <w:pStyle w:val="单元格样式4"/>
            </w:pPr>
            <w:r>
              <w:t xml:space="preserve">23.43</w:t>
            </w:r>
          </w:p>
        </w:tc>
        <w:tc>
          <w:tcPr>
            <w:tcW w:w="1134" w:type="dxa"/>
            <w:vAlign w:val="center"/>
          </w:tcPr>
          <w:p>
            <w:pPr>
              <w:pStyle w:val="单元格样式4"/>
            </w:pPr>
            <w:r>
              <w:t xml:space="preserve">23.43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23.43</w:t>
            </w:r>
          </w:p>
        </w:tc>
        <w:tc>
          <w:tcPr>
            <w:tcW w:w="1134" w:type="dxa"/>
            <w:vAlign w:val="center"/>
          </w:tcPr>
          <w:p>
            <w:pPr>
              <w:pStyle w:val="单元格样式4"/>
            </w:pPr>
            <w:r>
              <w:t xml:space="preserve">23.43</w:t>
            </w:r>
          </w:p>
        </w:tc>
        <w:tc>
          <w:tcPr>
            <w:tcW w:w="1134" w:type="dxa"/>
            <w:vAlign w:val="center"/>
          </w:tcPr>
          <w:p>
            <w:pPr>
              <w:pStyle w:val="单元格样式4"/>
            </w:pPr>
            <w:r>
              <w:t xml:space="preserve">23.43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23.43</w:t>
            </w:r>
          </w:p>
        </w:tc>
        <w:tc>
          <w:tcPr>
            <w:tcW w:w="1134" w:type="dxa"/>
            <w:vAlign w:val="center"/>
          </w:tcPr>
          <w:p>
            <w:pPr>
              <w:pStyle w:val="单元格样式4"/>
            </w:pPr>
            <w:r>
              <w:t xml:space="preserve">23.43</w:t>
            </w:r>
          </w:p>
        </w:tc>
        <w:tc>
          <w:tcPr>
            <w:tcW w:w="1134" w:type="dxa"/>
            <w:vAlign w:val="center"/>
          </w:tcPr>
          <w:p>
            <w:pPr>
              <w:pStyle w:val="单元格样式4"/>
            </w:pPr>
            <w:r>
              <w:t xml:space="preserve">23.43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33.22</w:t>
            </w:r>
          </w:p>
        </w:tc>
        <w:tc>
          <w:tcPr>
            <w:tcW w:w="1134" w:type="dxa"/>
            <w:vAlign w:val="center"/>
          </w:tcPr>
          <w:p>
            <w:pPr>
              <w:pStyle w:val="单元格样式4"/>
            </w:pPr>
            <w:r>
              <w:t xml:space="preserve">33.22</w:t>
            </w:r>
          </w:p>
        </w:tc>
        <w:tc>
          <w:tcPr>
            <w:tcW w:w="1134" w:type="dxa"/>
            <w:vAlign w:val="center"/>
          </w:tcPr>
          <w:p>
            <w:pPr>
              <w:pStyle w:val="单元格样式4"/>
            </w:pPr>
            <w:r>
              <w:t xml:space="preserve">33.22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33.22</w:t>
            </w:r>
          </w:p>
        </w:tc>
        <w:tc>
          <w:tcPr>
            <w:tcW w:w="1134" w:type="dxa"/>
            <w:vAlign w:val="center"/>
          </w:tcPr>
          <w:p>
            <w:pPr>
              <w:pStyle w:val="单元格样式4"/>
            </w:pPr>
            <w:r>
              <w:t xml:space="preserve">33.22</w:t>
            </w:r>
          </w:p>
        </w:tc>
        <w:tc>
          <w:tcPr>
            <w:tcW w:w="1134" w:type="dxa"/>
            <w:vAlign w:val="center"/>
          </w:tcPr>
          <w:p>
            <w:pPr>
              <w:pStyle w:val="单元格样式4"/>
            </w:pPr>
            <w:r>
              <w:t xml:space="preserve">33.22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2120801</w:t>
            </w:r>
          </w:p>
        </w:tc>
        <w:tc>
          <w:tcPr>
            <w:tcW w:w="1559" w:type="dxa"/>
            <w:vAlign w:val="center"/>
          </w:tcPr>
          <w:p>
            <w:pPr>
              <w:pStyle w:val="单元格样式2"/>
            </w:pPr>
            <w:r>
              <w:t xml:space="preserve">征地和拆迁补偿支出</w:t>
            </w:r>
          </w:p>
        </w:tc>
        <w:tc>
          <w:tcPr>
            <w:tcW w:w="1134" w:type="dxa"/>
            <w:vAlign w:val="center"/>
          </w:tcPr>
          <w:p>
            <w:pPr>
              <w:pStyle w:val="单元格样式4"/>
            </w:pPr>
            <w:r>
              <w:t xml:space="preserve">33.22</w:t>
            </w:r>
          </w:p>
        </w:tc>
        <w:tc>
          <w:tcPr>
            <w:tcW w:w="1134" w:type="dxa"/>
            <w:vAlign w:val="center"/>
          </w:tcPr>
          <w:p>
            <w:pPr>
              <w:pStyle w:val="单元格样式4"/>
            </w:pPr>
            <w:r>
              <w:t xml:space="preserve">33.22</w:t>
            </w:r>
          </w:p>
        </w:tc>
        <w:tc>
          <w:tcPr>
            <w:tcW w:w="1134" w:type="dxa"/>
            <w:vAlign w:val="center"/>
          </w:tcPr>
          <w:p>
            <w:pPr>
              <w:pStyle w:val="单元格样式4"/>
            </w:pPr>
            <w:r>
              <w:t xml:space="preserve">33.22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219.25</w:t>
            </w:r>
          </w:p>
        </w:tc>
        <w:tc>
          <w:tcPr>
            <w:tcW w:w="1134" w:type="dxa"/>
            <w:vAlign w:val="center"/>
          </w:tcPr>
          <w:p>
            <w:pPr>
              <w:pStyle w:val="单元格样式4"/>
            </w:pPr>
            <w:r>
              <w:t xml:space="preserve">219.25</w:t>
            </w:r>
          </w:p>
        </w:tc>
        <w:tc>
          <w:tcPr>
            <w:tcW w:w="1134" w:type="dxa"/>
            <w:vAlign w:val="center"/>
          </w:tcPr>
          <w:p>
            <w:pPr>
              <w:pStyle w:val="单元格样式4"/>
            </w:pPr>
            <w:r>
              <w:t xml:space="preserve">219.25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219.25</w:t>
            </w:r>
          </w:p>
        </w:tc>
        <w:tc>
          <w:tcPr>
            <w:tcW w:w="1134" w:type="dxa"/>
            <w:vAlign w:val="center"/>
          </w:tcPr>
          <w:p>
            <w:pPr>
              <w:pStyle w:val="单元格样式4"/>
            </w:pPr>
            <w:r>
              <w:t xml:space="preserve">219.25</w:t>
            </w:r>
          </w:p>
        </w:tc>
        <w:tc>
          <w:tcPr>
            <w:tcW w:w="1134" w:type="dxa"/>
            <w:vAlign w:val="center"/>
          </w:tcPr>
          <w:p>
            <w:pPr>
              <w:pStyle w:val="单元格样式4"/>
            </w:pPr>
            <w:r>
              <w:t xml:space="preserve">219.25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219.25</w:t>
            </w:r>
          </w:p>
        </w:tc>
        <w:tc>
          <w:tcPr>
            <w:tcW w:w="1134" w:type="dxa"/>
            <w:vAlign w:val="center"/>
          </w:tcPr>
          <w:p>
            <w:pPr>
              <w:pStyle w:val="单元格样式4"/>
            </w:pPr>
            <w:r>
              <w:t xml:space="preserve">219.25</w:t>
            </w:r>
          </w:p>
        </w:tc>
        <w:tc>
          <w:tcPr>
            <w:tcW w:w="1134" w:type="dxa"/>
            <w:vAlign w:val="center"/>
          </w:tcPr>
          <w:p>
            <w:pPr>
              <w:pStyle w:val="单元格样式4"/>
            </w:pPr>
            <w:r>
              <w:t xml:space="preserve">219.25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918魏县野胡拐乡人民政府</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846.10</w:t>
            </w:r>
          </w:p>
        </w:tc>
        <w:tc>
          <w:tcPr>
            <w:tcW w:w="1361" w:type="dxa"/>
            <w:vAlign w:val="center"/>
          </w:tcPr>
          <w:p>
            <w:pPr>
              <w:pStyle w:val="单元格样式7"/>
            </w:pPr>
            <w:r>
              <w:t xml:space="preserve">452.95</w:t>
            </w:r>
          </w:p>
        </w:tc>
        <w:tc>
          <w:tcPr>
            <w:tcW w:w="1361" w:type="dxa"/>
            <w:vAlign w:val="center"/>
          </w:tcPr>
          <w:p>
            <w:pPr>
              <w:pStyle w:val="单元格样式7"/>
            </w:pPr>
            <w:r>
              <w:t xml:space="preserve">393.15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482.45</w:t>
            </w:r>
          </w:p>
        </w:tc>
        <w:tc>
          <w:tcPr>
            <w:tcW w:w="1361" w:type="dxa"/>
            <w:vAlign w:val="center"/>
          </w:tcPr>
          <w:p>
            <w:pPr>
              <w:pStyle w:val="单元格样式4"/>
            </w:pPr>
            <w:r>
              <w:t xml:space="preserve">341.77</w:t>
            </w:r>
          </w:p>
        </w:tc>
        <w:tc>
          <w:tcPr>
            <w:tcW w:w="1361" w:type="dxa"/>
            <w:vAlign w:val="center"/>
          </w:tcPr>
          <w:p>
            <w:pPr>
              <w:pStyle w:val="单元格样式4"/>
            </w:pPr>
            <w:r>
              <w:t xml:space="preserve">140.68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482.45</w:t>
            </w:r>
          </w:p>
        </w:tc>
        <w:tc>
          <w:tcPr>
            <w:tcW w:w="1361" w:type="dxa"/>
            <w:vAlign w:val="center"/>
          </w:tcPr>
          <w:p>
            <w:pPr>
              <w:pStyle w:val="单元格样式4"/>
            </w:pPr>
            <w:r>
              <w:t xml:space="preserve">341.77</w:t>
            </w:r>
          </w:p>
        </w:tc>
        <w:tc>
          <w:tcPr>
            <w:tcW w:w="1361" w:type="dxa"/>
            <w:vAlign w:val="center"/>
          </w:tcPr>
          <w:p>
            <w:pPr>
              <w:pStyle w:val="单元格样式4"/>
            </w:pPr>
            <w:r>
              <w:t xml:space="preserve">140.68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482.45</w:t>
            </w:r>
          </w:p>
        </w:tc>
        <w:tc>
          <w:tcPr>
            <w:tcW w:w="1361" w:type="dxa"/>
            <w:vAlign w:val="center"/>
          </w:tcPr>
          <w:p>
            <w:pPr>
              <w:pStyle w:val="单元格样式4"/>
            </w:pPr>
            <w:r>
              <w:t xml:space="preserve">341.77</w:t>
            </w:r>
          </w:p>
        </w:tc>
        <w:tc>
          <w:tcPr>
            <w:tcW w:w="1361" w:type="dxa"/>
            <w:vAlign w:val="center"/>
          </w:tcPr>
          <w:p>
            <w:pPr>
              <w:pStyle w:val="单元格样式4"/>
            </w:pPr>
            <w:r>
              <w:t xml:space="preserve">140.68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87.76</w:t>
            </w:r>
          </w:p>
        </w:tc>
        <w:tc>
          <w:tcPr>
            <w:tcW w:w="1361" w:type="dxa"/>
            <w:vAlign w:val="center"/>
          </w:tcPr>
          <w:p>
            <w:pPr>
              <w:pStyle w:val="单元格样式4"/>
            </w:pPr>
            <w:r>
              <w:t xml:space="preserve">87.76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87.76</w:t>
            </w:r>
          </w:p>
        </w:tc>
        <w:tc>
          <w:tcPr>
            <w:tcW w:w="1361" w:type="dxa"/>
            <w:vAlign w:val="center"/>
          </w:tcPr>
          <w:p>
            <w:pPr>
              <w:pStyle w:val="单元格样式4"/>
            </w:pPr>
            <w:r>
              <w:t xml:space="preserve">87.76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14.05</w:t>
            </w:r>
          </w:p>
        </w:tc>
        <w:tc>
          <w:tcPr>
            <w:tcW w:w="1361" w:type="dxa"/>
            <w:vAlign w:val="center"/>
          </w:tcPr>
          <w:p>
            <w:pPr>
              <w:pStyle w:val="单元格样式4"/>
            </w:pPr>
            <w:r>
              <w:t xml:space="preserve">14.05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49.14</w:t>
            </w:r>
          </w:p>
        </w:tc>
        <w:tc>
          <w:tcPr>
            <w:tcW w:w="1361" w:type="dxa"/>
            <w:vAlign w:val="center"/>
          </w:tcPr>
          <w:p>
            <w:pPr>
              <w:pStyle w:val="单元格样式4"/>
            </w:pPr>
            <w:r>
              <w:t xml:space="preserve">49.14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24.57</w:t>
            </w:r>
          </w:p>
        </w:tc>
        <w:tc>
          <w:tcPr>
            <w:tcW w:w="1361" w:type="dxa"/>
            <w:vAlign w:val="center"/>
          </w:tcPr>
          <w:p>
            <w:pPr>
              <w:pStyle w:val="单元格样式4"/>
            </w:pPr>
            <w:r>
              <w:t xml:space="preserve">24.57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23.43</w:t>
            </w:r>
          </w:p>
        </w:tc>
        <w:tc>
          <w:tcPr>
            <w:tcW w:w="1361" w:type="dxa"/>
            <w:vAlign w:val="center"/>
          </w:tcPr>
          <w:p>
            <w:pPr>
              <w:pStyle w:val="单元格样式4"/>
            </w:pPr>
            <w:r>
              <w:t xml:space="preserve">23.43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23.43</w:t>
            </w:r>
          </w:p>
        </w:tc>
        <w:tc>
          <w:tcPr>
            <w:tcW w:w="1361" w:type="dxa"/>
            <w:vAlign w:val="center"/>
          </w:tcPr>
          <w:p>
            <w:pPr>
              <w:pStyle w:val="单元格样式4"/>
            </w:pPr>
            <w:r>
              <w:t xml:space="preserve">23.43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23.43</w:t>
            </w:r>
          </w:p>
        </w:tc>
        <w:tc>
          <w:tcPr>
            <w:tcW w:w="1361" w:type="dxa"/>
            <w:vAlign w:val="center"/>
          </w:tcPr>
          <w:p>
            <w:pPr>
              <w:pStyle w:val="单元格样式4"/>
            </w:pPr>
            <w:r>
              <w:t xml:space="preserve">23.43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33.22</w:t>
            </w:r>
          </w:p>
        </w:tc>
        <w:tc>
          <w:tcPr>
            <w:tcW w:w="1361" w:type="dxa"/>
            <w:vAlign w:val="center"/>
          </w:tcPr>
          <w:p>
            <w:pPr>
              <w:pStyle w:val="单元格样式4"/>
            </w:pPr>
          </w:p>
        </w:tc>
        <w:tc>
          <w:tcPr>
            <w:tcW w:w="1361" w:type="dxa"/>
            <w:vAlign w:val="center"/>
          </w:tcPr>
          <w:p>
            <w:pPr>
              <w:pStyle w:val="单元格样式4"/>
            </w:pPr>
            <w:r>
              <w:t xml:space="preserve">33.22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33.22</w:t>
            </w:r>
          </w:p>
        </w:tc>
        <w:tc>
          <w:tcPr>
            <w:tcW w:w="1361" w:type="dxa"/>
            <w:vAlign w:val="center"/>
          </w:tcPr>
          <w:p>
            <w:pPr>
              <w:pStyle w:val="单元格样式4"/>
            </w:pPr>
          </w:p>
        </w:tc>
        <w:tc>
          <w:tcPr>
            <w:tcW w:w="1361" w:type="dxa"/>
            <w:vAlign w:val="center"/>
          </w:tcPr>
          <w:p>
            <w:pPr>
              <w:pStyle w:val="单元格样式4"/>
            </w:pPr>
            <w:r>
              <w:t xml:space="preserve">33.22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2120801</w:t>
            </w:r>
          </w:p>
        </w:tc>
        <w:tc>
          <w:tcPr>
            <w:tcW w:w="4535" w:type="dxa"/>
            <w:vAlign w:val="center"/>
          </w:tcPr>
          <w:p>
            <w:pPr>
              <w:pStyle w:val="单元格样式2"/>
            </w:pPr>
            <w:r>
              <w:t xml:space="preserve">征地和拆迁补偿支出</w:t>
            </w:r>
          </w:p>
        </w:tc>
        <w:tc>
          <w:tcPr>
            <w:tcW w:w="1361" w:type="dxa"/>
            <w:vAlign w:val="center"/>
          </w:tcPr>
          <w:p>
            <w:pPr>
              <w:pStyle w:val="单元格样式4"/>
            </w:pPr>
            <w:r>
              <w:t xml:space="preserve">33.22</w:t>
            </w:r>
          </w:p>
        </w:tc>
        <w:tc>
          <w:tcPr>
            <w:tcW w:w="1361" w:type="dxa"/>
            <w:vAlign w:val="center"/>
          </w:tcPr>
          <w:p>
            <w:pPr>
              <w:pStyle w:val="单元格样式4"/>
            </w:pPr>
          </w:p>
        </w:tc>
        <w:tc>
          <w:tcPr>
            <w:tcW w:w="1361" w:type="dxa"/>
            <w:vAlign w:val="center"/>
          </w:tcPr>
          <w:p>
            <w:pPr>
              <w:pStyle w:val="单元格样式4"/>
            </w:pPr>
            <w:r>
              <w:t xml:space="preserve">33.22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219.25</w:t>
            </w:r>
          </w:p>
        </w:tc>
        <w:tc>
          <w:tcPr>
            <w:tcW w:w="1361" w:type="dxa"/>
            <w:vAlign w:val="center"/>
          </w:tcPr>
          <w:p>
            <w:pPr>
              <w:pStyle w:val="单元格样式4"/>
            </w:pPr>
          </w:p>
        </w:tc>
        <w:tc>
          <w:tcPr>
            <w:tcW w:w="1361" w:type="dxa"/>
            <w:vAlign w:val="center"/>
          </w:tcPr>
          <w:p>
            <w:pPr>
              <w:pStyle w:val="单元格样式4"/>
            </w:pPr>
            <w:r>
              <w:t xml:space="preserve">219.25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219.25</w:t>
            </w:r>
          </w:p>
        </w:tc>
        <w:tc>
          <w:tcPr>
            <w:tcW w:w="1361" w:type="dxa"/>
            <w:vAlign w:val="center"/>
          </w:tcPr>
          <w:p>
            <w:pPr>
              <w:pStyle w:val="单元格样式4"/>
            </w:pPr>
          </w:p>
        </w:tc>
        <w:tc>
          <w:tcPr>
            <w:tcW w:w="1361" w:type="dxa"/>
            <w:vAlign w:val="center"/>
          </w:tcPr>
          <w:p>
            <w:pPr>
              <w:pStyle w:val="单元格样式4"/>
            </w:pPr>
            <w:r>
              <w:t xml:space="preserve">219.25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219.25</w:t>
            </w:r>
          </w:p>
        </w:tc>
        <w:tc>
          <w:tcPr>
            <w:tcW w:w="1361" w:type="dxa"/>
            <w:vAlign w:val="center"/>
          </w:tcPr>
          <w:p>
            <w:pPr>
              <w:pStyle w:val="单元格样式4"/>
            </w:pPr>
          </w:p>
        </w:tc>
        <w:tc>
          <w:tcPr>
            <w:tcW w:w="1361" w:type="dxa"/>
            <w:vAlign w:val="center"/>
          </w:tcPr>
          <w:p>
            <w:pPr>
              <w:pStyle w:val="单元格样式4"/>
            </w:pPr>
            <w:r>
              <w:t xml:space="preserve">219.25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918魏县野胡拐乡人民政府</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812.88</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482.45</w:t>
            </w:r>
          </w:p>
        </w:tc>
        <w:tc>
          <w:tcPr>
            <w:tcW w:w="1474" w:type="dxa"/>
            <w:vAlign w:val="center"/>
          </w:tcPr>
          <w:p>
            <w:pPr>
              <w:pStyle w:val="单元格样式4"/>
            </w:pPr>
            <w:r>
              <w:t xml:space="preserve">482.45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33.22</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87.76</w:t>
            </w:r>
          </w:p>
        </w:tc>
        <w:tc>
          <w:tcPr>
            <w:tcW w:w="1474" w:type="dxa"/>
            <w:vAlign w:val="center"/>
          </w:tcPr>
          <w:p>
            <w:pPr>
              <w:pStyle w:val="单元格样式4"/>
            </w:pPr>
            <w:r>
              <w:t xml:space="preserve">87.76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23.43</w:t>
            </w:r>
          </w:p>
        </w:tc>
        <w:tc>
          <w:tcPr>
            <w:tcW w:w="1474" w:type="dxa"/>
            <w:vAlign w:val="center"/>
          </w:tcPr>
          <w:p>
            <w:pPr>
              <w:pStyle w:val="单元格样式4"/>
            </w:pPr>
            <w:r>
              <w:t xml:space="preserve">23.43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33.22</w:t>
            </w:r>
          </w:p>
        </w:tc>
        <w:tc>
          <w:tcPr>
            <w:tcW w:w="1474" w:type="dxa"/>
            <w:vAlign w:val="center"/>
          </w:tcPr>
          <w:p>
            <w:pPr>
              <w:pStyle w:val="单元格样式4"/>
            </w:pPr>
          </w:p>
        </w:tc>
        <w:tc>
          <w:tcPr>
            <w:tcW w:w="1474" w:type="dxa"/>
            <w:vAlign w:val="center"/>
          </w:tcPr>
          <w:p>
            <w:pPr>
              <w:pStyle w:val="单元格样式4"/>
            </w:pPr>
            <w:r>
              <w:t xml:space="preserve">33.22</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219.25</w:t>
            </w:r>
          </w:p>
        </w:tc>
        <w:tc>
          <w:tcPr>
            <w:tcW w:w="1474" w:type="dxa"/>
            <w:vAlign w:val="center"/>
          </w:tcPr>
          <w:p>
            <w:pPr>
              <w:pStyle w:val="单元格样式4"/>
            </w:pPr>
            <w:r>
              <w:t xml:space="preserve">219.25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846.10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846.10</w:t>
            </w:r>
          </w:p>
        </w:tc>
        <w:tc>
          <w:tcPr>
            <w:tcW w:w="1474" w:type="dxa"/>
            <w:vAlign w:val="center"/>
          </w:tcPr>
          <w:p>
            <w:pPr>
              <w:pStyle w:val="单元格样式7"/>
            </w:pPr>
            <w:r>
              <w:t xml:space="preserve">812.88</w:t>
            </w:r>
          </w:p>
        </w:tc>
        <w:tc>
          <w:tcPr>
            <w:tcW w:w="1474" w:type="dxa"/>
            <w:vAlign w:val="center"/>
          </w:tcPr>
          <w:p>
            <w:pPr>
              <w:pStyle w:val="单元格样式7"/>
            </w:pPr>
            <w:r>
              <w:t xml:space="preserve">33.22</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846.10</w:t>
            </w:r>
          </w:p>
        </w:tc>
        <w:tc>
          <w:tcPr>
            <w:tcW w:w="3402" w:type="dxa"/>
            <w:vAlign w:val="center"/>
          </w:tcPr>
          <w:p>
            <w:pPr>
              <w:pStyle w:val="单元格样式6"/>
            </w:pPr>
            <w:r>
              <w:t xml:space="preserve">支出总计</w:t>
            </w:r>
          </w:p>
        </w:tc>
        <w:tc>
          <w:tcPr>
            <w:tcW w:w="1474" w:type="dxa"/>
            <w:vAlign w:val="center"/>
          </w:tcPr>
          <w:p>
            <w:pPr>
              <w:pStyle w:val="单元格样式7"/>
            </w:pPr>
            <w:r>
              <w:t xml:space="preserve">846.10</w:t>
            </w:r>
          </w:p>
        </w:tc>
        <w:tc>
          <w:tcPr>
            <w:tcW w:w="1474" w:type="dxa"/>
            <w:vAlign w:val="center"/>
          </w:tcPr>
          <w:p>
            <w:pPr>
              <w:pStyle w:val="单元格样式7"/>
            </w:pPr>
            <w:r>
              <w:t xml:space="preserve">812.88</w:t>
            </w:r>
          </w:p>
        </w:tc>
        <w:tc>
          <w:tcPr>
            <w:tcW w:w="1474" w:type="dxa"/>
            <w:vAlign w:val="center"/>
          </w:tcPr>
          <w:p>
            <w:pPr>
              <w:pStyle w:val="单元格样式7"/>
            </w:pPr>
            <w:r>
              <w:t xml:space="preserve">33.22</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918魏县野胡拐乡人民政府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812.88</w:t>
            </w:r>
          </w:p>
        </w:tc>
        <w:tc>
          <w:tcPr>
            <w:tcW w:w="2551" w:type="dxa"/>
            <w:vAlign w:val="center"/>
          </w:tcPr>
          <w:p>
            <w:pPr>
              <w:pStyle w:val="单元格样式7"/>
            </w:pPr>
            <w:r>
              <w:t xml:space="preserve">452.95</w:t>
            </w:r>
          </w:p>
        </w:tc>
        <w:tc>
          <w:tcPr>
            <w:tcW w:w="2551" w:type="dxa"/>
            <w:vAlign w:val="center"/>
          </w:tcPr>
          <w:p>
            <w:pPr>
              <w:pStyle w:val="单元格样式7"/>
            </w:pPr>
            <w:r>
              <w:t xml:space="preserve">359.93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482.45</w:t>
            </w:r>
          </w:p>
        </w:tc>
        <w:tc>
          <w:tcPr>
            <w:tcW w:w="2551" w:type="dxa"/>
            <w:vAlign w:val="center"/>
          </w:tcPr>
          <w:p>
            <w:pPr>
              <w:pStyle w:val="单元格样式4"/>
            </w:pPr>
            <w:r>
              <w:t xml:space="preserve">341.77</w:t>
            </w:r>
          </w:p>
        </w:tc>
        <w:tc>
          <w:tcPr>
            <w:tcW w:w="2551" w:type="dxa"/>
            <w:vAlign w:val="center"/>
          </w:tcPr>
          <w:p>
            <w:pPr>
              <w:pStyle w:val="单元格样式4"/>
            </w:pPr>
            <w:r>
              <w:t xml:space="preserve">140.68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482.45</w:t>
            </w:r>
          </w:p>
        </w:tc>
        <w:tc>
          <w:tcPr>
            <w:tcW w:w="2551" w:type="dxa"/>
            <w:vAlign w:val="center"/>
          </w:tcPr>
          <w:p>
            <w:pPr>
              <w:pStyle w:val="单元格样式4"/>
            </w:pPr>
            <w:r>
              <w:t xml:space="preserve">341.77</w:t>
            </w:r>
          </w:p>
        </w:tc>
        <w:tc>
          <w:tcPr>
            <w:tcW w:w="2551" w:type="dxa"/>
            <w:vAlign w:val="center"/>
          </w:tcPr>
          <w:p>
            <w:pPr>
              <w:pStyle w:val="单元格样式4"/>
            </w:pPr>
            <w:r>
              <w:t xml:space="preserve">140.68</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482.45</w:t>
            </w:r>
          </w:p>
        </w:tc>
        <w:tc>
          <w:tcPr>
            <w:tcW w:w="2551" w:type="dxa"/>
            <w:vAlign w:val="center"/>
          </w:tcPr>
          <w:p>
            <w:pPr>
              <w:pStyle w:val="单元格样式4"/>
            </w:pPr>
            <w:r>
              <w:t xml:space="preserve">341.77</w:t>
            </w:r>
          </w:p>
        </w:tc>
        <w:tc>
          <w:tcPr>
            <w:tcW w:w="2551" w:type="dxa"/>
            <w:vAlign w:val="center"/>
          </w:tcPr>
          <w:p>
            <w:pPr>
              <w:pStyle w:val="单元格样式4"/>
            </w:pPr>
            <w:r>
              <w:t xml:space="preserve">140.68</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87.76</w:t>
            </w:r>
          </w:p>
        </w:tc>
        <w:tc>
          <w:tcPr>
            <w:tcW w:w="2551" w:type="dxa"/>
            <w:vAlign w:val="center"/>
          </w:tcPr>
          <w:p>
            <w:pPr>
              <w:pStyle w:val="单元格样式4"/>
            </w:pPr>
            <w:r>
              <w:t xml:space="preserve">87.76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87.76</w:t>
            </w:r>
          </w:p>
        </w:tc>
        <w:tc>
          <w:tcPr>
            <w:tcW w:w="2551" w:type="dxa"/>
            <w:vAlign w:val="center"/>
          </w:tcPr>
          <w:p>
            <w:pPr>
              <w:pStyle w:val="单元格样式4"/>
            </w:pPr>
            <w:r>
              <w:t xml:space="preserve">87.76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14.05</w:t>
            </w:r>
          </w:p>
        </w:tc>
        <w:tc>
          <w:tcPr>
            <w:tcW w:w="2551" w:type="dxa"/>
            <w:vAlign w:val="center"/>
          </w:tcPr>
          <w:p>
            <w:pPr>
              <w:pStyle w:val="单元格样式4"/>
            </w:pPr>
            <w:r>
              <w:t xml:space="preserve">14.05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49.14</w:t>
            </w:r>
          </w:p>
        </w:tc>
        <w:tc>
          <w:tcPr>
            <w:tcW w:w="2551" w:type="dxa"/>
            <w:vAlign w:val="center"/>
          </w:tcPr>
          <w:p>
            <w:pPr>
              <w:pStyle w:val="单元格样式4"/>
            </w:pPr>
            <w:r>
              <w:t xml:space="preserve">49.14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24.57</w:t>
            </w:r>
          </w:p>
        </w:tc>
        <w:tc>
          <w:tcPr>
            <w:tcW w:w="2551" w:type="dxa"/>
            <w:vAlign w:val="center"/>
          </w:tcPr>
          <w:p>
            <w:pPr>
              <w:pStyle w:val="单元格样式4"/>
            </w:pPr>
            <w:r>
              <w:t xml:space="preserve">24.57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23.43</w:t>
            </w:r>
          </w:p>
        </w:tc>
        <w:tc>
          <w:tcPr>
            <w:tcW w:w="2551" w:type="dxa"/>
            <w:vAlign w:val="center"/>
          </w:tcPr>
          <w:p>
            <w:pPr>
              <w:pStyle w:val="单元格样式4"/>
            </w:pPr>
            <w:r>
              <w:t xml:space="preserve">23.43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23.43</w:t>
            </w:r>
          </w:p>
        </w:tc>
        <w:tc>
          <w:tcPr>
            <w:tcW w:w="2551" w:type="dxa"/>
            <w:vAlign w:val="center"/>
          </w:tcPr>
          <w:p>
            <w:pPr>
              <w:pStyle w:val="单元格样式4"/>
            </w:pPr>
            <w:r>
              <w:t xml:space="preserve">23.43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23.43</w:t>
            </w:r>
          </w:p>
        </w:tc>
        <w:tc>
          <w:tcPr>
            <w:tcW w:w="2551" w:type="dxa"/>
            <w:vAlign w:val="center"/>
          </w:tcPr>
          <w:p>
            <w:pPr>
              <w:pStyle w:val="单元格样式4"/>
            </w:pPr>
            <w:r>
              <w:t xml:space="preserve">23.43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219.25</w:t>
            </w:r>
          </w:p>
        </w:tc>
        <w:tc>
          <w:tcPr>
            <w:tcW w:w="2551" w:type="dxa"/>
            <w:vAlign w:val="center"/>
          </w:tcPr>
          <w:p>
            <w:pPr>
              <w:pStyle w:val="单元格样式4"/>
            </w:pPr>
          </w:p>
        </w:tc>
        <w:tc>
          <w:tcPr>
            <w:tcW w:w="2551" w:type="dxa"/>
            <w:vAlign w:val="center"/>
          </w:tcPr>
          <w:p>
            <w:pPr>
              <w:pStyle w:val="单元格样式4"/>
            </w:pPr>
            <w:r>
              <w:t xml:space="preserve">219.25</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219.25</w:t>
            </w:r>
          </w:p>
        </w:tc>
        <w:tc>
          <w:tcPr>
            <w:tcW w:w="2551" w:type="dxa"/>
            <w:vAlign w:val="center"/>
          </w:tcPr>
          <w:p>
            <w:pPr>
              <w:pStyle w:val="单元格样式4"/>
            </w:pPr>
          </w:p>
        </w:tc>
        <w:tc>
          <w:tcPr>
            <w:tcW w:w="2551" w:type="dxa"/>
            <w:vAlign w:val="center"/>
          </w:tcPr>
          <w:p>
            <w:pPr>
              <w:pStyle w:val="单元格样式4"/>
            </w:pPr>
            <w:r>
              <w:t xml:space="preserve">219.25</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219.25</w:t>
            </w:r>
          </w:p>
        </w:tc>
        <w:tc>
          <w:tcPr>
            <w:tcW w:w="2551" w:type="dxa"/>
            <w:vAlign w:val="center"/>
          </w:tcPr>
          <w:p>
            <w:pPr>
              <w:pStyle w:val="单元格样式4"/>
            </w:pPr>
          </w:p>
        </w:tc>
        <w:tc>
          <w:tcPr>
            <w:tcW w:w="2551" w:type="dxa"/>
            <w:vAlign w:val="center"/>
          </w:tcPr>
          <w:p>
            <w:pPr>
              <w:pStyle w:val="单元格样式4"/>
            </w:pPr>
            <w:r>
              <w:t xml:space="preserve">219.25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918魏县野胡拐乡人民政府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452.95</w:t>
            </w:r>
          </w:p>
        </w:tc>
        <w:tc>
          <w:tcPr>
            <w:tcW w:w="2551" w:type="dxa"/>
            <w:vAlign w:val="center"/>
          </w:tcPr>
          <w:p>
            <w:pPr>
              <w:pStyle w:val="单元格样式7"/>
            </w:pPr>
            <w:r>
              <w:t xml:space="preserve">404.93</w:t>
            </w:r>
          </w:p>
        </w:tc>
        <w:tc>
          <w:tcPr>
            <w:tcW w:w="2551" w:type="dxa"/>
            <w:vAlign w:val="center"/>
          </w:tcPr>
          <w:p>
            <w:pPr>
              <w:pStyle w:val="单元格样式7"/>
            </w:pPr>
            <w:r>
              <w:t xml:space="preserve">48.02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386.63</w:t>
            </w:r>
          </w:p>
        </w:tc>
        <w:tc>
          <w:tcPr>
            <w:tcW w:w="2551" w:type="dxa"/>
            <w:vAlign w:val="center"/>
          </w:tcPr>
          <w:p>
            <w:pPr>
              <w:pStyle w:val="单元格样式4"/>
            </w:pPr>
            <w:r>
              <w:t xml:space="preserve">386.63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156.16</w:t>
            </w:r>
          </w:p>
        </w:tc>
        <w:tc>
          <w:tcPr>
            <w:tcW w:w="2551" w:type="dxa"/>
            <w:vAlign w:val="center"/>
          </w:tcPr>
          <w:p>
            <w:pPr>
              <w:pStyle w:val="单元格样式4"/>
            </w:pPr>
            <w:r>
              <w:t xml:space="preserve">156.16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72.31</w:t>
            </w:r>
          </w:p>
        </w:tc>
        <w:tc>
          <w:tcPr>
            <w:tcW w:w="2551" w:type="dxa"/>
            <w:vAlign w:val="center"/>
          </w:tcPr>
          <w:p>
            <w:pPr>
              <w:pStyle w:val="单元格样式4"/>
            </w:pPr>
            <w:r>
              <w:t xml:space="preserve">72.31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39.17</w:t>
            </w:r>
          </w:p>
        </w:tc>
        <w:tc>
          <w:tcPr>
            <w:tcW w:w="2551" w:type="dxa"/>
            <w:vAlign w:val="center"/>
          </w:tcPr>
          <w:p>
            <w:pPr>
              <w:pStyle w:val="单元格样式4"/>
            </w:pPr>
            <w:r>
              <w:t xml:space="preserve">39.17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20.31</w:t>
            </w:r>
          </w:p>
        </w:tc>
        <w:tc>
          <w:tcPr>
            <w:tcW w:w="2551" w:type="dxa"/>
            <w:vAlign w:val="center"/>
          </w:tcPr>
          <w:p>
            <w:pPr>
              <w:pStyle w:val="单元格样式4"/>
            </w:pPr>
            <w:r>
              <w:t xml:space="preserve">20.31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49.14</w:t>
            </w:r>
          </w:p>
        </w:tc>
        <w:tc>
          <w:tcPr>
            <w:tcW w:w="2551" w:type="dxa"/>
            <w:vAlign w:val="center"/>
          </w:tcPr>
          <w:p>
            <w:pPr>
              <w:pStyle w:val="单元格样式4"/>
            </w:pPr>
            <w:r>
              <w:t xml:space="preserve">49.14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24.57</w:t>
            </w:r>
          </w:p>
        </w:tc>
        <w:tc>
          <w:tcPr>
            <w:tcW w:w="2551" w:type="dxa"/>
            <w:vAlign w:val="center"/>
          </w:tcPr>
          <w:p>
            <w:pPr>
              <w:pStyle w:val="单元格样式4"/>
            </w:pPr>
            <w:r>
              <w:t xml:space="preserve">24.57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23.43</w:t>
            </w:r>
          </w:p>
        </w:tc>
        <w:tc>
          <w:tcPr>
            <w:tcW w:w="2551" w:type="dxa"/>
            <w:vAlign w:val="center"/>
          </w:tcPr>
          <w:p>
            <w:pPr>
              <w:pStyle w:val="单元格样式4"/>
            </w:pPr>
            <w:r>
              <w:t xml:space="preserve">23.43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1.54</w:t>
            </w:r>
          </w:p>
        </w:tc>
        <w:tc>
          <w:tcPr>
            <w:tcW w:w="2551" w:type="dxa"/>
            <w:vAlign w:val="center"/>
          </w:tcPr>
          <w:p>
            <w:pPr>
              <w:pStyle w:val="单元格样式4"/>
            </w:pPr>
            <w:r>
              <w:t xml:space="preserve">1.54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48.02</w:t>
            </w:r>
          </w:p>
        </w:tc>
        <w:tc>
          <w:tcPr>
            <w:tcW w:w="2551" w:type="dxa"/>
            <w:vAlign w:val="center"/>
          </w:tcPr>
          <w:p>
            <w:pPr>
              <w:pStyle w:val="单元格样式4"/>
            </w:pPr>
          </w:p>
        </w:tc>
        <w:tc>
          <w:tcPr>
            <w:tcW w:w="2551" w:type="dxa"/>
            <w:vAlign w:val="center"/>
          </w:tcPr>
          <w:p>
            <w:pPr>
              <w:pStyle w:val="单元格样式4"/>
            </w:pPr>
            <w:r>
              <w:t xml:space="preserve">48.02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25.90</w:t>
            </w:r>
          </w:p>
        </w:tc>
        <w:tc>
          <w:tcPr>
            <w:tcW w:w="2551" w:type="dxa"/>
            <w:vAlign w:val="center"/>
          </w:tcPr>
          <w:p>
            <w:pPr>
              <w:pStyle w:val="单元格样式4"/>
            </w:pPr>
          </w:p>
        </w:tc>
        <w:tc>
          <w:tcPr>
            <w:tcW w:w="2551" w:type="dxa"/>
            <w:vAlign w:val="center"/>
          </w:tcPr>
          <w:p>
            <w:pPr>
              <w:pStyle w:val="单元格样式4"/>
            </w:pPr>
            <w:r>
              <w:t xml:space="preserve">25.90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21.12</w:t>
            </w:r>
          </w:p>
        </w:tc>
        <w:tc>
          <w:tcPr>
            <w:tcW w:w="2551" w:type="dxa"/>
            <w:vAlign w:val="center"/>
          </w:tcPr>
          <w:p>
            <w:pPr>
              <w:pStyle w:val="单元格样式4"/>
            </w:pPr>
          </w:p>
        </w:tc>
        <w:tc>
          <w:tcPr>
            <w:tcW w:w="2551" w:type="dxa"/>
            <w:vAlign w:val="center"/>
          </w:tcPr>
          <w:p>
            <w:pPr>
              <w:pStyle w:val="单元格样式4"/>
            </w:pPr>
            <w:r>
              <w:t xml:space="preserve">21.12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18.30</w:t>
            </w:r>
          </w:p>
        </w:tc>
        <w:tc>
          <w:tcPr>
            <w:tcW w:w="2551" w:type="dxa"/>
            <w:vAlign w:val="center"/>
          </w:tcPr>
          <w:p>
            <w:pPr>
              <w:pStyle w:val="单元格样式4"/>
            </w:pPr>
            <w:r>
              <w:t xml:space="preserve">18.30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14.05</w:t>
            </w:r>
          </w:p>
        </w:tc>
        <w:tc>
          <w:tcPr>
            <w:tcW w:w="2551" w:type="dxa"/>
            <w:vAlign w:val="center"/>
          </w:tcPr>
          <w:p>
            <w:pPr>
              <w:pStyle w:val="单元格样式4"/>
            </w:pPr>
            <w:r>
              <w:t xml:space="preserve">14.05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4.26</w:t>
            </w:r>
          </w:p>
        </w:tc>
        <w:tc>
          <w:tcPr>
            <w:tcW w:w="2551" w:type="dxa"/>
            <w:vAlign w:val="center"/>
          </w:tcPr>
          <w:p>
            <w:pPr>
              <w:pStyle w:val="单元格样式4"/>
            </w:pPr>
            <w:r>
              <w:t xml:space="preserve">4.26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918魏县野胡拐乡人民政府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33.22</w:t>
            </w:r>
          </w:p>
        </w:tc>
        <w:tc>
          <w:tcPr>
            <w:tcW w:w="2551" w:type="dxa"/>
            <w:vAlign w:val="center"/>
          </w:tcPr>
          <w:p>
            <w:pPr>
              <w:pStyle w:val="单元格样式7"/>
            </w:pPr>
          </w:p>
        </w:tc>
        <w:tc>
          <w:tcPr>
            <w:tcW w:w="2551" w:type="dxa"/>
            <w:vAlign w:val="center"/>
          </w:tcPr>
          <w:p>
            <w:pPr>
              <w:pStyle w:val="单元格样式7"/>
            </w:pPr>
            <w:r>
              <w:t xml:space="preserve">33.22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33.22</w:t>
            </w:r>
          </w:p>
        </w:tc>
        <w:tc>
          <w:tcPr>
            <w:tcW w:w="2551" w:type="dxa"/>
            <w:vAlign w:val="center"/>
          </w:tcPr>
          <w:p>
            <w:pPr>
              <w:pStyle w:val="单元格样式4"/>
            </w:pPr>
          </w:p>
        </w:tc>
        <w:tc>
          <w:tcPr>
            <w:tcW w:w="2551" w:type="dxa"/>
            <w:vAlign w:val="center"/>
          </w:tcPr>
          <w:p>
            <w:pPr>
              <w:pStyle w:val="单元格样式4"/>
            </w:pPr>
            <w:r>
              <w:t xml:space="preserve">33.22</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33.22</w:t>
            </w:r>
          </w:p>
        </w:tc>
        <w:tc>
          <w:tcPr>
            <w:tcW w:w="2551" w:type="dxa"/>
            <w:vAlign w:val="center"/>
          </w:tcPr>
          <w:p>
            <w:pPr>
              <w:pStyle w:val="单元格样式4"/>
            </w:pPr>
          </w:p>
        </w:tc>
        <w:tc>
          <w:tcPr>
            <w:tcW w:w="2551" w:type="dxa"/>
            <w:vAlign w:val="center"/>
          </w:tcPr>
          <w:p>
            <w:pPr>
              <w:pStyle w:val="单元格样式4"/>
            </w:pPr>
            <w:r>
              <w:t xml:space="preserve">33.22</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2120801</w:t>
            </w:r>
          </w:p>
        </w:tc>
        <w:tc>
          <w:tcPr>
            <w:tcW w:w="4535" w:type="dxa"/>
            <w:vAlign w:val="center"/>
          </w:tcPr>
          <w:p>
            <w:pPr>
              <w:pStyle w:val="单元格样式2"/>
            </w:pPr>
            <w:r>
              <w:t xml:space="preserve">征地和拆迁补偿支出</w:t>
            </w:r>
          </w:p>
        </w:tc>
        <w:tc>
          <w:tcPr>
            <w:tcW w:w="2551" w:type="dxa"/>
            <w:vAlign w:val="center"/>
          </w:tcPr>
          <w:p>
            <w:pPr>
              <w:pStyle w:val="单元格样式4"/>
            </w:pPr>
            <w:r>
              <w:t xml:space="preserve">33.22</w:t>
            </w:r>
          </w:p>
        </w:tc>
        <w:tc>
          <w:tcPr>
            <w:tcW w:w="2551" w:type="dxa"/>
            <w:vAlign w:val="center"/>
          </w:tcPr>
          <w:p>
            <w:pPr>
              <w:pStyle w:val="单元格样式4"/>
            </w:pPr>
          </w:p>
        </w:tc>
        <w:tc>
          <w:tcPr>
            <w:tcW w:w="2551" w:type="dxa"/>
            <w:vAlign w:val="center"/>
          </w:tcPr>
          <w:p>
            <w:pPr>
              <w:pStyle w:val="单元格样式4"/>
            </w:pPr>
            <w:r>
              <w:t xml:space="preserve">33.22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918魏县野胡拐乡人民政府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918魏县野胡拐乡人民政府</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魏县野胡拐乡人民政府2025年部门预算信息公开情况说明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魏县野胡拐乡人民政府2025年部门预算信息公开情况说明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按照《中华人民共和国预算法》、《地方预决算公开操作规程》和《关于进一步推进预算公开工作的实施意见》规定，现将魏县野胡拐乡人民政府2025年部门预算公开如下：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预算公开部门职责文件"/>
      </w:pPr>
      <w:r>
        <w:t xml:space="preserve">(二)讨论和决定经济建设、政治建设、文化建设、社会建设、生态文明建设和党的建设以及乡村振兴中的重大问题。</w:t>
      </w:r>
    </w:p>
    <w:p>
      <w:pPr>
        <w:pStyle w:val="插入文本样式-插入预算公开部门职责文件"/>
      </w:pPr>
      <w:r>
        <w:t xml:space="preserve">(三)组织召开本级人民代表大会，充分行使重大事项决定权、监督权和选举权，做好人大代表工作，联系选民、反映群众意见和要求。</w:t>
      </w:r>
    </w:p>
    <w:p>
      <w:pPr>
        <w:pStyle w:val="插入文本样式-插入预算公开部门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预算公开部门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预算公开部门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预算公开部门职责文件"/>
      </w:pPr>
      <w:r>
        <w:t xml:space="preserve">(七)按照干部管理权限，负责对干部的教育、培训、选拔、考核和监督工作。协助管理上级有关部门驻镇单位的干部.做好人才服务工作。</w:t>
      </w:r>
    </w:p>
    <w:p>
      <w:pPr>
        <w:pStyle w:val="插入文本样式-插入预算公开部门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预算公开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预算公开部门职责文件"/>
      </w:pPr>
      <w:r>
        <w:t xml:space="preserve">(十)承办上级党委、人大、政府交办的其他事项。</w:t>
      </w:r>
    </w:p>
    <w:p>
      <w:pPr>
        <w:pStyle w:val="插入文本样式-插入预算公开部门职责文件"/>
      </w:pPr>
      <w:r>
        <w:t xml:space="preserve">党政内设机构和事业单位设置：</w:t>
      </w:r>
    </w:p>
    <w:p>
      <w:pPr>
        <w:pStyle w:val="插入文本样式-插入预算公开部门职责文件"/>
      </w:pPr>
      <w:r>
        <w:t xml:space="preserve">（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魏县野胡拐乡人民政府本级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（一）总体绩效目标</w:t>
      </w:r>
    </w:p>
    <w:p>
      <w:pPr>
        <w:pStyle w:val="插入文本样式-插入总体目标文件"/>
      </w:pPr>
      <w:r>
        <w:t xml:space="preserve">1、加强推进党的基层组织建设、纪检监察、党风廉政建设、统一战线、人民武装、精神文明建设、组织人事工作。加强机关事务性管理，开展机关自身能力建设。</w:t>
      </w:r>
    </w:p>
    <w:p>
      <w:pPr>
        <w:pStyle w:val="插入文本样式-插入总体目标文件"/>
      </w:pPr>
      <w:r>
        <w:t xml:space="preserve">2、制定经济发展规划，指导、协调和服务乡村企业及个体企业的发展，促进招商引资和项目建设。</w:t>
      </w:r>
    </w:p>
    <w:p>
      <w:pPr>
        <w:pStyle w:val="插入文本样式-插入总体目标文件"/>
      </w:pPr>
      <w:r>
        <w:t xml:space="preserve">3、科学的制定本地产业发展规划、推进农业结构调整、营造良好的发展环境，增强农村集体经济实力。</w:t>
      </w:r>
    </w:p>
    <w:p>
      <w:pPr>
        <w:pStyle w:val="插入文本样式-插入总体目标文件"/>
      </w:pPr>
      <w:r>
        <w:t xml:space="preserve">4、负责本乡镇公共设施的建设、管理、维护工作，本乡镇乡村道路整修、住宅规划、房屋拆迁等工作。</w:t>
      </w:r>
    </w:p>
    <w:p>
      <w:pPr>
        <w:pStyle w:val="插入文本样式-插入总体目标文件"/>
      </w:pPr>
      <w:r>
        <w:t xml:space="preserve">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（二）分项绩效目标</w:t>
      </w:r>
    </w:p>
    <w:p>
      <w:pPr>
        <w:pStyle w:val="插入文本样式-插入职责分类绩效目标文件"/>
      </w:pPr>
      <w:r>
        <w:t xml:space="preserve">政务管理:依法依规履行机关日常管理职责,确保政府工作正常运行。</w:t>
      </w:r>
    </w:p>
    <w:p>
      <w:pPr>
        <w:pStyle w:val="插入文本样式-插入职责分类绩效目标文件"/>
      </w:pPr>
      <w:r>
        <w:t xml:space="preserve">综合业务管理: 依法依规完成工作任务，推进科学决策、确保机关工作正常运行。</w:t>
      </w:r>
    </w:p>
    <w:p>
      <w:pPr>
        <w:pStyle w:val="插入文本样式-插入职责分类绩效目标文件"/>
      </w:pPr>
      <w:r>
        <w:t xml:space="preserve">推动经济发展、提供公共服务：构筑适应乡镇发展实际的模式、促进农业发展，农民增收、促进招商引资和项目建设、壮大第二、第三产业。</w:t>
      </w:r>
    </w:p>
    <w:p>
      <w:pPr>
        <w:pStyle w:val="插入文本样式-插入职责分类绩效目标文件"/>
      </w:pPr>
      <w:r>
        <w:t xml:space="preserve">经济发展：制定经济发展规划，指导、协调和服务乡村企业及个体企业的发展，促进招商引资和项目建设。</w:t>
      </w:r>
    </w:p>
    <w:p>
      <w:pPr>
        <w:pStyle w:val="插入文本样式-插入职责分类绩效目标文件"/>
      </w:pPr>
      <w:r>
        <w:t xml:space="preserve">推进农业结构调整：促进农业发展，农民增收。</w:t>
      </w:r>
    </w:p>
    <w:p>
      <w:pPr>
        <w:pStyle w:val="插入文本样式-插入职责分类绩效目标文件"/>
      </w:pPr>
      <w:r>
        <w:t xml:space="preserve">提供公共服务：扩大农村劳动力就业，搞好劳务输出。</w:t>
      </w:r>
    </w:p>
    <w:p>
      <w:pPr>
        <w:pStyle w:val="插入文本样式-插入职责分类绩效目标文件"/>
      </w:pPr>
      <w:r>
        <w:t xml:space="preserve">基础设施建设：负责本乡镇公共设施的建设、管理、维护工作，本乡镇乡村道路整修、住宅规划、房屋拆迁等工作。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（三）工作保障措施</w:t>
      </w:r>
    </w:p>
    <w:p>
      <w:pPr>
        <w:pStyle w:val="插入文本样式-插入实现年度发展规划目标的保障措施文件"/>
      </w:pPr>
      <w:r>
        <w:t xml:space="preserve">1、统筹城乡发展，不断夯实经济社会发展基础</w:t>
      </w:r>
    </w:p>
    <w:p>
      <w:pPr>
        <w:pStyle w:val="插入文本样式-插入实现年度发展规划目标的保障措施文件"/>
      </w:pPr>
      <w:r>
        <w:t xml:space="preserve">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插入文本样式-插入实现年度发展规划目标的保障措施文件"/>
      </w:pPr>
    </w:p>
    <w:p>
      <w:pPr>
        <w:pStyle w:val="插入文本样式-插入实现年度发展规划目标的保障措施文件"/>
      </w:pPr>
      <w:r>
        <w:t xml:space="preserve">2、细化措施办法，全力抓好安全信访稳定工作</w:t>
      </w:r>
    </w:p>
    <w:p>
      <w:pPr>
        <w:pStyle w:val="插入文本样式-插入实现年度发展规划目标的保障措施文件"/>
      </w:pPr>
      <w:r>
        <w:t xml:space="preserve">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插入文本样式-插入实现年度发展规划目标的保障措施文件"/>
      </w:pPr>
    </w:p>
    <w:p>
      <w:pPr>
        <w:pStyle w:val="插入文本样式-插入实现年度发展规划目标的保障措施文件"/>
      </w:pPr>
      <w:r>
        <w:t xml:space="preserve">3、坚持改革创新，下大力气扎实抓好党建工作</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1、2024年占地补偿资金（定魏线改建）绩效目标表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13043425P00447710014A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2024年占地补偿资金（定魏线改建）</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33.22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33.22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"目标：拨付2024年占地包产166.09亩；补偿资金33.2180万元。</w:t>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1.目标：拨付2024年占地包产166.09亩；补偿资金33.2180万元。</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补偿资金亩数</w:t>
            </w:r>
          </w:p>
        </w:tc>
        <w:tc>
          <w:tcPr>
            <w:tcW w:w="5386" w:type="dxa"/>
            <w:vAlign w:val="center"/>
          </w:tcPr>
          <w:p>
            <w:pPr>
              <w:pStyle w:val="单元格样式2"/>
            </w:pPr>
            <w:r>
              <w:t xml:space="preserve">补偿资金亩数</w:t>
            </w:r>
          </w:p>
        </w:tc>
        <w:tc>
          <w:tcPr>
            <w:tcW w:w="2268" w:type="dxa"/>
            <w:vAlign w:val="center"/>
          </w:tcPr>
          <w:p>
            <w:pPr>
              <w:pStyle w:val="单元格样式2"/>
            </w:pPr>
            <w:r>
              <w:t xml:space="preserve">166.09亩</w:t>
            </w:r>
          </w:p>
        </w:tc>
        <w:tc>
          <w:tcPr>
            <w:tcW w:w="1276" w:type="dxa"/>
            <w:vAlign w:val="center"/>
          </w:tcPr>
          <w:p>
            <w:pPr>
              <w:pStyle w:val="单元格样式2"/>
            </w:pPr>
            <w:r>
              <w:t xml:space="preserve">根据2024年占地包产包产资金报告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补偿资金发放完成率（%）</w:t>
            </w:r>
          </w:p>
        </w:tc>
        <w:tc>
          <w:tcPr>
            <w:tcW w:w="5386" w:type="dxa"/>
            <w:vAlign w:val="center"/>
          </w:tcPr>
          <w:p>
            <w:pPr>
              <w:pStyle w:val="单元格样式2"/>
            </w:pPr>
            <w:r>
              <w:t xml:space="preserve">补偿资金实际发放额/补偿资金应发放额</w:t>
            </w:r>
          </w:p>
        </w:tc>
        <w:tc>
          <w:tcPr>
            <w:tcW w:w="2268" w:type="dxa"/>
            <w:vAlign w:val="center"/>
          </w:tcPr>
          <w:p>
            <w:pPr>
              <w:pStyle w:val="单元格样式2"/>
            </w:pPr>
            <w:r>
              <w:t xml:space="preserve">100%</w:t>
            </w:r>
          </w:p>
        </w:tc>
        <w:tc>
          <w:tcPr>
            <w:tcW w:w="1276" w:type="dxa"/>
            <w:vAlign w:val="center"/>
          </w:tcPr>
          <w:p>
            <w:pPr>
              <w:pStyle w:val="单元格样式2"/>
            </w:pPr>
            <w:r>
              <w:t xml:space="preserve">根据2024年占地包产包产资金报告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12月底按时完成</w:t>
            </w:r>
          </w:p>
        </w:tc>
        <w:tc>
          <w:tcPr>
            <w:tcW w:w="5386" w:type="dxa"/>
            <w:vAlign w:val="center"/>
          </w:tcPr>
          <w:p>
            <w:pPr>
              <w:pStyle w:val="单元格样式2"/>
            </w:pPr>
            <w:r>
              <w:t xml:space="preserve">按照要求和计划完成情况</w:t>
            </w:r>
          </w:p>
        </w:tc>
        <w:tc>
          <w:tcPr>
            <w:tcW w:w="2268" w:type="dxa"/>
            <w:vAlign w:val="center"/>
          </w:tcPr>
          <w:p>
            <w:pPr>
              <w:pStyle w:val="单元格样式2"/>
            </w:pPr>
            <w:r>
              <w:t xml:space="preserve">12月底完成发放</w:t>
            </w:r>
          </w:p>
        </w:tc>
        <w:tc>
          <w:tcPr>
            <w:tcW w:w="1276" w:type="dxa"/>
            <w:vAlign w:val="center"/>
          </w:tcPr>
          <w:p>
            <w:pPr>
              <w:pStyle w:val="单元格样式2"/>
            </w:pPr>
            <w:r>
              <w:t xml:space="preserve">根据2024年占地包产包产资金报告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补偿金额</w:t>
            </w:r>
          </w:p>
        </w:tc>
        <w:tc>
          <w:tcPr>
            <w:tcW w:w="5386" w:type="dxa"/>
            <w:vAlign w:val="center"/>
          </w:tcPr>
          <w:p>
            <w:pPr>
              <w:pStyle w:val="单元格样式2"/>
            </w:pPr>
            <w:r>
              <w:t xml:space="preserve">补偿金额</w:t>
            </w:r>
          </w:p>
        </w:tc>
        <w:tc>
          <w:tcPr>
            <w:tcW w:w="2268" w:type="dxa"/>
            <w:vAlign w:val="center"/>
          </w:tcPr>
          <w:p>
            <w:pPr>
              <w:pStyle w:val="单元格样式2"/>
            </w:pPr>
            <w:r>
              <w:t xml:space="preserve">33.21万元</w:t>
            </w:r>
          </w:p>
        </w:tc>
        <w:tc>
          <w:tcPr>
            <w:tcW w:w="1276" w:type="dxa"/>
            <w:vAlign w:val="center"/>
          </w:tcPr>
          <w:p>
            <w:pPr>
              <w:pStyle w:val="单元格样式2"/>
            </w:pPr>
            <w:r>
              <w:t xml:space="preserve">根据2024年占地包产包产资金报告</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保证受补偿人群利益，维护社会稳定</w:t>
            </w: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依据社会调查</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受补偿人群生活水平提高程度</w:t>
            </w:r>
          </w:p>
        </w:tc>
        <w:tc>
          <w:tcPr>
            <w:tcW w:w="5386" w:type="dxa"/>
            <w:vAlign w:val="center"/>
          </w:tcPr>
          <w:p>
            <w:pPr>
              <w:pStyle w:val="单元格样式2"/>
            </w:pPr>
            <w:r>
              <w:t xml:space="preserve">受补偿人群生活水平提高程度</w:t>
            </w:r>
          </w:p>
        </w:tc>
        <w:tc>
          <w:tcPr>
            <w:tcW w:w="2268" w:type="dxa"/>
            <w:vAlign w:val="center"/>
          </w:tcPr>
          <w:p>
            <w:pPr>
              <w:pStyle w:val="单元格样式2"/>
            </w:pPr>
            <w:r>
              <w:t xml:space="preserve">受补偿人群生活水平显著提高</w:t>
            </w:r>
          </w:p>
        </w:tc>
        <w:tc>
          <w:tcPr>
            <w:tcW w:w="1276" w:type="dxa"/>
            <w:vAlign w:val="center"/>
          </w:tcPr>
          <w:p>
            <w:pPr>
              <w:pStyle w:val="单元格样式2"/>
            </w:pPr>
            <w:r>
              <w:t xml:space="preserve">依据社会调查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满意受补偿群众占补偿群众比例</w:t>
            </w:r>
          </w:p>
        </w:tc>
        <w:tc>
          <w:tcPr>
            <w:tcW w:w="2268" w:type="dxa"/>
            <w:vAlign w:val="center"/>
          </w:tcPr>
          <w:p>
            <w:pPr>
              <w:pStyle w:val="单元格样式2"/>
            </w:pPr>
            <w:r>
              <w:t xml:space="preserve">≥95%</w:t>
            </w:r>
          </w:p>
        </w:tc>
        <w:tc>
          <w:tcPr>
            <w:tcW w:w="1276" w:type="dxa"/>
            <w:vAlign w:val="center"/>
          </w:tcPr>
          <w:p>
            <w:pPr>
              <w:pStyle w:val="单元格样式2"/>
            </w:pPr>
            <w:r>
              <w:t xml:space="preserve">依据社会调查</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2、2025年村办公经费绩效目标表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13043425P00442410085U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26.67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26.67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通过拨付野胡拐乡16个村，需要26.67万元，经费运转，提高村办公积极性，更好服务群众。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1.通过拨付野胡拐乡16个村，需要26.67万元，经费运转，提高村办公积极性，更好服务群众。</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经费发放村数</w:t>
            </w:r>
          </w:p>
        </w:tc>
        <w:tc>
          <w:tcPr>
            <w:tcW w:w="5386" w:type="dxa"/>
            <w:vAlign w:val="center"/>
          </w:tcPr>
          <w:p>
            <w:pPr>
              <w:pStyle w:val="单元格样式2"/>
            </w:pPr>
            <w:r>
              <w:t xml:space="preserve">乡内发放办公经费的村数量</w:t>
            </w:r>
          </w:p>
        </w:tc>
        <w:tc>
          <w:tcPr>
            <w:tcW w:w="2268" w:type="dxa"/>
            <w:vAlign w:val="center"/>
          </w:tcPr>
          <w:p>
            <w:pPr>
              <w:pStyle w:val="单元格样式2"/>
            </w:pPr>
            <w:r>
              <w:t xml:space="preserve">16个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村办公经费使用合格率</w:t>
            </w:r>
          </w:p>
        </w:tc>
        <w:tc>
          <w:tcPr>
            <w:tcW w:w="5386" w:type="dxa"/>
            <w:vAlign w:val="center"/>
          </w:tcPr>
          <w:p>
            <w:pPr>
              <w:pStyle w:val="单元格样式2"/>
            </w:pPr>
            <w:r>
              <w:t xml:space="preserve">村办公经费使用合格率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村办公经费发放的完成时间</w:t>
            </w:r>
          </w:p>
        </w:tc>
        <w:tc>
          <w:tcPr>
            <w:tcW w:w="5386" w:type="dxa"/>
            <w:vAlign w:val="center"/>
          </w:tcPr>
          <w:p>
            <w:pPr>
              <w:pStyle w:val="单元格样式2"/>
            </w:pPr>
            <w:r>
              <w:t xml:space="preserve">村办公经费发放的完成时间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村办公经费总额</w:t>
            </w:r>
          </w:p>
        </w:tc>
        <w:tc>
          <w:tcPr>
            <w:tcW w:w="5386" w:type="dxa"/>
            <w:vAlign w:val="center"/>
          </w:tcPr>
          <w:p>
            <w:pPr>
              <w:pStyle w:val="单元格样式2"/>
            </w:pPr>
            <w:r>
              <w:t xml:space="preserve">16个村所需要的办公经费总额度</w:t>
            </w:r>
          </w:p>
          <w:p>
            <w:pPr>
              <w:pStyle w:val="单元格样式2"/>
            </w:pPr>
          </w:p>
        </w:tc>
        <w:tc>
          <w:tcPr>
            <w:tcW w:w="2268" w:type="dxa"/>
            <w:vAlign w:val="center"/>
          </w:tcPr>
          <w:p>
            <w:pPr>
              <w:pStyle w:val="单元格样式2"/>
            </w:pPr>
            <w:r>
              <w:t xml:space="preserve">26.67万元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保障各村日常工作的正常开展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保障各村日常工作的正常开展</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及时发放办公经费，保障村干部工作顺利开展</w:t>
            </w:r>
          </w:p>
        </w:tc>
        <w:tc>
          <w:tcPr>
            <w:tcW w:w="2268" w:type="dxa"/>
            <w:vAlign w:val="center"/>
          </w:tcPr>
          <w:p>
            <w:pPr>
              <w:pStyle w:val="单元格样式2"/>
            </w:pPr>
            <w:r>
              <w:t xml:space="preserve">提高村干部工作效率和水平</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3、2025年村干部工资绩效目标表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13043425P004424100848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192.58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192.58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落实98位村干部工资192.58万元发放，保障村干部生活水平，降低信访事件发生，促进乡村发展。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1.落实98位村干部工资192.58万元发放，保障村干部生活水平，降低信访事件发生，促进乡村发展。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98人</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村干部工资足额发放率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工资发放时限</w:t>
            </w:r>
          </w:p>
        </w:tc>
        <w:tc>
          <w:tcPr>
            <w:tcW w:w="5386" w:type="dxa"/>
            <w:vAlign w:val="center"/>
          </w:tcPr>
          <w:p>
            <w:pPr>
              <w:pStyle w:val="单元格样式2"/>
            </w:pPr>
            <w:r>
              <w:t xml:space="preserve">按要求和计划完成情况</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192.58万元</w:t>
            </w:r>
          </w:p>
        </w:tc>
        <w:tc>
          <w:tcPr>
            <w:tcW w:w="1276" w:type="dxa"/>
            <w:vAlign w:val="center"/>
          </w:tcPr>
          <w:p>
            <w:pPr>
              <w:pStyle w:val="单元格样式2"/>
            </w:pPr>
            <w:r>
              <w:t xml:space="preserve">村干部工资申请表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保障村干部的基本生活水平</w:t>
            </w:r>
          </w:p>
        </w:tc>
        <w:tc>
          <w:tcPr>
            <w:tcW w:w="5386" w:type="dxa"/>
            <w:vAlign w:val="center"/>
          </w:tcPr>
          <w:p>
            <w:pPr>
              <w:pStyle w:val="单元格样式2"/>
            </w:pPr>
            <w:r>
              <w:t xml:space="preserve">保障村干部的基本生活水平</w:t>
            </w:r>
          </w:p>
        </w:tc>
        <w:tc>
          <w:tcPr>
            <w:tcW w:w="2268" w:type="dxa"/>
            <w:vAlign w:val="center"/>
          </w:tcPr>
          <w:p>
            <w:pPr>
              <w:pStyle w:val="单元格样式2"/>
            </w:pPr>
            <w:r>
              <w:t xml:space="preserve">保障村干部的基本生活水平</w:t>
            </w:r>
          </w:p>
        </w:tc>
        <w:tc>
          <w:tcPr>
            <w:tcW w:w="1276" w:type="dxa"/>
            <w:vAlign w:val="center"/>
          </w:tcPr>
          <w:p>
            <w:pPr>
              <w:pStyle w:val="单元格样式2"/>
            </w:pPr>
            <w:r>
              <w:t xml:space="preserve">根据政府工作需要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提高村干部工作积极性</w:t>
            </w:r>
          </w:p>
        </w:tc>
        <w:tc>
          <w:tcPr>
            <w:tcW w:w="2268" w:type="dxa"/>
            <w:vAlign w:val="center"/>
          </w:tcPr>
          <w:p>
            <w:pPr>
              <w:pStyle w:val="单元格样式2"/>
            </w:pPr>
            <w:r>
              <w:t xml:space="preserve">提高村干部工作积极性</w:t>
            </w:r>
          </w:p>
        </w:tc>
        <w:tc>
          <w:tcPr>
            <w:tcW w:w="1276" w:type="dxa"/>
            <w:vAlign w:val="center"/>
          </w:tcPr>
          <w:p>
            <w:pPr>
              <w:pStyle w:val="单元格样式2"/>
            </w:pPr>
            <w:r>
              <w:t xml:space="preserve">根据政府工作需要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满意的村干部人数占总人数的比例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4、2025年服务基层专项经费绩效目标表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13043425P00442410083L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34.85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34.85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通过及时拨付34.85万元的服务基层专项经费，使野胡拐乡乡村振兴、环境整治等工作的正常开展。</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1.通过及时拨付34.85万元的服务基层专项经费，使野胡拐乡乡村振兴、环境整治等工作的正常开展。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34.85万元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16个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5、2025年自收自支人员补助绩效目标表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13043425P004424100821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105.83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105.83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通过发放自收自支人员补助105.83万元，保障干部福利待遇，提高干部工作积极性</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1.通过发放自收自支人员补助105.83万元，保障干部福利待遇，提高干部工作积极性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22人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资金使用合格率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105.83万元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提高自收自支人员福利待遇</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提高干部工作积极性</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918魏县野胡拐乡人民政府</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魏县野胡拐乡人民政府（含所属单位）上年末固定资产金额为217.16万元（详见下表）。本年度拟购置固定资产总额为0.00万元，已按要求列入政府采购预算，详见政府采购预算表。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918魏县野胡拐乡人民政府</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217.16</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2400.89</w:t>
            </w:r>
          </w:p>
        </w:tc>
        <w:tc>
          <w:tcPr>
            <w:tcW w:w="2835" w:type="dxa"/>
            <w:vAlign w:val="center"/>
          </w:tcPr>
          <w:p>
            <w:pPr>
              <w:pStyle w:val="单元格样式4"/>
            </w:pPr>
            <w:r>
              <w:t xml:space="preserve">102.07</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950</w:t>
            </w:r>
          </w:p>
        </w:tc>
        <w:tc>
          <w:tcPr>
            <w:tcW w:w="2835" w:type="dxa"/>
            <w:vAlign w:val="center"/>
          </w:tcPr>
          <w:p>
            <w:pPr>
              <w:pStyle w:val="单元格样式4"/>
            </w:pPr>
            <w:r>
              <w:t xml:space="preserve">40.39</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773</w:t>
            </w:r>
          </w:p>
        </w:tc>
        <w:tc>
          <w:tcPr>
            <w:tcW w:w="2835" w:type="dxa"/>
            <w:vAlign w:val="center"/>
          </w:tcPr>
          <w:p>
            <w:pPr>
              <w:pStyle w:val="单元格样式4"/>
            </w:pPr>
            <w:r>
              <w:t xml:space="preserve">115.09</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29</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2025-05-24T15:52:05Z</dcterms:created>
  <dcterms:modified xsi:type="dcterms:W3CDTF">2025-05-24T15:52:05Z</dcterms:modified>
</cp:coreProperties>
</file>