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8B3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魏县退役军人事务局</w:t>
      </w:r>
    </w:p>
    <w:p w14:paraId="3CBFD1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年政府信息公开工作年度报告</w:t>
      </w:r>
    </w:p>
    <w:p w14:paraId="41BA902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4CA098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 w14:paraId="66D846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24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，县退役军人事务局以《中华人民共和国政府信息公开条例》为指引，紧密围绕县委、县政府中心工作，认真贯彻各级关于政务公开和政府信息公开的有关要求，积极推进信息公开工作，回应社会关切。一年来，县退役军人事务局结合工作实际，深化信息公开，不断增强退役军人工作的透明度，充分发挥信息化网络化的宣传优势，不断巩固完善我局信息公开工作，切实保障人民群众的知情权、参与权和监督权。</w:t>
      </w:r>
    </w:p>
    <w:p w14:paraId="29FAC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ascii="Microsoft YaHei" w:hAnsi="Microsoft YaHei" w:eastAsia="Microsoft YaHei" w:cs="Microsoft YaHe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（一）加强组织，持续巩固完善信息公开工作。202</w:t>
      </w:r>
      <w:r>
        <w:rPr>
          <w:rFonts w:hint="eastAsia" w:ascii="SimSun" w:hAnsi="SimSun" w:eastAsia="SimSun" w:cs="SimSun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</w:t>
      </w:r>
      <w:bookmarkStart w:id="0" w:name="_GoBack"/>
      <w:bookmarkEnd w:id="0"/>
      <w:r>
        <w:rPr>
          <w:rFonts w:hint="eastAsia" w:ascii="SimSun" w:hAnsi="SimSun" w:eastAsia="SimSun" w:cs="SimSun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局党组班子加强对政务公开工作的领导，确保各项工作任务完成。及时调整了领导小组成员，并对领导小组成员进行了合理调配和数量精减。在局领导小组集体领导下，局政府信息公开工作目标责任更加明确，有力地推动了各级关于政府信息公开工作任务的贯彻落实。在实践中不断积累了经验，政府信息公开相关工作制度和流程也不断得到进一步规范。</w:t>
      </w:r>
    </w:p>
    <w:p w14:paraId="03033C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baseline"/>
        <w:rPr>
          <w:rFonts w:ascii="Calibri" w:hAnsi="Calibri" w:cs="Calibr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spacing w:val="0"/>
          <w:sz w:val="24"/>
          <w:szCs w:val="24"/>
          <w:bdr w:val="none" w:color="auto" w:sz="0" w:space="0"/>
          <w:vertAlign w:val="baseline"/>
        </w:rPr>
        <w:t>（二）建立健全信息收集、审查、处理机制。在日常工作中，由办公室主动收集各业务线上产生的政府信息。根据政府信息公开审查机制，按照“先审查，后公开”“一事一审”原则及保密审查的要求，结合我局公文制作和运转流程，经审查依法应当公开的事项，及时准确向社会公开，确保政府信息规范管理。</w:t>
      </w:r>
    </w:p>
    <w:p w14:paraId="41F0D5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baseline"/>
        <w:rPr>
          <w:rFonts w:hint="default" w:ascii="Calibri" w:hAnsi="Calibri" w:cs="Calibr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（三）</w:t>
      </w:r>
      <w:r>
        <w:rPr>
          <w:rFonts w:hint="eastAsia" w:ascii="SimSun" w:hAnsi="SimSun" w:eastAsia="SimSun" w:cs="SimSun"/>
          <w:i w:val="0"/>
          <w:iCs w:val="0"/>
          <w:caps w:val="0"/>
          <w:spacing w:val="0"/>
          <w:sz w:val="24"/>
          <w:szCs w:val="24"/>
          <w:bdr w:val="none" w:color="auto" w:sz="0" w:space="0"/>
          <w:vertAlign w:val="baseline"/>
        </w:rPr>
        <w:t>今年我局规范主动公开、依申请公开流程，明确各科室工作职责和任务分工，强化制度保障。组织办公室全体工作人员学习政务公开新条例，确保规范办理信息公开工作。</w:t>
      </w: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8E62A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 w14:paraId="616804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678A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51B7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 w14:paraId="68B0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8085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D4CA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2488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13C8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现行有效件数</w:t>
            </w:r>
          </w:p>
        </w:tc>
      </w:tr>
      <w:tr w14:paraId="2CE4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3844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B7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68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61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BF1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243B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DB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D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60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213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E384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 w14:paraId="41C1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5185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81E7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 w14:paraId="7583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63FC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971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E44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B72C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 w14:paraId="2D36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E5A6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9C53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 w14:paraId="5209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9C2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80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6DB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118A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39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3AB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052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 w14:paraId="28EF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56CA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6EB3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本年收费金额（单位：万元）</w:t>
            </w:r>
          </w:p>
        </w:tc>
      </w:tr>
      <w:tr w14:paraId="5067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7CAF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E6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70FCE8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A6D537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 w14:paraId="3D69B5F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074B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3EE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ascii="KaiTi" w:hAnsi="KaiTi" w:eastAsia="KaiTi" w:cs="KaiT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586B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 w14:paraId="0375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32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D4A2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4BCE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CCCE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 w14:paraId="2865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51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425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9E3C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</w:t>
            </w:r>
          </w:p>
          <w:p w14:paraId="2CAF28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企业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7D9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</w:t>
            </w:r>
          </w:p>
          <w:p w14:paraId="5BE747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DE2F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C251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5FAB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5DD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3A1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D26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93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AC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FF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81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8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3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8C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48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BF6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7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A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97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98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3B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57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68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979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ACF7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053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0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DA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9C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22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BE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AA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8A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4E0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96D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138C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</w:t>
            </w:r>
            <w:r>
              <w:rPr>
                <w:rFonts w:hint="eastAsia" w:ascii="KaiTi" w:hAnsi="KaiTi" w:eastAsia="KaiTi" w:cs="KaiT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8C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40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2D3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7F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4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8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ED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B87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F02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3C65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72D1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60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56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4D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56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34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B5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83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2E7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B27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A8E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FD16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D3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E3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0E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47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46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70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F618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24F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6F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453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D357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F0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C8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87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D7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2B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EF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F0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B41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BF8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10E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4407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BC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75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72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18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27D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D6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AB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126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C5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78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179C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D4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1F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1B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51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0F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7A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36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8AB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F1B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D40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C8AD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EE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0C3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F0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BF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94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3F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81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DEE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54C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3F0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B2C8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89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AF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0A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85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BD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C0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37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A92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59D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88E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6421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42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DA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4C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AA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17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D6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9F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D63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8FF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F1B3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908C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09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53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63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AA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60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5C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01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714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25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4C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75E8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C8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7FE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516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62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B2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47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99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FB5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B3A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5EF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A2BE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B6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80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C7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16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32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AB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BF6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253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24B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7722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D437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0F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5B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9F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F87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0D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2D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44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3C1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A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9FC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5570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F2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33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35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56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09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CC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A8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DB5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D0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AB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AF13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C3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4F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F2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19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22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4F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BB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3FE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B7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781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CD15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C1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03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93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D0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BF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F9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57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B95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D0F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895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1F0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C2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2C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9C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56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AA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3F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52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DDA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400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30D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4ABA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20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06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5F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6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2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EC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A4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A81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65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0A9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3A2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12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C7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AF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27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6D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6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F3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EF6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6A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870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675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3.其他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B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1C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0E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D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FD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EA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90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584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548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962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14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E5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5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80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D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D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8B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3E2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E00E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95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CF0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7A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8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DD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46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3F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1F83CF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78D923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 w14:paraId="66B972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CCA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912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3CB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 w14:paraId="43A0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536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E05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9A2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00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E70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E0D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B10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 w14:paraId="1F1C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A2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11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3D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E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98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D94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090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7C8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38D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A82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29A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4FE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DCC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4BA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E46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 w14:paraId="666E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E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1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B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9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D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6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F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5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A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C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8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5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C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9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C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19990F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9B073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 w14:paraId="5B0F3D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，我局政务公开、政府信息公开和重点工作公开工作取得了一定的进步，但还存在一些不足：一是各科室工作人员政府信息公开意识有待进一步加强，二是信息公开内容广度和深度不够，三是信息公开形式有待拓展。下一步，我局将从以下方面推进政府信息公开工作：一是加强信息联络人员与业务科室、有关单位的衔接与沟通,努力将信息收集与公开同步进行，确保信息的及时、准确、全面；二是加强对信息联络人员的培训，着力提高机关工作人员信息公开意识，开展多种形式的交流，开阔工作人员视野，加强信息内容提炼和升华；三是通过增加公开栏等形式丰富政府信息公开渠道，积极探索新措施、新方法，丰富形式，创新手段。</w:t>
      </w:r>
    </w:p>
    <w:p w14:paraId="509A08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 w14:paraId="37939D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60" w:lineRule="exact"/>
        <w:ind w:right="0" w:firstLine="480" w:firstLineChars="2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依据《政府信息公开信息处理费管理办法》规定，本年度未收取政府信息处理费。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p w14:paraId="2688A6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33ECC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9C29E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魏县退役军人事务局</w:t>
      </w:r>
    </w:p>
    <w:p w14:paraId="13E599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9" w:firstLineChars="2704"/>
        <w:jc w:val="both"/>
        <w:rPr>
          <w:rFonts w:hint="default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年1月</w:t>
      </w: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default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0F0CF3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2025-01-10T01:55:27Z</dcterms:created>
  <dc:creator>Administrator</dc:creator>
  <cp:lastModifiedBy>未来</cp:lastModifiedBy>
  <dcterms:modified xsi:type="dcterms:W3CDTF">2025-01-10T01:58:17Z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eyJoZGlkIjoiNjNmNjc0YzlmZWViZTcxN2ZjNGE2YzY1ZGM2MzI1ZmQiLCJ1c2VySWQiOiI2MTAxNTQ5MTcifQ==</vt:lpwstr>
  </property>
  <property fmtid="{D5CDD505-2E9C-101B-9397-08002B2CF9AE}" pid="4" name="ICV">
    <vt:lpwstr>7E2E62F1A3F14436840859DDFF73D31F_12</vt:lpwstr>
  </property>
</Properties>
</file>